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560" w:lineRule="exact"/>
        <w:jc w:val="center"/>
        <w:rPr>
          <w:rFonts w:ascii="宋体" w:hAnsi="宋体"/>
          <w:b/>
          <w:sz w:val="28"/>
          <w:szCs w:val="28"/>
        </w:rPr>
      </w:pPr>
    </w:p>
    <w:p>
      <w:pPr>
        <w:spacing w:line="400" w:lineRule="exact"/>
        <w:jc w:val="center"/>
        <w:rPr>
          <w:rFonts w:hint="eastAsia" w:ascii="仿宋_GB2312" w:hAnsi="Calibri" w:eastAsia="仿宋_GB2312"/>
          <w:bCs/>
          <w:color w:val="000000"/>
          <w:sz w:val="32"/>
          <w:szCs w:val="32"/>
        </w:rPr>
      </w:pPr>
      <w:r>
        <w:rPr>
          <w:rFonts w:hint="eastAsia" w:ascii="仿宋_GB2312" w:hAnsi="Calibri" w:eastAsia="仿宋_GB2312"/>
          <w:bCs/>
          <w:color w:val="000000"/>
          <w:spacing w:val="56"/>
          <w:sz w:val="32"/>
          <w:szCs w:val="32"/>
        </w:rPr>
        <w:t>坛农发</w:t>
      </w:r>
      <w:r>
        <w:rPr>
          <w:rFonts w:hint="eastAsia" w:ascii="仿宋_GB2312" w:hAnsi="Calibri" w:eastAsia="仿宋_GB2312"/>
          <w:color w:val="000000"/>
          <w:sz w:val="32"/>
          <w:szCs w:val="32"/>
        </w:rPr>
        <w:t>〔</w:t>
      </w:r>
      <w:r>
        <w:rPr>
          <w:rFonts w:eastAsia="仿宋_GB2312"/>
          <w:color w:val="000000"/>
          <w:sz w:val="32"/>
          <w:szCs w:val="32"/>
        </w:rPr>
        <w:t>202</w:t>
      </w:r>
      <w:r>
        <w:rPr>
          <w:rFonts w:hint="eastAsia" w:eastAsia="仿宋_GB2312"/>
          <w:color w:val="000000"/>
          <w:sz w:val="32"/>
          <w:szCs w:val="32"/>
        </w:rPr>
        <w:t>3</w:t>
      </w:r>
      <w:r>
        <w:rPr>
          <w:rFonts w:hint="eastAsia" w:ascii="仿宋_GB2312" w:hAnsi="Calibri" w:eastAsia="仿宋_GB2312"/>
          <w:color w:val="000000"/>
          <w:sz w:val="32"/>
          <w:szCs w:val="32"/>
        </w:rPr>
        <w:t>〕</w:t>
      </w:r>
      <w:r>
        <w:rPr>
          <w:rFonts w:hint="eastAsia" w:eastAsia="仿宋_GB2312"/>
          <w:color w:val="000000"/>
          <w:sz w:val="32"/>
          <w:szCs w:val="32"/>
        </w:rPr>
        <w:t>67</w:t>
      </w:r>
      <w:r>
        <w:rPr>
          <w:rFonts w:hint="eastAsia" w:ascii="仿宋_GB2312" w:hAnsi="Calibri" w:eastAsia="仿宋_GB2312"/>
          <w:bCs/>
          <w:color w:val="000000"/>
          <w:sz w:val="32"/>
          <w:szCs w:val="32"/>
        </w:rPr>
        <w:t>号</w:t>
      </w:r>
    </w:p>
    <w:p>
      <w:pPr>
        <w:spacing w:line="560" w:lineRule="exact"/>
        <w:jc w:val="center"/>
        <w:rPr>
          <w:rFonts w:hint="eastAsia" w:ascii="宋体" w:hAnsi="宋体"/>
          <w:b/>
          <w:sz w:val="28"/>
          <w:szCs w:val="28"/>
        </w:rPr>
      </w:pPr>
    </w:p>
    <w:p>
      <w:pPr>
        <w:spacing w:line="560" w:lineRule="exact"/>
        <w:jc w:val="center"/>
        <w:rPr>
          <w:rFonts w:ascii="宋体" w:hAnsi="宋体"/>
          <w:b/>
          <w:sz w:val="28"/>
          <w:szCs w:val="28"/>
        </w:rPr>
      </w:pPr>
    </w:p>
    <w:p>
      <w:pPr>
        <w:spacing w:line="700" w:lineRule="exact"/>
        <w:jc w:val="center"/>
        <w:rPr>
          <w:rFonts w:hint="eastAsia" w:ascii="方正小标宋_GBK" w:eastAsia="方正小标宋_GBK"/>
          <w:color w:val="000000" w:themeColor="text1"/>
          <w:sz w:val="44"/>
          <w:szCs w:val="44"/>
        </w:rPr>
      </w:pPr>
      <w:r>
        <w:rPr>
          <w:rFonts w:hint="eastAsia" w:ascii="方正小标宋_GBK" w:eastAsia="方正小标宋_GBK"/>
          <w:color w:val="000000" w:themeColor="text1"/>
          <w:sz w:val="44"/>
          <w:szCs w:val="44"/>
        </w:rPr>
        <w:t>关于印发金坛区2023年耕地地力保护补贴</w:t>
      </w:r>
    </w:p>
    <w:p>
      <w:pPr>
        <w:spacing w:line="700" w:lineRule="exact"/>
        <w:jc w:val="center"/>
        <w:rPr>
          <w:rFonts w:hint="eastAsia" w:ascii="方正小标宋_GBK" w:eastAsia="方正小标宋_GBK"/>
          <w:color w:val="000000" w:themeColor="text1"/>
          <w:sz w:val="44"/>
          <w:szCs w:val="44"/>
        </w:rPr>
      </w:pPr>
      <w:r>
        <w:rPr>
          <w:rFonts w:hint="eastAsia" w:ascii="方正小标宋_GBK" w:eastAsia="方正小标宋_GBK"/>
          <w:color w:val="000000" w:themeColor="text1"/>
          <w:sz w:val="44"/>
          <w:szCs w:val="44"/>
        </w:rPr>
        <w:t>实施方案的通知</w:t>
      </w:r>
    </w:p>
    <w:p>
      <w:pPr>
        <w:spacing w:line="580" w:lineRule="exact"/>
        <w:rPr>
          <w:rFonts w:eastAsia="仿宋_GB2312"/>
          <w:color w:val="000000" w:themeColor="text1"/>
          <w:sz w:val="32"/>
          <w:szCs w:val="32"/>
        </w:rPr>
      </w:pPr>
    </w:p>
    <w:p>
      <w:pPr>
        <w:spacing w:line="580" w:lineRule="exact"/>
        <w:rPr>
          <w:rFonts w:eastAsia="仿宋_GB2312"/>
          <w:sz w:val="32"/>
          <w:szCs w:val="32"/>
        </w:rPr>
      </w:pPr>
      <w:r>
        <w:rPr>
          <w:rFonts w:eastAsia="仿宋_GB2312"/>
          <w:sz w:val="32"/>
          <w:szCs w:val="32"/>
        </w:rPr>
        <w:t>各镇</w:t>
      </w:r>
      <w:r>
        <w:rPr>
          <w:rFonts w:hint="eastAsia" w:eastAsia="仿宋_GB2312"/>
          <w:sz w:val="32"/>
          <w:szCs w:val="32"/>
        </w:rPr>
        <w:t>人民政府、街道办事处</w:t>
      </w:r>
      <w:r>
        <w:rPr>
          <w:rFonts w:eastAsia="仿宋_GB2312"/>
          <w:sz w:val="32"/>
          <w:szCs w:val="32"/>
        </w:rPr>
        <w:t>：</w:t>
      </w:r>
    </w:p>
    <w:p>
      <w:pPr>
        <w:spacing w:line="580" w:lineRule="exact"/>
        <w:ind w:firstLine="640" w:firstLineChars="200"/>
        <w:rPr>
          <w:rFonts w:eastAsia="仿宋_GB2312"/>
          <w:bCs/>
          <w:color w:val="000000" w:themeColor="text1"/>
          <w:sz w:val="32"/>
          <w:szCs w:val="32"/>
        </w:rPr>
      </w:pPr>
      <w:r>
        <w:rPr>
          <w:rFonts w:eastAsia="仿宋_GB2312"/>
          <w:bCs/>
          <w:color w:val="000000" w:themeColor="text1"/>
          <w:sz w:val="32"/>
          <w:szCs w:val="32"/>
        </w:rPr>
        <w:t>为切实做好我区202</w:t>
      </w:r>
      <w:r>
        <w:rPr>
          <w:rFonts w:hint="eastAsia" w:eastAsia="仿宋_GB2312"/>
          <w:bCs/>
          <w:color w:val="000000" w:themeColor="text1"/>
          <w:sz w:val="32"/>
          <w:szCs w:val="32"/>
        </w:rPr>
        <w:t>3</w:t>
      </w:r>
      <w:r>
        <w:rPr>
          <w:rFonts w:eastAsia="仿宋_GB2312"/>
          <w:bCs/>
          <w:color w:val="000000" w:themeColor="text1"/>
          <w:sz w:val="32"/>
          <w:szCs w:val="32"/>
        </w:rPr>
        <w:t>年耕地地力保护</w:t>
      </w:r>
      <w:r>
        <w:rPr>
          <w:rFonts w:hint="eastAsia" w:eastAsia="仿宋_GB2312"/>
          <w:bCs/>
          <w:color w:val="000000" w:themeColor="text1"/>
          <w:sz w:val="32"/>
          <w:szCs w:val="32"/>
        </w:rPr>
        <w:t>补贴</w:t>
      </w:r>
      <w:r>
        <w:rPr>
          <w:rFonts w:eastAsia="仿宋_GB2312"/>
          <w:bCs/>
          <w:color w:val="000000" w:themeColor="text1"/>
          <w:sz w:val="32"/>
          <w:szCs w:val="32"/>
        </w:rPr>
        <w:t>工作，</w:t>
      </w:r>
      <w:r>
        <w:rPr>
          <w:rFonts w:eastAsia="仿宋_GB2312"/>
          <w:bCs/>
          <w:sz w:val="32"/>
          <w:szCs w:val="32"/>
        </w:rPr>
        <w:t>根据市财政局、市农业农村局《</w:t>
      </w:r>
      <w:r>
        <w:rPr>
          <w:rFonts w:hint="eastAsia" w:eastAsia="仿宋_GB2312"/>
          <w:bCs/>
          <w:sz w:val="32"/>
          <w:szCs w:val="32"/>
        </w:rPr>
        <w:t>关于印发常州市2023年耕地地力保护补贴实施方案的通知</w:t>
      </w:r>
      <w:r>
        <w:rPr>
          <w:rFonts w:eastAsia="仿宋_GB2312"/>
          <w:bCs/>
          <w:sz w:val="32"/>
          <w:szCs w:val="32"/>
        </w:rPr>
        <w:t>》（常财农〔202</w:t>
      </w:r>
      <w:r>
        <w:rPr>
          <w:rFonts w:hint="eastAsia" w:eastAsia="仿宋_GB2312"/>
          <w:bCs/>
          <w:sz w:val="32"/>
          <w:szCs w:val="32"/>
        </w:rPr>
        <w:t>3</w:t>
      </w:r>
      <w:r>
        <w:rPr>
          <w:rFonts w:eastAsia="仿宋_GB2312"/>
          <w:bCs/>
          <w:sz w:val="32"/>
          <w:szCs w:val="32"/>
        </w:rPr>
        <w:t>〕</w:t>
      </w:r>
      <w:r>
        <w:rPr>
          <w:rFonts w:hint="eastAsia" w:eastAsia="仿宋_GB2312"/>
          <w:bCs/>
          <w:sz w:val="32"/>
          <w:szCs w:val="32"/>
        </w:rPr>
        <w:t>15</w:t>
      </w:r>
      <w:r>
        <w:rPr>
          <w:rFonts w:eastAsia="仿宋_GB2312"/>
          <w:bCs/>
          <w:sz w:val="32"/>
          <w:szCs w:val="32"/>
        </w:rPr>
        <w:t>号）文件要求，</w:t>
      </w:r>
      <w:r>
        <w:rPr>
          <w:rFonts w:eastAsia="仿宋_GB2312"/>
          <w:bCs/>
          <w:color w:val="000000" w:themeColor="text1"/>
          <w:sz w:val="32"/>
          <w:szCs w:val="32"/>
        </w:rPr>
        <w:t>区财政局、农业农村局研究制定了《金坛区202</w:t>
      </w:r>
      <w:r>
        <w:rPr>
          <w:rFonts w:hint="eastAsia" w:eastAsia="仿宋_GB2312"/>
          <w:bCs/>
          <w:color w:val="000000" w:themeColor="text1"/>
          <w:sz w:val="32"/>
          <w:szCs w:val="32"/>
        </w:rPr>
        <w:t>3</w:t>
      </w:r>
      <w:r>
        <w:rPr>
          <w:rFonts w:eastAsia="仿宋_GB2312"/>
          <w:bCs/>
          <w:color w:val="000000" w:themeColor="text1"/>
          <w:sz w:val="32"/>
          <w:szCs w:val="32"/>
        </w:rPr>
        <w:t>年耕地地力保护补贴实施方案》，</w:t>
      </w:r>
      <w:r>
        <w:rPr>
          <w:rFonts w:hint="eastAsia" w:eastAsia="仿宋_GB2312"/>
          <w:bCs/>
          <w:color w:val="000000" w:themeColor="text1"/>
          <w:sz w:val="32"/>
          <w:szCs w:val="32"/>
        </w:rPr>
        <w:t>报经区人民政府同意，</w:t>
      </w:r>
      <w:r>
        <w:rPr>
          <w:rFonts w:eastAsia="仿宋_GB2312"/>
          <w:bCs/>
          <w:color w:val="000000" w:themeColor="text1"/>
          <w:sz w:val="32"/>
          <w:szCs w:val="32"/>
        </w:rPr>
        <w:t>现印发给你们，请按照方案要求认真组织实施。</w:t>
      </w:r>
    </w:p>
    <w:p>
      <w:pPr>
        <w:spacing w:line="580" w:lineRule="exact"/>
        <w:ind w:firstLine="640" w:firstLineChars="200"/>
        <w:rPr>
          <w:rFonts w:eastAsia="仿宋_GB2312"/>
          <w:bCs/>
          <w:color w:val="000000" w:themeColor="text1"/>
          <w:sz w:val="32"/>
          <w:szCs w:val="32"/>
        </w:rPr>
      </w:pPr>
    </w:p>
    <w:p>
      <w:pPr>
        <w:spacing w:line="580" w:lineRule="exact"/>
        <w:ind w:firstLine="640" w:firstLineChars="200"/>
        <w:rPr>
          <w:rFonts w:eastAsia="仿宋_GB2312"/>
          <w:color w:val="000000" w:themeColor="text1"/>
          <w:sz w:val="32"/>
          <w:szCs w:val="32"/>
        </w:rPr>
      </w:pPr>
      <w:r>
        <w:rPr>
          <w:rFonts w:eastAsia="仿宋_GB2312"/>
          <w:color w:val="000000" w:themeColor="text1"/>
          <w:sz w:val="32"/>
          <w:szCs w:val="32"/>
        </w:rPr>
        <w:t>附件：金坛区202</w:t>
      </w:r>
      <w:r>
        <w:rPr>
          <w:rFonts w:hint="eastAsia" w:eastAsia="仿宋_GB2312"/>
          <w:color w:val="000000" w:themeColor="text1"/>
          <w:sz w:val="32"/>
          <w:szCs w:val="32"/>
        </w:rPr>
        <w:t>3</w:t>
      </w:r>
      <w:r>
        <w:rPr>
          <w:rFonts w:eastAsia="仿宋_GB2312"/>
          <w:color w:val="000000" w:themeColor="text1"/>
          <w:sz w:val="32"/>
          <w:szCs w:val="32"/>
        </w:rPr>
        <w:t>年耕地地力保护补贴实施方案</w:t>
      </w:r>
    </w:p>
    <w:p>
      <w:pPr>
        <w:spacing w:line="570" w:lineRule="exact"/>
        <w:rPr>
          <w:rFonts w:eastAsia="方正仿宋_GBK"/>
          <w:sz w:val="32"/>
          <w:szCs w:val="32"/>
        </w:rPr>
      </w:pPr>
      <w:r>
        <w:rPr>
          <w:rFonts w:eastAsia="方正仿宋_GBK"/>
          <w:sz w:val="32"/>
          <w:szCs w:val="32"/>
        </w:rPr>
        <w:t>（此页无正文）</w:t>
      </w:r>
    </w:p>
    <w:p>
      <w:pPr>
        <w:spacing w:line="570" w:lineRule="exact"/>
        <w:ind w:firstLine="1760" w:firstLineChars="550"/>
        <w:rPr>
          <w:rFonts w:eastAsia="方正仿宋_GBK"/>
          <w:sz w:val="32"/>
          <w:szCs w:val="32"/>
        </w:rPr>
      </w:pPr>
    </w:p>
    <w:p>
      <w:pPr>
        <w:spacing w:line="580" w:lineRule="exact"/>
        <w:ind w:left="960" w:hanging="960" w:hangingChars="300"/>
        <w:rPr>
          <w:rFonts w:hint="eastAsia" w:eastAsia="仿宋_GB2312"/>
          <w:color w:val="000000" w:themeColor="text1"/>
          <w:sz w:val="32"/>
          <w:szCs w:val="32"/>
        </w:rPr>
      </w:pPr>
    </w:p>
    <w:p>
      <w:pPr>
        <w:spacing w:line="580" w:lineRule="exact"/>
        <w:ind w:left="960" w:hanging="960" w:hangingChars="300"/>
        <w:rPr>
          <w:rFonts w:hint="eastAsia" w:eastAsia="仿宋_GB2312"/>
          <w:color w:val="000000" w:themeColor="text1"/>
          <w:sz w:val="32"/>
          <w:szCs w:val="32"/>
        </w:rPr>
      </w:pPr>
    </w:p>
    <w:p>
      <w:pPr>
        <w:spacing w:line="580" w:lineRule="exact"/>
        <w:ind w:left="960" w:hanging="960" w:hangingChars="300"/>
        <w:rPr>
          <w:rFonts w:eastAsia="仿宋_GB2312"/>
          <w:color w:val="000000" w:themeColor="text1"/>
          <w:sz w:val="32"/>
          <w:szCs w:val="32"/>
        </w:rPr>
      </w:pPr>
    </w:p>
    <w:p>
      <w:pPr>
        <w:spacing w:line="580" w:lineRule="exact"/>
        <w:rPr>
          <w:rFonts w:eastAsia="仿宋_GB2312"/>
          <w:color w:val="000000" w:themeColor="text1"/>
          <w:sz w:val="32"/>
          <w:szCs w:val="32"/>
        </w:rPr>
      </w:pPr>
    </w:p>
    <w:p>
      <w:pPr>
        <w:spacing w:line="580" w:lineRule="exact"/>
        <w:rPr>
          <w:rFonts w:eastAsia="仿宋_GB2312"/>
          <w:color w:val="000000" w:themeColor="text1"/>
          <w:sz w:val="32"/>
          <w:szCs w:val="32"/>
        </w:rPr>
      </w:pPr>
      <w:r>
        <w:rPr>
          <w:rFonts w:eastAsia="仿宋_GB2312"/>
          <w:color w:val="000000" w:themeColor="text1"/>
          <w:sz w:val="32"/>
          <w:szCs w:val="32"/>
        </w:rPr>
        <w:t xml:space="preserve">    常州市金坛区农业农村局</w:t>
      </w:r>
      <w:r>
        <w:rPr>
          <w:rFonts w:hint="eastAsia" w:eastAsia="仿宋_GB2312"/>
          <w:color w:val="000000" w:themeColor="text1"/>
          <w:sz w:val="32"/>
          <w:szCs w:val="32"/>
        </w:rPr>
        <w:t xml:space="preserve">        </w:t>
      </w:r>
      <w:r>
        <w:rPr>
          <w:rFonts w:eastAsia="仿宋_GB2312"/>
          <w:color w:val="000000" w:themeColor="text1"/>
          <w:sz w:val="32"/>
          <w:szCs w:val="32"/>
        </w:rPr>
        <w:t>常州市金坛区财政局</w:t>
      </w:r>
      <w:r>
        <w:rPr>
          <w:rFonts w:hint="eastAsia" w:eastAsia="仿宋_GB2312"/>
          <w:color w:val="000000" w:themeColor="text1"/>
          <w:sz w:val="32"/>
          <w:szCs w:val="32"/>
        </w:rPr>
        <w:t xml:space="preserve"> </w:t>
      </w:r>
      <w:r>
        <w:rPr>
          <w:rFonts w:eastAsia="仿宋_GB2312"/>
          <w:color w:val="000000" w:themeColor="text1"/>
          <w:sz w:val="32"/>
          <w:szCs w:val="32"/>
        </w:rPr>
        <w:t xml:space="preserve">                                   </w:t>
      </w:r>
    </w:p>
    <w:p>
      <w:pPr>
        <w:spacing w:line="580" w:lineRule="exact"/>
        <w:rPr>
          <w:rFonts w:hint="eastAsia" w:eastAsia="仿宋_GB2312"/>
          <w:color w:val="000000" w:themeColor="text1"/>
          <w:sz w:val="32"/>
          <w:szCs w:val="32"/>
        </w:rPr>
      </w:pPr>
      <w:r>
        <w:rPr>
          <w:rFonts w:hint="eastAsia" w:eastAsia="仿宋_GB2312"/>
          <w:color w:val="000000" w:themeColor="text1"/>
          <w:sz w:val="32"/>
          <w:szCs w:val="32"/>
        </w:rPr>
        <w:t xml:space="preserve">                                    </w:t>
      </w:r>
      <w:r>
        <w:rPr>
          <w:rFonts w:eastAsia="仿宋_GB2312"/>
          <w:color w:val="000000" w:themeColor="text1"/>
          <w:sz w:val="32"/>
          <w:szCs w:val="32"/>
        </w:rPr>
        <w:t>202</w:t>
      </w:r>
      <w:r>
        <w:rPr>
          <w:rFonts w:hint="eastAsia" w:eastAsia="仿宋_GB2312"/>
          <w:color w:val="000000" w:themeColor="text1"/>
          <w:sz w:val="32"/>
          <w:szCs w:val="32"/>
        </w:rPr>
        <w:t>3</w:t>
      </w:r>
      <w:r>
        <w:rPr>
          <w:rFonts w:eastAsia="仿宋_GB2312"/>
          <w:color w:val="000000" w:themeColor="text1"/>
          <w:sz w:val="32"/>
          <w:szCs w:val="32"/>
        </w:rPr>
        <w:t>年</w:t>
      </w:r>
      <w:r>
        <w:rPr>
          <w:rFonts w:hint="eastAsia" w:eastAsia="仿宋_GB2312"/>
          <w:color w:val="000000" w:themeColor="text1"/>
          <w:sz w:val="32"/>
          <w:szCs w:val="32"/>
        </w:rPr>
        <w:t>4</w:t>
      </w:r>
      <w:r>
        <w:rPr>
          <w:rFonts w:eastAsia="仿宋_GB2312"/>
          <w:color w:val="000000" w:themeColor="text1"/>
          <w:sz w:val="32"/>
          <w:szCs w:val="32"/>
        </w:rPr>
        <w:t>月</w:t>
      </w:r>
      <w:r>
        <w:rPr>
          <w:rFonts w:hint="eastAsia" w:eastAsia="仿宋_GB2312"/>
          <w:color w:val="000000" w:themeColor="text1"/>
          <w:sz w:val="32"/>
          <w:szCs w:val="32"/>
        </w:rPr>
        <w:t>20</w:t>
      </w:r>
      <w:r>
        <w:rPr>
          <w:rFonts w:eastAsia="仿宋_GB2312"/>
          <w:color w:val="000000" w:themeColor="text1"/>
          <w:sz w:val="32"/>
          <w:szCs w:val="32"/>
        </w:rPr>
        <w:t>日</w:t>
      </w: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hint="eastAsia" w:eastAsia="仿宋_GB2312"/>
          <w:color w:val="000000" w:themeColor="text1"/>
          <w:sz w:val="32"/>
          <w:szCs w:val="32"/>
        </w:rPr>
      </w:pPr>
    </w:p>
    <w:p>
      <w:pPr>
        <w:spacing w:line="580" w:lineRule="exact"/>
        <w:rPr>
          <w:rFonts w:eastAsia="仿宋_GB2312"/>
          <w:color w:val="000000" w:themeColor="text1"/>
          <w:sz w:val="32"/>
          <w:szCs w:val="32"/>
        </w:rPr>
      </w:pPr>
    </w:p>
    <w:tbl>
      <w:tblPr>
        <w:tblStyle w:val="7"/>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8820"/>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246" w:hRule="atLeast"/>
          <w:jc w:val="center"/>
        </w:trPr>
        <w:tc>
          <w:tcPr>
            <w:tcW w:w="8820" w:type="dxa"/>
            <w:tcBorders>
              <w:top w:val="single" w:color="000000" w:sz="12" w:space="0"/>
              <w:left w:val="nil"/>
              <w:bottom w:val="single" w:color="000000" w:sz="12" w:space="0"/>
            </w:tcBorders>
            <w:vAlign w:val="center"/>
          </w:tcPr>
          <w:p>
            <w:pPr>
              <w:pStyle w:val="16"/>
              <w:spacing w:line="500" w:lineRule="exact"/>
              <w:jc w:val="both"/>
              <w:rPr>
                <w:color w:val="000000"/>
                <w:sz w:val="28"/>
                <w:szCs w:val="28"/>
              </w:rPr>
            </w:pPr>
            <w:r>
              <w:rPr>
                <w:color w:val="000000"/>
                <w:sz w:val="28"/>
                <w:szCs w:val="28"/>
              </w:rPr>
              <w:t>抄送：</w:t>
            </w:r>
            <w:r>
              <w:rPr>
                <w:color w:val="000000" w:themeColor="text1"/>
                <w:sz w:val="28"/>
                <w:szCs w:val="28"/>
              </w:rPr>
              <w:t>常州市财政局、常州市农业农村局</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246" w:hRule="atLeast"/>
          <w:jc w:val="center"/>
        </w:trPr>
        <w:tc>
          <w:tcPr>
            <w:tcW w:w="8820" w:type="dxa"/>
            <w:tcBorders>
              <w:top w:val="single" w:color="000000" w:sz="12" w:space="0"/>
              <w:left w:val="nil"/>
              <w:bottom w:val="single" w:color="000000" w:sz="12" w:space="0"/>
              <w:right w:val="nil"/>
            </w:tcBorders>
            <w:vAlign w:val="center"/>
          </w:tcPr>
          <w:p>
            <w:pPr>
              <w:pStyle w:val="15"/>
              <w:spacing w:line="500" w:lineRule="exact"/>
              <w:rPr>
                <w:rFonts w:eastAsia="仿宋_GB2312"/>
                <w:color w:val="000000"/>
                <w:sz w:val="28"/>
                <w:szCs w:val="28"/>
              </w:rPr>
            </w:pPr>
            <w:r>
              <w:rPr>
                <w:rFonts w:eastAsia="仿宋_GB2312"/>
                <w:color w:val="000000"/>
                <w:sz w:val="28"/>
                <w:szCs w:val="28"/>
              </w:rPr>
              <w:t>常州市金坛区农业农村局办公室                2023年4月20日印发</w:t>
            </w:r>
          </w:p>
        </w:tc>
      </w:tr>
    </w:tbl>
    <w:p>
      <w:pPr>
        <w:spacing w:line="580" w:lineRule="exact"/>
        <w:rPr>
          <w:rFonts w:eastAsia="黑体"/>
          <w:color w:val="000000" w:themeColor="text1"/>
          <w:sz w:val="32"/>
          <w:szCs w:val="32"/>
        </w:rPr>
      </w:pPr>
      <w:r>
        <w:rPr>
          <w:rFonts w:eastAsia="黑体"/>
          <w:color w:val="000000" w:themeColor="text1"/>
          <w:sz w:val="32"/>
          <w:szCs w:val="32"/>
        </w:rPr>
        <w:t>附件</w:t>
      </w:r>
    </w:p>
    <w:p>
      <w:pPr>
        <w:spacing w:line="700" w:lineRule="exact"/>
        <w:jc w:val="center"/>
        <w:rPr>
          <w:rFonts w:hint="eastAsia" w:ascii="方正小标宋_GBK" w:eastAsia="方正小标宋_GBK"/>
          <w:color w:val="000000" w:themeColor="text1"/>
          <w:sz w:val="44"/>
          <w:szCs w:val="44"/>
        </w:rPr>
      </w:pPr>
      <w:r>
        <w:rPr>
          <w:rFonts w:hint="eastAsia" w:ascii="方正小标宋_GBK" w:eastAsia="方正小标宋_GBK"/>
          <w:color w:val="000000" w:themeColor="text1"/>
          <w:sz w:val="44"/>
          <w:szCs w:val="44"/>
        </w:rPr>
        <w:t>金坛区2023年耕地地力保护补贴</w:t>
      </w:r>
    </w:p>
    <w:p>
      <w:pPr>
        <w:spacing w:line="700" w:lineRule="exact"/>
        <w:jc w:val="center"/>
        <w:rPr>
          <w:rFonts w:hint="eastAsia" w:ascii="方正小标宋_GBK" w:eastAsia="方正小标宋_GBK"/>
          <w:color w:val="000000" w:themeColor="text1"/>
          <w:sz w:val="44"/>
          <w:szCs w:val="44"/>
        </w:rPr>
      </w:pPr>
      <w:r>
        <w:rPr>
          <w:rFonts w:hint="eastAsia" w:ascii="方正小标宋_GBK" w:eastAsia="方正小标宋_GBK"/>
          <w:color w:val="000000" w:themeColor="text1"/>
          <w:sz w:val="44"/>
          <w:szCs w:val="44"/>
        </w:rPr>
        <w:t>实施方案</w:t>
      </w:r>
    </w:p>
    <w:p>
      <w:pPr>
        <w:spacing w:line="520" w:lineRule="exact"/>
        <w:ind w:firstLine="640"/>
        <w:rPr>
          <w:rFonts w:eastAsia="仿宋_GB2312"/>
          <w:color w:val="000000" w:themeColor="text1"/>
          <w:sz w:val="32"/>
          <w:szCs w:val="32"/>
        </w:rPr>
      </w:pPr>
    </w:p>
    <w:p>
      <w:pPr>
        <w:spacing w:line="520" w:lineRule="exact"/>
        <w:ind w:firstLine="640" w:firstLineChars="200"/>
        <w:rPr>
          <w:rFonts w:eastAsia="仿宋_GB2312"/>
          <w:color w:val="000000" w:themeColor="text1"/>
          <w:spacing w:val="4"/>
          <w:sz w:val="32"/>
          <w:szCs w:val="32"/>
        </w:rPr>
      </w:pPr>
      <w:r>
        <w:rPr>
          <w:rFonts w:hint="eastAsia" w:eastAsia="仿宋_GB2312"/>
          <w:bCs/>
          <w:sz w:val="32"/>
          <w:szCs w:val="32"/>
        </w:rPr>
        <w:t>根据市财政局、市农业农村局《关于印发常州市2023年耕地地力保护补贴实施方案的通知》（常财农〔2023〕15号）文件要求，</w:t>
      </w:r>
      <w:r>
        <w:rPr>
          <w:rFonts w:eastAsia="仿宋_GB2312"/>
          <w:color w:val="000000" w:themeColor="text1"/>
          <w:spacing w:val="4"/>
          <w:sz w:val="32"/>
          <w:szCs w:val="32"/>
        </w:rPr>
        <w:t>为切实做好202</w:t>
      </w:r>
      <w:r>
        <w:rPr>
          <w:rFonts w:hint="eastAsia" w:eastAsia="仿宋_GB2312"/>
          <w:color w:val="000000" w:themeColor="text1"/>
          <w:spacing w:val="4"/>
          <w:sz w:val="32"/>
          <w:szCs w:val="32"/>
        </w:rPr>
        <w:t>3</w:t>
      </w:r>
      <w:r>
        <w:rPr>
          <w:rFonts w:eastAsia="仿宋_GB2312"/>
          <w:color w:val="000000" w:themeColor="text1"/>
          <w:spacing w:val="4"/>
          <w:sz w:val="32"/>
          <w:szCs w:val="32"/>
        </w:rPr>
        <w:t>年耕地地力保护</w:t>
      </w:r>
      <w:r>
        <w:rPr>
          <w:rFonts w:hint="eastAsia" w:eastAsia="仿宋_GB2312"/>
          <w:color w:val="000000" w:themeColor="text1"/>
          <w:spacing w:val="4"/>
          <w:sz w:val="32"/>
          <w:szCs w:val="32"/>
        </w:rPr>
        <w:t>补贴管理</w:t>
      </w:r>
      <w:r>
        <w:rPr>
          <w:rFonts w:eastAsia="仿宋_GB2312"/>
          <w:color w:val="000000" w:themeColor="text1"/>
          <w:spacing w:val="4"/>
          <w:sz w:val="32"/>
          <w:szCs w:val="32"/>
        </w:rPr>
        <w:t>工作，</w:t>
      </w:r>
      <w:r>
        <w:rPr>
          <w:rFonts w:hint="eastAsia" w:eastAsia="仿宋_GB2312"/>
          <w:color w:val="000000" w:themeColor="text1"/>
          <w:spacing w:val="4"/>
          <w:sz w:val="32"/>
          <w:szCs w:val="32"/>
        </w:rPr>
        <w:t>现</w:t>
      </w:r>
      <w:r>
        <w:rPr>
          <w:rFonts w:eastAsia="仿宋_GB2312"/>
          <w:color w:val="000000" w:themeColor="text1"/>
          <w:spacing w:val="4"/>
          <w:sz w:val="32"/>
          <w:szCs w:val="32"/>
        </w:rPr>
        <w:t>结合我区实际，制定如下实施方案。</w:t>
      </w:r>
    </w:p>
    <w:p>
      <w:pPr>
        <w:spacing w:line="520" w:lineRule="exact"/>
        <w:ind w:firstLine="640" w:firstLineChars="200"/>
        <w:rPr>
          <w:rFonts w:eastAsia="黑体"/>
          <w:color w:val="000000" w:themeColor="text1"/>
          <w:sz w:val="32"/>
          <w:szCs w:val="32"/>
        </w:rPr>
      </w:pPr>
      <w:r>
        <w:rPr>
          <w:rFonts w:eastAsia="黑体"/>
          <w:color w:val="000000" w:themeColor="text1"/>
          <w:sz w:val="32"/>
          <w:szCs w:val="32"/>
        </w:rPr>
        <w:t>一、指导思想</w:t>
      </w:r>
    </w:p>
    <w:p>
      <w:pPr>
        <w:spacing w:line="520" w:lineRule="exact"/>
        <w:ind w:firstLine="640" w:firstLineChars="200"/>
        <w:rPr>
          <w:rFonts w:eastAsia="仿宋_GB2312"/>
          <w:color w:val="000000" w:themeColor="text1"/>
          <w:sz w:val="32"/>
          <w:szCs w:val="32"/>
        </w:rPr>
      </w:pPr>
      <w:r>
        <w:rPr>
          <w:rFonts w:hint="eastAsia" w:eastAsia="仿宋_GB2312"/>
          <w:color w:val="000000" w:themeColor="text1"/>
          <w:sz w:val="32"/>
          <w:szCs w:val="32"/>
        </w:rPr>
        <w:t>以习近平新时代中国特色社会主义思想为指导，深入贯彻落实党的二十大精神，全面贯彻习近平总书记关于“三农”工作重要论述，认真落实国家粮食安全战略、乡村振兴战略，以绿色生态为导向，提高补贴政策的指向性、准确性和实效性，鼓励农民主动保护耕地地力，实现“藏粮于地”的战略目标。</w:t>
      </w:r>
    </w:p>
    <w:p>
      <w:pPr>
        <w:spacing w:line="520" w:lineRule="exact"/>
        <w:ind w:firstLine="640" w:firstLineChars="200"/>
        <w:rPr>
          <w:rFonts w:eastAsia="黑体"/>
          <w:color w:val="000000" w:themeColor="text1"/>
          <w:sz w:val="32"/>
          <w:szCs w:val="32"/>
        </w:rPr>
      </w:pPr>
      <w:r>
        <w:rPr>
          <w:rFonts w:eastAsia="黑体"/>
          <w:color w:val="000000" w:themeColor="text1"/>
          <w:sz w:val="32"/>
          <w:szCs w:val="32"/>
        </w:rPr>
        <w:t>二、基本原则</w:t>
      </w:r>
    </w:p>
    <w:p>
      <w:pPr>
        <w:spacing w:line="520" w:lineRule="exact"/>
        <w:ind w:firstLine="640" w:firstLineChars="200"/>
        <w:rPr>
          <w:rFonts w:eastAsia="仿宋_GB2312"/>
          <w:color w:val="0D1E0F"/>
          <w:sz w:val="32"/>
          <w:szCs w:val="20"/>
        </w:rPr>
      </w:pPr>
      <w:r>
        <w:rPr>
          <w:rFonts w:eastAsia="楷体"/>
          <w:bCs/>
          <w:color w:val="0D1E0F"/>
          <w:sz w:val="32"/>
          <w:szCs w:val="20"/>
        </w:rPr>
        <w:t>（一）正向激励，注重绩效。</w:t>
      </w:r>
      <w:r>
        <w:rPr>
          <w:rFonts w:eastAsia="仿宋_GB2312"/>
          <w:color w:val="0D1E0F"/>
          <w:sz w:val="32"/>
          <w:szCs w:val="20"/>
        </w:rPr>
        <w:t>准确把握中央和省有关政策规定，进一步明确政策目标，鼓励优先种植粮食，有效保护耕地，突出工作绩效。</w:t>
      </w:r>
    </w:p>
    <w:p>
      <w:pPr>
        <w:spacing w:line="520" w:lineRule="exact"/>
        <w:ind w:firstLine="640" w:firstLineChars="200"/>
        <w:rPr>
          <w:rFonts w:eastAsia="仿宋_GB2312"/>
          <w:color w:val="0D1E0F"/>
          <w:sz w:val="32"/>
          <w:szCs w:val="20"/>
        </w:rPr>
      </w:pPr>
      <w:r>
        <w:rPr>
          <w:rFonts w:eastAsia="楷体"/>
          <w:bCs/>
          <w:color w:val="0D1E0F"/>
          <w:sz w:val="32"/>
          <w:szCs w:val="20"/>
        </w:rPr>
        <w:t>（二）公开透明，公平公正。</w:t>
      </w:r>
      <w:r>
        <w:rPr>
          <w:rFonts w:eastAsia="仿宋_GB2312"/>
          <w:color w:val="0D1E0F"/>
          <w:sz w:val="32"/>
          <w:szCs w:val="20"/>
        </w:rPr>
        <w:t>补贴发放全过程阳光操作，公开透明，确保补贴公平公正落实到位。</w:t>
      </w:r>
    </w:p>
    <w:p>
      <w:pPr>
        <w:spacing w:line="520" w:lineRule="exact"/>
        <w:ind w:firstLine="640" w:firstLineChars="200"/>
        <w:rPr>
          <w:rFonts w:eastAsia="黑体"/>
          <w:color w:val="000000" w:themeColor="text1"/>
          <w:sz w:val="32"/>
          <w:szCs w:val="32"/>
        </w:rPr>
      </w:pPr>
      <w:r>
        <w:rPr>
          <w:rFonts w:eastAsia="黑体"/>
          <w:color w:val="000000" w:themeColor="text1"/>
          <w:sz w:val="32"/>
          <w:szCs w:val="32"/>
        </w:rPr>
        <w:t>三、补贴政策</w:t>
      </w:r>
    </w:p>
    <w:p>
      <w:pPr>
        <w:spacing w:line="520" w:lineRule="exact"/>
        <w:ind w:firstLine="640" w:firstLineChars="200"/>
        <w:rPr>
          <w:rFonts w:eastAsia="楷体"/>
          <w:color w:val="000000" w:themeColor="text1"/>
          <w:sz w:val="32"/>
          <w:szCs w:val="32"/>
        </w:rPr>
      </w:pPr>
      <w:r>
        <w:rPr>
          <w:rFonts w:eastAsia="楷体"/>
          <w:color w:val="000000" w:themeColor="text1"/>
          <w:sz w:val="32"/>
          <w:szCs w:val="32"/>
        </w:rPr>
        <w:t>（一）补贴范围</w:t>
      </w:r>
    </w:p>
    <w:p>
      <w:pPr>
        <w:spacing w:line="520" w:lineRule="exact"/>
        <w:ind w:firstLine="640" w:firstLineChars="200"/>
        <w:rPr>
          <w:rFonts w:eastAsia="仿宋_GB2312"/>
          <w:color w:val="000000" w:themeColor="text1"/>
          <w:sz w:val="32"/>
          <w:szCs w:val="32"/>
        </w:rPr>
      </w:pPr>
      <w:r>
        <w:rPr>
          <w:rFonts w:eastAsia="仿宋_GB2312"/>
          <w:bCs/>
          <w:color w:val="000000" w:themeColor="text1"/>
          <w:sz w:val="32"/>
          <w:szCs w:val="32"/>
        </w:rPr>
        <w:t>在全区范围内，原则上对种地农民拥有承包权的耕地、村组机动地在农村土地二轮承包或土地确权时被确认的耕地、国有农场和国有农牧渔良种场的耕地给予补贴。</w:t>
      </w:r>
    </w:p>
    <w:p>
      <w:pPr>
        <w:spacing w:line="520" w:lineRule="exact"/>
        <w:ind w:firstLine="640" w:firstLineChars="200"/>
        <w:rPr>
          <w:rFonts w:eastAsia="仿宋_GB2312"/>
          <w:color w:val="000000" w:themeColor="text1"/>
          <w:sz w:val="32"/>
          <w:szCs w:val="32"/>
        </w:rPr>
      </w:pPr>
      <w:r>
        <w:rPr>
          <w:rFonts w:eastAsia="仿宋_GB2312"/>
          <w:color w:val="000000" w:themeColor="text1"/>
          <w:sz w:val="32"/>
          <w:szCs w:val="32"/>
        </w:rPr>
        <w:t>以下情形不得享受补贴：</w:t>
      </w:r>
    </w:p>
    <w:p>
      <w:pPr>
        <w:spacing w:line="520" w:lineRule="exact"/>
        <w:ind w:firstLine="640" w:firstLineChars="200"/>
        <w:rPr>
          <w:rFonts w:eastAsia="仿宋_GB2312"/>
          <w:color w:val="0D1E0F"/>
          <w:sz w:val="32"/>
          <w:szCs w:val="32"/>
        </w:rPr>
      </w:pPr>
      <w:r>
        <w:rPr>
          <w:rFonts w:eastAsia="仿宋_GB2312"/>
          <w:color w:val="0D1E0F"/>
          <w:sz w:val="32"/>
          <w:szCs w:val="32"/>
        </w:rPr>
        <w:t>1.已作为畜牧养殖场占用的耕地，以实际占用的面积为准。</w:t>
      </w:r>
    </w:p>
    <w:p>
      <w:pPr>
        <w:spacing w:line="520" w:lineRule="exact"/>
        <w:ind w:firstLine="640" w:firstLineChars="200"/>
        <w:rPr>
          <w:rFonts w:eastAsia="仿宋_GB2312"/>
          <w:color w:val="0D1E0F"/>
          <w:sz w:val="32"/>
          <w:szCs w:val="32"/>
        </w:rPr>
      </w:pPr>
      <w:r>
        <w:rPr>
          <w:rFonts w:eastAsia="仿宋_GB2312"/>
          <w:color w:val="0D1E0F"/>
          <w:sz w:val="32"/>
          <w:szCs w:val="32"/>
        </w:rPr>
        <w:t>2.已颁发林权证的林地和已享受退耕还林补贴的土地。</w:t>
      </w:r>
    </w:p>
    <w:p>
      <w:pPr>
        <w:spacing w:line="520" w:lineRule="exact"/>
        <w:ind w:firstLine="640" w:firstLineChars="200"/>
        <w:rPr>
          <w:rFonts w:eastAsia="仿宋_GB2312"/>
          <w:color w:val="0D1E0F"/>
          <w:sz w:val="32"/>
          <w:szCs w:val="32"/>
        </w:rPr>
      </w:pPr>
      <w:r>
        <w:rPr>
          <w:rFonts w:eastAsia="仿宋_GB2312"/>
          <w:color w:val="0D1E0F"/>
          <w:sz w:val="32"/>
          <w:szCs w:val="32"/>
        </w:rPr>
        <w:t>3.占用永久基本农田种植苗木等用于绿化装饰以及其他破坏耕作层的植物，占用耕地挖湖造景、种植草皮。</w:t>
      </w:r>
    </w:p>
    <w:p>
      <w:pPr>
        <w:spacing w:line="520" w:lineRule="exact"/>
        <w:ind w:firstLine="640" w:firstLineChars="200"/>
        <w:rPr>
          <w:rFonts w:eastAsia="仿宋_GB2312"/>
          <w:color w:val="0D1E0F"/>
          <w:sz w:val="32"/>
          <w:szCs w:val="32"/>
        </w:rPr>
      </w:pPr>
      <w:r>
        <w:rPr>
          <w:rFonts w:eastAsia="仿宋_GB2312"/>
          <w:color w:val="0D1E0F"/>
          <w:sz w:val="32"/>
          <w:szCs w:val="32"/>
        </w:rPr>
        <w:t>4.成片耕地转为设施农业用地，包括：在设施农业项目区域内，直接用于农产品生产的生产设施用地和附属设施用地，如，工业化作物栽培的连栋温室、水产养殖池塘、工厂化养殖池、育种育苗场所、农业生产中必需配套的检验检疫检测用地和环保设施用地等；农业专业大户、家庭农场、农民合作社、农业企业等从事规模化粮食生产的配套设施用地，如，晾晒场，粮食烘干设施、粮食和农资、农机具临时存放场所用地等。</w:t>
      </w:r>
    </w:p>
    <w:p>
      <w:pPr>
        <w:spacing w:line="520" w:lineRule="exact"/>
        <w:ind w:firstLine="640" w:firstLineChars="200"/>
        <w:rPr>
          <w:rFonts w:eastAsia="仿宋_GB2312"/>
          <w:color w:val="0D1E0F"/>
          <w:sz w:val="32"/>
          <w:szCs w:val="32"/>
        </w:rPr>
      </w:pPr>
      <w:r>
        <w:rPr>
          <w:rFonts w:eastAsia="仿宋_GB2312"/>
          <w:color w:val="0D1E0F"/>
          <w:sz w:val="32"/>
          <w:szCs w:val="32"/>
        </w:rPr>
        <w:t>5.非农业征（占）用等已改变用途的耕地。</w:t>
      </w:r>
    </w:p>
    <w:p>
      <w:pPr>
        <w:spacing w:line="520" w:lineRule="exact"/>
        <w:ind w:firstLine="640" w:firstLineChars="200"/>
        <w:rPr>
          <w:rFonts w:eastAsia="仿宋_GB2312"/>
          <w:color w:val="0D1E0F"/>
          <w:sz w:val="32"/>
          <w:szCs w:val="32"/>
        </w:rPr>
      </w:pPr>
      <w:r>
        <w:rPr>
          <w:rFonts w:eastAsia="仿宋_GB2312"/>
          <w:color w:val="0D1E0F"/>
          <w:sz w:val="32"/>
          <w:szCs w:val="32"/>
        </w:rPr>
        <w:t>6.经区级人民政府认定，长年抛荒的耕地；抛荒1年以上的耕地，取消次年补贴资格。</w:t>
      </w:r>
    </w:p>
    <w:p>
      <w:pPr>
        <w:spacing w:line="520" w:lineRule="exact"/>
        <w:ind w:firstLine="640" w:firstLineChars="200"/>
        <w:rPr>
          <w:rFonts w:eastAsia="仿宋_GB2312"/>
          <w:color w:val="0D1E0F"/>
          <w:sz w:val="32"/>
          <w:szCs w:val="32"/>
        </w:rPr>
      </w:pPr>
      <w:r>
        <w:rPr>
          <w:rFonts w:eastAsia="仿宋_GB2312"/>
          <w:color w:val="0D1E0F"/>
          <w:sz w:val="32"/>
          <w:szCs w:val="32"/>
        </w:rPr>
        <w:t>7.经区级人民政府认定，占补平衡中补的面积和质量达不到耕种条件的耕地。</w:t>
      </w:r>
    </w:p>
    <w:p>
      <w:pPr>
        <w:spacing w:line="520" w:lineRule="exact"/>
        <w:ind w:firstLine="640" w:firstLineChars="200"/>
        <w:rPr>
          <w:rFonts w:eastAsia="仿宋_GB2312"/>
          <w:color w:val="0D1E0F"/>
          <w:sz w:val="32"/>
          <w:szCs w:val="32"/>
        </w:rPr>
      </w:pPr>
      <w:r>
        <w:rPr>
          <w:rFonts w:eastAsia="仿宋_GB2312"/>
          <w:color w:val="0D1E0F"/>
          <w:sz w:val="32"/>
          <w:szCs w:val="32"/>
        </w:rPr>
        <w:t>8.擅自转为林地、园地的耕地。</w:t>
      </w:r>
    </w:p>
    <w:p>
      <w:pPr>
        <w:spacing w:line="520" w:lineRule="exact"/>
        <w:ind w:firstLine="640" w:firstLineChars="200"/>
        <w:rPr>
          <w:rFonts w:eastAsia="楷体"/>
          <w:b/>
          <w:bCs/>
          <w:color w:val="000000" w:themeColor="text1"/>
          <w:sz w:val="32"/>
          <w:szCs w:val="32"/>
        </w:rPr>
      </w:pPr>
      <w:r>
        <w:rPr>
          <w:rFonts w:eastAsia="楷体"/>
          <w:color w:val="000000" w:themeColor="text1"/>
          <w:sz w:val="32"/>
          <w:szCs w:val="32"/>
        </w:rPr>
        <w:t>（二）补贴对象</w:t>
      </w:r>
    </w:p>
    <w:p>
      <w:pPr>
        <w:spacing w:line="520" w:lineRule="exact"/>
        <w:ind w:firstLine="640" w:firstLineChars="200"/>
        <w:rPr>
          <w:rFonts w:eastAsia="仿宋_GB2312"/>
          <w:color w:val="000000" w:themeColor="text1"/>
          <w:sz w:val="32"/>
          <w:szCs w:val="32"/>
        </w:rPr>
      </w:pPr>
      <w:r>
        <w:rPr>
          <w:rFonts w:eastAsia="仿宋_GB2312"/>
          <w:color w:val="000000" w:themeColor="text1"/>
          <w:sz w:val="32"/>
          <w:szCs w:val="32"/>
        </w:rPr>
        <w:t>补贴对象原则上为拥有耕地承包权的种地农民。</w:t>
      </w:r>
    </w:p>
    <w:p>
      <w:pPr>
        <w:numPr>
          <w:ilvl w:val="255"/>
          <w:numId w:val="0"/>
        </w:numPr>
        <w:spacing w:line="520" w:lineRule="exact"/>
        <w:ind w:firstLine="640" w:firstLineChars="200"/>
        <w:rPr>
          <w:rFonts w:eastAsia="仿宋_GB2312"/>
          <w:color w:val="FF0000"/>
          <w:sz w:val="32"/>
          <w:szCs w:val="32"/>
        </w:rPr>
      </w:pPr>
      <w:r>
        <w:rPr>
          <w:rFonts w:hint="eastAsia" w:eastAsia="仿宋_GB2312"/>
          <w:color w:val="000000" w:themeColor="text1"/>
          <w:sz w:val="32"/>
          <w:szCs w:val="32"/>
        </w:rPr>
        <w:t>1.</w:t>
      </w:r>
      <w:r>
        <w:rPr>
          <w:rFonts w:eastAsia="仿宋_GB2312"/>
          <w:color w:val="000000" w:themeColor="text1"/>
          <w:sz w:val="32"/>
          <w:szCs w:val="32"/>
        </w:rPr>
        <w:t>农民拥有承包权的耕地，经营权发生流转的，应签订土地经营权流转协议，并在协议中明确补贴资金受益方；未签订的，应补签土地经营权流转协议，并在协议中明确补贴资金受益方。补贴发放对象以土地经营权流转协议中明确的补贴资金受益方为准。</w:t>
      </w:r>
      <w:r>
        <w:rPr>
          <w:rFonts w:eastAsia="仿宋_GB2312"/>
          <w:sz w:val="32"/>
          <w:szCs w:val="32"/>
        </w:rPr>
        <w:t>未能在补贴发放前补签土地经营权流转协议的，以拥有耕地承包权的农民为补贴资金受益方。</w:t>
      </w:r>
    </w:p>
    <w:p>
      <w:pPr>
        <w:numPr>
          <w:ilvl w:val="255"/>
          <w:numId w:val="0"/>
        </w:numPr>
        <w:spacing w:line="520" w:lineRule="exact"/>
        <w:ind w:firstLine="640" w:firstLineChars="200"/>
        <w:rPr>
          <w:rFonts w:eastAsia="仿宋_GB2312"/>
          <w:color w:val="000000" w:themeColor="text1"/>
          <w:spacing w:val="4"/>
          <w:sz w:val="32"/>
          <w:szCs w:val="32"/>
        </w:rPr>
      </w:pPr>
      <w:r>
        <w:rPr>
          <w:rFonts w:hint="eastAsia" w:eastAsia="仿宋_GB2312"/>
          <w:color w:val="000000" w:themeColor="text1"/>
          <w:sz w:val="32"/>
          <w:szCs w:val="32"/>
        </w:rPr>
        <w:t>2.</w:t>
      </w:r>
      <w:r>
        <w:rPr>
          <w:rFonts w:eastAsia="仿宋_GB2312"/>
          <w:color w:val="000000" w:themeColor="text1"/>
          <w:sz w:val="32"/>
          <w:szCs w:val="32"/>
        </w:rPr>
        <w:t>村组</w:t>
      </w:r>
      <w:r>
        <w:rPr>
          <w:rFonts w:eastAsia="仿宋_GB2312"/>
          <w:color w:val="000000" w:themeColor="text1"/>
          <w:spacing w:val="4"/>
          <w:sz w:val="32"/>
          <w:szCs w:val="32"/>
        </w:rPr>
        <w:t>机动地在二轮承包或土地确权时被确认的耕地，承包给农户或者其他经营主体种植时，村组应当与承包主体签订村组机动地承包协议，并在协议中明确补贴资金受益方；未签订的，应补签村组机动地承包协议，并在协议中明确补贴资金受益方。补贴对象以村组机动地承包协议中明确的补贴资金受益方为准。未承包给农户或者其他经营主体种植的，补贴资金由村组集体享有。</w:t>
      </w:r>
    </w:p>
    <w:p>
      <w:pPr>
        <w:numPr>
          <w:ilvl w:val="255"/>
          <w:numId w:val="0"/>
        </w:numPr>
        <w:spacing w:line="520" w:lineRule="exact"/>
        <w:ind w:firstLine="640" w:firstLineChars="200"/>
        <w:rPr>
          <w:rFonts w:eastAsia="仿宋_GB2312"/>
          <w:color w:val="000000" w:themeColor="text1"/>
          <w:spacing w:val="4"/>
          <w:sz w:val="32"/>
          <w:szCs w:val="32"/>
        </w:rPr>
      </w:pPr>
      <w:r>
        <w:rPr>
          <w:rFonts w:hint="eastAsia" w:eastAsia="仿宋_GB2312"/>
          <w:color w:val="000000" w:themeColor="text1"/>
          <w:sz w:val="32"/>
          <w:szCs w:val="32"/>
        </w:rPr>
        <w:t>3.</w:t>
      </w:r>
      <w:r>
        <w:rPr>
          <w:rFonts w:eastAsia="仿宋_GB2312"/>
          <w:color w:val="000000" w:themeColor="text1"/>
          <w:sz w:val="32"/>
          <w:szCs w:val="32"/>
        </w:rPr>
        <w:t>国有</w:t>
      </w:r>
      <w:r>
        <w:rPr>
          <w:rFonts w:eastAsia="仿宋_GB2312"/>
          <w:color w:val="000000" w:themeColor="text1"/>
          <w:spacing w:val="4"/>
          <w:sz w:val="32"/>
          <w:szCs w:val="32"/>
        </w:rPr>
        <w:t>农场、国有农牧渔良种场的耕地，已发包给农场职工或其他经营主体的，应签订耕地承包协议，并在协议中明确补贴资金受益方</w:t>
      </w:r>
      <w:r>
        <w:rPr>
          <w:rFonts w:hint="eastAsia" w:eastAsia="仿宋_GB2312"/>
          <w:color w:val="000000" w:themeColor="text1"/>
          <w:spacing w:val="4"/>
          <w:sz w:val="32"/>
          <w:szCs w:val="32"/>
        </w:rPr>
        <w:t>；</w:t>
      </w:r>
      <w:r>
        <w:rPr>
          <w:rFonts w:eastAsia="仿宋_GB2312"/>
          <w:color w:val="000000" w:themeColor="text1"/>
          <w:spacing w:val="4"/>
          <w:sz w:val="32"/>
          <w:szCs w:val="32"/>
        </w:rPr>
        <w:t>未签订的</w:t>
      </w:r>
      <w:r>
        <w:rPr>
          <w:rFonts w:hint="eastAsia" w:eastAsia="仿宋_GB2312"/>
          <w:color w:val="000000" w:themeColor="text1"/>
          <w:spacing w:val="4"/>
          <w:sz w:val="32"/>
          <w:szCs w:val="32"/>
        </w:rPr>
        <w:t>，</w:t>
      </w:r>
      <w:r>
        <w:rPr>
          <w:rFonts w:eastAsia="仿宋_GB2312"/>
          <w:color w:val="000000" w:themeColor="text1"/>
          <w:spacing w:val="4"/>
          <w:sz w:val="32"/>
          <w:szCs w:val="32"/>
        </w:rPr>
        <w:t>应补签耕地承包协议，并在协议中明确补贴资金受益方。补贴对象以耕地承包协议中明确的补贴资金受益方为准。由农场自行经营耕种的耕地，补贴资金归农场集体享有。</w:t>
      </w:r>
    </w:p>
    <w:p>
      <w:pPr>
        <w:spacing w:line="520" w:lineRule="exact"/>
        <w:ind w:firstLine="640" w:firstLineChars="200"/>
        <w:rPr>
          <w:rFonts w:eastAsia="楷体"/>
          <w:b/>
          <w:bCs/>
          <w:color w:val="000000" w:themeColor="text1"/>
          <w:sz w:val="32"/>
          <w:szCs w:val="32"/>
        </w:rPr>
      </w:pPr>
      <w:r>
        <w:rPr>
          <w:rFonts w:eastAsia="楷体"/>
          <w:color w:val="000000" w:themeColor="text1"/>
          <w:sz w:val="32"/>
          <w:szCs w:val="32"/>
        </w:rPr>
        <w:t>（三）补贴计发依据及标准</w:t>
      </w:r>
    </w:p>
    <w:p>
      <w:pPr>
        <w:spacing w:line="520" w:lineRule="exact"/>
        <w:ind w:firstLine="640" w:firstLineChars="200"/>
        <w:rPr>
          <w:rFonts w:eastAsia="仿宋_GB2312"/>
          <w:color w:val="000000" w:themeColor="text1"/>
          <w:sz w:val="32"/>
          <w:szCs w:val="32"/>
        </w:rPr>
      </w:pPr>
      <w:r>
        <w:rPr>
          <w:rFonts w:eastAsia="仿宋_GB2312"/>
          <w:color w:val="000000" w:themeColor="text1"/>
          <w:sz w:val="32"/>
          <w:szCs w:val="32"/>
        </w:rPr>
        <w:t>补贴计发依据：</w:t>
      </w:r>
      <w:r>
        <w:rPr>
          <w:rFonts w:hint="eastAsia" w:eastAsia="仿宋_GB2312"/>
          <w:color w:val="000000" w:themeColor="text1"/>
          <w:sz w:val="32"/>
          <w:szCs w:val="32"/>
        </w:rPr>
        <w:t>农村土地承包权证载明的承包总面积（未完成农村土地承包经营权确权登记颁证的村组，补贴计发依据以1997-1998年农村土地二轮承包合同或权证面积为准）。</w:t>
      </w:r>
    </w:p>
    <w:p>
      <w:pPr>
        <w:spacing w:line="520" w:lineRule="exact"/>
        <w:ind w:firstLine="640" w:firstLineChars="200"/>
        <w:rPr>
          <w:rFonts w:eastAsia="仿宋_GB2312"/>
          <w:color w:val="000000" w:themeColor="text1"/>
          <w:sz w:val="32"/>
          <w:szCs w:val="32"/>
        </w:rPr>
      </w:pPr>
      <w:r>
        <w:rPr>
          <w:rFonts w:eastAsia="仿宋_GB2312"/>
          <w:color w:val="000000" w:themeColor="text1"/>
          <w:sz w:val="32"/>
          <w:szCs w:val="32"/>
        </w:rPr>
        <w:t>补贴标准：202</w:t>
      </w:r>
      <w:r>
        <w:rPr>
          <w:rFonts w:hint="eastAsia" w:eastAsia="仿宋_GB2312"/>
          <w:color w:val="000000" w:themeColor="text1"/>
          <w:sz w:val="32"/>
          <w:szCs w:val="32"/>
        </w:rPr>
        <w:t>3</w:t>
      </w:r>
      <w:r>
        <w:rPr>
          <w:rFonts w:eastAsia="仿宋_GB2312"/>
          <w:color w:val="000000" w:themeColor="text1"/>
          <w:sz w:val="32"/>
          <w:szCs w:val="32"/>
        </w:rPr>
        <w:t>年耕地地力保护补贴补贴标准为120元/亩。</w:t>
      </w:r>
    </w:p>
    <w:p>
      <w:pPr>
        <w:spacing w:line="520" w:lineRule="exact"/>
        <w:ind w:firstLine="640" w:firstLineChars="200"/>
        <w:rPr>
          <w:rFonts w:eastAsia="楷体"/>
          <w:color w:val="000000" w:themeColor="text1"/>
          <w:sz w:val="32"/>
          <w:szCs w:val="32"/>
        </w:rPr>
      </w:pPr>
      <w:r>
        <w:rPr>
          <w:rFonts w:eastAsia="楷体"/>
          <w:color w:val="000000" w:themeColor="text1"/>
          <w:sz w:val="32"/>
          <w:szCs w:val="32"/>
        </w:rPr>
        <w:t>（四）其他要求</w:t>
      </w:r>
    </w:p>
    <w:p>
      <w:pPr>
        <w:spacing w:line="520" w:lineRule="exact"/>
        <w:ind w:firstLine="640" w:firstLineChars="200"/>
        <w:rPr>
          <w:rFonts w:eastAsia="仿宋_GB2312"/>
          <w:color w:val="000000" w:themeColor="text1"/>
          <w:sz w:val="32"/>
          <w:szCs w:val="32"/>
        </w:rPr>
      </w:pPr>
      <w:r>
        <w:rPr>
          <w:rFonts w:hint="eastAsia" w:eastAsia="仿宋_GB2312"/>
          <w:bCs/>
          <w:sz w:val="32"/>
          <w:szCs w:val="32"/>
        </w:rPr>
        <w:t>各</w:t>
      </w:r>
      <w:r>
        <w:rPr>
          <w:rFonts w:eastAsia="仿宋_GB2312"/>
          <w:bCs/>
          <w:sz w:val="32"/>
          <w:szCs w:val="32"/>
        </w:rPr>
        <w:t>镇（街道）</w:t>
      </w:r>
      <w:r>
        <w:rPr>
          <w:rFonts w:eastAsia="仿宋_GB2312"/>
          <w:color w:val="000000" w:themeColor="text1"/>
          <w:sz w:val="32"/>
          <w:szCs w:val="32"/>
        </w:rPr>
        <w:t>要创新方式方法，以绿色生态为导向，提高农作物秸秆综合利用水平，引导农民综合采取秸秆还田、深松整地、减少化肥农药用量、施用有机肥等措施，切实加强农业生态资源保护，自觉提升耕地地力。</w:t>
      </w:r>
    </w:p>
    <w:p>
      <w:pPr>
        <w:numPr>
          <w:ilvl w:val="0"/>
          <w:numId w:val="1"/>
        </w:numPr>
        <w:spacing w:line="520" w:lineRule="exact"/>
        <w:ind w:firstLine="640" w:firstLineChars="200"/>
        <w:rPr>
          <w:rFonts w:eastAsia="黑体"/>
          <w:color w:val="000000" w:themeColor="text1"/>
          <w:sz w:val="32"/>
          <w:szCs w:val="32"/>
        </w:rPr>
      </w:pPr>
      <w:r>
        <w:rPr>
          <w:rFonts w:eastAsia="黑体"/>
          <w:color w:val="000000" w:themeColor="text1"/>
          <w:sz w:val="32"/>
          <w:szCs w:val="32"/>
        </w:rPr>
        <w:t>工作流程</w:t>
      </w:r>
    </w:p>
    <w:p>
      <w:pPr>
        <w:spacing w:line="520" w:lineRule="exact"/>
        <w:ind w:firstLine="640" w:firstLineChars="200"/>
        <w:rPr>
          <w:rFonts w:eastAsia="楷体"/>
          <w:color w:val="000000" w:themeColor="text1"/>
          <w:sz w:val="32"/>
          <w:szCs w:val="32"/>
        </w:rPr>
      </w:pPr>
      <w:r>
        <w:rPr>
          <w:rFonts w:eastAsia="楷体"/>
          <w:color w:val="000000" w:themeColor="text1"/>
          <w:sz w:val="32"/>
          <w:szCs w:val="32"/>
        </w:rPr>
        <w:t>（一）建立补贴清册</w:t>
      </w:r>
    </w:p>
    <w:p>
      <w:pPr>
        <w:spacing w:line="520" w:lineRule="exact"/>
        <w:ind w:firstLine="640" w:firstLineChars="200"/>
        <w:rPr>
          <w:rFonts w:eastAsia="仿宋_GB2312"/>
          <w:bCs/>
          <w:color w:val="000000" w:themeColor="text1"/>
          <w:sz w:val="32"/>
          <w:szCs w:val="32"/>
        </w:rPr>
      </w:pPr>
      <w:r>
        <w:rPr>
          <w:rFonts w:eastAsia="仿宋_GB2312"/>
          <w:bCs/>
          <w:color w:val="000000" w:themeColor="text1"/>
          <w:sz w:val="32"/>
          <w:szCs w:val="32"/>
        </w:rPr>
        <w:t>村民委员会按照区统一的补贴依据和补贴标准核实各补贴对象应享受的补贴面积，计算应享受的补贴金额，填报《常州市金坛区耕地地力保护补贴分户登记清册》（附表1，以下简称《分户登记清册》）。由经办人员和村委会主任签字并加盖行政村公章后上报镇（街道）人民政府（办事处）。</w:t>
      </w:r>
    </w:p>
    <w:p>
      <w:pPr>
        <w:spacing w:line="520" w:lineRule="exact"/>
        <w:ind w:firstLine="640" w:firstLineChars="200"/>
        <w:rPr>
          <w:rFonts w:eastAsia="楷体"/>
          <w:color w:val="000000" w:themeColor="text1"/>
          <w:sz w:val="32"/>
          <w:szCs w:val="32"/>
        </w:rPr>
      </w:pPr>
      <w:r>
        <w:rPr>
          <w:rFonts w:eastAsia="楷体"/>
          <w:color w:val="000000" w:themeColor="text1"/>
          <w:sz w:val="32"/>
          <w:szCs w:val="32"/>
        </w:rPr>
        <w:t>（二）补贴面积和金额核实及公开公示</w:t>
      </w:r>
    </w:p>
    <w:p>
      <w:pPr>
        <w:spacing w:line="520" w:lineRule="exact"/>
        <w:ind w:firstLine="640" w:firstLineChars="200"/>
        <w:rPr>
          <w:rFonts w:eastAsia="仿宋_GB2312"/>
          <w:bCs/>
          <w:color w:val="000000" w:themeColor="text1"/>
          <w:sz w:val="32"/>
          <w:szCs w:val="32"/>
        </w:rPr>
      </w:pPr>
      <w:r>
        <w:rPr>
          <w:rFonts w:eastAsia="仿宋_GB2312"/>
          <w:bCs/>
          <w:color w:val="000000" w:themeColor="text1"/>
          <w:sz w:val="32"/>
          <w:szCs w:val="32"/>
        </w:rPr>
        <w:t>镇（街道）人民政府（办事处）组织对各村上报的补贴面积和金额进行核实，核实无误后在《分户登记清册》上加盖镇（街道）人民政府（办事处）公章，并张榜公示，公示应在村公示栏和村民小组醒目位置一并进行，公示时间不少于7个工作日，公示内容至少应当包括以下几个方面：补贴对象、补贴面积、补贴标准、补贴金额、举报电话（区财政局、农业农村局及镇</w:t>
      </w:r>
      <w:r>
        <w:rPr>
          <w:rFonts w:hint="eastAsia" w:eastAsia="仿宋_GB2312"/>
          <w:bCs/>
          <w:color w:val="000000" w:themeColor="text1"/>
          <w:sz w:val="32"/>
          <w:szCs w:val="32"/>
        </w:rPr>
        <w:t>、</w:t>
      </w:r>
      <w:r>
        <w:rPr>
          <w:rFonts w:eastAsia="仿宋_GB2312"/>
          <w:bCs/>
          <w:color w:val="000000" w:themeColor="text1"/>
          <w:sz w:val="32"/>
          <w:szCs w:val="32"/>
        </w:rPr>
        <w:t>街道设立的举报电话）等。公示有异议的要及时查实更正并再次张榜公示。公示无异议后，镇（街道）人民政府（办事处）填报《常州市金坛区耕地地力保护补贴分村汇总表》（附表2），由经办人员和镇（街道）负责人签字并加盖镇（街道）人民政府（办事处）公章后连同《分户登记清册》上报区财政局和区农业农村局。</w:t>
      </w:r>
    </w:p>
    <w:p>
      <w:pPr>
        <w:spacing w:line="520" w:lineRule="exact"/>
        <w:ind w:firstLine="640" w:firstLineChars="200"/>
        <w:rPr>
          <w:rFonts w:eastAsia="楷体"/>
          <w:bCs/>
          <w:color w:val="000000" w:themeColor="text1"/>
          <w:sz w:val="32"/>
          <w:szCs w:val="32"/>
        </w:rPr>
      </w:pPr>
      <w:r>
        <w:rPr>
          <w:rFonts w:eastAsia="楷体"/>
          <w:color w:val="000000" w:themeColor="text1"/>
          <w:sz w:val="32"/>
          <w:szCs w:val="32"/>
        </w:rPr>
        <w:t>（三）补贴面积和金额审定</w:t>
      </w:r>
    </w:p>
    <w:p>
      <w:pPr>
        <w:spacing w:line="520" w:lineRule="exact"/>
        <w:ind w:firstLine="640" w:firstLineChars="200"/>
        <w:rPr>
          <w:rFonts w:eastAsia="仿宋_GB2312"/>
          <w:bCs/>
          <w:sz w:val="32"/>
          <w:szCs w:val="32"/>
        </w:rPr>
      </w:pPr>
      <w:r>
        <w:rPr>
          <w:rFonts w:hint="eastAsia" w:eastAsia="仿宋_GB2312"/>
          <w:bCs/>
          <w:sz w:val="32"/>
          <w:szCs w:val="32"/>
        </w:rPr>
        <w:t>区农业农村局对各镇（街道）人民政府（办事处）上报的相关数据进行汇总，并会同区财政局上报常州市金坛区人民政府审定后，作为补贴发放的依据。</w:t>
      </w:r>
    </w:p>
    <w:p>
      <w:pPr>
        <w:spacing w:line="520" w:lineRule="exact"/>
        <w:ind w:firstLine="640" w:firstLineChars="200"/>
        <w:rPr>
          <w:rFonts w:eastAsia="仿宋_GB2312"/>
          <w:color w:val="000000" w:themeColor="text1"/>
          <w:sz w:val="32"/>
          <w:szCs w:val="32"/>
        </w:rPr>
      </w:pPr>
      <w:r>
        <w:rPr>
          <w:rFonts w:eastAsia="楷体"/>
          <w:color w:val="000000" w:themeColor="text1"/>
          <w:sz w:val="32"/>
          <w:szCs w:val="32"/>
        </w:rPr>
        <w:t>（四）补贴资金发放</w:t>
      </w:r>
    </w:p>
    <w:p>
      <w:pPr>
        <w:spacing w:line="520" w:lineRule="exact"/>
        <w:ind w:firstLine="640" w:firstLineChars="200"/>
        <w:rPr>
          <w:rFonts w:eastAsia="仿宋_GB2312"/>
          <w:bCs/>
          <w:color w:val="000000" w:themeColor="text1"/>
          <w:sz w:val="32"/>
          <w:szCs w:val="32"/>
        </w:rPr>
      </w:pPr>
      <w:r>
        <w:rPr>
          <w:rFonts w:eastAsia="仿宋_GB2312"/>
          <w:bCs/>
          <w:color w:val="000000" w:themeColor="text1"/>
          <w:sz w:val="32"/>
          <w:szCs w:val="32"/>
        </w:rPr>
        <w:t>区财政局根据</w:t>
      </w:r>
      <w:r>
        <w:rPr>
          <w:rFonts w:hint="eastAsia" w:eastAsia="仿宋_GB2312"/>
          <w:bCs/>
          <w:color w:val="000000" w:themeColor="text1"/>
          <w:sz w:val="32"/>
          <w:szCs w:val="32"/>
        </w:rPr>
        <w:t>区人民政府</w:t>
      </w:r>
      <w:r>
        <w:rPr>
          <w:rFonts w:eastAsia="仿宋_GB2312"/>
          <w:bCs/>
          <w:color w:val="000000" w:themeColor="text1"/>
          <w:sz w:val="32"/>
          <w:szCs w:val="32"/>
        </w:rPr>
        <w:t>审定的补贴面积和金额，组织镇（街道）财政部门将相关数据录入《江苏农民补贴</w:t>
      </w:r>
      <w:r>
        <w:rPr>
          <w:rFonts w:eastAsia="仿宋_GB2312"/>
          <w:bCs/>
          <w:sz w:val="32"/>
          <w:szCs w:val="32"/>
        </w:rPr>
        <w:t>一</w:t>
      </w:r>
      <w:r>
        <w:rPr>
          <w:rFonts w:hint="eastAsia" w:eastAsia="仿宋_GB2312"/>
          <w:bCs/>
          <w:sz w:val="32"/>
          <w:szCs w:val="32"/>
        </w:rPr>
        <w:t>折</w:t>
      </w:r>
      <w:r>
        <w:rPr>
          <w:rFonts w:eastAsia="仿宋_GB2312"/>
          <w:bCs/>
          <w:sz w:val="32"/>
          <w:szCs w:val="32"/>
        </w:rPr>
        <w:t>通》信</w:t>
      </w:r>
      <w:r>
        <w:rPr>
          <w:rFonts w:eastAsia="仿宋_GB2312"/>
          <w:bCs/>
          <w:color w:val="000000" w:themeColor="text1"/>
          <w:sz w:val="32"/>
          <w:szCs w:val="32"/>
        </w:rPr>
        <w:t>息系统，并审核确认后，将数据传送至代发银行进行发放。</w:t>
      </w:r>
    </w:p>
    <w:p>
      <w:pPr>
        <w:spacing w:line="520" w:lineRule="exact"/>
        <w:ind w:firstLine="640" w:firstLineChars="200"/>
        <w:rPr>
          <w:rFonts w:eastAsia="仿宋_GB2312"/>
          <w:color w:val="000000" w:themeColor="text1"/>
          <w:sz w:val="32"/>
          <w:szCs w:val="32"/>
        </w:rPr>
      </w:pPr>
      <w:r>
        <w:rPr>
          <w:rFonts w:eastAsia="楷体"/>
          <w:color w:val="000000" w:themeColor="text1"/>
          <w:sz w:val="32"/>
          <w:szCs w:val="32"/>
        </w:rPr>
        <w:t>（五）时间安排</w:t>
      </w:r>
    </w:p>
    <w:p>
      <w:pPr>
        <w:spacing w:line="520" w:lineRule="exact"/>
        <w:ind w:firstLine="640" w:firstLineChars="200"/>
        <w:rPr>
          <w:rFonts w:eastAsia="仿宋_GB2312"/>
          <w:color w:val="000000" w:themeColor="text1"/>
          <w:sz w:val="32"/>
          <w:szCs w:val="32"/>
        </w:rPr>
      </w:pPr>
      <w:r>
        <w:rPr>
          <w:rFonts w:eastAsia="仿宋_GB2312"/>
          <w:bCs/>
          <w:color w:val="000000" w:themeColor="text1"/>
          <w:sz w:val="32"/>
          <w:szCs w:val="32"/>
        </w:rPr>
        <w:t>为确保补贴资金及时到位，各镇（街道）农业部门、财政部门须在202</w:t>
      </w:r>
      <w:r>
        <w:rPr>
          <w:rFonts w:hint="eastAsia" w:eastAsia="仿宋_GB2312"/>
          <w:bCs/>
          <w:color w:val="000000" w:themeColor="text1"/>
          <w:sz w:val="32"/>
          <w:szCs w:val="32"/>
        </w:rPr>
        <w:t>3</w:t>
      </w:r>
      <w:r>
        <w:rPr>
          <w:rFonts w:eastAsia="仿宋_GB2312"/>
          <w:bCs/>
          <w:color w:val="000000" w:themeColor="text1"/>
          <w:sz w:val="32"/>
          <w:szCs w:val="32"/>
        </w:rPr>
        <w:t>年</w:t>
      </w:r>
      <w:r>
        <w:rPr>
          <w:rFonts w:hint="eastAsia" w:eastAsia="仿宋_GB2312"/>
          <w:bCs/>
          <w:color w:val="000000" w:themeColor="text1"/>
          <w:sz w:val="32"/>
          <w:szCs w:val="32"/>
        </w:rPr>
        <w:t>5</w:t>
      </w:r>
      <w:r>
        <w:rPr>
          <w:rFonts w:eastAsia="仿宋_GB2312"/>
          <w:bCs/>
          <w:color w:val="000000" w:themeColor="text1"/>
          <w:sz w:val="32"/>
          <w:szCs w:val="32"/>
        </w:rPr>
        <w:t>月</w:t>
      </w:r>
      <w:r>
        <w:rPr>
          <w:rFonts w:hint="eastAsia" w:eastAsia="仿宋_GB2312"/>
          <w:bCs/>
          <w:color w:val="000000" w:themeColor="text1"/>
          <w:sz w:val="32"/>
          <w:szCs w:val="32"/>
        </w:rPr>
        <w:t>15</w:t>
      </w:r>
      <w:r>
        <w:rPr>
          <w:rFonts w:eastAsia="仿宋_GB2312"/>
          <w:bCs/>
          <w:color w:val="000000" w:themeColor="text1"/>
          <w:sz w:val="32"/>
          <w:szCs w:val="32"/>
        </w:rPr>
        <w:t>日前完成面积核定、登记造册、公示和审核汇总等工作，并上报区财政局、农业农村局；各镇（街道）财政部门于202</w:t>
      </w:r>
      <w:r>
        <w:rPr>
          <w:rFonts w:hint="eastAsia" w:eastAsia="仿宋_GB2312"/>
          <w:bCs/>
          <w:color w:val="000000" w:themeColor="text1"/>
          <w:sz w:val="32"/>
          <w:szCs w:val="32"/>
          <w:lang w:val="en-US" w:eastAsia="zh-CN"/>
        </w:rPr>
        <w:t>3</w:t>
      </w:r>
      <w:r>
        <w:rPr>
          <w:rFonts w:eastAsia="仿宋_GB2312"/>
          <w:bCs/>
          <w:color w:val="000000" w:themeColor="text1"/>
          <w:sz w:val="32"/>
          <w:szCs w:val="32"/>
        </w:rPr>
        <w:t>年</w:t>
      </w:r>
      <w:r>
        <w:rPr>
          <w:rFonts w:hint="eastAsia" w:eastAsia="仿宋_GB2312"/>
          <w:bCs/>
          <w:color w:val="000000" w:themeColor="text1"/>
          <w:sz w:val="32"/>
          <w:szCs w:val="32"/>
        </w:rPr>
        <w:t>6</w:t>
      </w:r>
      <w:r>
        <w:rPr>
          <w:rFonts w:eastAsia="仿宋_GB2312"/>
          <w:bCs/>
          <w:color w:val="000000" w:themeColor="text1"/>
          <w:sz w:val="32"/>
          <w:szCs w:val="32"/>
        </w:rPr>
        <w:t>月</w:t>
      </w:r>
      <w:r>
        <w:rPr>
          <w:rFonts w:hint="eastAsia" w:eastAsia="仿宋_GB2312"/>
          <w:bCs/>
          <w:color w:val="000000" w:themeColor="text1"/>
          <w:sz w:val="32"/>
          <w:szCs w:val="32"/>
        </w:rPr>
        <w:t>30</w:t>
      </w:r>
      <w:r>
        <w:rPr>
          <w:rFonts w:eastAsia="仿宋_GB2312"/>
          <w:bCs/>
          <w:color w:val="000000" w:themeColor="text1"/>
          <w:sz w:val="32"/>
          <w:szCs w:val="32"/>
        </w:rPr>
        <w:t>日前全面完成补贴资金发放工作；各镇（街道）人民政府（办事处）于</w:t>
      </w:r>
      <w:r>
        <w:rPr>
          <w:rFonts w:hint="eastAsia" w:eastAsia="仿宋_GB2312"/>
          <w:bCs/>
          <w:sz w:val="32"/>
          <w:szCs w:val="32"/>
        </w:rPr>
        <w:t>6</w:t>
      </w:r>
      <w:r>
        <w:rPr>
          <w:rFonts w:eastAsia="仿宋_GB2312"/>
          <w:bCs/>
          <w:sz w:val="32"/>
          <w:szCs w:val="32"/>
        </w:rPr>
        <w:t>月</w:t>
      </w:r>
      <w:r>
        <w:rPr>
          <w:rFonts w:hint="eastAsia" w:eastAsia="仿宋_GB2312"/>
          <w:bCs/>
          <w:sz w:val="32"/>
          <w:szCs w:val="32"/>
        </w:rPr>
        <w:t>30</w:t>
      </w:r>
      <w:r>
        <w:rPr>
          <w:rFonts w:eastAsia="仿宋_GB2312"/>
          <w:bCs/>
          <w:sz w:val="32"/>
          <w:szCs w:val="32"/>
        </w:rPr>
        <w:t>日</w:t>
      </w:r>
      <w:r>
        <w:rPr>
          <w:rFonts w:eastAsia="仿宋_GB2312"/>
          <w:bCs/>
          <w:color w:val="000000" w:themeColor="text1"/>
          <w:sz w:val="32"/>
          <w:szCs w:val="32"/>
        </w:rPr>
        <w:t>前将发放情况形成书面总结上报区财政局、区农业农村局。</w:t>
      </w:r>
    </w:p>
    <w:p>
      <w:pPr>
        <w:spacing w:line="520" w:lineRule="exact"/>
        <w:ind w:firstLine="640" w:firstLineChars="200"/>
        <w:rPr>
          <w:rFonts w:eastAsia="黑体"/>
          <w:color w:val="000000" w:themeColor="text1"/>
          <w:sz w:val="32"/>
          <w:szCs w:val="32"/>
        </w:rPr>
      </w:pPr>
      <w:r>
        <w:rPr>
          <w:rFonts w:eastAsia="黑体"/>
          <w:color w:val="000000" w:themeColor="text1"/>
          <w:sz w:val="32"/>
          <w:szCs w:val="32"/>
        </w:rPr>
        <w:t>五、保障措施</w:t>
      </w:r>
    </w:p>
    <w:p>
      <w:pPr>
        <w:spacing w:line="520" w:lineRule="exact"/>
        <w:ind w:firstLine="640" w:firstLineChars="200"/>
        <w:rPr>
          <w:rFonts w:eastAsia="仿宋_GB2312"/>
          <w:bCs/>
          <w:sz w:val="32"/>
          <w:szCs w:val="32"/>
        </w:rPr>
      </w:pPr>
      <w:r>
        <w:rPr>
          <w:rFonts w:eastAsia="楷体"/>
          <w:color w:val="000000" w:themeColor="text1"/>
          <w:sz w:val="32"/>
          <w:szCs w:val="32"/>
        </w:rPr>
        <w:t>（一）加强组织领导</w:t>
      </w:r>
      <w:r>
        <w:rPr>
          <w:rFonts w:eastAsia="楷体"/>
          <w:sz w:val="32"/>
          <w:szCs w:val="32"/>
        </w:rPr>
        <w:t>。</w:t>
      </w:r>
      <w:r>
        <w:rPr>
          <w:rFonts w:hint="eastAsia" w:eastAsia="仿宋_GB2312"/>
          <w:bCs/>
          <w:sz w:val="32"/>
          <w:szCs w:val="32"/>
        </w:rPr>
        <w:t>区人民政府对耕地地力保护补贴工作负主体责任，成立由政府分管领导、相关部门负责人组成的耕地地力保护补贴工作领导小组，建立健全工作协同和数据信息共享机制，密切部门合作，抓好工作落实。</w:t>
      </w:r>
      <w:r>
        <w:rPr>
          <w:rFonts w:eastAsia="仿宋_GB2312"/>
          <w:bCs/>
          <w:color w:val="000000" w:themeColor="text1"/>
          <w:sz w:val="32"/>
          <w:szCs w:val="32"/>
        </w:rPr>
        <w:t>各镇（街道）人民政府（办事处）和村民委员会对补贴对象和补贴面积的真实性负责。各级农业部门负责耕地地力保护</w:t>
      </w:r>
      <w:r>
        <w:rPr>
          <w:rFonts w:hint="eastAsia" w:eastAsia="仿宋_GB2312"/>
          <w:bCs/>
          <w:color w:val="000000" w:themeColor="text1"/>
          <w:sz w:val="32"/>
          <w:szCs w:val="32"/>
        </w:rPr>
        <w:t>补贴</w:t>
      </w:r>
      <w:r>
        <w:rPr>
          <w:rFonts w:eastAsia="仿宋_GB2312"/>
          <w:bCs/>
          <w:color w:val="000000" w:themeColor="text1"/>
          <w:sz w:val="32"/>
          <w:szCs w:val="32"/>
        </w:rPr>
        <w:t>的面积统计工作，各级财政部门负责耕地地力保护</w:t>
      </w:r>
      <w:r>
        <w:rPr>
          <w:rFonts w:hint="eastAsia" w:eastAsia="仿宋_GB2312"/>
          <w:bCs/>
          <w:color w:val="000000" w:themeColor="text1"/>
          <w:sz w:val="32"/>
          <w:szCs w:val="32"/>
        </w:rPr>
        <w:t>补贴</w:t>
      </w:r>
      <w:r>
        <w:rPr>
          <w:rFonts w:eastAsia="仿宋_GB2312"/>
          <w:bCs/>
          <w:color w:val="000000" w:themeColor="text1"/>
          <w:sz w:val="32"/>
          <w:szCs w:val="32"/>
        </w:rPr>
        <w:t>资金发放工作，并会同农业部门对政策执行情况进行监督检查。</w:t>
      </w:r>
      <w:r>
        <w:rPr>
          <w:rFonts w:eastAsia="仿宋_GB2312"/>
          <w:bCs/>
          <w:sz w:val="32"/>
          <w:szCs w:val="32"/>
        </w:rPr>
        <w:t>各镇（街道）财政、农业部门要指定专人负责，切实抓好耕地地力保护</w:t>
      </w:r>
      <w:r>
        <w:rPr>
          <w:rFonts w:hint="eastAsia" w:eastAsia="仿宋_GB2312"/>
          <w:bCs/>
          <w:sz w:val="32"/>
          <w:szCs w:val="32"/>
        </w:rPr>
        <w:t>补贴</w:t>
      </w:r>
      <w:r>
        <w:rPr>
          <w:rFonts w:eastAsia="仿宋_GB2312"/>
          <w:bCs/>
          <w:sz w:val="32"/>
          <w:szCs w:val="32"/>
        </w:rPr>
        <w:t>工作的落实，确保补贴资金及时、准确发放到农户。</w:t>
      </w:r>
    </w:p>
    <w:p>
      <w:pPr>
        <w:spacing w:line="520" w:lineRule="exact"/>
        <w:ind w:firstLine="640" w:firstLineChars="200"/>
        <w:rPr>
          <w:rFonts w:eastAsia="楷体"/>
          <w:color w:val="000000" w:themeColor="text1"/>
          <w:sz w:val="32"/>
          <w:szCs w:val="32"/>
        </w:rPr>
      </w:pPr>
      <w:r>
        <w:rPr>
          <w:rFonts w:eastAsia="楷体"/>
          <w:color w:val="000000" w:themeColor="text1"/>
          <w:sz w:val="32"/>
          <w:szCs w:val="32"/>
        </w:rPr>
        <w:t>（二）强化政策宣传</w:t>
      </w:r>
      <w:r>
        <w:rPr>
          <w:rFonts w:eastAsia="楷体"/>
          <w:sz w:val="32"/>
          <w:szCs w:val="32"/>
        </w:rPr>
        <w:t>。</w:t>
      </w:r>
      <w:r>
        <w:rPr>
          <w:rFonts w:eastAsia="仿宋_GB2312"/>
          <w:bCs/>
          <w:sz w:val="32"/>
          <w:szCs w:val="32"/>
        </w:rPr>
        <w:t>区</w:t>
      </w:r>
      <w:r>
        <w:rPr>
          <w:rFonts w:eastAsia="仿宋_GB2312"/>
          <w:bCs/>
          <w:color w:val="000000" w:themeColor="text1"/>
          <w:sz w:val="32"/>
          <w:szCs w:val="32"/>
        </w:rPr>
        <w:t>财政局、</w:t>
      </w:r>
      <w:r>
        <w:rPr>
          <w:rFonts w:hint="eastAsia" w:eastAsia="仿宋_GB2312"/>
          <w:bCs/>
          <w:sz w:val="32"/>
          <w:szCs w:val="32"/>
        </w:rPr>
        <w:t>区</w:t>
      </w:r>
      <w:r>
        <w:rPr>
          <w:rFonts w:eastAsia="仿宋_GB2312"/>
          <w:bCs/>
          <w:color w:val="000000" w:themeColor="text1"/>
          <w:sz w:val="32"/>
          <w:szCs w:val="32"/>
        </w:rPr>
        <w:t>农业农村局将通过网络、电视等多种媒体对</w:t>
      </w:r>
      <w:r>
        <w:rPr>
          <w:rFonts w:hint="eastAsia" w:eastAsia="仿宋_GB2312"/>
          <w:bCs/>
          <w:sz w:val="32"/>
          <w:szCs w:val="32"/>
        </w:rPr>
        <w:t>改革后的</w:t>
      </w:r>
      <w:r>
        <w:rPr>
          <w:rFonts w:eastAsia="仿宋_GB2312"/>
          <w:bCs/>
          <w:color w:val="000000" w:themeColor="text1"/>
          <w:sz w:val="32"/>
          <w:szCs w:val="32"/>
        </w:rPr>
        <w:t>补贴政策进行宣传</w:t>
      </w:r>
      <w:r>
        <w:rPr>
          <w:rFonts w:hint="eastAsia" w:eastAsia="仿宋_GB2312"/>
          <w:bCs/>
          <w:sz w:val="32"/>
          <w:szCs w:val="32"/>
        </w:rPr>
        <w:t>。区人民政府和有关单位也将通过多种渠道进行广泛宣传，并印发补贴政策告知书发放到农户。</w:t>
      </w:r>
      <w:r>
        <w:rPr>
          <w:rFonts w:eastAsia="仿宋_GB2312"/>
          <w:bCs/>
          <w:color w:val="000000" w:themeColor="text1"/>
          <w:sz w:val="32"/>
          <w:szCs w:val="32"/>
        </w:rPr>
        <w:t>镇（街道）人民政府（办事处）、村民委员会要</w:t>
      </w:r>
      <w:r>
        <w:rPr>
          <w:rFonts w:hint="eastAsia" w:eastAsia="仿宋_GB2312"/>
          <w:bCs/>
          <w:color w:val="000000" w:themeColor="text1"/>
          <w:sz w:val="32"/>
          <w:szCs w:val="32"/>
        </w:rPr>
        <w:t>发动干部</w:t>
      </w:r>
      <w:r>
        <w:rPr>
          <w:rFonts w:eastAsia="仿宋_GB2312"/>
          <w:bCs/>
          <w:color w:val="000000" w:themeColor="text1"/>
          <w:sz w:val="32"/>
          <w:szCs w:val="32"/>
        </w:rPr>
        <w:t>深入村组、农户宣讲政策，为农民群众答疑解惑，赢得广大农民群众的理解和支持。</w:t>
      </w:r>
      <w:r>
        <w:rPr>
          <w:rFonts w:hint="eastAsia" w:eastAsia="仿宋_GB2312"/>
          <w:bCs/>
          <w:color w:val="000000" w:themeColor="text1"/>
          <w:sz w:val="32"/>
          <w:szCs w:val="32"/>
        </w:rPr>
        <w:t>区财政、农业农村部门及镇（街道）都必须设立热线电话，接受农户咨询及投诉。</w:t>
      </w:r>
    </w:p>
    <w:p>
      <w:pPr>
        <w:spacing w:line="520" w:lineRule="exact"/>
        <w:ind w:firstLine="640" w:firstLineChars="200"/>
        <w:rPr>
          <w:rFonts w:eastAsia="仿宋_GB2312"/>
          <w:bCs/>
          <w:color w:val="000000" w:themeColor="text1"/>
          <w:spacing w:val="2"/>
          <w:sz w:val="32"/>
          <w:szCs w:val="32"/>
        </w:rPr>
      </w:pPr>
      <w:r>
        <w:rPr>
          <w:rFonts w:eastAsia="楷体"/>
          <w:color w:val="000000" w:themeColor="text1"/>
          <w:sz w:val="32"/>
          <w:szCs w:val="32"/>
        </w:rPr>
        <w:t>（三）严格执行规定。</w:t>
      </w:r>
      <w:r>
        <w:rPr>
          <w:rFonts w:eastAsia="仿宋_GB2312"/>
          <w:bCs/>
          <w:color w:val="000000" w:themeColor="text1"/>
          <w:sz w:val="32"/>
          <w:szCs w:val="32"/>
        </w:rPr>
        <w:t>各镇</w:t>
      </w:r>
      <w:r>
        <w:rPr>
          <w:rFonts w:eastAsia="仿宋_GB2312"/>
          <w:bCs/>
          <w:color w:val="000000" w:themeColor="text1"/>
          <w:spacing w:val="2"/>
          <w:sz w:val="32"/>
          <w:szCs w:val="32"/>
        </w:rPr>
        <w:t>（街道）要严格按照补贴发放规定，做好补贴面积及金额登记造册、公开公示、核定和补贴资金计算、发放等工作。补贴数据必须全部录入《江苏农民补贴</w:t>
      </w:r>
      <w:r>
        <w:rPr>
          <w:rFonts w:eastAsia="仿宋_GB2312"/>
          <w:bCs/>
          <w:spacing w:val="2"/>
          <w:sz w:val="32"/>
          <w:szCs w:val="32"/>
        </w:rPr>
        <w:t>一</w:t>
      </w:r>
      <w:r>
        <w:rPr>
          <w:rFonts w:hint="eastAsia" w:eastAsia="仿宋_GB2312"/>
          <w:bCs/>
          <w:spacing w:val="2"/>
          <w:sz w:val="32"/>
          <w:szCs w:val="32"/>
        </w:rPr>
        <w:t>折</w:t>
      </w:r>
      <w:r>
        <w:rPr>
          <w:rFonts w:eastAsia="仿宋_GB2312"/>
          <w:bCs/>
          <w:spacing w:val="2"/>
          <w:sz w:val="32"/>
          <w:szCs w:val="32"/>
        </w:rPr>
        <w:t>通》</w:t>
      </w:r>
      <w:r>
        <w:rPr>
          <w:rFonts w:eastAsia="仿宋_GB2312"/>
          <w:bCs/>
          <w:color w:val="000000" w:themeColor="text1"/>
          <w:spacing w:val="2"/>
          <w:sz w:val="32"/>
          <w:szCs w:val="32"/>
        </w:rPr>
        <w:t>信息系统。</w:t>
      </w:r>
      <w:r>
        <w:rPr>
          <w:rFonts w:eastAsia="仿宋_GB2312"/>
          <w:bCs/>
          <w:spacing w:val="2"/>
          <w:sz w:val="32"/>
          <w:szCs w:val="32"/>
        </w:rPr>
        <w:t>农户信息需要变更的</w:t>
      </w:r>
      <w:r>
        <w:rPr>
          <w:rFonts w:hint="eastAsia" w:eastAsia="仿宋_GB2312"/>
          <w:bCs/>
          <w:spacing w:val="2"/>
          <w:sz w:val="32"/>
          <w:szCs w:val="32"/>
        </w:rPr>
        <w:t>要</w:t>
      </w:r>
      <w:r>
        <w:rPr>
          <w:rFonts w:eastAsia="仿宋_GB2312"/>
          <w:bCs/>
          <w:spacing w:val="2"/>
          <w:sz w:val="32"/>
          <w:szCs w:val="32"/>
        </w:rPr>
        <w:t>及时通知农户进行变更并在系统中维护；</w:t>
      </w:r>
      <w:r>
        <w:rPr>
          <w:rFonts w:eastAsia="仿宋_GB2312"/>
          <w:bCs/>
          <w:color w:val="000000" w:themeColor="text1"/>
          <w:spacing w:val="2"/>
          <w:sz w:val="32"/>
          <w:szCs w:val="32"/>
        </w:rPr>
        <w:t>村组集体、农场等单位的补贴数据在系统中维护基础信息（包括：村集体、单位名称、法人身份证号、银行账号等），再录入相关数据。</w:t>
      </w:r>
    </w:p>
    <w:p>
      <w:pPr>
        <w:spacing w:line="520" w:lineRule="exact"/>
        <w:ind w:firstLine="640" w:firstLineChars="200"/>
        <w:rPr>
          <w:rFonts w:eastAsia="仿宋_GB2312"/>
          <w:bCs/>
          <w:sz w:val="32"/>
          <w:szCs w:val="32"/>
        </w:rPr>
      </w:pPr>
      <w:r>
        <w:rPr>
          <w:rFonts w:eastAsia="楷体"/>
          <w:bCs/>
          <w:color w:val="000000" w:themeColor="text1"/>
          <w:sz w:val="32"/>
          <w:szCs w:val="32"/>
        </w:rPr>
        <w:t>补贴资金的发放：</w:t>
      </w:r>
      <w:r>
        <w:rPr>
          <w:rFonts w:eastAsia="仿宋_GB2312"/>
          <w:bCs/>
          <w:color w:val="000000" w:themeColor="text1"/>
          <w:sz w:val="32"/>
          <w:szCs w:val="32"/>
        </w:rPr>
        <w:t>应发放给农户的补贴资金由代发银行直接打卡发放到农户</w:t>
      </w:r>
      <w:r>
        <w:rPr>
          <w:rFonts w:hint="eastAsia" w:ascii="仿宋_GB2312" w:hAnsi="仿宋_GB2312" w:eastAsia="仿宋_GB2312" w:cs="仿宋_GB2312"/>
          <w:color w:val="000000" w:themeColor="text1"/>
          <w:sz w:val="32"/>
          <w:szCs w:val="32"/>
        </w:rPr>
        <w:t>“一折通”</w:t>
      </w:r>
      <w:r>
        <w:rPr>
          <w:rFonts w:eastAsia="仿宋_GB2312"/>
          <w:bCs/>
          <w:color w:val="000000" w:themeColor="text1"/>
          <w:sz w:val="32"/>
          <w:szCs w:val="32"/>
        </w:rPr>
        <w:t>存折，款项摘要统一注明</w:t>
      </w:r>
      <w:r>
        <w:rPr>
          <w:rFonts w:hint="eastAsia" w:ascii="仿宋_GB2312" w:hAnsi="仿宋_GB2312" w:eastAsia="仿宋_GB2312" w:cs="仿宋_GB2312"/>
          <w:b/>
          <w:bCs/>
          <w:color w:val="000000" w:themeColor="text1"/>
          <w:sz w:val="32"/>
          <w:szCs w:val="32"/>
        </w:rPr>
        <w:t>“耕保补贴”</w:t>
      </w:r>
      <w:r>
        <w:rPr>
          <w:rFonts w:eastAsia="仿宋_GB2312"/>
          <w:bCs/>
          <w:color w:val="000000" w:themeColor="text1"/>
          <w:sz w:val="32"/>
          <w:szCs w:val="32"/>
        </w:rPr>
        <w:t>，严禁使用现金兑付补贴资金；应发放给村组集体、农场等单位的补贴资金必须直接发放到对公账户，严禁由村干部或其他个人代领。</w:t>
      </w:r>
      <w:r>
        <w:rPr>
          <w:rFonts w:hint="eastAsia" w:eastAsia="仿宋_GB2312"/>
          <w:bCs/>
          <w:color w:val="000000" w:themeColor="text1"/>
          <w:sz w:val="32"/>
          <w:szCs w:val="32"/>
        </w:rPr>
        <w:t>要采取电话、短信、广播、告示栏等有效方式及时将补贴项目和金额告知农户。</w:t>
      </w:r>
      <w:r>
        <w:rPr>
          <w:rFonts w:eastAsia="仿宋_GB2312"/>
          <w:bCs/>
          <w:color w:val="000000" w:themeColor="text1"/>
          <w:sz w:val="32"/>
          <w:szCs w:val="32"/>
        </w:rPr>
        <w:t>补贴资金的发放必须坚持公开透明、阳光操作。财政补贴资金实行专款专用，严禁任何单位和个人以任何理由截留、挤占、挪用补贴资金或抵顶其他任何款项、</w:t>
      </w:r>
      <w:r>
        <w:rPr>
          <w:rFonts w:eastAsia="仿宋_GB2312"/>
          <w:bCs/>
          <w:sz w:val="32"/>
          <w:szCs w:val="32"/>
        </w:rPr>
        <w:t>扣押农户</w:t>
      </w:r>
      <w:r>
        <w:rPr>
          <w:rFonts w:eastAsia="仿宋_GB2312"/>
          <w:sz w:val="32"/>
          <w:szCs w:val="32"/>
        </w:rPr>
        <w:t>“一</w:t>
      </w:r>
      <w:r>
        <w:rPr>
          <w:rFonts w:hint="eastAsia" w:eastAsia="仿宋_GB2312"/>
          <w:sz w:val="32"/>
          <w:szCs w:val="32"/>
        </w:rPr>
        <w:t>折</w:t>
      </w:r>
      <w:r>
        <w:rPr>
          <w:rFonts w:eastAsia="仿宋_GB2312"/>
          <w:sz w:val="32"/>
          <w:szCs w:val="32"/>
        </w:rPr>
        <w:t>通”</w:t>
      </w:r>
      <w:r>
        <w:rPr>
          <w:rFonts w:eastAsia="仿宋_GB2312"/>
          <w:bCs/>
          <w:sz w:val="32"/>
          <w:szCs w:val="32"/>
        </w:rPr>
        <w:t>存折。</w:t>
      </w:r>
    </w:p>
    <w:p>
      <w:pPr>
        <w:spacing w:line="520" w:lineRule="exact"/>
        <w:ind w:firstLine="640" w:firstLineChars="200"/>
        <w:rPr>
          <w:rFonts w:eastAsia="仿宋_GB2312"/>
          <w:bCs/>
          <w:color w:val="000000" w:themeColor="text1"/>
          <w:sz w:val="32"/>
          <w:szCs w:val="32"/>
        </w:rPr>
      </w:pPr>
      <w:r>
        <w:rPr>
          <w:rFonts w:eastAsia="楷体"/>
          <w:color w:val="000000" w:themeColor="text1"/>
          <w:sz w:val="32"/>
          <w:szCs w:val="32"/>
        </w:rPr>
        <w:t>（四）强化监督检查。</w:t>
      </w:r>
      <w:r>
        <w:rPr>
          <w:rFonts w:eastAsia="仿宋_GB2312"/>
          <w:bCs/>
          <w:color w:val="000000" w:themeColor="text1"/>
          <w:sz w:val="32"/>
          <w:szCs w:val="32"/>
        </w:rPr>
        <w:t>一是设立监督电话。区财政局和农业农村局将分别设立补贴工作监督电话，通过网络等媒体向全社会公布，并在各公示栏公布；各镇（街道）财政、农业部门也需设立补贴监督电话，并在各公示栏公布，接受群众监督。二是要将</w:t>
      </w:r>
      <w:r>
        <w:rPr>
          <w:rFonts w:hint="eastAsia" w:eastAsia="仿宋_GB2312"/>
          <w:bCs/>
          <w:color w:val="000000" w:themeColor="text1"/>
          <w:sz w:val="32"/>
          <w:szCs w:val="32"/>
        </w:rPr>
        <w:t>耕地地力</w:t>
      </w:r>
      <w:r>
        <w:rPr>
          <w:rFonts w:eastAsia="仿宋_GB2312"/>
          <w:bCs/>
          <w:color w:val="000000" w:themeColor="text1"/>
          <w:sz w:val="32"/>
          <w:szCs w:val="32"/>
        </w:rPr>
        <w:t>保护补贴纳入乡镇财政就地就近资金监管范围，按照规定程序和方法，切实加强资金监管。三是做好补贴档案管理。建立补贴档案管理制度，指定专人负责，以备查询。</w:t>
      </w:r>
      <w:r>
        <w:rPr>
          <w:rFonts w:hint="eastAsia" w:eastAsia="仿宋_GB2312"/>
          <w:bCs/>
          <w:color w:val="000000" w:themeColor="text1"/>
          <w:sz w:val="32"/>
          <w:szCs w:val="32"/>
        </w:rPr>
        <w:t>四是完善监督机制。各镇、街道要建立财政、农业农村、纪检监察等部门联合监督检查机制，加强各环节监管，严肃查处违反补贴政策规定的行为；要加强信访处理工作，区财政、农业农村部门将确定专人负责信访工作，对信访案件要及时处理。要加强沟通，将问题解决在萌芽状态，避免越级上访。对已经处理的上访案件要逐一跟踪落实，防止因处理不到位引发重复上访。</w:t>
      </w:r>
    </w:p>
    <w:p>
      <w:pPr>
        <w:spacing w:line="520" w:lineRule="exact"/>
        <w:ind w:firstLine="640" w:firstLineChars="200"/>
        <w:rPr>
          <w:rFonts w:eastAsia="仿宋_GB2312"/>
          <w:bCs/>
          <w:color w:val="000000" w:themeColor="text1"/>
          <w:sz w:val="32"/>
          <w:szCs w:val="32"/>
        </w:rPr>
      </w:pPr>
      <w:r>
        <w:rPr>
          <w:rFonts w:eastAsia="仿宋_GB2312"/>
          <w:bCs/>
          <w:color w:val="000000" w:themeColor="text1"/>
          <w:sz w:val="32"/>
          <w:szCs w:val="32"/>
        </w:rPr>
        <w:t>区财政局监督电话：82328723；区农业农村局监督电话：80189061。</w:t>
      </w:r>
    </w:p>
    <w:p>
      <w:pPr>
        <w:spacing w:line="520" w:lineRule="exact"/>
        <w:ind w:firstLine="640" w:firstLineChars="200"/>
        <w:rPr>
          <w:rFonts w:eastAsia="仿宋_GB2312"/>
          <w:bCs/>
          <w:color w:val="000000" w:themeColor="text1"/>
          <w:sz w:val="32"/>
          <w:szCs w:val="32"/>
        </w:rPr>
      </w:pPr>
    </w:p>
    <w:p>
      <w:pPr>
        <w:spacing w:line="520" w:lineRule="exact"/>
        <w:ind w:firstLine="640" w:firstLineChars="200"/>
        <w:rPr>
          <w:rFonts w:eastAsia="仿宋_GB2312"/>
          <w:bCs/>
          <w:color w:val="000000" w:themeColor="text1"/>
          <w:sz w:val="32"/>
          <w:szCs w:val="32"/>
        </w:rPr>
      </w:pPr>
      <w:r>
        <w:rPr>
          <w:rFonts w:eastAsia="仿宋_GB2312"/>
          <w:bCs/>
          <w:color w:val="000000" w:themeColor="text1"/>
          <w:sz w:val="32"/>
          <w:szCs w:val="32"/>
        </w:rPr>
        <w:t>附表：</w:t>
      </w:r>
    </w:p>
    <w:p>
      <w:pPr>
        <w:numPr>
          <w:ilvl w:val="0"/>
          <w:numId w:val="2"/>
        </w:numPr>
        <w:spacing w:line="520" w:lineRule="exact"/>
        <w:ind w:firstLine="640" w:firstLineChars="200"/>
        <w:rPr>
          <w:rFonts w:eastAsia="仿宋_GB2312"/>
          <w:bCs/>
          <w:color w:val="000000" w:themeColor="text1"/>
          <w:spacing w:val="-16"/>
          <w:sz w:val="32"/>
          <w:szCs w:val="32"/>
        </w:rPr>
      </w:pPr>
      <w:r>
        <w:rPr>
          <w:rFonts w:eastAsia="仿宋_GB2312"/>
          <w:bCs/>
          <w:color w:val="000000" w:themeColor="text1"/>
          <w:sz w:val="32"/>
          <w:szCs w:val="32"/>
        </w:rPr>
        <w:t>常州</w:t>
      </w:r>
      <w:r>
        <w:rPr>
          <w:rFonts w:eastAsia="仿宋_GB2312"/>
          <w:bCs/>
          <w:color w:val="000000" w:themeColor="text1"/>
          <w:spacing w:val="-14"/>
          <w:sz w:val="32"/>
          <w:szCs w:val="32"/>
        </w:rPr>
        <w:t>市金坛区耕地地力保护补贴分户登记清册（202</w:t>
      </w:r>
      <w:r>
        <w:rPr>
          <w:rFonts w:hint="eastAsia" w:eastAsia="仿宋_GB2312"/>
          <w:bCs/>
          <w:color w:val="000000" w:themeColor="text1"/>
          <w:spacing w:val="-14"/>
          <w:sz w:val="32"/>
          <w:szCs w:val="32"/>
        </w:rPr>
        <w:t>3</w:t>
      </w:r>
      <w:r>
        <w:rPr>
          <w:rFonts w:eastAsia="仿宋_GB2312"/>
          <w:bCs/>
          <w:color w:val="000000" w:themeColor="text1"/>
          <w:spacing w:val="-14"/>
          <w:sz w:val="32"/>
          <w:szCs w:val="32"/>
        </w:rPr>
        <w:t>年）</w:t>
      </w:r>
    </w:p>
    <w:p>
      <w:pPr>
        <w:numPr>
          <w:ilvl w:val="0"/>
          <w:numId w:val="2"/>
        </w:numPr>
        <w:spacing w:line="520" w:lineRule="exact"/>
        <w:ind w:firstLine="640" w:firstLineChars="200"/>
        <w:rPr>
          <w:rFonts w:eastAsia="仿宋_GB2312"/>
          <w:bCs/>
          <w:color w:val="000000" w:themeColor="text1"/>
          <w:spacing w:val="-12"/>
          <w:sz w:val="32"/>
          <w:szCs w:val="32"/>
        </w:rPr>
      </w:pPr>
      <w:r>
        <w:rPr>
          <w:rFonts w:eastAsia="仿宋_GB2312"/>
          <w:bCs/>
          <w:color w:val="000000" w:themeColor="text1"/>
          <w:sz w:val="32"/>
          <w:szCs w:val="32"/>
        </w:rPr>
        <w:t>常州</w:t>
      </w:r>
      <w:r>
        <w:rPr>
          <w:rFonts w:eastAsia="仿宋_GB2312"/>
          <w:bCs/>
          <w:color w:val="000000" w:themeColor="text1"/>
          <w:spacing w:val="-12"/>
          <w:sz w:val="32"/>
          <w:szCs w:val="32"/>
        </w:rPr>
        <w:t>市金坛区耕地地力保护补贴分村汇总表（202</w:t>
      </w:r>
      <w:r>
        <w:rPr>
          <w:rFonts w:hint="eastAsia" w:eastAsia="仿宋_GB2312"/>
          <w:bCs/>
          <w:color w:val="000000" w:themeColor="text1"/>
          <w:spacing w:val="-12"/>
          <w:sz w:val="32"/>
          <w:szCs w:val="32"/>
        </w:rPr>
        <w:t>3</w:t>
      </w:r>
      <w:r>
        <w:rPr>
          <w:rFonts w:eastAsia="仿宋_GB2312"/>
          <w:bCs/>
          <w:color w:val="000000" w:themeColor="text1"/>
          <w:spacing w:val="-12"/>
          <w:sz w:val="32"/>
          <w:szCs w:val="32"/>
        </w:rPr>
        <w:t>年）</w:t>
      </w:r>
    </w:p>
    <w:p>
      <w:pPr>
        <w:numPr>
          <w:ilvl w:val="0"/>
          <w:numId w:val="2"/>
        </w:numPr>
        <w:spacing w:line="520" w:lineRule="exact"/>
        <w:ind w:firstLine="640" w:firstLineChars="200"/>
        <w:rPr>
          <w:rFonts w:eastAsia="仿宋_GB2312"/>
          <w:bCs/>
          <w:color w:val="000000" w:themeColor="text1"/>
          <w:spacing w:val="-12"/>
          <w:sz w:val="32"/>
          <w:szCs w:val="32"/>
        </w:rPr>
      </w:pPr>
      <w:r>
        <w:rPr>
          <w:rFonts w:eastAsia="仿宋_GB2312"/>
          <w:bCs/>
          <w:color w:val="000000" w:themeColor="text1"/>
          <w:sz w:val="32"/>
          <w:szCs w:val="32"/>
        </w:rPr>
        <w:t>常州</w:t>
      </w:r>
      <w:r>
        <w:rPr>
          <w:rFonts w:eastAsia="仿宋_GB2312"/>
          <w:bCs/>
          <w:color w:val="000000" w:themeColor="text1"/>
          <w:spacing w:val="-12"/>
          <w:sz w:val="32"/>
          <w:szCs w:val="32"/>
        </w:rPr>
        <w:t>市</w:t>
      </w:r>
      <w:r>
        <w:rPr>
          <w:rFonts w:hint="eastAsia" w:eastAsia="仿宋_GB2312"/>
          <w:bCs/>
          <w:color w:val="000000" w:themeColor="text1"/>
          <w:spacing w:val="-12"/>
          <w:sz w:val="32"/>
          <w:szCs w:val="32"/>
        </w:rPr>
        <w:t>金坛区</w:t>
      </w:r>
      <w:r>
        <w:rPr>
          <w:rFonts w:eastAsia="仿宋_GB2312"/>
          <w:bCs/>
          <w:color w:val="000000" w:themeColor="text1"/>
          <w:spacing w:val="-12"/>
          <w:sz w:val="32"/>
          <w:szCs w:val="32"/>
        </w:rPr>
        <w:t>耕地地力保护补贴汇总表（202</w:t>
      </w:r>
      <w:r>
        <w:rPr>
          <w:rFonts w:hint="eastAsia" w:eastAsia="仿宋_GB2312"/>
          <w:bCs/>
          <w:color w:val="000000" w:themeColor="text1"/>
          <w:spacing w:val="-12"/>
          <w:sz w:val="32"/>
          <w:szCs w:val="32"/>
        </w:rPr>
        <w:t>3</w:t>
      </w:r>
      <w:r>
        <w:rPr>
          <w:rFonts w:eastAsia="仿宋_GB2312"/>
          <w:bCs/>
          <w:color w:val="000000" w:themeColor="text1"/>
          <w:spacing w:val="-12"/>
          <w:sz w:val="32"/>
          <w:szCs w:val="32"/>
        </w:rPr>
        <w:t>年）</w:t>
      </w:r>
    </w:p>
    <w:p>
      <w:pPr>
        <w:spacing w:line="520" w:lineRule="exact"/>
        <w:ind w:firstLine="420" w:firstLineChars="200"/>
        <w:rPr>
          <w:rFonts w:eastAsia="仿宋_GB2312"/>
          <w:bCs/>
          <w:color w:val="000000" w:themeColor="text1"/>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709" w:footer="1361" w:gutter="0"/>
          <w:cols w:space="720" w:num="1"/>
          <w:docGrid w:type="lines" w:linePitch="312" w:charSpace="0"/>
        </w:sectPr>
      </w:pPr>
    </w:p>
    <w:p>
      <w:pPr>
        <w:spacing w:line="570" w:lineRule="exact"/>
        <w:rPr>
          <w:rFonts w:eastAsia="黑体"/>
          <w:color w:val="000000" w:themeColor="text1"/>
          <w:sz w:val="32"/>
          <w:szCs w:val="32"/>
        </w:rPr>
      </w:pPr>
      <w:r>
        <w:rPr>
          <w:rFonts w:eastAsia="黑体"/>
          <w:color w:val="000000" w:themeColor="text1"/>
          <w:sz w:val="32"/>
          <w:szCs w:val="32"/>
        </w:rPr>
        <w:t>附表1</w:t>
      </w:r>
    </w:p>
    <w:p>
      <w:pPr>
        <w:spacing w:line="570" w:lineRule="exact"/>
        <w:rPr>
          <w:rFonts w:eastAsia="黑体"/>
          <w:color w:val="000000" w:themeColor="text1"/>
          <w:sz w:val="32"/>
          <w:szCs w:val="32"/>
        </w:rPr>
      </w:pPr>
    </w:p>
    <w:p>
      <w:pPr>
        <w:spacing w:line="660" w:lineRule="exact"/>
        <w:jc w:val="center"/>
        <w:rPr>
          <w:rFonts w:eastAsia="方正小标宋简体"/>
          <w:color w:val="000000" w:themeColor="text1"/>
          <w:sz w:val="40"/>
          <w:szCs w:val="40"/>
        </w:rPr>
      </w:pPr>
      <w:r>
        <w:rPr>
          <w:rFonts w:eastAsia="方正小标宋简体"/>
          <w:color w:val="000000" w:themeColor="text1"/>
          <w:sz w:val="44"/>
          <w:szCs w:val="44"/>
        </w:rPr>
        <w:t>常州市金坛区耕地地力保护补贴分户登记清册（2023年）</w:t>
      </w:r>
    </w:p>
    <w:p>
      <w:pPr>
        <w:spacing w:line="660" w:lineRule="exact"/>
        <w:jc w:val="center"/>
        <w:rPr>
          <w:rFonts w:eastAsia="方正小标宋简体"/>
          <w:color w:val="000000" w:themeColor="text1"/>
          <w:sz w:val="32"/>
          <w:szCs w:val="32"/>
        </w:rPr>
      </w:pPr>
    </w:p>
    <w:p>
      <w:pPr>
        <w:spacing w:line="440" w:lineRule="exact"/>
        <w:rPr>
          <w:rFonts w:eastAsia="仿宋_GB2312"/>
          <w:color w:val="000000" w:themeColor="text1"/>
          <w:sz w:val="32"/>
          <w:szCs w:val="32"/>
        </w:rPr>
      </w:pPr>
      <w:r>
        <w:rPr>
          <w:rFonts w:eastAsia="仿宋_GB2312"/>
          <w:color w:val="000000" w:themeColor="text1"/>
          <w:sz w:val="32"/>
          <w:szCs w:val="32"/>
        </w:rPr>
        <w:t>镇（</w:t>
      </w:r>
      <w:r>
        <w:rPr>
          <w:rFonts w:hint="eastAsia" w:eastAsia="仿宋_GB2312"/>
          <w:color w:val="000000" w:themeColor="text1"/>
          <w:sz w:val="32"/>
          <w:szCs w:val="32"/>
        </w:rPr>
        <w:t>街道</w:t>
      </w:r>
      <w:r>
        <w:rPr>
          <w:rFonts w:eastAsia="仿宋_GB2312"/>
          <w:color w:val="000000" w:themeColor="text1"/>
          <w:sz w:val="32"/>
          <w:szCs w:val="32"/>
        </w:rPr>
        <w:t>）村（盖章）</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9"/>
        <w:gridCol w:w="746"/>
        <w:gridCol w:w="965"/>
        <w:gridCol w:w="1085"/>
        <w:gridCol w:w="1126"/>
        <w:gridCol w:w="805"/>
        <w:gridCol w:w="1586"/>
        <w:gridCol w:w="712"/>
        <w:gridCol w:w="805"/>
        <w:gridCol w:w="551"/>
        <w:gridCol w:w="869"/>
        <w:gridCol w:w="781"/>
        <w:gridCol w:w="741"/>
        <w:gridCol w:w="805"/>
        <w:gridCol w:w="805"/>
        <w:gridCol w:w="80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92" w:type="pct"/>
            <w:vMerge w:val="restart"/>
            <w:shd w:val="clear" w:color="auto" w:fill="auto"/>
            <w:vAlign w:val="center"/>
          </w:tcPr>
          <w:p>
            <w:pPr>
              <w:spacing w:line="240" w:lineRule="exact"/>
              <w:jc w:val="center"/>
              <w:rPr>
                <w:rFonts w:eastAsia="黑体"/>
                <w:sz w:val="18"/>
                <w:szCs w:val="18"/>
              </w:rPr>
            </w:pPr>
            <w:r>
              <w:rPr>
                <w:rFonts w:eastAsia="黑体"/>
                <w:sz w:val="18"/>
                <w:szCs w:val="18"/>
              </w:rPr>
              <w:t>序号</w:t>
            </w:r>
          </w:p>
        </w:tc>
        <w:tc>
          <w:tcPr>
            <w:tcW w:w="256" w:type="pct"/>
            <w:vMerge w:val="restart"/>
            <w:shd w:val="clear" w:color="auto" w:fill="auto"/>
            <w:vAlign w:val="center"/>
          </w:tcPr>
          <w:p>
            <w:pPr>
              <w:spacing w:line="240" w:lineRule="exact"/>
              <w:jc w:val="center"/>
              <w:rPr>
                <w:rFonts w:eastAsia="黑体"/>
                <w:sz w:val="18"/>
                <w:szCs w:val="18"/>
              </w:rPr>
            </w:pPr>
            <w:r>
              <w:rPr>
                <w:rFonts w:eastAsia="黑体"/>
                <w:sz w:val="18"/>
                <w:szCs w:val="18"/>
              </w:rPr>
              <w:t>户主姓名</w:t>
            </w:r>
          </w:p>
        </w:tc>
        <w:tc>
          <w:tcPr>
            <w:tcW w:w="331" w:type="pct"/>
            <w:vMerge w:val="restart"/>
            <w:shd w:val="clear" w:color="auto" w:fill="auto"/>
            <w:vAlign w:val="center"/>
          </w:tcPr>
          <w:p>
            <w:pPr>
              <w:spacing w:line="240" w:lineRule="exact"/>
              <w:jc w:val="center"/>
              <w:rPr>
                <w:rFonts w:eastAsia="黑体"/>
                <w:sz w:val="18"/>
                <w:szCs w:val="18"/>
              </w:rPr>
            </w:pPr>
            <w:r>
              <w:rPr>
                <w:rFonts w:eastAsia="黑体"/>
                <w:sz w:val="18"/>
                <w:szCs w:val="18"/>
              </w:rPr>
              <w:t>面积(补贴依据的面积)(亩)</w:t>
            </w:r>
          </w:p>
        </w:tc>
        <w:tc>
          <w:tcPr>
            <w:tcW w:w="2853" w:type="pct"/>
            <w:gridSpan w:val="9"/>
            <w:shd w:val="clear" w:color="auto" w:fill="auto"/>
            <w:vAlign w:val="center"/>
          </w:tcPr>
          <w:p>
            <w:pPr>
              <w:spacing w:line="240" w:lineRule="exact"/>
              <w:jc w:val="center"/>
              <w:rPr>
                <w:rFonts w:eastAsia="黑体"/>
                <w:sz w:val="18"/>
                <w:szCs w:val="18"/>
              </w:rPr>
            </w:pPr>
            <w:r>
              <w:rPr>
                <w:rFonts w:eastAsia="黑体"/>
                <w:sz w:val="18"/>
                <w:szCs w:val="18"/>
              </w:rPr>
              <w:t>采用排除法排除的面积（亩）</w:t>
            </w:r>
          </w:p>
        </w:tc>
        <w:tc>
          <w:tcPr>
            <w:tcW w:w="254" w:type="pct"/>
            <w:vMerge w:val="restart"/>
            <w:shd w:val="clear" w:color="auto" w:fill="auto"/>
            <w:vAlign w:val="center"/>
          </w:tcPr>
          <w:p>
            <w:pPr>
              <w:spacing w:line="240" w:lineRule="exact"/>
              <w:jc w:val="center"/>
              <w:rPr>
                <w:rFonts w:eastAsia="黑体"/>
                <w:sz w:val="18"/>
                <w:szCs w:val="18"/>
              </w:rPr>
            </w:pPr>
            <w:r>
              <w:rPr>
                <w:rFonts w:eastAsia="黑体"/>
                <w:sz w:val="18"/>
                <w:szCs w:val="18"/>
              </w:rPr>
              <w:t>应享受</w:t>
            </w:r>
          </w:p>
          <w:p>
            <w:pPr>
              <w:spacing w:line="240" w:lineRule="exact"/>
              <w:jc w:val="center"/>
              <w:rPr>
                <w:rFonts w:eastAsia="黑体"/>
                <w:sz w:val="18"/>
                <w:szCs w:val="18"/>
              </w:rPr>
            </w:pPr>
            <w:r>
              <w:rPr>
                <w:rFonts w:eastAsia="黑体"/>
                <w:sz w:val="18"/>
                <w:szCs w:val="18"/>
              </w:rPr>
              <w:t>补贴面积</w:t>
            </w:r>
          </w:p>
        </w:tc>
        <w:tc>
          <w:tcPr>
            <w:tcW w:w="276" w:type="pct"/>
            <w:vMerge w:val="restart"/>
            <w:shd w:val="clear" w:color="auto" w:fill="auto"/>
            <w:vAlign w:val="center"/>
          </w:tcPr>
          <w:p>
            <w:pPr>
              <w:spacing w:line="240" w:lineRule="exact"/>
              <w:jc w:val="center"/>
              <w:rPr>
                <w:rFonts w:eastAsia="黑体"/>
                <w:sz w:val="18"/>
                <w:szCs w:val="18"/>
              </w:rPr>
            </w:pPr>
            <w:r>
              <w:rPr>
                <w:rFonts w:eastAsia="黑体"/>
                <w:sz w:val="18"/>
                <w:szCs w:val="18"/>
              </w:rPr>
              <w:t>补贴标准</w:t>
            </w:r>
          </w:p>
          <w:p>
            <w:pPr>
              <w:spacing w:line="240" w:lineRule="exact"/>
              <w:jc w:val="center"/>
              <w:rPr>
                <w:rFonts w:eastAsia="黑体"/>
                <w:sz w:val="18"/>
                <w:szCs w:val="18"/>
              </w:rPr>
            </w:pPr>
            <w:r>
              <w:rPr>
                <w:rFonts w:eastAsia="黑体"/>
                <w:sz w:val="18"/>
                <w:szCs w:val="18"/>
              </w:rPr>
              <w:t>（元/亩）</w:t>
            </w:r>
          </w:p>
        </w:tc>
        <w:tc>
          <w:tcPr>
            <w:tcW w:w="276" w:type="pct"/>
            <w:vMerge w:val="restart"/>
            <w:shd w:val="clear" w:color="auto" w:fill="auto"/>
            <w:vAlign w:val="center"/>
          </w:tcPr>
          <w:p>
            <w:pPr>
              <w:spacing w:line="240" w:lineRule="exact"/>
              <w:jc w:val="center"/>
              <w:rPr>
                <w:rFonts w:eastAsia="黑体"/>
                <w:sz w:val="18"/>
                <w:szCs w:val="18"/>
              </w:rPr>
            </w:pPr>
            <w:r>
              <w:rPr>
                <w:rFonts w:eastAsia="黑体"/>
                <w:sz w:val="18"/>
                <w:szCs w:val="18"/>
              </w:rPr>
              <w:t>补贴金额</w:t>
            </w:r>
          </w:p>
          <w:p>
            <w:pPr>
              <w:spacing w:line="240" w:lineRule="exact"/>
              <w:jc w:val="center"/>
              <w:rPr>
                <w:rFonts w:eastAsia="黑体"/>
                <w:sz w:val="18"/>
                <w:szCs w:val="18"/>
              </w:rPr>
            </w:pPr>
            <w:r>
              <w:rPr>
                <w:rFonts w:eastAsia="黑体"/>
                <w:sz w:val="18"/>
                <w:szCs w:val="18"/>
              </w:rPr>
              <w:t>（元）</w:t>
            </w:r>
          </w:p>
        </w:tc>
        <w:tc>
          <w:tcPr>
            <w:tcW w:w="276" w:type="pct"/>
            <w:vMerge w:val="restart"/>
            <w:shd w:val="clear" w:color="auto" w:fill="auto"/>
            <w:vAlign w:val="center"/>
          </w:tcPr>
          <w:p>
            <w:pPr>
              <w:spacing w:line="240" w:lineRule="exact"/>
              <w:jc w:val="center"/>
              <w:rPr>
                <w:rFonts w:eastAsia="黑体"/>
                <w:sz w:val="18"/>
                <w:szCs w:val="18"/>
              </w:rPr>
            </w:pPr>
            <w:r>
              <w:rPr>
                <w:rFonts w:eastAsia="黑体"/>
                <w:sz w:val="18"/>
                <w:szCs w:val="18"/>
              </w:rPr>
              <w:t>联系电话</w:t>
            </w:r>
          </w:p>
        </w:tc>
        <w:tc>
          <w:tcPr>
            <w:tcW w:w="286" w:type="pct"/>
            <w:vMerge w:val="restart"/>
            <w:shd w:val="clear" w:color="auto" w:fill="auto"/>
            <w:vAlign w:val="center"/>
          </w:tcPr>
          <w:p>
            <w:pPr>
              <w:spacing w:line="240" w:lineRule="exact"/>
              <w:jc w:val="center"/>
              <w:rPr>
                <w:rFonts w:eastAsia="黑体"/>
                <w:sz w:val="18"/>
                <w:szCs w:val="18"/>
              </w:rPr>
            </w:pPr>
            <w:r>
              <w:rPr>
                <w:rFonts w:eastAsia="黑体"/>
                <w:sz w:val="18"/>
                <w:szCs w:val="18"/>
              </w:rPr>
              <w:t>户主签章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192" w:type="pct"/>
            <w:vMerge w:val="continue"/>
            <w:shd w:val="clear" w:color="auto" w:fill="auto"/>
            <w:vAlign w:val="center"/>
          </w:tcPr>
          <w:p>
            <w:pPr>
              <w:spacing w:line="240" w:lineRule="exact"/>
              <w:jc w:val="center"/>
              <w:rPr>
                <w:rFonts w:eastAsia="黑体"/>
                <w:sz w:val="18"/>
                <w:szCs w:val="18"/>
              </w:rPr>
            </w:pPr>
          </w:p>
        </w:tc>
        <w:tc>
          <w:tcPr>
            <w:tcW w:w="256" w:type="pct"/>
            <w:vMerge w:val="continue"/>
            <w:shd w:val="clear" w:color="auto" w:fill="auto"/>
            <w:vAlign w:val="center"/>
          </w:tcPr>
          <w:p>
            <w:pPr>
              <w:spacing w:line="240" w:lineRule="exact"/>
              <w:jc w:val="center"/>
              <w:rPr>
                <w:rFonts w:eastAsia="黑体"/>
                <w:sz w:val="18"/>
                <w:szCs w:val="18"/>
              </w:rPr>
            </w:pPr>
          </w:p>
        </w:tc>
        <w:tc>
          <w:tcPr>
            <w:tcW w:w="331" w:type="pct"/>
            <w:vMerge w:val="continue"/>
            <w:shd w:val="clear" w:color="auto" w:fill="auto"/>
            <w:vAlign w:val="center"/>
          </w:tcPr>
          <w:p>
            <w:pPr>
              <w:spacing w:line="240" w:lineRule="exact"/>
              <w:jc w:val="center"/>
              <w:rPr>
                <w:sz w:val="18"/>
                <w:szCs w:val="18"/>
              </w:rPr>
            </w:pPr>
          </w:p>
        </w:tc>
        <w:tc>
          <w:tcPr>
            <w:tcW w:w="372" w:type="pct"/>
            <w:shd w:val="clear" w:color="auto" w:fill="auto"/>
            <w:vAlign w:val="center"/>
          </w:tcPr>
          <w:p>
            <w:pPr>
              <w:spacing w:line="240" w:lineRule="exact"/>
              <w:jc w:val="center"/>
              <w:rPr>
                <w:rFonts w:eastAsia="黑体"/>
                <w:sz w:val="18"/>
                <w:szCs w:val="18"/>
              </w:rPr>
            </w:pPr>
            <w:r>
              <w:rPr>
                <w:rFonts w:eastAsia="黑体"/>
                <w:sz w:val="18"/>
                <w:szCs w:val="18"/>
              </w:rPr>
              <w:t>合计</w:t>
            </w:r>
          </w:p>
        </w:tc>
        <w:tc>
          <w:tcPr>
            <w:tcW w:w="386" w:type="pct"/>
            <w:vAlign w:val="center"/>
          </w:tcPr>
          <w:p>
            <w:pPr>
              <w:spacing w:line="240" w:lineRule="exact"/>
              <w:jc w:val="center"/>
              <w:rPr>
                <w:rFonts w:eastAsia="黑体"/>
                <w:sz w:val="18"/>
                <w:szCs w:val="18"/>
              </w:rPr>
            </w:pPr>
            <w:r>
              <w:rPr>
                <w:rFonts w:eastAsia="黑体"/>
                <w:sz w:val="18"/>
                <w:szCs w:val="18"/>
              </w:rPr>
              <w:t>已作为畜牧养殖场使用的</w:t>
            </w:r>
          </w:p>
          <w:p>
            <w:pPr>
              <w:spacing w:line="240" w:lineRule="exact"/>
              <w:jc w:val="center"/>
              <w:rPr>
                <w:rFonts w:eastAsia="黑体"/>
                <w:sz w:val="18"/>
                <w:szCs w:val="18"/>
              </w:rPr>
            </w:pPr>
            <w:r>
              <w:rPr>
                <w:rFonts w:eastAsia="黑体"/>
                <w:sz w:val="18"/>
                <w:szCs w:val="18"/>
              </w:rPr>
              <w:t>耕地</w:t>
            </w:r>
          </w:p>
        </w:tc>
        <w:tc>
          <w:tcPr>
            <w:tcW w:w="276" w:type="pct"/>
            <w:vAlign w:val="center"/>
          </w:tcPr>
          <w:p>
            <w:pPr>
              <w:spacing w:line="240" w:lineRule="exact"/>
              <w:jc w:val="center"/>
              <w:rPr>
                <w:rFonts w:eastAsia="黑体"/>
                <w:sz w:val="18"/>
                <w:szCs w:val="18"/>
              </w:rPr>
            </w:pPr>
            <w:r>
              <w:rPr>
                <w:rFonts w:eastAsia="黑体"/>
                <w:sz w:val="18"/>
                <w:szCs w:val="18"/>
              </w:rPr>
              <w:t>已颁发林权证的林地和已享受退耕还林补贴的土地</w:t>
            </w:r>
          </w:p>
        </w:tc>
        <w:tc>
          <w:tcPr>
            <w:tcW w:w="544" w:type="pct"/>
            <w:shd w:val="clear" w:color="auto" w:fill="auto"/>
            <w:vAlign w:val="center"/>
          </w:tcPr>
          <w:p>
            <w:pPr>
              <w:spacing w:line="240" w:lineRule="exact"/>
              <w:jc w:val="center"/>
              <w:rPr>
                <w:rFonts w:eastAsia="黑体"/>
                <w:sz w:val="18"/>
                <w:szCs w:val="18"/>
              </w:rPr>
            </w:pPr>
            <w:r>
              <w:rPr>
                <w:rFonts w:eastAsia="黑体"/>
                <w:sz w:val="18"/>
                <w:szCs w:val="18"/>
              </w:rPr>
              <w:t>占用永久基本农田种植苗木等用于</w:t>
            </w:r>
          </w:p>
          <w:p>
            <w:pPr>
              <w:spacing w:line="240" w:lineRule="exact"/>
              <w:jc w:val="center"/>
              <w:rPr>
                <w:rFonts w:eastAsia="黑体"/>
                <w:sz w:val="18"/>
                <w:szCs w:val="18"/>
              </w:rPr>
            </w:pPr>
            <w:r>
              <w:rPr>
                <w:rFonts w:eastAsia="黑体"/>
                <w:sz w:val="18"/>
                <w:szCs w:val="18"/>
              </w:rPr>
              <w:t>绿化装饰以及其他破坏耕作层的植物，</w:t>
            </w:r>
          </w:p>
          <w:p>
            <w:pPr>
              <w:spacing w:line="240" w:lineRule="exact"/>
              <w:jc w:val="center"/>
              <w:rPr>
                <w:rFonts w:eastAsia="黑体"/>
                <w:sz w:val="18"/>
                <w:szCs w:val="18"/>
              </w:rPr>
            </w:pPr>
            <w:r>
              <w:rPr>
                <w:rFonts w:eastAsia="黑体"/>
                <w:sz w:val="18"/>
                <w:szCs w:val="18"/>
              </w:rPr>
              <w:t>占用耕地挖湖造景、</w:t>
            </w:r>
          </w:p>
          <w:p>
            <w:pPr>
              <w:spacing w:line="240" w:lineRule="exact"/>
              <w:jc w:val="center"/>
              <w:rPr>
                <w:rFonts w:eastAsia="黑体"/>
                <w:sz w:val="18"/>
                <w:szCs w:val="18"/>
              </w:rPr>
            </w:pPr>
            <w:r>
              <w:rPr>
                <w:rFonts w:eastAsia="黑体"/>
                <w:sz w:val="18"/>
                <w:szCs w:val="18"/>
              </w:rPr>
              <w:t>种植草皮</w:t>
            </w:r>
          </w:p>
        </w:tc>
        <w:tc>
          <w:tcPr>
            <w:tcW w:w="244" w:type="pct"/>
            <w:shd w:val="clear" w:color="auto" w:fill="auto"/>
            <w:vAlign w:val="center"/>
          </w:tcPr>
          <w:p>
            <w:pPr>
              <w:spacing w:line="240" w:lineRule="exact"/>
              <w:jc w:val="center"/>
              <w:rPr>
                <w:rFonts w:eastAsia="黑体"/>
                <w:sz w:val="18"/>
                <w:szCs w:val="18"/>
              </w:rPr>
            </w:pPr>
            <w:r>
              <w:rPr>
                <w:rFonts w:eastAsia="黑体"/>
                <w:sz w:val="18"/>
                <w:szCs w:val="18"/>
              </w:rPr>
              <w:t>成片粮田转为设施农业用地</w:t>
            </w:r>
          </w:p>
        </w:tc>
        <w:tc>
          <w:tcPr>
            <w:tcW w:w="276" w:type="pct"/>
            <w:shd w:val="clear" w:color="auto" w:fill="auto"/>
            <w:vAlign w:val="center"/>
          </w:tcPr>
          <w:p>
            <w:pPr>
              <w:spacing w:line="240" w:lineRule="exact"/>
              <w:jc w:val="center"/>
              <w:rPr>
                <w:rFonts w:eastAsia="黑体"/>
                <w:sz w:val="18"/>
                <w:szCs w:val="18"/>
              </w:rPr>
            </w:pPr>
            <w:r>
              <w:rPr>
                <w:rFonts w:eastAsia="黑体"/>
                <w:sz w:val="18"/>
                <w:szCs w:val="18"/>
              </w:rPr>
              <w:t>非农业征（占）用耕地面积</w:t>
            </w:r>
          </w:p>
        </w:tc>
        <w:tc>
          <w:tcPr>
            <w:tcW w:w="189" w:type="pct"/>
            <w:shd w:val="clear" w:color="auto" w:fill="auto"/>
            <w:vAlign w:val="center"/>
          </w:tcPr>
          <w:p>
            <w:pPr>
              <w:spacing w:line="240" w:lineRule="exact"/>
              <w:jc w:val="center"/>
              <w:rPr>
                <w:rFonts w:eastAsia="黑体"/>
                <w:sz w:val="18"/>
                <w:szCs w:val="18"/>
              </w:rPr>
            </w:pPr>
            <w:r>
              <w:rPr>
                <w:rFonts w:eastAsia="黑体"/>
                <w:sz w:val="18"/>
                <w:szCs w:val="18"/>
              </w:rPr>
              <w:t>长年</w:t>
            </w:r>
          </w:p>
          <w:p>
            <w:pPr>
              <w:spacing w:line="240" w:lineRule="exact"/>
              <w:jc w:val="center"/>
              <w:rPr>
                <w:rFonts w:eastAsia="黑体"/>
                <w:sz w:val="18"/>
                <w:szCs w:val="18"/>
              </w:rPr>
            </w:pPr>
            <w:r>
              <w:rPr>
                <w:rFonts w:eastAsia="黑体"/>
                <w:sz w:val="18"/>
                <w:szCs w:val="18"/>
              </w:rPr>
              <w:t>抛荒地</w:t>
            </w:r>
          </w:p>
        </w:tc>
        <w:tc>
          <w:tcPr>
            <w:tcW w:w="298" w:type="pct"/>
            <w:shd w:val="clear" w:color="auto" w:fill="auto"/>
            <w:vAlign w:val="center"/>
          </w:tcPr>
          <w:p>
            <w:pPr>
              <w:spacing w:line="240" w:lineRule="exact"/>
              <w:jc w:val="center"/>
              <w:rPr>
                <w:rFonts w:eastAsia="黑体"/>
                <w:sz w:val="18"/>
                <w:szCs w:val="18"/>
              </w:rPr>
            </w:pPr>
            <w:r>
              <w:rPr>
                <w:rFonts w:eastAsia="黑体"/>
                <w:sz w:val="18"/>
                <w:szCs w:val="18"/>
              </w:rPr>
              <w:t>占补平衡中“补”的面积和质量达不到耕种条件的耕地</w:t>
            </w:r>
          </w:p>
        </w:tc>
        <w:tc>
          <w:tcPr>
            <w:tcW w:w="267" w:type="pct"/>
            <w:shd w:val="clear" w:color="auto" w:fill="auto"/>
            <w:vAlign w:val="center"/>
          </w:tcPr>
          <w:p>
            <w:pPr>
              <w:spacing w:line="240" w:lineRule="exact"/>
              <w:jc w:val="center"/>
              <w:rPr>
                <w:rFonts w:eastAsia="黑体"/>
                <w:sz w:val="18"/>
                <w:szCs w:val="18"/>
              </w:rPr>
            </w:pPr>
            <w:r>
              <w:rPr>
                <w:rFonts w:eastAsia="黑体"/>
                <w:sz w:val="18"/>
                <w:szCs w:val="18"/>
              </w:rPr>
              <w:t>擅自转为林地、园地的耕地</w:t>
            </w:r>
          </w:p>
        </w:tc>
        <w:tc>
          <w:tcPr>
            <w:tcW w:w="254" w:type="pct"/>
            <w:vMerge w:val="continue"/>
            <w:shd w:val="clear" w:color="auto" w:fill="auto"/>
            <w:vAlign w:val="center"/>
          </w:tcPr>
          <w:p>
            <w:pPr>
              <w:spacing w:line="240" w:lineRule="exact"/>
              <w:jc w:val="center"/>
              <w:rPr>
                <w:rFonts w:eastAsia="黑体"/>
                <w:sz w:val="18"/>
                <w:szCs w:val="18"/>
              </w:rPr>
            </w:pPr>
          </w:p>
        </w:tc>
        <w:tc>
          <w:tcPr>
            <w:tcW w:w="276" w:type="pct"/>
            <w:vMerge w:val="continue"/>
            <w:shd w:val="clear" w:color="auto" w:fill="auto"/>
            <w:vAlign w:val="center"/>
          </w:tcPr>
          <w:p>
            <w:pPr>
              <w:spacing w:line="240" w:lineRule="exact"/>
              <w:jc w:val="center"/>
              <w:rPr>
                <w:rFonts w:eastAsia="黑体"/>
                <w:sz w:val="18"/>
                <w:szCs w:val="18"/>
              </w:rPr>
            </w:pPr>
          </w:p>
        </w:tc>
        <w:tc>
          <w:tcPr>
            <w:tcW w:w="276" w:type="pct"/>
            <w:vMerge w:val="continue"/>
            <w:shd w:val="clear" w:color="auto" w:fill="auto"/>
            <w:vAlign w:val="center"/>
          </w:tcPr>
          <w:p>
            <w:pPr>
              <w:spacing w:line="240" w:lineRule="exact"/>
              <w:jc w:val="center"/>
              <w:rPr>
                <w:rFonts w:eastAsia="黑体"/>
                <w:sz w:val="18"/>
                <w:szCs w:val="18"/>
              </w:rPr>
            </w:pPr>
          </w:p>
        </w:tc>
        <w:tc>
          <w:tcPr>
            <w:tcW w:w="276" w:type="pct"/>
            <w:vMerge w:val="continue"/>
            <w:shd w:val="clear" w:color="auto" w:fill="auto"/>
            <w:vAlign w:val="center"/>
          </w:tcPr>
          <w:p>
            <w:pPr>
              <w:spacing w:line="240" w:lineRule="exact"/>
              <w:jc w:val="center"/>
              <w:rPr>
                <w:rFonts w:eastAsia="黑体"/>
                <w:sz w:val="18"/>
                <w:szCs w:val="18"/>
              </w:rPr>
            </w:pPr>
          </w:p>
        </w:tc>
        <w:tc>
          <w:tcPr>
            <w:tcW w:w="286" w:type="pct"/>
            <w:vMerge w:val="continue"/>
            <w:shd w:val="clear" w:color="auto" w:fill="auto"/>
            <w:vAlign w:val="center"/>
          </w:tcPr>
          <w:p>
            <w:pPr>
              <w:spacing w:line="240" w:lineRule="exact"/>
              <w:jc w:val="center"/>
              <w:rPr>
                <w:rFonts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2" w:type="pct"/>
            <w:shd w:val="clear" w:color="auto" w:fill="auto"/>
            <w:vAlign w:val="center"/>
          </w:tcPr>
          <w:p>
            <w:pPr>
              <w:spacing w:line="240" w:lineRule="exact"/>
              <w:jc w:val="center"/>
              <w:rPr>
                <w:rFonts w:eastAsia="黑体"/>
                <w:sz w:val="18"/>
                <w:szCs w:val="18"/>
              </w:rPr>
            </w:pPr>
          </w:p>
        </w:tc>
        <w:tc>
          <w:tcPr>
            <w:tcW w:w="256" w:type="pct"/>
            <w:shd w:val="clear" w:color="auto" w:fill="auto"/>
            <w:vAlign w:val="center"/>
          </w:tcPr>
          <w:p>
            <w:pPr>
              <w:spacing w:line="240" w:lineRule="exact"/>
              <w:jc w:val="center"/>
              <w:rPr>
                <w:rFonts w:eastAsia="黑体"/>
                <w:sz w:val="18"/>
                <w:szCs w:val="18"/>
              </w:rPr>
            </w:pPr>
            <w:r>
              <w:rPr>
                <w:rFonts w:eastAsia="黑体"/>
                <w:sz w:val="18"/>
                <w:szCs w:val="18"/>
              </w:rPr>
              <w:t>1</w:t>
            </w:r>
          </w:p>
        </w:tc>
        <w:tc>
          <w:tcPr>
            <w:tcW w:w="331" w:type="pct"/>
            <w:shd w:val="clear" w:color="auto" w:fill="auto"/>
            <w:vAlign w:val="center"/>
          </w:tcPr>
          <w:p>
            <w:pPr>
              <w:spacing w:line="240" w:lineRule="exact"/>
              <w:jc w:val="center"/>
              <w:rPr>
                <w:rFonts w:eastAsia="黑体"/>
                <w:sz w:val="18"/>
                <w:szCs w:val="18"/>
              </w:rPr>
            </w:pPr>
            <w:r>
              <w:rPr>
                <w:rFonts w:eastAsia="黑体"/>
                <w:sz w:val="18"/>
                <w:szCs w:val="18"/>
              </w:rPr>
              <w:t>2</w:t>
            </w:r>
          </w:p>
        </w:tc>
        <w:tc>
          <w:tcPr>
            <w:tcW w:w="372" w:type="pct"/>
            <w:shd w:val="clear" w:color="auto" w:fill="auto"/>
            <w:vAlign w:val="center"/>
          </w:tcPr>
          <w:p>
            <w:pPr>
              <w:spacing w:line="240" w:lineRule="exact"/>
              <w:jc w:val="center"/>
              <w:rPr>
                <w:rFonts w:eastAsia="黑体"/>
                <w:sz w:val="18"/>
                <w:szCs w:val="18"/>
              </w:rPr>
            </w:pPr>
            <w:r>
              <w:rPr>
                <w:rFonts w:eastAsia="黑体"/>
                <w:sz w:val="18"/>
                <w:szCs w:val="18"/>
              </w:rPr>
              <w:t>3=4+5+6+7+8</w:t>
            </w:r>
          </w:p>
          <w:p>
            <w:pPr>
              <w:spacing w:line="240" w:lineRule="exact"/>
              <w:jc w:val="center"/>
              <w:rPr>
                <w:rFonts w:eastAsia="黑体"/>
                <w:sz w:val="18"/>
                <w:szCs w:val="18"/>
              </w:rPr>
            </w:pPr>
            <w:r>
              <w:rPr>
                <w:rFonts w:eastAsia="黑体"/>
                <w:sz w:val="18"/>
                <w:szCs w:val="18"/>
              </w:rPr>
              <w:t>+9+10+11</w:t>
            </w:r>
          </w:p>
        </w:tc>
        <w:tc>
          <w:tcPr>
            <w:tcW w:w="386" w:type="pct"/>
            <w:vAlign w:val="center"/>
          </w:tcPr>
          <w:p>
            <w:pPr>
              <w:spacing w:line="240" w:lineRule="exact"/>
              <w:jc w:val="center"/>
              <w:rPr>
                <w:rFonts w:eastAsia="黑体"/>
                <w:sz w:val="18"/>
                <w:szCs w:val="18"/>
              </w:rPr>
            </w:pPr>
            <w:r>
              <w:rPr>
                <w:rFonts w:eastAsia="黑体"/>
                <w:sz w:val="18"/>
                <w:szCs w:val="18"/>
              </w:rPr>
              <w:t>4</w:t>
            </w:r>
          </w:p>
        </w:tc>
        <w:tc>
          <w:tcPr>
            <w:tcW w:w="276" w:type="pct"/>
            <w:vAlign w:val="center"/>
          </w:tcPr>
          <w:p>
            <w:pPr>
              <w:spacing w:line="240" w:lineRule="exact"/>
              <w:jc w:val="center"/>
              <w:rPr>
                <w:rFonts w:eastAsia="黑体"/>
                <w:sz w:val="18"/>
                <w:szCs w:val="18"/>
              </w:rPr>
            </w:pPr>
            <w:r>
              <w:rPr>
                <w:rFonts w:eastAsia="黑体"/>
                <w:sz w:val="18"/>
                <w:szCs w:val="18"/>
              </w:rPr>
              <w:t>5</w:t>
            </w:r>
          </w:p>
        </w:tc>
        <w:tc>
          <w:tcPr>
            <w:tcW w:w="544" w:type="pct"/>
            <w:shd w:val="clear" w:color="auto" w:fill="auto"/>
            <w:vAlign w:val="center"/>
          </w:tcPr>
          <w:p>
            <w:pPr>
              <w:spacing w:line="240" w:lineRule="exact"/>
              <w:jc w:val="center"/>
              <w:rPr>
                <w:rFonts w:eastAsia="黑体"/>
                <w:sz w:val="18"/>
                <w:szCs w:val="18"/>
              </w:rPr>
            </w:pPr>
            <w:r>
              <w:rPr>
                <w:rFonts w:eastAsia="黑体"/>
                <w:sz w:val="18"/>
                <w:szCs w:val="18"/>
              </w:rPr>
              <w:t>6</w:t>
            </w:r>
          </w:p>
        </w:tc>
        <w:tc>
          <w:tcPr>
            <w:tcW w:w="244" w:type="pct"/>
            <w:shd w:val="clear" w:color="auto" w:fill="auto"/>
            <w:vAlign w:val="center"/>
          </w:tcPr>
          <w:p>
            <w:pPr>
              <w:spacing w:line="240" w:lineRule="exact"/>
              <w:jc w:val="center"/>
              <w:rPr>
                <w:rFonts w:eastAsia="黑体"/>
                <w:sz w:val="18"/>
                <w:szCs w:val="18"/>
              </w:rPr>
            </w:pPr>
            <w:r>
              <w:rPr>
                <w:rFonts w:eastAsia="黑体"/>
                <w:sz w:val="18"/>
                <w:szCs w:val="18"/>
              </w:rPr>
              <w:t>7</w:t>
            </w:r>
          </w:p>
        </w:tc>
        <w:tc>
          <w:tcPr>
            <w:tcW w:w="276" w:type="pct"/>
            <w:shd w:val="clear" w:color="auto" w:fill="auto"/>
            <w:vAlign w:val="center"/>
          </w:tcPr>
          <w:p>
            <w:pPr>
              <w:spacing w:line="240" w:lineRule="exact"/>
              <w:jc w:val="center"/>
              <w:rPr>
                <w:rFonts w:eastAsia="黑体"/>
                <w:sz w:val="18"/>
                <w:szCs w:val="18"/>
              </w:rPr>
            </w:pPr>
            <w:r>
              <w:rPr>
                <w:rFonts w:eastAsia="黑体"/>
                <w:sz w:val="18"/>
                <w:szCs w:val="18"/>
              </w:rPr>
              <w:t>8</w:t>
            </w:r>
          </w:p>
        </w:tc>
        <w:tc>
          <w:tcPr>
            <w:tcW w:w="189" w:type="pct"/>
            <w:shd w:val="clear" w:color="auto" w:fill="auto"/>
            <w:vAlign w:val="center"/>
          </w:tcPr>
          <w:p>
            <w:pPr>
              <w:spacing w:line="240" w:lineRule="exact"/>
              <w:jc w:val="center"/>
              <w:rPr>
                <w:rFonts w:eastAsia="黑体"/>
                <w:sz w:val="18"/>
                <w:szCs w:val="18"/>
              </w:rPr>
            </w:pPr>
            <w:r>
              <w:rPr>
                <w:rFonts w:eastAsia="黑体"/>
                <w:sz w:val="18"/>
                <w:szCs w:val="18"/>
              </w:rPr>
              <w:t>9</w:t>
            </w:r>
          </w:p>
        </w:tc>
        <w:tc>
          <w:tcPr>
            <w:tcW w:w="298" w:type="pct"/>
            <w:shd w:val="clear" w:color="auto" w:fill="auto"/>
            <w:vAlign w:val="center"/>
          </w:tcPr>
          <w:p>
            <w:pPr>
              <w:spacing w:line="240" w:lineRule="exact"/>
              <w:jc w:val="center"/>
              <w:rPr>
                <w:rFonts w:eastAsia="黑体"/>
                <w:sz w:val="18"/>
                <w:szCs w:val="18"/>
              </w:rPr>
            </w:pPr>
            <w:r>
              <w:rPr>
                <w:rFonts w:eastAsia="黑体"/>
                <w:sz w:val="18"/>
                <w:szCs w:val="18"/>
              </w:rPr>
              <w:t>10</w:t>
            </w:r>
          </w:p>
        </w:tc>
        <w:tc>
          <w:tcPr>
            <w:tcW w:w="267" w:type="pct"/>
            <w:shd w:val="clear" w:color="auto" w:fill="auto"/>
            <w:vAlign w:val="center"/>
          </w:tcPr>
          <w:p>
            <w:pPr>
              <w:spacing w:line="240" w:lineRule="exact"/>
              <w:jc w:val="center"/>
              <w:rPr>
                <w:rFonts w:eastAsia="黑体"/>
                <w:sz w:val="18"/>
                <w:szCs w:val="18"/>
              </w:rPr>
            </w:pPr>
            <w:r>
              <w:rPr>
                <w:rFonts w:eastAsia="黑体"/>
                <w:sz w:val="18"/>
                <w:szCs w:val="18"/>
              </w:rPr>
              <w:t>11</w:t>
            </w:r>
          </w:p>
        </w:tc>
        <w:tc>
          <w:tcPr>
            <w:tcW w:w="254" w:type="pct"/>
            <w:shd w:val="clear" w:color="auto" w:fill="auto"/>
            <w:vAlign w:val="center"/>
          </w:tcPr>
          <w:p>
            <w:pPr>
              <w:spacing w:line="240" w:lineRule="exact"/>
              <w:jc w:val="center"/>
              <w:rPr>
                <w:rFonts w:eastAsia="黑体"/>
                <w:sz w:val="18"/>
                <w:szCs w:val="18"/>
              </w:rPr>
            </w:pPr>
            <w:r>
              <w:rPr>
                <w:rFonts w:eastAsia="黑体"/>
                <w:sz w:val="18"/>
                <w:szCs w:val="18"/>
              </w:rPr>
              <w:t>12=2-3</w:t>
            </w:r>
          </w:p>
        </w:tc>
        <w:tc>
          <w:tcPr>
            <w:tcW w:w="276" w:type="pct"/>
            <w:shd w:val="clear" w:color="auto" w:fill="auto"/>
            <w:vAlign w:val="center"/>
          </w:tcPr>
          <w:p>
            <w:pPr>
              <w:spacing w:line="240" w:lineRule="exact"/>
              <w:jc w:val="center"/>
              <w:rPr>
                <w:rFonts w:eastAsia="黑体"/>
                <w:sz w:val="18"/>
                <w:szCs w:val="18"/>
              </w:rPr>
            </w:pPr>
            <w:r>
              <w:rPr>
                <w:rFonts w:eastAsia="黑体"/>
                <w:sz w:val="18"/>
                <w:szCs w:val="18"/>
              </w:rPr>
              <w:t>13</w:t>
            </w:r>
          </w:p>
        </w:tc>
        <w:tc>
          <w:tcPr>
            <w:tcW w:w="276" w:type="pct"/>
            <w:shd w:val="clear" w:color="auto" w:fill="auto"/>
            <w:vAlign w:val="center"/>
          </w:tcPr>
          <w:p>
            <w:pPr>
              <w:spacing w:line="240" w:lineRule="exact"/>
              <w:jc w:val="center"/>
              <w:rPr>
                <w:rFonts w:eastAsia="黑体"/>
                <w:sz w:val="18"/>
                <w:szCs w:val="18"/>
              </w:rPr>
            </w:pPr>
            <w:r>
              <w:rPr>
                <w:rFonts w:eastAsia="黑体"/>
                <w:sz w:val="18"/>
                <w:szCs w:val="18"/>
              </w:rPr>
              <w:t>14=12*13</w:t>
            </w:r>
          </w:p>
        </w:tc>
        <w:tc>
          <w:tcPr>
            <w:tcW w:w="276" w:type="pct"/>
            <w:shd w:val="clear" w:color="auto" w:fill="auto"/>
            <w:vAlign w:val="center"/>
          </w:tcPr>
          <w:p>
            <w:pPr>
              <w:spacing w:line="240" w:lineRule="exact"/>
              <w:jc w:val="center"/>
              <w:rPr>
                <w:rFonts w:eastAsia="黑体"/>
                <w:sz w:val="18"/>
                <w:szCs w:val="18"/>
              </w:rPr>
            </w:pPr>
            <w:r>
              <w:rPr>
                <w:rFonts w:eastAsia="黑体"/>
                <w:sz w:val="18"/>
                <w:szCs w:val="18"/>
              </w:rPr>
              <w:t>15</w:t>
            </w:r>
          </w:p>
        </w:tc>
        <w:tc>
          <w:tcPr>
            <w:tcW w:w="286" w:type="pct"/>
            <w:shd w:val="clear" w:color="auto" w:fill="auto"/>
            <w:vAlign w:val="center"/>
          </w:tcPr>
          <w:p>
            <w:pPr>
              <w:spacing w:line="240" w:lineRule="exact"/>
              <w:jc w:val="center"/>
              <w:rPr>
                <w:rFonts w:eastAsia="黑体"/>
                <w:sz w:val="18"/>
                <w:szCs w:val="18"/>
              </w:rPr>
            </w:pPr>
            <w:r>
              <w:rPr>
                <w:rFonts w:eastAsia="黑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2" w:type="pct"/>
            <w:shd w:val="clear" w:color="auto" w:fill="auto"/>
            <w:vAlign w:val="center"/>
          </w:tcPr>
          <w:p>
            <w:pPr>
              <w:spacing w:line="240" w:lineRule="exact"/>
              <w:jc w:val="center"/>
              <w:rPr>
                <w:sz w:val="18"/>
                <w:szCs w:val="18"/>
              </w:rPr>
            </w:pPr>
          </w:p>
        </w:tc>
        <w:tc>
          <w:tcPr>
            <w:tcW w:w="256" w:type="pct"/>
            <w:shd w:val="clear" w:color="auto" w:fill="auto"/>
            <w:vAlign w:val="center"/>
          </w:tcPr>
          <w:p>
            <w:pPr>
              <w:spacing w:line="240" w:lineRule="exact"/>
              <w:jc w:val="center"/>
              <w:rPr>
                <w:sz w:val="18"/>
                <w:szCs w:val="18"/>
              </w:rPr>
            </w:pPr>
          </w:p>
        </w:tc>
        <w:tc>
          <w:tcPr>
            <w:tcW w:w="331" w:type="pct"/>
            <w:shd w:val="clear" w:color="auto" w:fill="auto"/>
            <w:vAlign w:val="center"/>
          </w:tcPr>
          <w:p>
            <w:pPr>
              <w:spacing w:line="240" w:lineRule="exact"/>
              <w:jc w:val="center"/>
              <w:rPr>
                <w:sz w:val="18"/>
                <w:szCs w:val="18"/>
              </w:rPr>
            </w:pPr>
          </w:p>
        </w:tc>
        <w:tc>
          <w:tcPr>
            <w:tcW w:w="372" w:type="pct"/>
            <w:shd w:val="clear" w:color="auto" w:fill="auto"/>
            <w:vAlign w:val="center"/>
          </w:tcPr>
          <w:p>
            <w:pPr>
              <w:spacing w:line="240" w:lineRule="exact"/>
              <w:jc w:val="center"/>
              <w:rPr>
                <w:sz w:val="18"/>
                <w:szCs w:val="18"/>
              </w:rPr>
            </w:pPr>
          </w:p>
        </w:tc>
        <w:tc>
          <w:tcPr>
            <w:tcW w:w="386" w:type="pct"/>
          </w:tcPr>
          <w:p>
            <w:pPr>
              <w:spacing w:line="240" w:lineRule="exact"/>
              <w:jc w:val="center"/>
              <w:rPr>
                <w:sz w:val="18"/>
                <w:szCs w:val="18"/>
              </w:rPr>
            </w:pPr>
          </w:p>
        </w:tc>
        <w:tc>
          <w:tcPr>
            <w:tcW w:w="276" w:type="pct"/>
          </w:tcPr>
          <w:p>
            <w:pPr>
              <w:spacing w:line="240" w:lineRule="exact"/>
              <w:jc w:val="center"/>
              <w:rPr>
                <w:sz w:val="18"/>
                <w:szCs w:val="18"/>
              </w:rPr>
            </w:pPr>
          </w:p>
        </w:tc>
        <w:tc>
          <w:tcPr>
            <w:tcW w:w="544" w:type="pct"/>
            <w:shd w:val="clear" w:color="auto" w:fill="auto"/>
            <w:vAlign w:val="center"/>
          </w:tcPr>
          <w:p>
            <w:pPr>
              <w:spacing w:line="240" w:lineRule="exact"/>
              <w:jc w:val="center"/>
              <w:rPr>
                <w:sz w:val="18"/>
                <w:szCs w:val="18"/>
              </w:rPr>
            </w:pPr>
          </w:p>
        </w:tc>
        <w:tc>
          <w:tcPr>
            <w:tcW w:w="244"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189" w:type="pct"/>
            <w:shd w:val="clear" w:color="auto" w:fill="auto"/>
            <w:vAlign w:val="center"/>
          </w:tcPr>
          <w:p>
            <w:pPr>
              <w:spacing w:line="240" w:lineRule="exact"/>
              <w:jc w:val="center"/>
              <w:rPr>
                <w:sz w:val="18"/>
                <w:szCs w:val="18"/>
              </w:rPr>
            </w:pPr>
          </w:p>
        </w:tc>
        <w:tc>
          <w:tcPr>
            <w:tcW w:w="298" w:type="pct"/>
            <w:shd w:val="clear" w:color="auto" w:fill="auto"/>
            <w:vAlign w:val="center"/>
          </w:tcPr>
          <w:p>
            <w:pPr>
              <w:spacing w:line="240" w:lineRule="exact"/>
              <w:jc w:val="center"/>
              <w:rPr>
                <w:sz w:val="18"/>
                <w:szCs w:val="18"/>
              </w:rPr>
            </w:pPr>
          </w:p>
        </w:tc>
        <w:tc>
          <w:tcPr>
            <w:tcW w:w="267" w:type="pct"/>
            <w:shd w:val="clear" w:color="auto" w:fill="auto"/>
            <w:vAlign w:val="center"/>
          </w:tcPr>
          <w:p>
            <w:pPr>
              <w:spacing w:line="240" w:lineRule="exact"/>
              <w:jc w:val="center"/>
              <w:rPr>
                <w:sz w:val="18"/>
                <w:szCs w:val="18"/>
              </w:rPr>
            </w:pPr>
          </w:p>
        </w:tc>
        <w:tc>
          <w:tcPr>
            <w:tcW w:w="254"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286" w:type="pct"/>
            <w:shd w:val="clear" w:color="auto" w:fill="auto"/>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2" w:type="pct"/>
            <w:shd w:val="clear" w:color="auto" w:fill="auto"/>
            <w:vAlign w:val="center"/>
          </w:tcPr>
          <w:p>
            <w:pPr>
              <w:spacing w:line="240" w:lineRule="exact"/>
              <w:jc w:val="center"/>
              <w:rPr>
                <w:sz w:val="18"/>
                <w:szCs w:val="18"/>
              </w:rPr>
            </w:pPr>
          </w:p>
        </w:tc>
        <w:tc>
          <w:tcPr>
            <w:tcW w:w="256" w:type="pct"/>
            <w:shd w:val="clear" w:color="auto" w:fill="auto"/>
            <w:vAlign w:val="center"/>
          </w:tcPr>
          <w:p>
            <w:pPr>
              <w:spacing w:line="240" w:lineRule="exact"/>
              <w:jc w:val="center"/>
              <w:rPr>
                <w:sz w:val="18"/>
                <w:szCs w:val="18"/>
              </w:rPr>
            </w:pPr>
          </w:p>
        </w:tc>
        <w:tc>
          <w:tcPr>
            <w:tcW w:w="331" w:type="pct"/>
            <w:shd w:val="clear" w:color="auto" w:fill="auto"/>
            <w:vAlign w:val="center"/>
          </w:tcPr>
          <w:p>
            <w:pPr>
              <w:spacing w:line="240" w:lineRule="exact"/>
              <w:jc w:val="center"/>
              <w:rPr>
                <w:sz w:val="18"/>
                <w:szCs w:val="18"/>
              </w:rPr>
            </w:pPr>
          </w:p>
        </w:tc>
        <w:tc>
          <w:tcPr>
            <w:tcW w:w="372" w:type="pct"/>
            <w:shd w:val="clear" w:color="auto" w:fill="auto"/>
            <w:vAlign w:val="center"/>
          </w:tcPr>
          <w:p>
            <w:pPr>
              <w:spacing w:line="240" w:lineRule="exact"/>
              <w:jc w:val="center"/>
              <w:rPr>
                <w:sz w:val="18"/>
                <w:szCs w:val="18"/>
              </w:rPr>
            </w:pPr>
          </w:p>
        </w:tc>
        <w:tc>
          <w:tcPr>
            <w:tcW w:w="386" w:type="pct"/>
          </w:tcPr>
          <w:p>
            <w:pPr>
              <w:spacing w:line="240" w:lineRule="exact"/>
              <w:jc w:val="center"/>
              <w:rPr>
                <w:sz w:val="18"/>
                <w:szCs w:val="18"/>
              </w:rPr>
            </w:pPr>
          </w:p>
        </w:tc>
        <w:tc>
          <w:tcPr>
            <w:tcW w:w="276" w:type="pct"/>
          </w:tcPr>
          <w:p>
            <w:pPr>
              <w:spacing w:line="240" w:lineRule="exact"/>
              <w:jc w:val="center"/>
              <w:rPr>
                <w:sz w:val="18"/>
                <w:szCs w:val="18"/>
              </w:rPr>
            </w:pPr>
          </w:p>
        </w:tc>
        <w:tc>
          <w:tcPr>
            <w:tcW w:w="544" w:type="pct"/>
            <w:shd w:val="clear" w:color="auto" w:fill="auto"/>
            <w:vAlign w:val="center"/>
          </w:tcPr>
          <w:p>
            <w:pPr>
              <w:spacing w:line="240" w:lineRule="exact"/>
              <w:jc w:val="center"/>
              <w:rPr>
                <w:sz w:val="18"/>
                <w:szCs w:val="18"/>
              </w:rPr>
            </w:pPr>
          </w:p>
        </w:tc>
        <w:tc>
          <w:tcPr>
            <w:tcW w:w="244"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189" w:type="pct"/>
            <w:shd w:val="clear" w:color="auto" w:fill="auto"/>
            <w:vAlign w:val="center"/>
          </w:tcPr>
          <w:p>
            <w:pPr>
              <w:spacing w:line="240" w:lineRule="exact"/>
              <w:jc w:val="center"/>
              <w:rPr>
                <w:sz w:val="18"/>
                <w:szCs w:val="18"/>
              </w:rPr>
            </w:pPr>
          </w:p>
        </w:tc>
        <w:tc>
          <w:tcPr>
            <w:tcW w:w="298" w:type="pct"/>
            <w:shd w:val="clear" w:color="auto" w:fill="auto"/>
            <w:vAlign w:val="center"/>
          </w:tcPr>
          <w:p>
            <w:pPr>
              <w:spacing w:line="240" w:lineRule="exact"/>
              <w:jc w:val="center"/>
              <w:rPr>
                <w:sz w:val="18"/>
                <w:szCs w:val="18"/>
              </w:rPr>
            </w:pPr>
          </w:p>
        </w:tc>
        <w:tc>
          <w:tcPr>
            <w:tcW w:w="267" w:type="pct"/>
            <w:shd w:val="clear" w:color="auto" w:fill="auto"/>
            <w:vAlign w:val="center"/>
          </w:tcPr>
          <w:p>
            <w:pPr>
              <w:spacing w:line="240" w:lineRule="exact"/>
              <w:jc w:val="center"/>
              <w:rPr>
                <w:sz w:val="18"/>
                <w:szCs w:val="18"/>
              </w:rPr>
            </w:pPr>
          </w:p>
        </w:tc>
        <w:tc>
          <w:tcPr>
            <w:tcW w:w="254"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286" w:type="pct"/>
            <w:shd w:val="clear" w:color="auto" w:fill="auto"/>
            <w:vAlign w:val="center"/>
          </w:tcPr>
          <w:p>
            <w:pPr>
              <w:spacing w:line="24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2" w:type="pct"/>
            <w:shd w:val="clear" w:color="auto" w:fill="auto"/>
            <w:vAlign w:val="center"/>
          </w:tcPr>
          <w:p>
            <w:pPr>
              <w:spacing w:line="240" w:lineRule="exact"/>
              <w:jc w:val="center"/>
              <w:rPr>
                <w:sz w:val="18"/>
                <w:szCs w:val="18"/>
              </w:rPr>
            </w:pPr>
          </w:p>
        </w:tc>
        <w:tc>
          <w:tcPr>
            <w:tcW w:w="256" w:type="pct"/>
            <w:shd w:val="clear" w:color="auto" w:fill="auto"/>
            <w:vAlign w:val="center"/>
          </w:tcPr>
          <w:p>
            <w:pPr>
              <w:spacing w:line="240" w:lineRule="exact"/>
              <w:jc w:val="center"/>
              <w:rPr>
                <w:sz w:val="18"/>
                <w:szCs w:val="18"/>
              </w:rPr>
            </w:pPr>
          </w:p>
        </w:tc>
        <w:tc>
          <w:tcPr>
            <w:tcW w:w="331" w:type="pct"/>
            <w:shd w:val="clear" w:color="auto" w:fill="auto"/>
            <w:vAlign w:val="center"/>
          </w:tcPr>
          <w:p>
            <w:pPr>
              <w:spacing w:line="240" w:lineRule="exact"/>
              <w:jc w:val="center"/>
              <w:rPr>
                <w:sz w:val="18"/>
                <w:szCs w:val="18"/>
              </w:rPr>
            </w:pPr>
          </w:p>
        </w:tc>
        <w:tc>
          <w:tcPr>
            <w:tcW w:w="372" w:type="pct"/>
            <w:shd w:val="clear" w:color="auto" w:fill="auto"/>
            <w:vAlign w:val="center"/>
          </w:tcPr>
          <w:p>
            <w:pPr>
              <w:spacing w:line="240" w:lineRule="exact"/>
              <w:jc w:val="center"/>
              <w:rPr>
                <w:sz w:val="18"/>
                <w:szCs w:val="18"/>
              </w:rPr>
            </w:pPr>
          </w:p>
        </w:tc>
        <w:tc>
          <w:tcPr>
            <w:tcW w:w="386" w:type="pct"/>
          </w:tcPr>
          <w:p>
            <w:pPr>
              <w:spacing w:line="240" w:lineRule="exact"/>
              <w:jc w:val="center"/>
              <w:rPr>
                <w:sz w:val="18"/>
                <w:szCs w:val="18"/>
              </w:rPr>
            </w:pPr>
          </w:p>
        </w:tc>
        <w:tc>
          <w:tcPr>
            <w:tcW w:w="276" w:type="pct"/>
          </w:tcPr>
          <w:p>
            <w:pPr>
              <w:spacing w:line="240" w:lineRule="exact"/>
              <w:jc w:val="center"/>
              <w:rPr>
                <w:sz w:val="18"/>
                <w:szCs w:val="18"/>
              </w:rPr>
            </w:pPr>
          </w:p>
        </w:tc>
        <w:tc>
          <w:tcPr>
            <w:tcW w:w="544" w:type="pct"/>
            <w:shd w:val="clear" w:color="auto" w:fill="auto"/>
            <w:vAlign w:val="center"/>
          </w:tcPr>
          <w:p>
            <w:pPr>
              <w:spacing w:line="240" w:lineRule="exact"/>
              <w:jc w:val="center"/>
              <w:rPr>
                <w:sz w:val="18"/>
                <w:szCs w:val="18"/>
              </w:rPr>
            </w:pPr>
          </w:p>
        </w:tc>
        <w:tc>
          <w:tcPr>
            <w:tcW w:w="244"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189" w:type="pct"/>
            <w:shd w:val="clear" w:color="auto" w:fill="auto"/>
            <w:vAlign w:val="center"/>
          </w:tcPr>
          <w:p>
            <w:pPr>
              <w:spacing w:line="240" w:lineRule="exact"/>
              <w:jc w:val="center"/>
              <w:rPr>
                <w:sz w:val="18"/>
                <w:szCs w:val="18"/>
              </w:rPr>
            </w:pPr>
          </w:p>
        </w:tc>
        <w:tc>
          <w:tcPr>
            <w:tcW w:w="298" w:type="pct"/>
            <w:shd w:val="clear" w:color="auto" w:fill="auto"/>
            <w:vAlign w:val="center"/>
          </w:tcPr>
          <w:p>
            <w:pPr>
              <w:spacing w:line="240" w:lineRule="exact"/>
              <w:jc w:val="center"/>
              <w:rPr>
                <w:sz w:val="18"/>
                <w:szCs w:val="18"/>
              </w:rPr>
            </w:pPr>
          </w:p>
        </w:tc>
        <w:tc>
          <w:tcPr>
            <w:tcW w:w="267" w:type="pct"/>
            <w:shd w:val="clear" w:color="auto" w:fill="auto"/>
            <w:vAlign w:val="center"/>
          </w:tcPr>
          <w:p>
            <w:pPr>
              <w:spacing w:line="240" w:lineRule="exact"/>
              <w:jc w:val="center"/>
              <w:rPr>
                <w:sz w:val="18"/>
                <w:szCs w:val="18"/>
              </w:rPr>
            </w:pPr>
          </w:p>
        </w:tc>
        <w:tc>
          <w:tcPr>
            <w:tcW w:w="254"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276" w:type="pct"/>
            <w:shd w:val="clear" w:color="auto" w:fill="auto"/>
            <w:vAlign w:val="center"/>
          </w:tcPr>
          <w:p>
            <w:pPr>
              <w:spacing w:line="240" w:lineRule="exact"/>
              <w:jc w:val="center"/>
              <w:rPr>
                <w:sz w:val="18"/>
                <w:szCs w:val="18"/>
              </w:rPr>
            </w:pPr>
          </w:p>
        </w:tc>
        <w:tc>
          <w:tcPr>
            <w:tcW w:w="286" w:type="pct"/>
            <w:shd w:val="clear" w:color="auto" w:fill="auto"/>
            <w:vAlign w:val="center"/>
          </w:tcPr>
          <w:p>
            <w:pPr>
              <w:spacing w:line="240" w:lineRule="exact"/>
              <w:jc w:val="center"/>
              <w:rPr>
                <w:sz w:val="18"/>
                <w:szCs w:val="18"/>
              </w:rPr>
            </w:pPr>
          </w:p>
        </w:tc>
      </w:tr>
    </w:tbl>
    <w:p>
      <w:pPr>
        <w:spacing w:line="360" w:lineRule="auto"/>
        <w:rPr>
          <w:rFonts w:eastAsia="仿宋_GB2312"/>
          <w:sz w:val="20"/>
          <w:szCs w:val="18"/>
          <w:u w:val="single"/>
        </w:rPr>
      </w:pPr>
      <w:r>
        <w:rPr>
          <w:rFonts w:eastAsia="仿宋_GB2312"/>
          <w:sz w:val="20"/>
          <w:szCs w:val="18"/>
        </w:rPr>
        <w:t>村民委员会主任（签名）：                                     数据采集人：（签名）           日期：</w:t>
      </w:r>
    </w:p>
    <w:p>
      <w:pPr>
        <w:spacing w:line="360" w:lineRule="auto"/>
        <w:rPr>
          <w:rFonts w:eastAsia="仿宋_GB2312"/>
          <w:sz w:val="20"/>
          <w:szCs w:val="18"/>
        </w:rPr>
      </w:pPr>
      <w:r>
        <w:rPr>
          <w:rFonts w:eastAsia="仿宋_GB2312"/>
          <w:sz w:val="20"/>
          <w:szCs w:val="18"/>
        </w:rPr>
        <w:t>区级举报电话：82328723，80189061                                           乡镇举报电话：</w:t>
      </w:r>
    </w:p>
    <w:p>
      <w:pPr>
        <w:spacing w:line="360" w:lineRule="auto"/>
        <w:ind w:left="400" w:hanging="400" w:hangingChars="200"/>
        <w:rPr>
          <w:rFonts w:eastAsia="仿宋_GB2312"/>
          <w:sz w:val="20"/>
          <w:szCs w:val="18"/>
        </w:rPr>
      </w:pPr>
      <w:r>
        <w:rPr>
          <w:rFonts w:eastAsia="仿宋_GB2312"/>
          <w:sz w:val="20"/>
          <w:szCs w:val="18"/>
        </w:rPr>
        <w:t>注：此表由村民委员会填报，乡镇人民政府（街道办事处）加盖公章后在村、组公示。公示无异议后乡镇人民政府（街道办事处）填报附件2，连同此表一并上报区财政部门和农业农村部门，并由村民委员会、乡镇人民政府、乡镇财政所分别留档。</w:t>
      </w:r>
    </w:p>
    <w:p>
      <w:pPr>
        <w:jc w:val="left"/>
        <w:rPr>
          <w:rFonts w:eastAsia="黑体"/>
          <w:color w:val="000000" w:themeColor="text1"/>
          <w:sz w:val="32"/>
          <w:szCs w:val="32"/>
        </w:rPr>
      </w:pPr>
      <w:bookmarkStart w:id="0" w:name="OLE_LINK1"/>
      <w:r>
        <w:rPr>
          <w:rFonts w:eastAsia="黑体"/>
          <w:color w:val="000000" w:themeColor="text1"/>
          <w:sz w:val="32"/>
          <w:szCs w:val="32"/>
        </w:rPr>
        <w:t>附表2</w:t>
      </w:r>
    </w:p>
    <w:p>
      <w:pPr>
        <w:jc w:val="left"/>
        <w:rPr>
          <w:rFonts w:eastAsia="黑体"/>
          <w:color w:val="000000" w:themeColor="text1"/>
          <w:sz w:val="32"/>
          <w:szCs w:val="32"/>
        </w:rPr>
      </w:pPr>
    </w:p>
    <w:p>
      <w:pPr>
        <w:spacing w:line="700" w:lineRule="exact"/>
        <w:jc w:val="center"/>
        <w:rPr>
          <w:rFonts w:eastAsia="方正小标宋简体"/>
          <w:color w:val="000000" w:themeColor="text1"/>
          <w:sz w:val="44"/>
          <w:szCs w:val="44"/>
        </w:rPr>
      </w:pPr>
      <w:r>
        <w:rPr>
          <w:rFonts w:eastAsia="方正小标宋简体"/>
          <w:color w:val="000000" w:themeColor="text1"/>
          <w:sz w:val="44"/>
          <w:szCs w:val="44"/>
        </w:rPr>
        <w:t>常州市金坛区耕地地力保护补贴分村汇总表（2023年）</w:t>
      </w:r>
    </w:p>
    <w:p>
      <w:pPr>
        <w:spacing w:line="600" w:lineRule="exact"/>
        <w:jc w:val="center"/>
        <w:rPr>
          <w:rFonts w:eastAsia="方正小标宋简体"/>
          <w:color w:val="000000" w:themeColor="text1"/>
          <w:sz w:val="36"/>
          <w:szCs w:val="36"/>
        </w:rPr>
      </w:pPr>
    </w:p>
    <w:p>
      <w:pPr>
        <w:ind w:firstLine="320" w:firstLineChars="100"/>
        <w:rPr>
          <w:rFonts w:eastAsia="仿宋_GB2312"/>
          <w:color w:val="000000" w:themeColor="text1"/>
          <w:sz w:val="32"/>
          <w:szCs w:val="32"/>
        </w:rPr>
      </w:pPr>
      <w:r>
        <w:rPr>
          <w:rFonts w:eastAsia="仿宋_GB2312"/>
          <w:color w:val="000000" w:themeColor="text1"/>
          <w:sz w:val="32"/>
          <w:szCs w:val="32"/>
        </w:rPr>
        <w:t>镇（街道）人民政府（办事处）（盖章）</w:t>
      </w:r>
      <w:bookmarkStart w:id="1" w:name="_GoBack"/>
      <w:bookmarkEnd w:id="1"/>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88"/>
        <w:gridCol w:w="1588"/>
        <w:gridCol w:w="1588"/>
        <w:gridCol w:w="1588"/>
        <w:gridCol w:w="1731"/>
        <w:gridCol w:w="1588"/>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themeColor="text1"/>
                <w:sz w:val="24"/>
                <w:szCs w:val="24"/>
              </w:rPr>
            </w:pPr>
            <w:r>
              <w:rPr>
                <w:rFonts w:eastAsia="黑体"/>
                <w:color w:val="000000" w:themeColor="text1"/>
                <w:sz w:val="24"/>
                <w:szCs w:val="24"/>
              </w:rPr>
              <w:t>序 号</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themeColor="text1"/>
                <w:sz w:val="24"/>
                <w:szCs w:val="24"/>
              </w:rPr>
            </w:pPr>
            <w:r>
              <w:rPr>
                <w:rFonts w:eastAsia="黑体"/>
                <w:color w:val="000000" w:themeColor="text1"/>
                <w:sz w:val="24"/>
                <w:szCs w:val="24"/>
              </w:rPr>
              <w:t>村 名</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themeColor="text1"/>
                <w:sz w:val="24"/>
                <w:szCs w:val="24"/>
              </w:rPr>
            </w:pPr>
            <w:r>
              <w:rPr>
                <w:rFonts w:eastAsia="黑体"/>
                <w:color w:val="000000" w:themeColor="text1"/>
                <w:sz w:val="24"/>
                <w:szCs w:val="24"/>
              </w:rPr>
              <w:t>补贴组数</w:t>
            </w:r>
          </w:p>
          <w:p>
            <w:pPr>
              <w:spacing w:line="300" w:lineRule="exact"/>
              <w:jc w:val="center"/>
              <w:rPr>
                <w:rFonts w:eastAsia="黑体"/>
                <w:color w:val="000000" w:themeColor="text1"/>
                <w:sz w:val="24"/>
                <w:szCs w:val="24"/>
              </w:rPr>
            </w:pPr>
            <w:r>
              <w:rPr>
                <w:rFonts w:eastAsia="黑体"/>
                <w:color w:val="000000" w:themeColor="text1"/>
                <w:sz w:val="24"/>
                <w:szCs w:val="24"/>
              </w:rPr>
              <w:t>（个）</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themeColor="text1"/>
                <w:sz w:val="24"/>
                <w:szCs w:val="24"/>
              </w:rPr>
            </w:pPr>
            <w:r>
              <w:rPr>
                <w:rFonts w:eastAsia="黑体"/>
                <w:color w:val="000000" w:themeColor="text1"/>
                <w:sz w:val="24"/>
                <w:szCs w:val="24"/>
              </w:rPr>
              <w:t>补贴户数</w:t>
            </w:r>
          </w:p>
          <w:p>
            <w:pPr>
              <w:spacing w:line="300" w:lineRule="exact"/>
              <w:jc w:val="center"/>
              <w:rPr>
                <w:rFonts w:eastAsia="黑体"/>
                <w:color w:val="000000" w:themeColor="text1"/>
                <w:sz w:val="24"/>
                <w:szCs w:val="24"/>
              </w:rPr>
            </w:pPr>
            <w:r>
              <w:rPr>
                <w:rFonts w:eastAsia="黑体"/>
                <w:color w:val="000000" w:themeColor="text1"/>
                <w:sz w:val="24"/>
                <w:szCs w:val="24"/>
              </w:rPr>
              <w:t>（户）</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themeColor="text1"/>
                <w:sz w:val="24"/>
                <w:szCs w:val="24"/>
              </w:rPr>
            </w:pPr>
            <w:r>
              <w:rPr>
                <w:rFonts w:eastAsia="黑体"/>
                <w:color w:val="000000" w:themeColor="text1"/>
                <w:sz w:val="24"/>
                <w:szCs w:val="24"/>
              </w:rPr>
              <w:t>面积（补贴依据的面积）（亩）</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themeColor="text1"/>
                <w:sz w:val="24"/>
                <w:szCs w:val="24"/>
              </w:rPr>
            </w:pPr>
            <w:r>
              <w:rPr>
                <w:rFonts w:eastAsia="黑体"/>
                <w:color w:val="000000" w:themeColor="text1"/>
                <w:sz w:val="24"/>
                <w:szCs w:val="24"/>
              </w:rPr>
              <w:t>采用排除法排除的面积（亩）</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themeColor="text1"/>
                <w:sz w:val="24"/>
                <w:szCs w:val="24"/>
              </w:rPr>
            </w:pPr>
            <w:r>
              <w:rPr>
                <w:rFonts w:eastAsia="黑体"/>
                <w:color w:val="000000" w:themeColor="text1"/>
                <w:sz w:val="24"/>
                <w:szCs w:val="24"/>
              </w:rPr>
              <w:t>应享受补贴面积（亩）</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themeColor="text1"/>
                <w:sz w:val="24"/>
                <w:szCs w:val="24"/>
              </w:rPr>
            </w:pPr>
            <w:r>
              <w:rPr>
                <w:rFonts w:eastAsia="黑体"/>
                <w:color w:val="000000" w:themeColor="text1"/>
                <w:sz w:val="24"/>
                <w:szCs w:val="24"/>
              </w:rPr>
              <w:t>补贴金额（元）</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黑体"/>
                <w:color w:val="000000" w:themeColor="text1"/>
                <w:sz w:val="24"/>
                <w:szCs w:val="24"/>
              </w:rPr>
            </w:pPr>
            <w:r>
              <w:rPr>
                <w:rFonts w:eastAsia="黑体"/>
                <w:color w:val="000000" w:themeColor="text1"/>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themeColor="text1"/>
                <w:sz w:val="24"/>
                <w:szCs w:val="24"/>
              </w:rPr>
            </w:pPr>
            <w:r>
              <w:rPr>
                <w:rFonts w:eastAsia="黑体"/>
                <w:color w:val="000000" w:themeColor="text1"/>
                <w:sz w:val="24"/>
                <w:szCs w:val="24"/>
              </w:rPr>
              <w:t>合 计</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themeColor="text1"/>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themeColor="text1"/>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themeColor="text1"/>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themeColor="text1"/>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themeColor="text1"/>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themeColor="text1"/>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themeColor="text1"/>
                <w:sz w:val="24"/>
                <w:szCs w:val="24"/>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黑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sz w:val="28"/>
                <w:szCs w:val="28"/>
              </w:rPr>
            </w:pPr>
          </w:p>
        </w:tc>
      </w:tr>
    </w:tbl>
    <w:p>
      <w:pPr>
        <w:spacing w:beforeLines="50"/>
        <w:ind w:firstLine="280" w:firstLineChars="100"/>
        <w:rPr>
          <w:rFonts w:eastAsia="仿宋_GB2312"/>
          <w:color w:val="000000" w:themeColor="text1"/>
          <w:sz w:val="28"/>
          <w:szCs w:val="28"/>
          <w:u w:val="single"/>
        </w:rPr>
      </w:pPr>
      <w:r>
        <w:rPr>
          <w:rFonts w:eastAsia="仿宋_GB2312"/>
          <w:color w:val="000000" w:themeColor="text1"/>
          <w:sz w:val="28"/>
          <w:szCs w:val="28"/>
        </w:rPr>
        <w:t>镇（街道）负责人：填表人：</w:t>
      </w:r>
      <w:r>
        <w:rPr>
          <w:rFonts w:hint="eastAsia" w:eastAsia="仿宋_GB2312"/>
          <w:color w:val="000000" w:themeColor="text1"/>
          <w:sz w:val="28"/>
          <w:szCs w:val="28"/>
        </w:rPr>
        <w:t xml:space="preserve">                       日期</w:t>
      </w:r>
      <w:r>
        <w:rPr>
          <w:rFonts w:eastAsia="仿宋_GB2312"/>
          <w:color w:val="000000" w:themeColor="text1"/>
          <w:sz w:val="28"/>
          <w:szCs w:val="28"/>
        </w:rPr>
        <w:t>：</w:t>
      </w:r>
    </w:p>
    <w:p>
      <w:pPr>
        <w:pStyle w:val="17"/>
        <w:ind w:firstLine="280" w:firstLineChars="10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注：此表由乡镇人民政府（街道办事处）核实、汇总后，连同附件1一并上报区财政部门和农业农村部门。</w:t>
      </w:r>
    </w:p>
    <w:bookmarkEnd w:id="0"/>
    <w:p>
      <w:pPr>
        <w:jc w:val="left"/>
        <w:rPr>
          <w:rFonts w:eastAsia="黑体"/>
          <w:color w:val="000000" w:themeColor="text1"/>
          <w:sz w:val="32"/>
          <w:szCs w:val="32"/>
        </w:rPr>
      </w:pPr>
    </w:p>
    <w:p>
      <w:pPr>
        <w:jc w:val="left"/>
        <w:rPr>
          <w:rFonts w:eastAsia="黑体"/>
          <w:szCs w:val="32"/>
        </w:rPr>
      </w:pPr>
      <w:r>
        <w:rPr>
          <w:rFonts w:hint="eastAsia" w:eastAsia="黑体"/>
          <w:color w:val="000000" w:themeColor="text1"/>
          <w:sz w:val="32"/>
          <w:szCs w:val="32"/>
        </w:rPr>
        <w:t>附表3</w:t>
      </w:r>
    </w:p>
    <w:p>
      <w:pPr>
        <w:jc w:val="center"/>
        <w:rPr>
          <w:rFonts w:eastAsia="方正小标宋_GBK"/>
          <w:sz w:val="44"/>
          <w:szCs w:val="44"/>
        </w:rPr>
      </w:pPr>
      <w:r>
        <w:rPr>
          <w:rFonts w:eastAsia="方正小标宋_GBK"/>
          <w:sz w:val="44"/>
          <w:szCs w:val="44"/>
        </w:rPr>
        <w:t>常州市</w:t>
      </w:r>
      <w:r>
        <w:rPr>
          <w:rFonts w:hint="eastAsia" w:eastAsia="方正小标宋_GBK"/>
          <w:sz w:val="44"/>
          <w:szCs w:val="44"/>
        </w:rPr>
        <w:t>金坛区</w:t>
      </w:r>
      <w:r>
        <w:rPr>
          <w:rFonts w:eastAsia="方正小标宋_GBK"/>
          <w:sz w:val="44"/>
          <w:szCs w:val="44"/>
        </w:rPr>
        <w:t>耕地地力保护补贴汇总表（2023年）</w:t>
      </w:r>
    </w:p>
    <w:p>
      <w:pPr>
        <w:spacing w:line="700" w:lineRule="exact"/>
        <w:rPr>
          <w:rFonts w:eastAsia="仿宋_GB2312"/>
          <w:sz w:val="24"/>
          <w:szCs w:val="24"/>
        </w:rPr>
      </w:pPr>
      <w:r>
        <w:rPr>
          <w:rFonts w:eastAsia="仿宋_GB2312"/>
          <w:sz w:val="28"/>
          <w:szCs w:val="28"/>
        </w:rPr>
        <w:t>常州市金坛区人民政府（盖章）常州金坛区财政局（盖章）常州市</w:t>
      </w:r>
      <w:r>
        <w:rPr>
          <w:rFonts w:hint="eastAsia" w:eastAsia="仿宋_GB2312"/>
          <w:sz w:val="28"/>
          <w:szCs w:val="28"/>
        </w:rPr>
        <w:t>金坛</w:t>
      </w:r>
      <w:r>
        <w:rPr>
          <w:rFonts w:eastAsia="仿宋_GB2312"/>
          <w:sz w:val="28"/>
          <w:szCs w:val="28"/>
        </w:rPr>
        <w:t xml:space="preserve">区农业农村局（盖章）  </w:t>
      </w:r>
    </w:p>
    <w:p>
      <w:pPr>
        <w:jc w:val="cente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1611"/>
        <w:gridCol w:w="1389"/>
        <w:gridCol w:w="1187"/>
        <w:gridCol w:w="1927"/>
        <w:gridCol w:w="1927"/>
        <w:gridCol w:w="1927"/>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5" w:type="pct"/>
            <w:vMerge w:val="restart"/>
            <w:shd w:val="clear" w:color="auto" w:fill="auto"/>
            <w:vAlign w:val="center"/>
          </w:tcPr>
          <w:p>
            <w:pPr>
              <w:spacing w:line="480" w:lineRule="exact"/>
              <w:jc w:val="center"/>
              <w:rPr>
                <w:rFonts w:eastAsia="黑体"/>
                <w:sz w:val="28"/>
                <w:szCs w:val="28"/>
              </w:rPr>
            </w:pPr>
            <w:r>
              <w:rPr>
                <w:rFonts w:eastAsia="黑体"/>
                <w:sz w:val="28"/>
                <w:szCs w:val="28"/>
              </w:rPr>
              <w:t>序号</w:t>
            </w:r>
          </w:p>
        </w:tc>
        <w:tc>
          <w:tcPr>
            <w:tcW w:w="544" w:type="pct"/>
            <w:vMerge w:val="restart"/>
            <w:shd w:val="clear" w:color="auto" w:fill="auto"/>
            <w:vAlign w:val="center"/>
          </w:tcPr>
          <w:p>
            <w:pPr>
              <w:spacing w:line="480" w:lineRule="exact"/>
              <w:jc w:val="center"/>
              <w:rPr>
                <w:rFonts w:eastAsia="黑体"/>
                <w:sz w:val="28"/>
                <w:szCs w:val="28"/>
              </w:rPr>
            </w:pPr>
            <w:r>
              <w:rPr>
                <w:rFonts w:eastAsia="黑体"/>
                <w:sz w:val="28"/>
                <w:szCs w:val="28"/>
              </w:rPr>
              <w:t>镇（街道）名称</w:t>
            </w:r>
          </w:p>
        </w:tc>
        <w:tc>
          <w:tcPr>
            <w:tcW w:w="469" w:type="pct"/>
            <w:vMerge w:val="restart"/>
            <w:shd w:val="clear" w:color="auto" w:fill="auto"/>
            <w:vAlign w:val="center"/>
          </w:tcPr>
          <w:p>
            <w:pPr>
              <w:spacing w:line="480" w:lineRule="exact"/>
              <w:jc w:val="center"/>
              <w:rPr>
                <w:rFonts w:eastAsia="黑体"/>
                <w:sz w:val="28"/>
                <w:szCs w:val="28"/>
              </w:rPr>
            </w:pPr>
            <w:r>
              <w:rPr>
                <w:rFonts w:eastAsia="黑体"/>
                <w:sz w:val="28"/>
                <w:szCs w:val="28"/>
              </w:rPr>
              <w:t>补贴</w:t>
            </w:r>
          </w:p>
          <w:p>
            <w:pPr>
              <w:spacing w:line="480" w:lineRule="exact"/>
              <w:jc w:val="center"/>
              <w:rPr>
                <w:rFonts w:eastAsia="黑体"/>
                <w:sz w:val="28"/>
                <w:szCs w:val="28"/>
              </w:rPr>
            </w:pPr>
            <w:r>
              <w:rPr>
                <w:rFonts w:eastAsia="黑体"/>
                <w:sz w:val="28"/>
                <w:szCs w:val="28"/>
              </w:rPr>
              <w:t>村数</w:t>
            </w:r>
          </w:p>
          <w:p>
            <w:pPr>
              <w:spacing w:line="480" w:lineRule="exact"/>
              <w:jc w:val="center"/>
              <w:rPr>
                <w:rFonts w:eastAsia="黑体"/>
                <w:sz w:val="28"/>
                <w:szCs w:val="28"/>
              </w:rPr>
            </w:pPr>
            <w:r>
              <w:rPr>
                <w:rFonts w:eastAsia="黑体"/>
                <w:sz w:val="28"/>
                <w:szCs w:val="28"/>
              </w:rPr>
              <w:t>（个）</w:t>
            </w:r>
          </w:p>
        </w:tc>
        <w:tc>
          <w:tcPr>
            <w:tcW w:w="401" w:type="pct"/>
            <w:vMerge w:val="restart"/>
            <w:shd w:val="clear" w:color="auto" w:fill="auto"/>
            <w:vAlign w:val="center"/>
          </w:tcPr>
          <w:p>
            <w:pPr>
              <w:spacing w:line="480" w:lineRule="exact"/>
              <w:jc w:val="center"/>
              <w:rPr>
                <w:rFonts w:eastAsia="黑体"/>
                <w:sz w:val="28"/>
                <w:szCs w:val="28"/>
              </w:rPr>
            </w:pPr>
            <w:r>
              <w:rPr>
                <w:rFonts w:eastAsia="黑体"/>
                <w:sz w:val="28"/>
                <w:szCs w:val="28"/>
              </w:rPr>
              <w:t>补贴</w:t>
            </w:r>
          </w:p>
          <w:p>
            <w:pPr>
              <w:spacing w:line="480" w:lineRule="exact"/>
              <w:jc w:val="center"/>
              <w:rPr>
                <w:rFonts w:eastAsia="黑体"/>
                <w:sz w:val="28"/>
                <w:szCs w:val="28"/>
              </w:rPr>
            </w:pPr>
            <w:r>
              <w:rPr>
                <w:rFonts w:eastAsia="黑体"/>
                <w:sz w:val="28"/>
                <w:szCs w:val="28"/>
              </w:rPr>
              <w:t>户数</w:t>
            </w:r>
          </w:p>
          <w:p>
            <w:pPr>
              <w:spacing w:line="480" w:lineRule="exact"/>
              <w:jc w:val="center"/>
              <w:rPr>
                <w:rFonts w:eastAsia="黑体"/>
                <w:sz w:val="28"/>
                <w:szCs w:val="28"/>
              </w:rPr>
            </w:pPr>
            <w:r>
              <w:rPr>
                <w:rFonts w:eastAsia="黑体"/>
                <w:sz w:val="28"/>
                <w:szCs w:val="28"/>
              </w:rPr>
              <w:t>（户）</w:t>
            </w:r>
          </w:p>
        </w:tc>
        <w:tc>
          <w:tcPr>
            <w:tcW w:w="651" w:type="pct"/>
            <w:vMerge w:val="restart"/>
            <w:shd w:val="clear" w:color="auto" w:fill="auto"/>
            <w:vAlign w:val="center"/>
          </w:tcPr>
          <w:p>
            <w:pPr>
              <w:spacing w:line="480" w:lineRule="exact"/>
              <w:jc w:val="center"/>
              <w:rPr>
                <w:rFonts w:eastAsia="黑体"/>
                <w:sz w:val="28"/>
                <w:szCs w:val="28"/>
              </w:rPr>
            </w:pPr>
            <w:r>
              <w:rPr>
                <w:rFonts w:eastAsia="黑体"/>
                <w:sz w:val="28"/>
                <w:szCs w:val="28"/>
              </w:rPr>
              <w:t>面积</w:t>
            </w:r>
          </w:p>
          <w:p>
            <w:pPr>
              <w:spacing w:line="480" w:lineRule="exact"/>
              <w:jc w:val="center"/>
              <w:rPr>
                <w:rFonts w:eastAsia="黑体"/>
                <w:sz w:val="28"/>
                <w:szCs w:val="28"/>
              </w:rPr>
            </w:pPr>
            <w:r>
              <w:rPr>
                <w:rFonts w:eastAsia="黑体"/>
                <w:sz w:val="28"/>
                <w:szCs w:val="28"/>
              </w:rPr>
              <w:t>（补贴依据的面积）（亩）</w:t>
            </w:r>
          </w:p>
        </w:tc>
        <w:tc>
          <w:tcPr>
            <w:tcW w:w="651" w:type="pct"/>
            <w:vMerge w:val="restart"/>
            <w:shd w:val="clear" w:color="auto" w:fill="auto"/>
            <w:vAlign w:val="center"/>
          </w:tcPr>
          <w:p>
            <w:pPr>
              <w:spacing w:line="480" w:lineRule="exact"/>
              <w:jc w:val="center"/>
              <w:rPr>
                <w:rFonts w:eastAsia="黑体"/>
                <w:sz w:val="28"/>
                <w:szCs w:val="28"/>
              </w:rPr>
            </w:pPr>
            <w:r>
              <w:rPr>
                <w:rFonts w:eastAsia="黑体"/>
                <w:sz w:val="28"/>
                <w:szCs w:val="28"/>
              </w:rPr>
              <w:t>采用排除法排除的面积（亩）</w:t>
            </w:r>
          </w:p>
        </w:tc>
        <w:tc>
          <w:tcPr>
            <w:tcW w:w="651" w:type="pct"/>
            <w:vMerge w:val="restart"/>
            <w:shd w:val="clear" w:color="auto" w:fill="auto"/>
            <w:vAlign w:val="center"/>
          </w:tcPr>
          <w:p>
            <w:pPr>
              <w:spacing w:line="480" w:lineRule="exact"/>
              <w:jc w:val="center"/>
              <w:rPr>
                <w:rFonts w:eastAsia="黑体"/>
                <w:sz w:val="28"/>
                <w:szCs w:val="28"/>
              </w:rPr>
            </w:pPr>
            <w:r>
              <w:rPr>
                <w:rFonts w:eastAsia="黑体"/>
                <w:sz w:val="28"/>
                <w:szCs w:val="28"/>
              </w:rPr>
              <w:t>应享受</w:t>
            </w:r>
          </w:p>
          <w:p>
            <w:pPr>
              <w:spacing w:line="480" w:lineRule="exact"/>
              <w:jc w:val="center"/>
              <w:rPr>
                <w:rFonts w:eastAsia="黑体"/>
                <w:sz w:val="28"/>
                <w:szCs w:val="28"/>
              </w:rPr>
            </w:pPr>
            <w:r>
              <w:rPr>
                <w:rFonts w:eastAsia="黑体"/>
                <w:sz w:val="28"/>
                <w:szCs w:val="28"/>
              </w:rPr>
              <w:t>补贴面积</w:t>
            </w:r>
          </w:p>
          <w:p>
            <w:pPr>
              <w:spacing w:line="480" w:lineRule="exact"/>
              <w:jc w:val="center"/>
              <w:rPr>
                <w:rFonts w:eastAsia="黑体"/>
                <w:sz w:val="28"/>
                <w:szCs w:val="28"/>
              </w:rPr>
            </w:pPr>
            <w:r>
              <w:rPr>
                <w:rFonts w:eastAsia="黑体"/>
                <w:sz w:val="28"/>
                <w:szCs w:val="28"/>
              </w:rPr>
              <w:t>（亩）</w:t>
            </w:r>
          </w:p>
        </w:tc>
        <w:tc>
          <w:tcPr>
            <w:tcW w:w="651" w:type="pct"/>
            <w:vMerge w:val="restart"/>
            <w:shd w:val="clear" w:color="auto" w:fill="auto"/>
            <w:vAlign w:val="center"/>
          </w:tcPr>
          <w:p>
            <w:pPr>
              <w:spacing w:line="480" w:lineRule="exact"/>
              <w:jc w:val="center"/>
              <w:rPr>
                <w:rFonts w:eastAsia="黑体"/>
                <w:sz w:val="28"/>
                <w:szCs w:val="28"/>
              </w:rPr>
            </w:pPr>
            <w:r>
              <w:rPr>
                <w:rFonts w:eastAsia="黑体"/>
                <w:sz w:val="28"/>
                <w:szCs w:val="28"/>
              </w:rPr>
              <w:t>补贴金额</w:t>
            </w:r>
          </w:p>
          <w:p>
            <w:pPr>
              <w:spacing w:line="480" w:lineRule="exact"/>
              <w:jc w:val="center"/>
              <w:rPr>
                <w:rFonts w:eastAsia="黑体"/>
                <w:sz w:val="28"/>
                <w:szCs w:val="28"/>
              </w:rPr>
            </w:pPr>
            <w:r>
              <w:rPr>
                <w:rFonts w:eastAsia="黑体"/>
                <w:sz w:val="28"/>
                <w:szCs w:val="28"/>
              </w:rPr>
              <w:t>（元）</w:t>
            </w:r>
          </w:p>
        </w:tc>
        <w:tc>
          <w:tcPr>
            <w:tcW w:w="651" w:type="pct"/>
            <w:vMerge w:val="restart"/>
            <w:shd w:val="clear" w:color="auto" w:fill="auto"/>
            <w:vAlign w:val="center"/>
          </w:tcPr>
          <w:p>
            <w:pPr>
              <w:spacing w:line="480" w:lineRule="exact"/>
              <w:jc w:val="center"/>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25" w:type="pct"/>
            <w:vMerge w:val="continue"/>
            <w:shd w:val="clear" w:color="auto" w:fill="auto"/>
            <w:vAlign w:val="center"/>
          </w:tcPr>
          <w:p>
            <w:pPr>
              <w:spacing w:line="480" w:lineRule="exact"/>
              <w:jc w:val="center"/>
              <w:rPr>
                <w:rFonts w:eastAsia="黑体"/>
                <w:sz w:val="28"/>
                <w:szCs w:val="28"/>
              </w:rPr>
            </w:pPr>
          </w:p>
        </w:tc>
        <w:tc>
          <w:tcPr>
            <w:tcW w:w="544" w:type="pct"/>
            <w:vMerge w:val="continue"/>
            <w:shd w:val="clear" w:color="auto" w:fill="auto"/>
            <w:vAlign w:val="center"/>
          </w:tcPr>
          <w:p>
            <w:pPr>
              <w:spacing w:line="480" w:lineRule="exact"/>
              <w:jc w:val="center"/>
              <w:rPr>
                <w:rFonts w:eastAsia="黑体"/>
                <w:sz w:val="28"/>
                <w:szCs w:val="28"/>
              </w:rPr>
            </w:pPr>
          </w:p>
        </w:tc>
        <w:tc>
          <w:tcPr>
            <w:tcW w:w="469" w:type="pct"/>
            <w:vMerge w:val="continue"/>
            <w:shd w:val="clear" w:color="auto" w:fill="auto"/>
            <w:vAlign w:val="center"/>
          </w:tcPr>
          <w:p>
            <w:pPr>
              <w:spacing w:line="480" w:lineRule="exact"/>
              <w:jc w:val="center"/>
              <w:rPr>
                <w:rFonts w:eastAsia="黑体"/>
                <w:sz w:val="28"/>
                <w:szCs w:val="28"/>
              </w:rPr>
            </w:pPr>
          </w:p>
        </w:tc>
        <w:tc>
          <w:tcPr>
            <w:tcW w:w="401" w:type="pct"/>
            <w:vMerge w:val="continue"/>
            <w:shd w:val="clear" w:color="auto" w:fill="auto"/>
            <w:vAlign w:val="center"/>
          </w:tcPr>
          <w:p>
            <w:pPr>
              <w:spacing w:line="480" w:lineRule="exact"/>
              <w:jc w:val="center"/>
              <w:rPr>
                <w:rFonts w:eastAsia="黑体"/>
                <w:sz w:val="28"/>
                <w:szCs w:val="28"/>
              </w:rPr>
            </w:pPr>
          </w:p>
        </w:tc>
        <w:tc>
          <w:tcPr>
            <w:tcW w:w="651" w:type="pct"/>
            <w:vMerge w:val="continue"/>
            <w:shd w:val="clear" w:color="auto" w:fill="auto"/>
            <w:vAlign w:val="center"/>
          </w:tcPr>
          <w:p>
            <w:pPr>
              <w:spacing w:line="480" w:lineRule="exact"/>
              <w:jc w:val="center"/>
              <w:rPr>
                <w:rFonts w:eastAsia="黑体"/>
                <w:sz w:val="28"/>
                <w:szCs w:val="28"/>
              </w:rPr>
            </w:pPr>
          </w:p>
        </w:tc>
        <w:tc>
          <w:tcPr>
            <w:tcW w:w="651" w:type="pct"/>
            <w:vMerge w:val="continue"/>
            <w:shd w:val="clear" w:color="auto" w:fill="auto"/>
            <w:vAlign w:val="center"/>
          </w:tcPr>
          <w:p>
            <w:pPr>
              <w:spacing w:line="480" w:lineRule="exact"/>
              <w:jc w:val="center"/>
              <w:rPr>
                <w:rFonts w:eastAsia="黑体"/>
                <w:sz w:val="28"/>
                <w:szCs w:val="28"/>
              </w:rPr>
            </w:pPr>
          </w:p>
        </w:tc>
        <w:tc>
          <w:tcPr>
            <w:tcW w:w="651" w:type="pct"/>
            <w:vMerge w:val="continue"/>
            <w:shd w:val="clear" w:color="auto" w:fill="auto"/>
            <w:vAlign w:val="center"/>
          </w:tcPr>
          <w:p>
            <w:pPr>
              <w:spacing w:line="480" w:lineRule="exact"/>
              <w:jc w:val="center"/>
              <w:rPr>
                <w:rFonts w:eastAsia="黑体"/>
                <w:sz w:val="28"/>
                <w:szCs w:val="28"/>
              </w:rPr>
            </w:pPr>
          </w:p>
        </w:tc>
        <w:tc>
          <w:tcPr>
            <w:tcW w:w="651" w:type="pct"/>
            <w:vMerge w:val="continue"/>
            <w:shd w:val="clear" w:color="auto" w:fill="auto"/>
            <w:vAlign w:val="center"/>
          </w:tcPr>
          <w:p>
            <w:pPr>
              <w:spacing w:line="480" w:lineRule="exact"/>
              <w:jc w:val="center"/>
              <w:rPr>
                <w:rFonts w:eastAsia="黑体"/>
                <w:sz w:val="28"/>
                <w:szCs w:val="28"/>
              </w:rPr>
            </w:pPr>
          </w:p>
        </w:tc>
        <w:tc>
          <w:tcPr>
            <w:tcW w:w="651" w:type="pct"/>
            <w:vMerge w:val="continue"/>
            <w:shd w:val="clear" w:color="auto" w:fill="auto"/>
            <w:vAlign w:val="center"/>
          </w:tcPr>
          <w:p>
            <w:pPr>
              <w:spacing w:line="480" w:lineRule="exact"/>
              <w:jc w:val="center"/>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pPr>
              <w:spacing w:line="480" w:lineRule="exact"/>
              <w:jc w:val="center"/>
              <w:rPr>
                <w:b/>
                <w:sz w:val="28"/>
                <w:szCs w:val="28"/>
              </w:rPr>
            </w:pPr>
            <w:r>
              <w:rPr>
                <w:rFonts w:hint="eastAsia" w:ascii="黑体" w:hAnsi="黑体" w:eastAsia="黑体" w:cs="黑体"/>
                <w:bCs/>
                <w:sz w:val="28"/>
                <w:szCs w:val="28"/>
              </w:rPr>
              <w:t>合 计</w:t>
            </w:r>
          </w:p>
        </w:tc>
        <w:tc>
          <w:tcPr>
            <w:tcW w:w="0" w:type="auto"/>
            <w:shd w:val="clear" w:color="auto" w:fill="auto"/>
            <w:vAlign w:val="center"/>
          </w:tcPr>
          <w:p>
            <w:pPr>
              <w:spacing w:line="480" w:lineRule="exact"/>
              <w:jc w:val="center"/>
              <w:rPr>
                <w:b/>
                <w:sz w:val="28"/>
                <w:szCs w:val="28"/>
              </w:rPr>
            </w:pPr>
          </w:p>
        </w:tc>
        <w:tc>
          <w:tcPr>
            <w:tcW w:w="0" w:type="auto"/>
            <w:shd w:val="clear" w:color="auto" w:fill="auto"/>
            <w:vAlign w:val="center"/>
          </w:tcPr>
          <w:p>
            <w:pPr>
              <w:spacing w:line="480" w:lineRule="exact"/>
              <w:jc w:val="center"/>
              <w:rPr>
                <w:b/>
                <w:sz w:val="28"/>
                <w:szCs w:val="28"/>
              </w:rPr>
            </w:pPr>
          </w:p>
        </w:tc>
        <w:tc>
          <w:tcPr>
            <w:tcW w:w="0" w:type="auto"/>
            <w:shd w:val="clear" w:color="auto" w:fill="auto"/>
            <w:vAlign w:val="center"/>
          </w:tcPr>
          <w:p>
            <w:pPr>
              <w:spacing w:line="480" w:lineRule="exact"/>
              <w:jc w:val="center"/>
              <w:rPr>
                <w:b/>
                <w:sz w:val="28"/>
                <w:szCs w:val="28"/>
              </w:rPr>
            </w:pPr>
          </w:p>
        </w:tc>
        <w:tc>
          <w:tcPr>
            <w:tcW w:w="0" w:type="auto"/>
            <w:shd w:val="clear" w:color="auto" w:fill="auto"/>
            <w:vAlign w:val="center"/>
          </w:tcPr>
          <w:p>
            <w:pPr>
              <w:spacing w:line="480" w:lineRule="exact"/>
              <w:jc w:val="center"/>
              <w:rPr>
                <w:b/>
                <w:sz w:val="28"/>
                <w:szCs w:val="28"/>
              </w:rPr>
            </w:pPr>
          </w:p>
        </w:tc>
        <w:tc>
          <w:tcPr>
            <w:tcW w:w="0" w:type="auto"/>
            <w:shd w:val="clear" w:color="auto" w:fill="auto"/>
            <w:vAlign w:val="center"/>
          </w:tcPr>
          <w:p>
            <w:pPr>
              <w:spacing w:line="480" w:lineRule="exact"/>
              <w:jc w:val="center"/>
              <w:rPr>
                <w:b/>
                <w:sz w:val="28"/>
                <w:szCs w:val="28"/>
              </w:rPr>
            </w:pPr>
          </w:p>
        </w:tc>
        <w:tc>
          <w:tcPr>
            <w:tcW w:w="0" w:type="auto"/>
            <w:shd w:val="clear" w:color="auto" w:fill="auto"/>
            <w:vAlign w:val="center"/>
          </w:tcPr>
          <w:p>
            <w:pPr>
              <w:spacing w:line="480" w:lineRule="exact"/>
              <w:jc w:val="center"/>
              <w:rPr>
                <w:b/>
                <w:sz w:val="28"/>
                <w:szCs w:val="28"/>
              </w:rPr>
            </w:pPr>
          </w:p>
        </w:tc>
        <w:tc>
          <w:tcPr>
            <w:tcW w:w="0" w:type="auto"/>
            <w:shd w:val="clear" w:color="auto" w:fill="auto"/>
            <w:vAlign w:val="center"/>
          </w:tcPr>
          <w:p>
            <w:pPr>
              <w:spacing w:line="480" w:lineRule="exact"/>
              <w:jc w:val="center"/>
              <w:rPr>
                <w:b/>
                <w:sz w:val="28"/>
                <w:szCs w:val="28"/>
              </w:rPr>
            </w:pPr>
          </w:p>
        </w:tc>
        <w:tc>
          <w:tcPr>
            <w:tcW w:w="651" w:type="pct"/>
            <w:shd w:val="clear" w:color="auto" w:fill="auto"/>
            <w:vAlign w:val="center"/>
          </w:tcPr>
          <w:p>
            <w:pPr>
              <w:spacing w:line="48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651" w:type="pct"/>
            <w:shd w:val="clear" w:color="auto" w:fill="auto"/>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651" w:type="pct"/>
            <w:shd w:val="clear" w:color="auto" w:fill="auto"/>
            <w:vAlign w:val="center"/>
          </w:tcPr>
          <w:p>
            <w:pPr>
              <w:spacing w:line="48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0" w:type="auto"/>
            <w:shd w:val="clear" w:color="auto" w:fill="auto"/>
            <w:vAlign w:val="center"/>
          </w:tcPr>
          <w:p>
            <w:pPr>
              <w:spacing w:line="480" w:lineRule="exact"/>
              <w:jc w:val="center"/>
              <w:rPr>
                <w:sz w:val="28"/>
                <w:szCs w:val="28"/>
              </w:rPr>
            </w:pPr>
          </w:p>
        </w:tc>
        <w:tc>
          <w:tcPr>
            <w:tcW w:w="651" w:type="pct"/>
            <w:shd w:val="clear" w:color="auto" w:fill="auto"/>
            <w:vAlign w:val="center"/>
          </w:tcPr>
          <w:p>
            <w:pPr>
              <w:spacing w:line="480" w:lineRule="exact"/>
              <w:jc w:val="center"/>
              <w:rPr>
                <w:sz w:val="28"/>
                <w:szCs w:val="28"/>
              </w:rPr>
            </w:pPr>
          </w:p>
        </w:tc>
      </w:tr>
    </w:tbl>
    <w:p>
      <w:pPr>
        <w:spacing w:beforeLines="40"/>
        <w:rPr>
          <w:rFonts w:eastAsia="仿宋_GB2312"/>
          <w:color w:val="000000" w:themeColor="text1"/>
          <w:sz w:val="28"/>
          <w:szCs w:val="28"/>
        </w:rPr>
      </w:pPr>
      <w:r>
        <w:rPr>
          <w:rFonts w:hint="eastAsia" w:eastAsia="仿宋_GB2312"/>
          <w:color w:val="000000" w:themeColor="text1"/>
          <w:sz w:val="28"/>
          <w:szCs w:val="28"/>
        </w:rPr>
        <w:t>区人民政府分管</w:t>
      </w:r>
      <w:r>
        <w:rPr>
          <w:rFonts w:eastAsia="仿宋_GB2312"/>
          <w:color w:val="000000" w:themeColor="text1"/>
          <w:sz w:val="28"/>
          <w:szCs w:val="28"/>
        </w:rPr>
        <w:t>负责人</w:t>
      </w:r>
      <w:r>
        <w:rPr>
          <w:rFonts w:hint="eastAsia" w:eastAsia="仿宋_GB2312"/>
          <w:color w:val="000000" w:themeColor="text1"/>
          <w:sz w:val="28"/>
          <w:szCs w:val="28"/>
        </w:rPr>
        <w:t>（签名）</w:t>
      </w:r>
      <w:r>
        <w:rPr>
          <w:rFonts w:eastAsia="仿宋_GB2312"/>
          <w:color w:val="000000" w:themeColor="text1"/>
          <w:sz w:val="28"/>
          <w:szCs w:val="28"/>
        </w:rPr>
        <w:t>：</w:t>
      </w:r>
    </w:p>
    <w:p>
      <w:pPr>
        <w:rPr>
          <w:rFonts w:eastAsia="仿宋_GB2312"/>
          <w:color w:val="000000" w:themeColor="text1"/>
          <w:sz w:val="28"/>
          <w:szCs w:val="28"/>
        </w:rPr>
      </w:pPr>
      <w:r>
        <w:rPr>
          <w:rFonts w:hint="eastAsia" w:eastAsia="仿宋_GB2312"/>
          <w:color w:val="000000" w:themeColor="text1"/>
          <w:sz w:val="28"/>
          <w:szCs w:val="28"/>
        </w:rPr>
        <w:t>区财政局分管</w:t>
      </w:r>
      <w:r>
        <w:rPr>
          <w:rFonts w:eastAsia="仿宋_GB2312"/>
          <w:color w:val="000000" w:themeColor="text1"/>
          <w:sz w:val="28"/>
          <w:szCs w:val="28"/>
        </w:rPr>
        <w:t>负责人</w:t>
      </w:r>
      <w:r>
        <w:rPr>
          <w:rFonts w:hint="eastAsia" w:eastAsia="仿宋_GB2312"/>
          <w:color w:val="000000" w:themeColor="text1"/>
          <w:sz w:val="28"/>
          <w:szCs w:val="28"/>
        </w:rPr>
        <w:t>（签名）</w:t>
      </w:r>
      <w:r>
        <w:rPr>
          <w:rFonts w:eastAsia="仿宋_GB2312"/>
          <w:color w:val="000000" w:themeColor="text1"/>
          <w:sz w:val="28"/>
          <w:szCs w:val="28"/>
        </w:rPr>
        <w:t>：</w:t>
      </w:r>
      <w:r>
        <w:rPr>
          <w:rFonts w:hint="eastAsia" w:eastAsia="仿宋_GB2312"/>
          <w:color w:val="000000" w:themeColor="text1"/>
          <w:sz w:val="28"/>
          <w:szCs w:val="28"/>
        </w:rPr>
        <w:t xml:space="preserve">            区农业农村局分管</w:t>
      </w:r>
      <w:r>
        <w:rPr>
          <w:rFonts w:eastAsia="仿宋_GB2312"/>
          <w:color w:val="000000" w:themeColor="text1"/>
          <w:sz w:val="28"/>
          <w:szCs w:val="28"/>
        </w:rPr>
        <w:t>负责人</w:t>
      </w:r>
      <w:r>
        <w:rPr>
          <w:rFonts w:hint="eastAsia" w:eastAsia="仿宋_GB2312"/>
          <w:color w:val="000000" w:themeColor="text1"/>
          <w:sz w:val="28"/>
          <w:szCs w:val="28"/>
        </w:rPr>
        <w:t>（签名）</w:t>
      </w:r>
      <w:r>
        <w:rPr>
          <w:rFonts w:eastAsia="仿宋_GB2312"/>
          <w:color w:val="000000" w:themeColor="text1"/>
          <w:sz w:val="28"/>
          <w:szCs w:val="28"/>
        </w:rPr>
        <w:t>：</w:t>
      </w:r>
      <w:r>
        <w:rPr>
          <w:rFonts w:hint="eastAsia" w:eastAsia="仿宋_GB2312"/>
          <w:color w:val="000000" w:themeColor="text1"/>
          <w:sz w:val="28"/>
          <w:szCs w:val="28"/>
        </w:rPr>
        <w:t xml:space="preserve">                日期</w:t>
      </w:r>
      <w:r>
        <w:rPr>
          <w:rFonts w:eastAsia="仿宋_GB2312"/>
          <w:color w:val="000000" w:themeColor="text1"/>
          <w:sz w:val="28"/>
          <w:szCs w:val="28"/>
        </w:rPr>
        <w:t>：</w:t>
      </w:r>
    </w:p>
    <w:p>
      <w:pPr>
        <w:spacing w:beforeLines="10"/>
        <w:rPr>
          <w:rFonts w:eastAsia="仿宋_GB2312"/>
          <w:sz w:val="24"/>
          <w:szCs w:val="24"/>
        </w:rPr>
      </w:pPr>
    </w:p>
    <w:p>
      <w:pPr>
        <w:spacing w:beforeLines="10"/>
        <w:rPr>
          <w:rFonts w:eastAsia="仿宋_GB2312"/>
          <w:color w:val="000000" w:themeColor="text1"/>
          <w:sz w:val="28"/>
          <w:szCs w:val="28"/>
        </w:rPr>
        <w:sectPr>
          <w:footerReference r:id="rId9" w:type="default"/>
          <w:footerReference r:id="rId10" w:type="even"/>
          <w:pgSz w:w="16838" w:h="11906" w:orient="landscape"/>
          <w:pgMar w:top="1134" w:right="1134" w:bottom="1134" w:left="1134" w:header="709" w:footer="1361" w:gutter="0"/>
          <w:cols w:space="425" w:num="1"/>
          <w:docGrid w:type="linesAndChars" w:linePitch="312" w:charSpace="0"/>
        </w:sectPr>
      </w:pPr>
      <w:r>
        <w:rPr>
          <w:rFonts w:eastAsia="仿宋_GB2312"/>
          <w:sz w:val="24"/>
          <w:szCs w:val="24"/>
        </w:rPr>
        <w:t>注：此表于补贴发放结束后，由区财政部门会同农业农村部门会同汇总，经区人民政府审定后</w:t>
      </w:r>
      <w:r>
        <w:rPr>
          <w:rFonts w:hint="eastAsia" w:eastAsia="仿宋_GB2312"/>
          <w:sz w:val="24"/>
          <w:szCs w:val="24"/>
        </w:rPr>
        <w:t>，</w:t>
      </w:r>
      <w:r>
        <w:rPr>
          <w:rFonts w:eastAsia="仿宋_GB2312"/>
          <w:sz w:val="24"/>
          <w:szCs w:val="24"/>
        </w:rPr>
        <w:t>行文上报市财政局、农业农村局</w:t>
      </w:r>
      <w:r>
        <w:rPr>
          <w:rFonts w:hint="eastAsia" w:eastAsia="仿宋_GB2312"/>
          <w:sz w:val="24"/>
          <w:szCs w:val="24"/>
        </w:rPr>
        <w:t>。</w:t>
      </w:r>
    </w:p>
    <w:p>
      <w:pPr>
        <w:pStyle w:val="17"/>
        <w:jc w:val="left"/>
        <w:rPr>
          <w:rFonts w:ascii="Times New Roman" w:hAnsi="Times New Roman" w:cs="Times New Roman"/>
          <w:color w:val="000000" w:themeColor="text1"/>
          <w:sz w:val="28"/>
          <w:szCs w:val="28"/>
        </w:rPr>
      </w:pPr>
    </w:p>
    <w:sectPr>
      <w:footerReference r:id="rId11" w:type="default"/>
      <w:footerReference r:id="rId12" w:type="even"/>
      <w:pgSz w:w="16838" w:h="11906" w:orient="landscape"/>
      <w:pgMar w:top="1531" w:right="1418" w:bottom="1531" w:left="1418" w:header="709" w:footer="136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2</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11</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6" o:spid="_x0000_s3076"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Times New Roman" w:eastAsia="仿宋" w:cs="Times New Roman"/>
                    <w:sz w:val="28"/>
                    <w:szCs w:val="28"/>
                  </w:rPr>
                  <w:fldChar w:fldCharType="begin"/>
                </w:r>
                <w:r>
                  <w:rPr>
                    <w:rFonts w:ascii="Times New Roman" w:hAnsi="Times New Roman" w:eastAsia="仿宋" w:cs="Times New Roman"/>
                    <w:sz w:val="28"/>
                    <w:szCs w:val="28"/>
                  </w:rPr>
                  <w:instrText xml:space="preserve"> PAGE  \* MERGEFORMAT </w:instrText>
                </w:r>
                <w:r>
                  <w:rPr>
                    <w:rFonts w:ascii="Times New Roman" w:hAnsi="Times New Roman" w:eastAsia="仿宋" w:cs="Times New Roman"/>
                    <w:sz w:val="28"/>
                    <w:szCs w:val="28"/>
                  </w:rPr>
                  <w:fldChar w:fldCharType="separate"/>
                </w:r>
                <w:r>
                  <w:rPr>
                    <w:rFonts w:ascii="Times New Roman" w:hAnsi="Times New Roman" w:eastAsia="仿宋" w:cs="Times New Roman"/>
                    <w:sz w:val="28"/>
                    <w:szCs w:val="28"/>
                  </w:rPr>
                  <w:t>10</w:t>
                </w:r>
                <w:r>
                  <w:rPr>
                    <w:rFonts w:ascii="Times New Roman" w:hAnsi="Times New Roman" w:eastAsia="仿宋" w:cs="Times New Roman"/>
                    <w:sz w:val="28"/>
                    <w:szCs w:val="28"/>
                  </w:rPr>
                  <w:fldChar w:fldCharType="end"/>
                </w:r>
                <w:r>
                  <w:rPr>
                    <w:rFonts w:ascii="Times New Roman" w:hAnsi="Times New Roman" w:eastAsia="仿宋" w:cs="Times New Roman"/>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7" o:spid="_x0000_s3077"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13</w:t>
                </w:r>
                <w:r>
                  <w:fldChar w:fldCharType="end"/>
                </w:r>
                <w: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8" o:spid="_x0000_s307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4"/>
                </w:pPr>
                <w:r>
                  <w:t xml:space="preserve">— </w:t>
                </w:r>
                <w:r>
                  <w:fldChar w:fldCharType="begin"/>
                </w:r>
                <w:r>
                  <w:instrText xml:space="preserve"> PAGE  \* MERGEFORMAT </w:instrText>
                </w:r>
                <w:r>
                  <w:fldChar w:fldCharType="separate"/>
                </w:r>
                <w:r>
                  <w:t>14</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B1C6A"/>
    <w:multiLevelType w:val="singleLevel"/>
    <w:tmpl w:val="DACB1C6A"/>
    <w:lvl w:ilvl="0" w:tentative="0">
      <w:start w:val="1"/>
      <w:numFmt w:val="decimal"/>
      <w:suff w:val="space"/>
      <w:lvlText w:val="%1."/>
      <w:lvlJc w:val="left"/>
    </w:lvl>
  </w:abstractNum>
  <w:abstractNum w:abstractNumId="1">
    <w:nsid w:val="4C8C442A"/>
    <w:multiLevelType w:val="singleLevel"/>
    <w:tmpl w:val="4C8C442A"/>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JlMWVmYzQ3NDMzNGJkYjA0MjNmN2RhMjQ3MDdlNjYifQ=="/>
  </w:docVars>
  <w:rsids>
    <w:rsidRoot w:val="008C229A"/>
    <w:rsid w:val="00001863"/>
    <w:rsid w:val="000019D5"/>
    <w:rsid w:val="000543EA"/>
    <w:rsid w:val="00094116"/>
    <w:rsid w:val="000A6B08"/>
    <w:rsid w:val="000C0B92"/>
    <w:rsid w:val="000C73E4"/>
    <w:rsid w:val="000D5E46"/>
    <w:rsid w:val="00107B8E"/>
    <w:rsid w:val="001407DE"/>
    <w:rsid w:val="00143498"/>
    <w:rsid w:val="00143538"/>
    <w:rsid w:val="0019687B"/>
    <w:rsid w:val="00196D8B"/>
    <w:rsid w:val="001A203A"/>
    <w:rsid w:val="001B7391"/>
    <w:rsid w:val="001C3714"/>
    <w:rsid w:val="001C6E0A"/>
    <w:rsid w:val="001D60A8"/>
    <w:rsid w:val="001E3584"/>
    <w:rsid w:val="00204698"/>
    <w:rsid w:val="00231974"/>
    <w:rsid w:val="002414D2"/>
    <w:rsid w:val="002708C8"/>
    <w:rsid w:val="00284367"/>
    <w:rsid w:val="00287C43"/>
    <w:rsid w:val="00296DCE"/>
    <w:rsid w:val="002A070B"/>
    <w:rsid w:val="002A68EA"/>
    <w:rsid w:val="002B60B3"/>
    <w:rsid w:val="002D24C6"/>
    <w:rsid w:val="002E0624"/>
    <w:rsid w:val="002F65C1"/>
    <w:rsid w:val="00321C23"/>
    <w:rsid w:val="00336122"/>
    <w:rsid w:val="00376510"/>
    <w:rsid w:val="003C4FE8"/>
    <w:rsid w:val="003D53E3"/>
    <w:rsid w:val="003E421C"/>
    <w:rsid w:val="003F1E95"/>
    <w:rsid w:val="003F2359"/>
    <w:rsid w:val="003F7F17"/>
    <w:rsid w:val="00405628"/>
    <w:rsid w:val="0042251E"/>
    <w:rsid w:val="004246F6"/>
    <w:rsid w:val="00433574"/>
    <w:rsid w:val="004865BD"/>
    <w:rsid w:val="00493C48"/>
    <w:rsid w:val="004D6DAB"/>
    <w:rsid w:val="004E350E"/>
    <w:rsid w:val="004E3A34"/>
    <w:rsid w:val="004E689E"/>
    <w:rsid w:val="004E7C54"/>
    <w:rsid w:val="0054499D"/>
    <w:rsid w:val="00574986"/>
    <w:rsid w:val="00577511"/>
    <w:rsid w:val="0059186A"/>
    <w:rsid w:val="005C021E"/>
    <w:rsid w:val="0060237B"/>
    <w:rsid w:val="00622839"/>
    <w:rsid w:val="006349C7"/>
    <w:rsid w:val="0065312C"/>
    <w:rsid w:val="00684791"/>
    <w:rsid w:val="00693ADD"/>
    <w:rsid w:val="006A3C06"/>
    <w:rsid w:val="006A7BB2"/>
    <w:rsid w:val="006B16F7"/>
    <w:rsid w:val="006B3CC3"/>
    <w:rsid w:val="006D1AF2"/>
    <w:rsid w:val="006D1C50"/>
    <w:rsid w:val="006F35EE"/>
    <w:rsid w:val="00743B80"/>
    <w:rsid w:val="00760E8F"/>
    <w:rsid w:val="00761BA3"/>
    <w:rsid w:val="007730C8"/>
    <w:rsid w:val="00776B53"/>
    <w:rsid w:val="00783300"/>
    <w:rsid w:val="007925C3"/>
    <w:rsid w:val="007B747F"/>
    <w:rsid w:val="00827529"/>
    <w:rsid w:val="00844F18"/>
    <w:rsid w:val="008C229A"/>
    <w:rsid w:val="008C3F02"/>
    <w:rsid w:val="008E0DC2"/>
    <w:rsid w:val="008E1642"/>
    <w:rsid w:val="008E6C2F"/>
    <w:rsid w:val="00906F08"/>
    <w:rsid w:val="00910B69"/>
    <w:rsid w:val="00962677"/>
    <w:rsid w:val="009806A6"/>
    <w:rsid w:val="009841E2"/>
    <w:rsid w:val="009A562A"/>
    <w:rsid w:val="009B1B1F"/>
    <w:rsid w:val="009E0ED3"/>
    <w:rsid w:val="00A10CE4"/>
    <w:rsid w:val="00A212FC"/>
    <w:rsid w:val="00A310C2"/>
    <w:rsid w:val="00A32E73"/>
    <w:rsid w:val="00A334FC"/>
    <w:rsid w:val="00A376B0"/>
    <w:rsid w:val="00A50C37"/>
    <w:rsid w:val="00A94ECC"/>
    <w:rsid w:val="00AC47BD"/>
    <w:rsid w:val="00AE502C"/>
    <w:rsid w:val="00B06FE6"/>
    <w:rsid w:val="00B7111D"/>
    <w:rsid w:val="00B8427F"/>
    <w:rsid w:val="00BA2BAC"/>
    <w:rsid w:val="00BB1686"/>
    <w:rsid w:val="00BC054A"/>
    <w:rsid w:val="00BC7B71"/>
    <w:rsid w:val="00BD29DC"/>
    <w:rsid w:val="00BF3EAA"/>
    <w:rsid w:val="00C10C71"/>
    <w:rsid w:val="00C47635"/>
    <w:rsid w:val="00CF789F"/>
    <w:rsid w:val="00D321B4"/>
    <w:rsid w:val="00D5270A"/>
    <w:rsid w:val="00D66269"/>
    <w:rsid w:val="00D75878"/>
    <w:rsid w:val="00D9444D"/>
    <w:rsid w:val="00D959F4"/>
    <w:rsid w:val="00DA0561"/>
    <w:rsid w:val="00DA5193"/>
    <w:rsid w:val="00DB191D"/>
    <w:rsid w:val="00DE5B49"/>
    <w:rsid w:val="00DF0925"/>
    <w:rsid w:val="00E57890"/>
    <w:rsid w:val="00E62949"/>
    <w:rsid w:val="00E6490F"/>
    <w:rsid w:val="00EA0B64"/>
    <w:rsid w:val="00EC089B"/>
    <w:rsid w:val="00EF2837"/>
    <w:rsid w:val="00F00D13"/>
    <w:rsid w:val="00F574E0"/>
    <w:rsid w:val="00F7215C"/>
    <w:rsid w:val="00F96682"/>
    <w:rsid w:val="00FC5648"/>
    <w:rsid w:val="00FE2105"/>
    <w:rsid w:val="00FE5C34"/>
    <w:rsid w:val="01423F24"/>
    <w:rsid w:val="01475B40"/>
    <w:rsid w:val="017D65CE"/>
    <w:rsid w:val="01A83DB3"/>
    <w:rsid w:val="021A2A84"/>
    <w:rsid w:val="028E13EB"/>
    <w:rsid w:val="0337493F"/>
    <w:rsid w:val="04983E5B"/>
    <w:rsid w:val="04F30369"/>
    <w:rsid w:val="05640AC0"/>
    <w:rsid w:val="06D8711F"/>
    <w:rsid w:val="072A4866"/>
    <w:rsid w:val="073C1416"/>
    <w:rsid w:val="07493A4A"/>
    <w:rsid w:val="074F1149"/>
    <w:rsid w:val="077E558A"/>
    <w:rsid w:val="07E15B19"/>
    <w:rsid w:val="094D591A"/>
    <w:rsid w:val="099866AB"/>
    <w:rsid w:val="0A2C751F"/>
    <w:rsid w:val="0BC639A4"/>
    <w:rsid w:val="0C1B4709"/>
    <w:rsid w:val="0C9413AC"/>
    <w:rsid w:val="0CB77DC4"/>
    <w:rsid w:val="0CC1770A"/>
    <w:rsid w:val="0DC21F49"/>
    <w:rsid w:val="0DD923F8"/>
    <w:rsid w:val="0E1825F9"/>
    <w:rsid w:val="0E305B0D"/>
    <w:rsid w:val="0EA37FCC"/>
    <w:rsid w:val="0FC23F6C"/>
    <w:rsid w:val="0FF524F9"/>
    <w:rsid w:val="10917A18"/>
    <w:rsid w:val="115D3D1F"/>
    <w:rsid w:val="11EC57E6"/>
    <w:rsid w:val="12793D2A"/>
    <w:rsid w:val="12CF6892"/>
    <w:rsid w:val="130A7199"/>
    <w:rsid w:val="134578A4"/>
    <w:rsid w:val="13BF1404"/>
    <w:rsid w:val="141546EB"/>
    <w:rsid w:val="143376FC"/>
    <w:rsid w:val="144B7C59"/>
    <w:rsid w:val="158A7AAC"/>
    <w:rsid w:val="15D32F45"/>
    <w:rsid w:val="15D942D4"/>
    <w:rsid w:val="17BE2E44"/>
    <w:rsid w:val="190038F1"/>
    <w:rsid w:val="195C14A3"/>
    <w:rsid w:val="196A319E"/>
    <w:rsid w:val="197F2F85"/>
    <w:rsid w:val="1A684761"/>
    <w:rsid w:val="1B312FF4"/>
    <w:rsid w:val="1BF9122C"/>
    <w:rsid w:val="1CD52B39"/>
    <w:rsid w:val="1ED63A19"/>
    <w:rsid w:val="1F996FAD"/>
    <w:rsid w:val="200453C8"/>
    <w:rsid w:val="20896183"/>
    <w:rsid w:val="20BB02B9"/>
    <w:rsid w:val="211D2ED8"/>
    <w:rsid w:val="224D7E71"/>
    <w:rsid w:val="23881C67"/>
    <w:rsid w:val="23E671D2"/>
    <w:rsid w:val="26E76BC5"/>
    <w:rsid w:val="27567904"/>
    <w:rsid w:val="278E43D4"/>
    <w:rsid w:val="279A7D67"/>
    <w:rsid w:val="27AC7A9A"/>
    <w:rsid w:val="284321AC"/>
    <w:rsid w:val="295411D7"/>
    <w:rsid w:val="29603EB3"/>
    <w:rsid w:val="2A4D7312"/>
    <w:rsid w:val="2B9F0ACB"/>
    <w:rsid w:val="2C8B4122"/>
    <w:rsid w:val="2CEE151D"/>
    <w:rsid w:val="2D371BB4"/>
    <w:rsid w:val="2FE36023"/>
    <w:rsid w:val="2FE91DE5"/>
    <w:rsid w:val="30A5524F"/>
    <w:rsid w:val="30B559FD"/>
    <w:rsid w:val="30C2542E"/>
    <w:rsid w:val="31496359"/>
    <w:rsid w:val="32BD0DAD"/>
    <w:rsid w:val="32CA2356"/>
    <w:rsid w:val="333724CA"/>
    <w:rsid w:val="336A68B9"/>
    <w:rsid w:val="33D740F0"/>
    <w:rsid w:val="33EC005D"/>
    <w:rsid w:val="34D0301A"/>
    <w:rsid w:val="35607747"/>
    <w:rsid w:val="36135C01"/>
    <w:rsid w:val="36145733"/>
    <w:rsid w:val="365F76A0"/>
    <w:rsid w:val="38B4055C"/>
    <w:rsid w:val="395C1CA2"/>
    <w:rsid w:val="3A557743"/>
    <w:rsid w:val="3A79380C"/>
    <w:rsid w:val="3B0A6B5A"/>
    <w:rsid w:val="3B295A20"/>
    <w:rsid w:val="3B694A1D"/>
    <w:rsid w:val="3C442F6E"/>
    <w:rsid w:val="3C692895"/>
    <w:rsid w:val="3C9708C1"/>
    <w:rsid w:val="3D9E1F28"/>
    <w:rsid w:val="3F700FB1"/>
    <w:rsid w:val="3FBC4A77"/>
    <w:rsid w:val="42343B27"/>
    <w:rsid w:val="432E2BAD"/>
    <w:rsid w:val="44A21BB1"/>
    <w:rsid w:val="44BB380A"/>
    <w:rsid w:val="45060392"/>
    <w:rsid w:val="45D10B3B"/>
    <w:rsid w:val="47654253"/>
    <w:rsid w:val="47EB043F"/>
    <w:rsid w:val="48B82A94"/>
    <w:rsid w:val="48E647B5"/>
    <w:rsid w:val="490D6193"/>
    <w:rsid w:val="49DE5A33"/>
    <w:rsid w:val="4A123335"/>
    <w:rsid w:val="4C1710D6"/>
    <w:rsid w:val="4C4A71AD"/>
    <w:rsid w:val="4D7F06E2"/>
    <w:rsid w:val="4E121B55"/>
    <w:rsid w:val="4E1323FC"/>
    <w:rsid w:val="4EAA4484"/>
    <w:rsid w:val="4F7F1824"/>
    <w:rsid w:val="4FD64330"/>
    <w:rsid w:val="506D1FBB"/>
    <w:rsid w:val="509B4084"/>
    <w:rsid w:val="50A04C7D"/>
    <w:rsid w:val="51662594"/>
    <w:rsid w:val="51AE428B"/>
    <w:rsid w:val="520143BB"/>
    <w:rsid w:val="529A036B"/>
    <w:rsid w:val="529B7A93"/>
    <w:rsid w:val="53073C53"/>
    <w:rsid w:val="53893FB1"/>
    <w:rsid w:val="53B768FB"/>
    <w:rsid w:val="53F02EE3"/>
    <w:rsid w:val="542425E2"/>
    <w:rsid w:val="543F2BCC"/>
    <w:rsid w:val="54867B31"/>
    <w:rsid w:val="555313D1"/>
    <w:rsid w:val="55546EF7"/>
    <w:rsid w:val="57AB17A4"/>
    <w:rsid w:val="581E5014"/>
    <w:rsid w:val="593C1634"/>
    <w:rsid w:val="594D4389"/>
    <w:rsid w:val="5A180727"/>
    <w:rsid w:val="5AF5451B"/>
    <w:rsid w:val="5C2130B3"/>
    <w:rsid w:val="5CA062AD"/>
    <w:rsid w:val="5D7F2AAE"/>
    <w:rsid w:val="5DAA1995"/>
    <w:rsid w:val="5DB5790E"/>
    <w:rsid w:val="5E007A95"/>
    <w:rsid w:val="5E1D3741"/>
    <w:rsid w:val="5E802B0B"/>
    <w:rsid w:val="5FEE3FDA"/>
    <w:rsid w:val="60BD1DF5"/>
    <w:rsid w:val="638D3C7D"/>
    <w:rsid w:val="6401024A"/>
    <w:rsid w:val="65BF216B"/>
    <w:rsid w:val="65C71020"/>
    <w:rsid w:val="65FD53F6"/>
    <w:rsid w:val="66772637"/>
    <w:rsid w:val="67DF7787"/>
    <w:rsid w:val="681A269F"/>
    <w:rsid w:val="68F3344C"/>
    <w:rsid w:val="69752A0B"/>
    <w:rsid w:val="6A042842"/>
    <w:rsid w:val="6AF24D91"/>
    <w:rsid w:val="6BE35787"/>
    <w:rsid w:val="6C0A15C9"/>
    <w:rsid w:val="6C2A0314"/>
    <w:rsid w:val="6D145CF8"/>
    <w:rsid w:val="6D4453E3"/>
    <w:rsid w:val="6D827206"/>
    <w:rsid w:val="6DE9247B"/>
    <w:rsid w:val="6E211E82"/>
    <w:rsid w:val="6EBB6C64"/>
    <w:rsid w:val="6FB6638D"/>
    <w:rsid w:val="701E2184"/>
    <w:rsid w:val="70C96594"/>
    <w:rsid w:val="719B7540"/>
    <w:rsid w:val="732639B1"/>
    <w:rsid w:val="73F51937"/>
    <w:rsid w:val="74FE7E2A"/>
    <w:rsid w:val="750C2AAD"/>
    <w:rsid w:val="76766CDA"/>
    <w:rsid w:val="769C534B"/>
    <w:rsid w:val="770B0A58"/>
    <w:rsid w:val="771D7139"/>
    <w:rsid w:val="776F6AAB"/>
    <w:rsid w:val="78886D34"/>
    <w:rsid w:val="78B73659"/>
    <w:rsid w:val="79AE6327"/>
    <w:rsid w:val="79E85CDC"/>
    <w:rsid w:val="7A1A5B66"/>
    <w:rsid w:val="7BC10593"/>
    <w:rsid w:val="7BE14791"/>
    <w:rsid w:val="7BFE7FB0"/>
    <w:rsid w:val="7C084414"/>
    <w:rsid w:val="7D8E519F"/>
    <w:rsid w:val="7DCC00C5"/>
    <w:rsid w:val="7E0230E5"/>
    <w:rsid w:val="7E8A7362"/>
    <w:rsid w:val="7FFC5B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rPr>
      <w:rFonts w:ascii="Calibri" w:hAnsi="Calibri" w:eastAsia="宋体" w:cs="Times New Roman"/>
    </w:rPr>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paragraph" w:customStyle="1" w:styleId="12">
    <w:name w:val="公文标题"/>
    <w:basedOn w:val="1"/>
    <w:qFormat/>
    <w:uiPriority w:val="0"/>
    <w:pPr>
      <w:jc w:val="center"/>
    </w:pPr>
    <w:rPr>
      <w:rFonts w:eastAsia="仿宋_GB2312" w:asciiTheme="minorHAnsi" w:hAnsiTheme="minorHAnsi" w:cstheme="minorBidi"/>
      <w:sz w:val="44"/>
      <w:szCs w:val="20"/>
    </w:rPr>
  </w:style>
  <w:style w:type="paragraph" w:customStyle="1" w:styleId="13">
    <w:name w:val="附注"/>
    <w:basedOn w:val="1"/>
    <w:qFormat/>
    <w:uiPriority w:val="0"/>
    <w:pPr>
      <w:ind w:firstLine="640"/>
    </w:pPr>
    <w:rPr>
      <w:rFonts w:eastAsia="仿宋_GB2312" w:asciiTheme="minorHAnsi" w:hAnsiTheme="minorHAnsi" w:cstheme="minorBidi"/>
      <w:sz w:val="32"/>
      <w:szCs w:val="20"/>
    </w:rPr>
  </w:style>
  <w:style w:type="character" w:customStyle="1" w:styleId="14">
    <w:name w:val="日期 Char"/>
    <w:basedOn w:val="8"/>
    <w:link w:val="2"/>
    <w:semiHidden/>
    <w:qFormat/>
    <w:uiPriority w:val="99"/>
    <w:rPr>
      <w:rFonts w:ascii="Times New Roman" w:hAnsi="Times New Roman" w:eastAsia="宋体" w:cs="Times New Roman"/>
      <w:szCs w:val="21"/>
    </w:rPr>
  </w:style>
  <w:style w:type="paragraph" w:customStyle="1" w:styleId="15">
    <w:name w:val="印发机关"/>
    <w:basedOn w:val="1"/>
    <w:qFormat/>
    <w:uiPriority w:val="0"/>
    <w:rPr>
      <w:szCs w:val="24"/>
    </w:rPr>
  </w:style>
  <w:style w:type="paragraph" w:customStyle="1" w:styleId="16">
    <w:name w:val="印发时间"/>
    <w:basedOn w:val="1"/>
    <w:qFormat/>
    <w:uiPriority w:val="0"/>
    <w:pPr>
      <w:jc w:val="right"/>
    </w:pPr>
    <w:rPr>
      <w:rFonts w:eastAsia="仿宋_GB2312"/>
      <w:sz w:val="32"/>
      <w:szCs w:val="20"/>
    </w:rPr>
  </w:style>
  <w:style w:type="paragraph" w:customStyle="1" w:styleId="17">
    <w:name w:val="印发份数"/>
    <w:basedOn w:val="1"/>
    <w:qFormat/>
    <w:uiPriority w:val="0"/>
    <w:pPr>
      <w:jc w:val="right"/>
    </w:pPr>
    <w:rPr>
      <w:rFonts w:eastAsia="仿宋_GB2312" w:asciiTheme="minorHAnsi" w:hAnsiTheme="minorHAnsi" w:cstheme="minorBidi"/>
      <w:sz w:val="32"/>
      <w:szCs w:val="20"/>
    </w:rPr>
  </w:style>
  <w:style w:type="paragraph" w:customStyle="1" w:styleId="18">
    <w:name w:val="主送机关"/>
    <w:basedOn w:val="1"/>
    <w:qFormat/>
    <w:uiPriority w:val="0"/>
    <w:rPr>
      <w:rFonts w:eastAsia="仿宋_GB2312" w:asciiTheme="minorHAnsi" w:hAnsiTheme="minorHAnsi" w:cstheme="minorBidi"/>
      <w:sz w:val="32"/>
      <w:szCs w:val="20"/>
    </w:rPr>
  </w:style>
  <w:style w:type="character" w:customStyle="1" w:styleId="19">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3075"/>
    <customShpInfo spid="_x0000_s3076"/>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4752</Words>
  <Characters>4910</Characters>
  <Lines>39</Lines>
  <Paragraphs>11</Paragraphs>
  <TotalTime>58</TotalTime>
  <ScaleCrop>false</ScaleCrop>
  <LinksUpToDate>false</LinksUpToDate>
  <CharactersWithSpaces>5160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2023-04-20T00:56:00Z</dcterms:created>
  <dc:creator>Administrator</dc:creator>
  <cp:lastModifiedBy>不懂不跟</cp:lastModifiedBy>
  <cp:lastPrinted>2023-04-20T01:46:00Z</cp:lastPrinted>
  <dcterms:modified xsi:type="dcterms:W3CDTF">2023-04-24T01:56:02Z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1A86F53C1A8547A09E051EDF56AD9E79</vt:lpwstr>
  </property>
  <property fmtid="{D5CDD505-2E9C-101B-9397-08002B2CF9AE}" pid="4" name="KSOSaveFontToCloudKey">
    <vt:lpwstr>363047587_cloud</vt:lpwstr>
  </property>
</Properties>
</file>