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2022年金坛区区级示范合作社拟认定名单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常州市金坛区玉兰茶叶专业合作社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常州市金坛区迎丰农机专业合作社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常州市金坛区国平农机专业合作社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常州市金坛区大荡圩农机专业合作社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常州市金坛区江南百果园农机专业合作社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常州市金坛渔丰水产专业合作社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hAnsi="宋体"/>
          <w:color w:val="000000"/>
          <w:kern w:val="0"/>
          <w:sz w:val="32"/>
          <w:szCs w:val="32"/>
          <w:lang w:bidi="ar"/>
        </w:rPr>
        <w:t>常州市金坛大卓农业专业合作社</w:t>
      </w: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rPr>
          <w:rFonts w:hint="eastAsia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35644D0"/>
    <w:rsid w:val="135644D0"/>
    <w:rsid w:val="38E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1498</Words>
  <Characters>1717</Characters>
  <Lines>0</Lines>
  <Paragraphs>0</Paragraphs>
  <TotalTime>1</TotalTime>
  <ScaleCrop>false</ScaleCrop>
  <LinksUpToDate>false</LinksUpToDate>
  <CharactersWithSpaces>1718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2022-11-02T01:52:00Z</dcterms:created>
  <dc:creator>Administrator</dc:creator>
  <cp:lastModifiedBy>Administrator</cp:lastModifiedBy>
  <dcterms:modified xsi:type="dcterms:W3CDTF">2022-11-02T01:54:27Z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4ED9AF1545D147C4930AC62D2436BC26</vt:lpwstr>
  </property>
</Properties>
</file>