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/>
          <w:sz w:val="44"/>
        </w:rPr>
      </w:pPr>
    </w:p>
    <w:p>
      <w:pPr>
        <w:spacing w:line="720" w:lineRule="exact"/>
        <w:jc w:val="center"/>
        <w:rPr>
          <w:rFonts w:hint="eastAsia"/>
          <w:sz w:val="44"/>
        </w:rPr>
      </w:pPr>
    </w:p>
    <w:p>
      <w:pPr>
        <w:spacing w:line="720" w:lineRule="exact"/>
        <w:jc w:val="center"/>
        <w:rPr>
          <w:rFonts w:hint="eastAsia"/>
          <w:sz w:val="44"/>
        </w:rPr>
      </w:pPr>
    </w:p>
    <w:p>
      <w:pPr>
        <w:spacing w:line="720" w:lineRule="exact"/>
        <w:jc w:val="center"/>
        <w:rPr>
          <w:rFonts w:hint="eastAsia"/>
          <w:sz w:val="44"/>
        </w:rPr>
      </w:pPr>
    </w:p>
    <w:p>
      <w:pPr>
        <w:spacing w:line="720" w:lineRule="exact"/>
        <w:jc w:val="center"/>
        <w:rPr>
          <w:rFonts w:hint="eastAsia"/>
          <w:sz w:val="44"/>
        </w:rPr>
      </w:pPr>
    </w:p>
    <w:p>
      <w:pPr>
        <w:spacing w:line="720" w:lineRule="exact"/>
        <w:jc w:val="center"/>
        <w:rPr>
          <w:rFonts w:hint="eastAsia" w:ascii="华文仿宋" w:hAnsi="华文仿宋" w:eastAsia="华文仿宋"/>
          <w:sz w:val="32"/>
        </w:rPr>
      </w:pPr>
    </w:p>
    <w:p>
      <w:pPr>
        <w:spacing w:line="720" w:lineRule="exact"/>
        <w:jc w:val="center"/>
        <w:rPr>
          <w:rFonts w:hint="eastAsia" w:ascii="华文仿宋" w:hAnsi="华文仿宋" w:eastAsia="华文仿宋"/>
          <w:sz w:val="32"/>
        </w:rPr>
      </w:pPr>
      <w:r>
        <w:rPr>
          <w:rFonts w:hint="eastAsia" w:ascii="华文仿宋" w:hAnsi="华文仿宋" w:eastAsia="华文仿宋"/>
          <w:sz w:val="32"/>
        </w:rPr>
        <w:t>坛司发〔</w:t>
      </w:r>
      <w:r>
        <w:rPr>
          <w:rFonts w:hint="eastAsia" w:ascii="华文仿宋" w:hAnsi="华文仿宋" w:eastAsia="华文仿宋" w:cs="宋体"/>
          <w:sz w:val="32"/>
        </w:rPr>
        <w:t>2017</w:t>
      </w:r>
      <w:r>
        <w:rPr>
          <w:rFonts w:hint="eastAsia" w:ascii="华文仿宋" w:hAnsi="华文仿宋" w:eastAsia="华文仿宋"/>
          <w:sz w:val="32"/>
        </w:rPr>
        <w:t>〕</w:t>
      </w:r>
      <w:r>
        <w:rPr>
          <w:rFonts w:hint="eastAsia" w:ascii="华文仿宋" w:hAnsi="华文仿宋" w:eastAsia="华文仿宋"/>
          <w:sz w:val="32"/>
          <w:lang w:val="en-US" w:eastAsia="zh-CN"/>
        </w:rPr>
        <w:t>8</w:t>
      </w:r>
      <w:r>
        <w:rPr>
          <w:rFonts w:hint="eastAsia" w:ascii="华文仿宋" w:hAnsi="华文仿宋" w:eastAsia="华文仿宋"/>
          <w:sz w:val="32"/>
        </w:rPr>
        <w:t>号</w:t>
      </w:r>
    </w:p>
    <w:p>
      <w:pPr>
        <w:spacing w:line="720" w:lineRule="exact"/>
        <w:jc w:val="center"/>
        <w:rPr>
          <w:rFonts w:hint="eastAsia" w:ascii="华文仿宋" w:hAnsi="华文仿宋" w:eastAsia="华文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关于印发2017年金坛区司法局工作要点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和重点工作责任分解表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区局机关各科室，各司法所，各律师事务所、区公证处、各法律服务所：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现将《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年金坛区司法局工作要点》</w:t>
      </w:r>
      <w:r>
        <w:rPr>
          <w:rFonts w:hint="eastAsia" w:ascii="仿宋_GB2312" w:eastAsia="仿宋_GB2312"/>
          <w:sz w:val="32"/>
          <w:szCs w:val="32"/>
          <w:lang w:eastAsia="zh-CN"/>
        </w:rPr>
        <w:t>、《金坛区司法局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2017年重点工作责任分解表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印发给你们，请结合实际，贯彻落实。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/>
          <w:sz w:val="32"/>
          <w:szCs w:val="32"/>
          <w:lang w:eastAsia="zh-CN"/>
        </w:rPr>
        <w:t>《2017年金坛区司法局工作要点》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金坛区司法局</w:t>
      </w:r>
      <w:r>
        <w:rPr>
          <w:rFonts w:hint="eastAsia" w:ascii="仿宋_GB2312" w:eastAsia="仿宋_GB2312"/>
          <w:spacing w:val="0"/>
          <w:sz w:val="32"/>
          <w:szCs w:val="32"/>
          <w:lang w:val="en-US" w:eastAsia="zh-CN"/>
        </w:rPr>
        <w:t>2017年重点工作责任分解表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5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eastAsia="仿宋_GB2312"/>
          <w:sz w:val="32"/>
          <w:szCs w:val="32"/>
        </w:rPr>
        <w:t>二</w:t>
      </w:r>
      <w:r>
        <w:rPr>
          <w:rFonts w:hint="eastAsia" w:ascii="宋体" w:hAnsi="宋体" w:cs="宋体"/>
          <w:sz w:val="32"/>
          <w:szCs w:val="32"/>
        </w:rPr>
        <w:t>〇</w:t>
      </w:r>
      <w:r>
        <w:rPr>
          <w:rFonts w:hint="eastAsia" w:ascii="仿宋_GB2312" w:hAnsi="仿宋_GB2312" w:eastAsia="仿宋_GB2312" w:cs="仿宋_GB2312"/>
          <w:sz w:val="32"/>
          <w:szCs w:val="32"/>
        </w:rPr>
        <w:t>一七年三月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二十八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宋体" w:cs="宋体"/>
          <w:color w:val="000000"/>
          <w:spacing w:val="15"/>
          <w:szCs w:val="21"/>
          <w:shd w:val="clear" w:color="auto" w:fill="F0F8FD"/>
        </w:rPr>
      </w:pPr>
    </w:p>
    <w:p>
      <w:pPr>
        <w:spacing w:line="540" w:lineRule="exact"/>
        <w:ind w:firstLine="880" w:firstLineChars="200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 xml:space="preserve">   </w:t>
      </w:r>
    </w:p>
    <w:p>
      <w:pPr>
        <w:spacing w:line="540" w:lineRule="exact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40" w:lineRule="exact"/>
        <w:ind w:firstLine="72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附件：</w:t>
      </w:r>
    </w:p>
    <w:p>
      <w:pPr>
        <w:spacing w:line="540" w:lineRule="exact"/>
        <w:ind w:firstLine="720" w:firstLineChars="200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</w:pPr>
    </w:p>
    <w:p>
      <w:pPr>
        <w:spacing w:beforeLines="50" w:afterLines="50" w:line="560" w:lineRule="exact"/>
        <w:jc w:val="center"/>
        <w:rPr>
          <w:rFonts w:ascii="宋体" w:cs="方正小标宋_GBK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2017</w:t>
      </w:r>
      <w:r>
        <w:rPr>
          <w:rFonts w:hint="eastAsia" w:ascii="宋体" w:hAnsi="宋体"/>
          <w:b/>
          <w:sz w:val="44"/>
          <w:szCs w:val="44"/>
        </w:rPr>
        <w:t>年金坛区司法局工作要点</w:t>
      </w:r>
    </w:p>
    <w:p>
      <w:pPr>
        <w:spacing w:line="56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ascii="仿宋_GB2312" w:hAnsi="Times New Roman" w:eastAsia="仿宋_GB2312"/>
          <w:sz w:val="32"/>
          <w:szCs w:val="32"/>
        </w:rPr>
        <w:t>2017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全</w:t>
      </w:r>
      <w:r>
        <w:rPr>
          <w:rFonts w:hint="eastAsia" w:ascii="仿宋_GB2312" w:hAnsi="宋体" w:eastAsia="仿宋_GB2312" w:cs="宋体"/>
          <w:sz w:val="32"/>
          <w:szCs w:val="32"/>
        </w:rPr>
        <w:t>区司法行政工作的总体要求是：</w:t>
      </w:r>
      <w:bookmarkStart w:id="0" w:name="_GoBack"/>
      <w:bookmarkEnd w:id="0"/>
      <w:r>
        <w:rPr>
          <w:rFonts w:hint="eastAsia" w:ascii="黑体" w:hAnsi="Times New Roman" w:eastAsia="黑体"/>
          <w:sz w:val="32"/>
          <w:szCs w:val="32"/>
        </w:rPr>
        <w:t>全面贯彻党的十八届历次全会和习近平总书记系列重要讲话精神，认真落实省市司法行政工作会议和全区政法工作会议要求，牢牢把握聚力创新和聚焦富民两大核心主题，紧紧围绕全区“两个加快推进落实年”，深入开展“三大一实干”活动，主动适应形势变化，牢固树立忧患意识，增强政治责任感，提高工作预见性，坚持改革创新、服务大局和融合发展，全力打好“五大攻坚战”和“四个全覆盖”转型增效仗，更好地促进发展、维护稳定、服务民生，为实现金坛“在苏南板块快速崛起”奋斗目标提供优质高效的法律服务和法治保障，以实际行动迎接党的十九大胜利召开。</w:t>
      </w:r>
    </w:p>
    <w:p>
      <w:pPr>
        <w:spacing w:line="560" w:lineRule="exact"/>
        <w:ind w:firstLine="640" w:firstLineChars="200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一、</w:t>
      </w:r>
      <w:r>
        <w:rPr>
          <w:rFonts w:hint="eastAsia" w:ascii="黑体" w:hAnsi="Times New Roman" w:eastAsia="黑体" w:cs="宋体"/>
          <w:sz w:val="32"/>
          <w:szCs w:val="32"/>
        </w:rPr>
        <w:t>深化法治宣传教育，推进法治金坛建设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1.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健全普法教育机制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深入实施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七五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普法规划，出台《全区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七五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普法考核实施细则》，确保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谁执法谁普法，谁主管谁普法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要求落到实处。制定社会普法责任清单，指导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乡音普法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龙狮普法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演艺队等公益社会组织实体运作，明确宣传、文化、教育等部门和人民团体在社会普法教育中的责任。组织开展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以案释法基层行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活动，引导法官、检察官、行政执法人员、律师以案释法。落实公务员学法用法制度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加强领导干部学法用法，将法治建设成效纳入领导班子和领导干部政绩考核指标体系。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2.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深化“法律六进”活动</w:t>
      </w:r>
      <w:r>
        <w:rPr>
          <w:rFonts w:hint="eastAsia" w:ascii="仿宋_GB2312" w:hAnsi="楷体" w:eastAsia="仿宋_GB2312" w:cs="楷体"/>
          <w:b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创新内容载体，把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法律六进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与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美好生活·法律相伴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等活动结合起来，真正使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纸面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的法变为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行为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中的法。开展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重大项目法务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服务，整合律师、公证、调解等资源，为重大项目落地提供风险评估、法治宣传、预警预测、矛盾化解等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一揽子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服务。开设企业法律风险防范研究论坛，加强对包括非公经济在内的法律风险、法律需求分析研判，为企业发展提供预警信息和精准服务。开展百场送法进企业活动，针对小微企业抵押融资等难题提供公证等法律服务。开展村（社区）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两委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干部法治培训，发挥基层民主法治示范点创建对公民法治意识培育的主阵地作用。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推进政府法律顾问制度，强化依法行政责任落实。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  <w:lang w:val="en-US" w:eastAsia="zh-CN"/>
        </w:rPr>
        <w:t xml:space="preserve">    </w:t>
      </w:r>
      <w:r>
        <w:rPr>
          <w:rFonts w:ascii="仿宋_GB2312" w:hAnsi="楷体" w:eastAsia="仿宋_GB2312" w:cs="楷体"/>
          <w:b/>
          <w:sz w:val="32"/>
          <w:szCs w:val="32"/>
        </w:rPr>
        <w:t>3.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深入推进法治文化建设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打造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线上</w:t>
      </w:r>
      <w:r>
        <w:rPr>
          <w:rFonts w:ascii="仿宋_GB2312" w:hAnsi="Times New Roman" w:eastAsia="仿宋_GB2312"/>
          <w:sz w:val="32"/>
          <w:szCs w:val="32"/>
        </w:rPr>
        <w:t>+</w:t>
      </w:r>
      <w:r>
        <w:rPr>
          <w:rFonts w:hint="eastAsia" w:ascii="仿宋_GB2312" w:hAnsi="宋体" w:eastAsia="仿宋_GB2312" w:cs="宋体"/>
          <w:sz w:val="32"/>
          <w:szCs w:val="32"/>
        </w:rPr>
        <w:t>实体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联动普法机制，实施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互联网</w:t>
      </w:r>
      <w:r>
        <w:rPr>
          <w:rFonts w:ascii="仿宋_GB2312" w:hAnsi="Times New Roman" w:eastAsia="仿宋_GB2312"/>
          <w:sz w:val="32"/>
          <w:szCs w:val="32"/>
        </w:rPr>
        <w:t>+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普法模式，加大金坛普法网、普法微信、普法客户端等新媒体建设和应用力度，做好《金坛时报》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法润金坛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专版，做优做强金坛电视台《法在身边》普法栏目，利用免费招租方式提升全区</w:t>
      </w:r>
      <w:r>
        <w:rPr>
          <w:rFonts w:ascii="仿宋_GB2312" w:hAnsi="Times New Roman" w:eastAsia="仿宋_GB2312"/>
          <w:sz w:val="32"/>
          <w:szCs w:val="32"/>
        </w:rPr>
        <w:t>13</w:t>
      </w:r>
      <w:r>
        <w:rPr>
          <w:rFonts w:hint="eastAsia" w:ascii="仿宋_GB2312" w:hAnsi="宋体" w:eastAsia="仿宋_GB2312" w:cs="宋体"/>
          <w:sz w:val="32"/>
          <w:szCs w:val="32"/>
        </w:rPr>
        <w:t>个社区法治宣传橱窗的普法实效。建立普法研判机制，将信息化手段运用于法治宣传教育需求分析、产品研发、消费服务和成效反馈等全过程，打造智慧普法平台。高标准建设青少年法治教育馆，年内完成布展开馆工作；指导各镇（街道）建设</w:t>
      </w:r>
      <w:r>
        <w:rPr>
          <w:rFonts w:ascii="仿宋_GB2312" w:hAnsi="Times New Roman" w:eastAsia="仿宋_GB2312"/>
          <w:sz w:val="32"/>
          <w:szCs w:val="32"/>
        </w:rPr>
        <w:t>1-2</w:t>
      </w:r>
      <w:r>
        <w:rPr>
          <w:rFonts w:hint="eastAsia" w:ascii="仿宋_GB2312" w:hAnsi="宋体" w:eastAsia="仿宋_GB2312" w:cs="宋体"/>
          <w:sz w:val="32"/>
          <w:szCs w:val="32"/>
        </w:rPr>
        <w:t>个以十大部门法为主题的法治文化公园、法治长廊等，择优建成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2-</w:t>
      </w:r>
      <w:r>
        <w:rPr>
          <w:rFonts w:hint="eastAsia" w:ascii="仿宋_GB2312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家省级法治文化建设示范点，弱化贴标语、挂横幅等显性教育方法，强化民众日常生活、文化消费等隐性途径接受法律知识的熏陶和渗透。</w:t>
      </w:r>
    </w:p>
    <w:p>
      <w:pPr>
        <w:spacing w:line="560" w:lineRule="exact"/>
        <w:ind w:firstLine="640" w:firstLineChars="200"/>
        <w:rPr>
          <w:rFonts w:ascii="黑体" w:hAnsi="黑体" w:eastAsia="黑体"/>
          <w:kern w:val="32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二、</w:t>
      </w:r>
      <w:r>
        <w:rPr>
          <w:rFonts w:hint="eastAsia" w:ascii="黑体" w:hAnsi="Times New Roman" w:eastAsia="黑体" w:cs="宋体"/>
          <w:sz w:val="32"/>
          <w:szCs w:val="32"/>
        </w:rPr>
        <w:t>强化矛盾纠纷调解，维护社会和谐稳定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ascii="仿宋_GB2312" w:hAnsi="楷体" w:eastAsia="仿宋_GB2312" w:cs="楷体"/>
          <w:b/>
          <w:bCs w:val="0"/>
          <w:sz w:val="32"/>
          <w:szCs w:val="32"/>
        </w:rPr>
        <w:t>4.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建立矛盾纠纷多元化解机制</w:t>
      </w:r>
      <w:r>
        <w:rPr>
          <w:rFonts w:hint="eastAsia" w:ascii="仿宋_GB2312" w:hAnsi="楷体" w:eastAsia="仿宋_GB2312" w:cs="楷体"/>
          <w:b/>
          <w:bCs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落实《司法行政参与矛盾纠纷多元化解工作的实施意见》，深化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五调对接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联席会议和领导小组制度，健全以人民调解为基础、以司法调解为后盾、以行政调解为专业运用的联动调处运作机制，实现信息共享、条块联合。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医患纠纷调处体制机制创新试点工作，建立重大矛盾纠纷事前评估机制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开展调解服务重点企业活动，为企业劳资、工伤等纠纷组建专业流动调解小组，全方位全程上门提供精准调解服务。</w:t>
      </w:r>
      <w:r>
        <w:rPr>
          <w:rFonts w:hint="eastAsia" w:ascii="仿宋_GB2312" w:hAnsi="宋体" w:eastAsia="仿宋_GB2312" w:cs="宋体"/>
          <w:sz w:val="32"/>
          <w:szCs w:val="32"/>
        </w:rPr>
        <w:t>进一步完善律师参与化解和代理涉法涉诉信访制度，引导律师事务所、法律服务所提供家事、商事调解服务，为人民调解注入新的内涵。</w:t>
      </w:r>
    </w:p>
    <w:p>
      <w:pPr>
        <w:spacing w:line="560" w:lineRule="exact"/>
        <w:ind w:firstLine="640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5.</w:t>
      </w:r>
      <w:r>
        <w:rPr>
          <w:rFonts w:hint="eastAsia" w:ascii="仿宋_GB2312" w:hAnsi="楷体" w:eastAsia="仿宋_GB2312" w:cs="楷体"/>
          <w:b/>
          <w:sz w:val="32"/>
          <w:szCs w:val="32"/>
        </w:rPr>
        <w:t>突出</w:t>
      </w:r>
      <w:r>
        <w:rPr>
          <w:rFonts w:hint="eastAsia" w:ascii="仿宋_GB2312" w:hAnsi="楷体" w:eastAsia="仿宋_GB2312" w:cs="楷体"/>
          <w:b/>
          <w:sz w:val="32"/>
          <w:szCs w:val="32"/>
          <w:lang w:eastAsia="zh-CN"/>
        </w:rPr>
        <w:t>人民调解</w:t>
      </w:r>
      <w:r>
        <w:rPr>
          <w:rFonts w:hint="eastAsia" w:ascii="仿宋_GB2312" w:hAnsi="楷体" w:eastAsia="仿宋_GB2312" w:cs="楷体"/>
          <w:b/>
          <w:sz w:val="32"/>
          <w:szCs w:val="32"/>
        </w:rPr>
        <w:t>基层组织建设。</w:t>
      </w:r>
      <w:r>
        <w:rPr>
          <w:rFonts w:hint="eastAsia" w:ascii="仿宋_GB2312" w:hAnsi="宋体" w:eastAsia="仿宋_GB2312" w:cs="宋体"/>
          <w:sz w:val="32"/>
          <w:szCs w:val="32"/>
        </w:rPr>
        <w:t>提升区、镇（街道）、村（社区）三级调解委员会和各专业、行业性调解组织规范化建设水平，健全纠纷受理、调解、履行、回访等机制。推广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葛荣忠调解室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、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赵金荣调解室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工作经验，力争增量扩容，继续打造一批有影响力的品牌调解室。发挥区人民调解协会的作用，建立健全涉及医疗卫生、道路交通、征地拆迁、劳动争议、物业管理、环境保护和土地权属等专业委员会，继续在有条件的行业领域建设人民调解组织，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高标准打造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1-2家品牌调解组织。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三、</w:t>
      </w:r>
      <w:r>
        <w:rPr>
          <w:rFonts w:hint="eastAsia" w:ascii="黑体" w:hAnsi="Times New Roman" w:eastAsia="黑体" w:cs="宋体"/>
          <w:sz w:val="32"/>
          <w:szCs w:val="32"/>
        </w:rPr>
        <w:t>加强公共法律服务，助力经济社会发展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b/>
          <w:bCs w:val="0"/>
          <w:sz w:val="32"/>
          <w:szCs w:val="32"/>
          <w:lang w:val="en-US" w:eastAsia="zh-CN"/>
        </w:rPr>
        <w:t>6</w:t>
      </w:r>
      <w:r>
        <w:rPr>
          <w:rFonts w:ascii="仿宋_GB2312" w:hAnsi="楷体" w:eastAsia="仿宋_GB2312" w:cs="楷体"/>
          <w:b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提升公共法律服务平台建设水平</w:t>
      </w:r>
      <w:r>
        <w:rPr>
          <w:rFonts w:hint="eastAsia" w:ascii="仿宋_GB2312" w:hAnsi="楷体" w:eastAsia="仿宋_GB2312" w:cs="楷体"/>
          <w:b/>
          <w:bCs w:val="0"/>
          <w:sz w:val="32"/>
          <w:szCs w:val="32"/>
        </w:rPr>
        <w:t>。</w:t>
      </w:r>
      <w:r>
        <w:rPr>
          <w:rFonts w:hint="eastAsia" w:ascii="仿宋_GB2312" w:hAnsi="楷体" w:eastAsia="仿宋_GB2312" w:cs="楷体"/>
          <w:b w:val="0"/>
          <w:bCs/>
          <w:sz w:val="32"/>
          <w:szCs w:val="32"/>
          <w:lang w:eastAsia="zh-CN"/>
        </w:rPr>
        <w:t>深入推进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区公共法律服务中心省级标准化试点工作。</w:t>
      </w:r>
      <w:r>
        <w:rPr>
          <w:rFonts w:hint="eastAsia" w:ascii="仿宋_GB2312" w:hAnsi="宋体" w:eastAsia="仿宋_GB2312" w:cs="宋体"/>
          <w:sz w:val="32"/>
          <w:szCs w:val="32"/>
        </w:rPr>
        <w:t>深化以区公共法律服务中心为龙头、镇（街道）公共法律服务中心为枢纽、村（社区）司法行政服务站为延伸的三级公共法律服务体系建设，实施错位发展、优势互补、整体联动，避免空转虚化。区级中心要聚焦实战服务这一核心功能，融合法援、调解、公证、法宣等服务资源，通过服务窗口化、力量一体化，一站式解决群众基本服务需求。镇级中心要发挥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贴身式服务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优势，为群众提供一般性的矛盾纠纷调解、法治宣传教育、法律咨询解答、法律服务指引等基本服务，及时收集群众法治需求。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推进司法行政服务站规范化建设</w:t>
      </w:r>
      <w:r>
        <w:rPr>
          <w:rFonts w:hint="eastAsia" w:ascii="仿宋_GB2312" w:hAnsi="宋体" w:eastAsia="仿宋_GB2312" w:cs="宋体"/>
          <w:sz w:val="32"/>
          <w:szCs w:val="32"/>
        </w:rPr>
        <w:t>，总结推广以金城镇群言堂为代表的村级司法行政服务站工作经验，打通法律服务群众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最后一公里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spacing w:line="560" w:lineRule="exact"/>
        <w:ind w:firstLine="64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  <w:lang w:val="en-US" w:eastAsia="zh-CN"/>
        </w:rPr>
        <w:t>7</w:t>
      </w:r>
      <w:r>
        <w:rPr>
          <w:rFonts w:ascii="仿宋_GB2312" w:hAnsi="楷体" w:eastAsia="仿宋_GB2312" w:cs="楷体"/>
          <w:b/>
          <w:sz w:val="32"/>
          <w:szCs w:val="32"/>
        </w:rPr>
        <w:t>.</w:t>
      </w:r>
      <w:r>
        <w:rPr>
          <w:rFonts w:hint="eastAsia" w:ascii="仿宋_GB2312" w:hAnsi="楷体" w:eastAsia="仿宋_GB2312" w:cs="楷体"/>
          <w:b/>
          <w:sz w:val="32"/>
          <w:szCs w:val="32"/>
          <w:lang w:eastAsia="zh-CN"/>
        </w:rPr>
        <w:t>加强法律援助工作</w:t>
      </w:r>
      <w:r>
        <w:rPr>
          <w:rFonts w:hint="eastAsia" w:ascii="仿宋_GB2312" w:hAnsi="楷体" w:eastAsia="仿宋_GB2312" w:cs="楷体"/>
          <w:b/>
          <w:sz w:val="32"/>
          <w:szCs w:val="32"/>
        </w:rPr>
        <w:t>。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开展法律援助“名优工程”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完善刑事法律援助制度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开通法律援助绿色通道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，做好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农民工生活法律风险提示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工作。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加强法律援助案件办理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</w:rPr>
        <w:t>加大重点人群法律援助力度</w:t>
      </w:r>
      <w:r>
        <w:rPr>
          <w:rFonts w:hint="eastAsia" w:ascii="仿宋" w:hAnsi="仿宋" w:eastAsia="仿宋" w:cs="仿宋_GB2312"/>
          <w:bCs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深化一村（社区）一法律顾问制度</w:t>
      </w:r>
      <w:r>
        <w:rPr>
          <w:rFonts w:hint="eastAsia" w:ascii="仿宋_GB2312" w:hAnsi="宋体" w:eastAsia="仿宋_GB2312" w:cs="宋体"/>
          <w:sz w:val="32"/>
          <w:szCs w:val="32"/>
        </w:rPr>
        <w:t>，组织村（社区）法律顾问集中开展</w:t>
      </w:r>
      <w:r>
        <w:rPr>
          <w:rFonts w:ascii="仿宋_GB2312" w:hAnsi="Times New Roman" w:eastAsia="仿宋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次村规民约专项梳理活动，使基层治理更加符合法治要求。</w:t>
      </w:r>
    </w:p>
    <w:p>
      <w:pPr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 w:cs="楷体"/>
          <w:b/>
          <w:sz w:val="32"/>
          <w:szCs w:val="32"/>
          <w:lang w:val="en-US" w:eastAsia="zh-CN"/>
        </w:rPr>
        <w:t>8</w:t>
      </w:r>
      <w:r>
        <w:rPr>
          <w:rFonts w:ascii="仿宋_GB2312" w:hAnsi="楷体" w:eastAsia="仿宋_GB2312" w:cs="楷体"/>
          <w:b/>
          <w:sz w:val="32"/>
          <w:szCs w:val="32"/>
        </w:rPr>
        <w:t>.</w:t>
      </w:r>
      <w:r>
        <w:rPr>
          <w:rFonts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加强法律服务市场管理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以人大对《律师法》贯彻实施情况执法检查为契机，开展律师行业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规范化建设推进年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活动，指导律师事务所严格规范内部管理，加强实习律师的教育、培训、考核工作，广泛使用律师信息化应用平台。积极参加星级律师事务所、星级基层法律服务所评定，引导法律服务机构自律自强，完善执业管理，主动服务经济社会发展。依法保障律师权益，畅通律师、检察官、法官职业共同体良性互动机制，依法规范法律服务人员与司法机关接触交往行为。加强法律服务行风建设，严格开展法律服务机构和从业人员的年检注册工作并公示，经常性开展服务窗口明察暗访，严格执行违法违纪执业惩戒制度，及时公告披露诚信信息。</w:t>
      </w:r>
    </w:p>
    <w:p>
      <w:pPr>
        <w:spacing w:line="560" w:lineRule="exact"/>
        <w:ind w:firstLine="640" w:firstLineChars="200"/>
        <w:rPr>
          <w:rFonts w:ascii="黑体" w:hAnsi="Times New Roman" w:eastAsia="黑体" w:cs="宋体"/>
          <w:sz w:val="32"/>
          <w:szCs w:val="32"/>
        </w:rPr>
      </w:pPr>
      <w:r>
        <w:rPr>
          <w:rFonts w:hint="eastAsia" w:ascii="黑体" w:hAnsi="黑体" w:eastAsia="黑体"/>
          <w:kern w:val="32"/>
          <w:sz w:val="32"/>
          <w:szCs w:val="32"/>
        </w:rPr>
        <w:t>四、</w:t>
      </w:r>
      <w:r>
        <w:rPr>
          <w:rFonts w:hint="eastAsia" w:ascii="黑体" w:hAnsi="Times New Roman" w:eastAsia="黑体" w:cs="宋体"/>
          <w:sz w:val="32"/>
          <w:szCs w:val="32"/>
        </w:rPr>
        <w:t>严格特殊人群管理，筑牢安全防控底线</w:t>
      </w:r>
    </w:p>
    <w:p>
      <w:pPr>
        <w:spacing w:line="560" w:lineRule="exact"/>
        <w:ind w:firstLine="643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楷体" w:eastAsia="仿宋_GB2312" w:cs="楷体"/>
          <w:b/>
          <w:bCs w:val="0"/>
          <w:sz w:val="32"/>
          <w:szCs w:val="32"/>
          <w:lang w:val="en-US" w:eastAsia="zh-CN"/>
        </w:rPr>
        <w:t>9</w:t>
      </w:r>
      <w:r>
        <w:rPr>
          <w:rFonts w:ascii="仿宋_GB2312" w:hAnsi="楷体" w:eastAsia="仿宋_GB2312" w:cs="楷体"/>
          <w:b/>
          <w:bCs w:val="0"/>
          <w:sz w:val="32"/>
          <w:szCs w:val="32"/>
        </w:rPr>
        <w:t>.</w:t>
      </w:r>
      <w:r>
        <w:rPr>
          <w:rFonts w:ascii="Times New Roman" w:hAnsi="Times New Roman" w:eastAsia="仿宋_GB2312"/>
          <w:b/>
          <w:bCs w:val="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加大社区矫正执法监管力度</w:t>
      </w:r>
      <w:r>
        <w:rPr>
          <w:rFonts w:hint="eastAsia" w:ascii="Times New Roman" w:hAnsi="Times New Roman" w:eastAsia="仿宋_GB2312"/>
          <w:b/>
          <w:bCs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sz w:val="32"/>
          <w:szCs w:val="32"/>
        </w:rPr>
        <w:t>加快区级社区矫正教育中心提档升级，推动建成集管控、矫治、修复与帮扶于一体的大载体平台。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完善</w:t>
      </w:r>
      <w:r>
        <w:rPr>
          <w:rFonts w:hint="eastAsia" w:ascii="仿宋_GB2312" w:hAnsi="宋体" w:eastAsia="仿宋_GB2312" w:cs="宋体"/>
          <w:sz w:val="32"/>
          <w:szCs w:val="32"/>
        </w:rPr>
        <w:t>矫正小组建设，规范矫正小组的人员构成、工作内容、工作运行、工作保障等，促进矫正小组发挥作用。严格按照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三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级</w:t>
      </w:r>
      <w:r>
        <w:rPr>
          <w:rFonts w:hint="eastAsia" w:ascii="仿宋_GB2312" w:hAnsi="宋体" w:eastAsia="仿宋_GB2312" w:cs="宋体"/>
          <w:sz w:val="32"/>
          <w:szCs w:val="32"/>
        </w:rPr>
        <w:t>五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等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要求确定严管类别人员，完善社区服刑人员调查评估和假释前矫正环境评价工作，努力降低社区矫正适用风险。深化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科技强矫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，实施“精准矫治”行动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</w:rPr>
        <w:t>继续执行非工作日值班制度，实施电话语音汇报、生物考勤、手机（电子腕带）定位等管控措施，加强对服刑人员交通、住宿等异常信息数据的核查处置，坚决防范脱管、漏控。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bCs w:val="0"/>
          <w:sz w:val="32"/>
          <w:szCs w:val="32"/>
        </w:rPr>
        <w:t>1</w:t>
      </w:r>
      <w:r>
        <w:rPr>
          <w:rFonts w:hint="eastAsia" w:ascii="仿宋_GB2312" w:hAnsi="楷体" w:eastAsia="仿宋_GB2312" w:cs="楷体"/>
          <w:b/>
          <w:bCs w:val="0"/>
          <w:sz w:val="32"/>
          <w:szCs w:val="32"/>
          <w:lang w:val="en-US" w:eastAsia="zh-CN"/>
        </w:rPr>
        <w:t>0</w:t>
      </w:r>
      <w:r>
        <w:rPr>
          <w:rFonts w:ascii="仿宋_GB2312" w:hAnsi="楷体" w:eastAsia="仿宋_GB2312" w:cs="楷体"/>
          <w:b/>
          <w:bCs w:val="0"/>
          <w:sz w:val="32"/>
          <w:szCs w:val="32"/>
        </w:rPr>
        <w:t>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落实刑释人员教育帮扶</w:t>
      </w:r>
      <w:r>
        <w:rPr>
          <w:rFonts w:hint="eastAsia" w:ascii="仿宋_GB2312" w:hAnsi="楷体" w:eastAsia="仿宋_GB2312" w:cs="楷体"/>
          <w:b/>
          <w:bCs w:val="0"/>
          <w:sz w:val="32"/>
          <w:szCs w:val="32"/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加大远程视频会见系统的使用频率，</w:t>
      </w:r>
      <w:r>
        <w:rPr>
          <w:rFonts w:hint="eastAsia" w:ascii="仿宋_GB2312" w:hAnsi="宋体" w:eastAsia="仿宋_GB2312" w:cs="宋体"/>
          <w:sz w:val="32"/>
          <w:szCs w:val="32"/>
        </w:rPr>
        <w:t>建立需求互动的教育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矫治</w:t>
      </w:r>
      <w:r>
        <w:rPr>
          <w:rFonts w:hint="eastAsia" w:ascii="仿宋_GB2312" w:hAnsi="宋体" w:eastAsia="仿宋_GB2312" w:cs="宋体"/>
          <w:sz w:val="32"/>
          <w:szCs w:val="32"/>
        </w:rPr>
        <w:t>模式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。依托安置帮教阳光服务中心，</w:t>
      </w:r>
      <w:r>
        <w:rPr>
          <w:rFonts w:hint="eastAsia" w:ascii="仿宋_GB2312" w:hAnsi="宋体" w:eastAsia="仿宋_GB2312" w:cs="宋体"/>
          <w:sz w:val="32"/>
          <w:szCs w:val="32"/>
        </w:rPr>
        <w:t>分阶段组织开展以法律法规、道德规范、文化知识和社会政策、就业创业技能等为主题的集中教育，组织开展形式多样的社区服务、团体活动，促使特殊人群融入社会，增强自力更生能力。以政府帮扶为主导，加强与公安、人社、教育、民政、卫计、残联等职能部门衔接配合，为符合条件的特殊人群解决临时救助、社会保险以及入学升学、就业就医等方面困难，稳定改造心态。根据成瘾类、未成年、交通类、侵财类等不同犯罪人员，以及缓刑、假释、暂予监外执行等不同矫正种类，完善分类分阶段矫正和个案矫正机制。落实刑释解矫人员的各项衔接前置措施，重点牵头协调对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必接必送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人员的个案管理，确保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无缝对接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到位。强化帮教协议制，重点帮教对象必须全部签订，提高协议履行质量。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五、强基固本，推进基层基础达标升级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1</w:t>
      </w:r>
      <w:r>
        <w:rPr>
          <w:rFonts w:hint="eastAsia" w:ascii="仿宋_GB2312" w:hAnsi="楷体" w:eastAsia="仿宋_GB2312" w:cs="楷体"/>
          <w:b/>
          <w:sz w:val="32"/>
          <w:szCs w:val="32"/>
          <w:lang w:val="en-US" w:eastAsia="zh-CN"/>
        </w:rPr>
        <w:t>1</w:t>
      </w:r>
      <w:r>
        <w:rPr>
          <w:rFonts w:ascii="仿宋_GB2312" w:hAnsi="楷体" w:eastAsia="仿宋_GB2312" w:cs="楷体"/>
          <w:b/>
          <w:sz w:val="32"/>
          <w:szCs w:val="32"/>
        </w:rPr>
        <w:t>.</w:t>
      </w:r>
      <w:r>
        <w:rPr>
          <w:rFonts w:hint="eastAsia" w:ascii="仿宋_GB2312" w:hAnsi="楷体" w:eastAsia="仿宋_GB2312" w:cs="楷体"/>
          <w:b/>
          <w:sz w:val="32"/>
          <w:szCs w:val="32"/>
        </w:rPr>
        <w:t>强抓基础信息化建设。</w:t>
      </w:r>
      <w:r>
        <w:rPr>
          <w:rFonts w:hint="eastAsia" w:ascii="仿宋_GB2312" w:hAnsi="仿宋" w:eastAsia="仿宋_GB2312"/>
          <w:sz w:val="32"/>
          <w:szCs w:val="32"/>
        </w:rPr>
        <w:t>进一步深化矛盾纠纷调处信息化工程，将视频调解监控网络系统延伸到司法行政服务站，力争每个镇区有</w:t>
      </w:r>
      <w:r>
        <w:rPr>
          <w:rFonts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个村（社区）纳入联动调解范围。立足长远，加大投入，高标准提升社区矫正中心信息化建设水平。加大资源向基层倾斜力度，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配足配齐基层司法所各项硬件设施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12.</w:t>
      </w:r>
      <w:r>
        <w:rPr>
          <w:rFonts w:hint="eastAsia" w:ascii="仿宋_GB2312" w:hAnsi="仿宋" w:eastAsia="仿宋_GB2312"/>
          <w:b/>
          <w:bCs/>
          <w:sz w:val="32"/>
          <w:szCs w:val="32"/>
          <w:lang w:eastAsia="zh-CN"/>
        </w:rPr>
        <w:t>提升公证服务能力。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开展公证与诉讼对接试点工作，引导当事人以非诉方式解决纠纷。</w:t>
      </w:r>
      <w:r>
        <w:rPr>
          <w:rFonts w:hint="eastAsia" w:ascii="仿宋_GB2312" w:hAnsi="宋体" w:eastAsia="仿宋_GB2312" w:cs="宋体"/>
          <w:sz w:val="32"/>
          <w:szCs w:val="32"/>
        </w:rPr>
        <w:t>扩大公证在继承、财产、小微企业投融资等民事事项的案源，开展</w:t>
      </w:r>
      <w:r>
        <w:rPr>
          <w:rFonts w:hint="eastAsia" w:ascii="仿宋_GB2312" w:hAnsi="Times New Roman" w:eastAsia="仿宋_GB2312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一证止争</w:t>
      </w:r>
      <w:r>
        <w:rPr>
          <w:rFonts w:hint="eastAsia" w:ascii="仿宋_GB2312" w:hAnsi="Times New Roman" w:eastAsia="仿宋_GB2312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活动，突出公证在和谐法治社区建设中的作用，以社区的稳定筑牢社会的稳定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13.</w:t>
      </w:r>
      <w:r>
        <w:rPr>
          <w:rFonts w:hint="eastAsia" w:ascii="仿宋_GB2312" w:hAnsi="楷体" w:eastAsia="仿宋_GB2312" w:cs="楷体"/>
          <w:b/>
          <w:sz w:val="32"/>
          <w:szCs w:val="32"/>
          <w:lang w:eastAsia="zh-CN"/>
        </w:rPr>
        <w:t>加强</w:t>
      </w:r>
      <w:r>
        <w:rPr>
          <w:rFonts w:hint="eastAsia" w:ascii="仿宋_GB2312" w:hAnsi="楷体" w:eastAsia="仿宋_GB2312" w:cs="楷体"/>
          <w:b/>
          <w:sz w:val="32"/>
          <w:szCs w:val="32"/>
        </w:rPr>
        <w:t>数据研判分析。</w:t>
      </w:r>
      <w:r>
        <w:rPr>
          <w:rFonts w:hint="eastAsia" w:ascii="仿宋_GB2312" w:hAnsi="仿宋" w:eastAsia="仿宋_GB2312"/>
          <w:sz w:val="32"/>
          <w:szCs w:val="32"/>
        </w:rPr>
        <w:t>以司法行政智能一体化平台、</w:t>
      </w:r>
      <w:r>
        <w:rPr>
          <w:rFonts w:ascii="仿宋_GB2312" w:hAnsi="仿宋" w:eastAsia="仿宋_GB2312"/>
          <w:sz w:val="32"/>
          <w:szCs w:val="32"/>
        </w:rPr>
        <w:t>12348</w:t>
      </w:r>
      <w:r>
        <w:rPr>
          <w:rFonts w:hint="eastAsia" w:ascii="仿宋_GB2312" w:hAnsi="仿宋" w:eastAsia="仿宋_GB2312"/>
          <w:sz w:val="32"/>
          <w:szCs w:val="32"/>
        </w:rPr>
        <w:t>服务平台为基础，通过对法律援助、人民调解、公共法律服务海量数据的深度挖掘，深挖研判功能，揭示发展趋势。紧扣预测预防预警，细化数据分类，提高人民调解、法律援助、社区矫正、安置帮教等入库案例的全面性、典型性、示范性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督促各相关部门做好智能一体化平台周、月、季度分析研判。</w:t>
      </w:r>
      <w:r>
        <w:rPr>
          <w:rFonts w:hint="eastAsia" w:ascii="仿宋_GB2312" w:hAnsi="仿宋" w:eastAsia="仿宋_GB2312"/>
          <w:sz w:val="32"/>
          <w:szCs w:val="32"/>
        </w:rPr>
        <w:t>进一步强化信息应用考核力度，严格落实源头信息采集责任，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督查各部门基础数据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采集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录入情况，</w:t>
      </w:r>
      <w:r>
        <w:rPr>
          <w:rFonts w:hint="eastAsia" w:ascii="仿宋_GB2312" w:hAnsi="仿宋" w:eastAsia="仿宋_GB2312"/>
          <w:sz w:val="32"/>
          <w:szCs w:val="32"/>
        </w:rPr>
        <w:t>优化采集项目，提高基础数据采集质量。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14.</w:t>
      </w:r>
      <w:r>
        <w:rPr>
          <w:rFonts w:hint="eastAsia" w:ascii="仿宋_GB2312" w:hAnsi="楷体" w:eastAsia="仿宋_GB2312" w:cs="楷体"/>
          <w:b/>
          <w:sz w:val="32"/>
          <w:szCs w:val="32"/>
        </w:rPr>
        <w:t>提升基层实战化能力。</w:t>
      </w:r>
      <w:r>
        <w:rPr>
          <w:rFonts w:hint="eastAsia" w:ascii="仿宋_GB2312" w:hAnsi="仿宋" w:eastAsia="仿宋_GB2312"/>
          <w:sz w:val="32"/>
          <w:szCs w:val="32"/>
        </w:rPr>
        <w:t>围绕做实司法局、做强司法所、做优司法站三个环节，形成三级联动的实战机制，提升基层实战化建设水平。突出区局科室与中心一体服务、司法所与律所、基层法律服务所联建联动，以合成作战放大整体效应。强化司法所专编人员管理，确保每个司法所核定专编</w:t>
      </w:r>
      <w:r>
        <w:rPr>
          <w:rFonts w:ascii="仿宋_GB2312" w:hAnsi="仿宋" w:eastAsia="仿宋_GB2312"/>
          <w:sz w:val="32"/>
          <w:szCs w:val="32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个以上。进一步彰显村（社区）司法行政服务站的服务特性，推动司法站成为联系基层群众的桥梁和纽带。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六、凝心聚力，扎实推进司法行政队伍建设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bCs w:val="0"/>
          <w:sz w:val="32"/>
          <w:szCs w:val="32"/>
        </w:rPr>
        <w:t>15.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加强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干部职工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思想政治教育</w:t>
      </w:r>
      <w:r>
        <w:rPr>
          <w:rFonts w:hint="eastAsia" w:ascii="仿宋_GB2312" w:hAnsi="楷体" w:eastAsia="仿宋_GB2312" w:cs="楷体"/>
          <w:b/>
          <w:bCs w:val="0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深化“两学一做”学习教育，落实全面从严治党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/>
          <w:sz w:val="32"/>
          <w:szCs w:val="32"/>
        </w:rPr>
        <w:t>要牢牢把握司法行政工作的正确方向。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组织开展各类思想政治教育培训活动</w:t>
      </w:r>
      <w:r>
        <w:rPr>
          <w:rFonts w:hint="eastAsia" w:ascii="仿宋_GB2312" w:hAnsi="仿宋" w:eastAsia="仿宋_GB2312"/>
          <w:sz w:val="32"/>
          <w:szCs w:val="32"/>
        </w:rPr>
        <w:t>。建立健全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工作</w:t>
      </w:r>
      <w:r>
        <w:rPr>
          <w:rFonts w:hint="eastAsia" w:ascii="仿宋_GB2312" w:hAnsi="仿宋" w:eastAsia="仿宋_GB2312"/>
          <w:sz w:val="32"/>
          <w:szCs w:val="32"/>
        </w:rPr>
        <w:t>考评激励机制，完善组织生活、谈心谈话等制度，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组织开展思想政治教育培训活动，</w:t>
      </w:r>
      <w:r>
        <w:rPr>
          <w:rFonts w:hint="eastAsia" w:ascii="仿宋_GB2312" w:hAnsi="仿宋" w:eastAsia="仿宋_GB2312"/>
          <w:sz w:val="32"/>
          <w:szCs w:val="32"/>
        </w:rPr>
        <w:t>着力打造司法行政队伍从严从实的政治生态环境。</w:t>
      </w:r>
    </w:p>
    <w:p>
      <w:pPr>
        <w:spacing w:line="560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32"/>
          <w:szCs w:val="32"/>
        </w:rPr>
        <w:t>16.</w:t>
      </w:r>
      <w:r>
        <w:rPr>
          <w:rFonts w:hint="eastAsia" w:ascii="仿宋_GB2312" w:hAnsi="楷体" w:eastAsia="仿宋_GB2312" w:cs="楷体"/>
          <w:b/>
          <w:sz w:val="32"/>
          <w:szCs w:val="32"/>
        </w:rPr>
        <w:t>提升业务履职能力。</w:t>
      </w:r>
      <w:r>
        <w:rPr>
          <w:rFonts w:hint="eastAsia" w:ascii="仿宋_GB2312" w:hAnsi="仿宋" w:eastAsia="仿宋_GB2312"/>
          <w:sz w:val="32"/>
          <w:szCs w:val="32"/>
        </w:rPr>
        <w:t>继续加强全区司法行政队伍“三化”建设，开展“三化”建设达标年活动，着力抓好面上指导、督查考评、先进推广。积极开展岗位练兵技能比武活动，丰富练兵内容，拓展练兵渠道，改进练兵方法，探索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“一学四练”的练兵模式。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加强司法行政社会组织培育发展，发挥社会力量补齐司法行政工作短板不足。加快理顺司法所管理体制改革步伐，</w:t>
      </w:r>
      <w:r>
        <w:rPr>
          <w:rFonts w:hint="eastAsia" w:ascii="仿宋_GB2312" w:hAnsi="仿宋" w:eastAsia="仿宋_GB2312"/>
          <w:sz w:val="32"/>
          <w:szCs w:val="32"/>
        </w:rPr>
        <w:t>加强法律服务行业队伍建设，深入开展“学业务技能、学职业伦理，争当合格律师、公证员、法律服务工作者”的“双学双争”活动。</w:t>
      </w:r>
    </w:p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楷体" w:eastAsia="仿宋_GB2312" w:cs="楷体"/>
          <w:b/>
          <w:sz w:val="32"/>
          <w:szCs w:val="32"/>
        </w:rPr>
        <w:t>17.</w:t>
      </w:r>
      <w:r>
        <w:rPr>
          <w:rFonts w:hint="eastAsia" w:ascii="仿宋_GB2312" w:hAnsi="楷体" w:eastAsia="仿宋_GB2312" w:cs="楷体"/>
          <w:b/>
          <w:sz w:val="32"/>
          <w:szCs w:val="32"/>
        </w:rPr>
        <w:t>加强</w:t>
      </w:r>
      <w:r>
        <w:rPr>
          <w:rFonts w:hint="eastAsia" w:ascii="仿宋_GB2312" w:hAnsi="楷体" w:eastAsia="仿宋_GB2312" w:cs="楷体"/>
          <w:b/>
          <w:sz w:val="32"/>
          <w:szCs w:val="32"/>
          <w:lang w:eastAsia="zh-CN"/>
        </w:rPr>
        <w:t>党风廉政和</w:t>
      </w:r>
      <w:r>
        <w:rPr>
          <w:rFonts w:hint="eastAsia" w:ascii="仿宋_GB2312" w:hAnsi="楷体" w:eastAsia="仿宋_GB2312" w:cs="楷体"/>
          <w:b/>
          <w:sz w:val="32"/>
          <w:szCs w:val="32"/>
        </w:rPr>
        <w:t>纪律作风建设。</w:t>
      </w:r>
      <w:r>
        <w:rPr>
          <w:rFonts w:hint="eastAsia" w:ascii="仿宋_GB2312" w:hAnsi="仿宋" w:eastAsia="仿宋_GB2312"/>
          <w:sz w:val="32"/>
          <w:szCs w:val="32"/>
        </w:rPr>
        <w:t>切实推进全系统党风廉政建设，严格落实党组主体责任和监督责任，持之以恒贯彻中央八项规定精神，驰而不息纠正“四风”，完善惩治和预防腐败体系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深入开展“三大一实干”活动，坚持在“学”、“做”、“改”三个方面下功夫，打响机关作风建设攻坚战。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组织全系统干部职工参加行政执法人员培训，</w:t>
      </w:r>
      <w:r>
        <w:rPr>
          <w:rFonts w:hint="eastAsia" w:ascii="仿宋_GB2312" w:hAnsi="仿宋" w:eastAsia="仿宋_GB2312"/>
          <w:sz w:val="32"/>
          <w:szCs w:val="32"/>
        </w:rPr>
        <w:t>牢固树立宪法法律至上、法律面前人人平等、权由法定、权依法行的法治观念，坚持秉公用权、依法依规办事，坚持用法治思维和法治方式谋划发展、推动改革。</w:t>
      </w:r>
    </w:p>
    <w:p>
      <w:pPr>
        <w:jc w:val="center"/>
        <w:rPr>
          <w:rFonts w:ascii="宋体"/>
          <w:b/>
          <w:sz w:val="52"/>
          <w:szCs w:val="52"/>
        </w:rPr>
      </w:pPr>
      <w:r>
        <w:rPr>
          <w:rFonts w:hint="eastAsia" w:ascii="宋体" w:hAnsi="宋体"/>
          <w:b/>
          <w:sz w:val="48"/>
          <w:szCs w:val="48"/>
        </w:rPr>
        <w:t>金坛区司法局</w:t>
      </w:r>
      <w:r>
        <w:rPr>
          <w:rFonts w:ascii="宋体" w:hAnsi="宋体"/>
          <w:b/>
          <w:sz w:val="48"/>
          <w:szCs w:val="48"/>
        </w:rPr>
        <w:t>2017</w:t>
      </w:r>
      <w:r>
        <w:rPr>
          <w:rFonts w:hint="eastAsia" w:ascii="宋体" w:hAnsi="宋体"/>
          <w:b/>
          <w:sz w:val="48"/>
          <w:szCs w:val="48"/>
        </w:rPr>
        <w:t>年重点工作责任分解表</w:t>
      </w:r>
    </w:p>
    <w:tbl>
      <w:tblPr>
        <w:tblStyle w:val="2"/>
        <w:tblpPr w:leftFromText="180" w:rightFromText="180" w:vertAnchor="text" w:horzAnchor="page" w:tblpXSpec="center" w:tblpY="600"/>
        <w:tblOverlap w:val="never"/>
        <w:tblW w:w="14765" w:type="dxa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6"/>
        <w:gridCol w:w="2400"/>
        <w:gridCol w:w="5661"/>
        <w:gridCol w:w="1818"/>
        <w:gridCol w:w="1822"/>
        <w:gridCol w:w="1219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序号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项目内容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具体举措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牵头</w:t>
            </w:r>
          </w:p>
          <w:p>
            <w:pPr>
              <w:spacing w:line="38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部门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配合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  <w:lang w:val="en-US" w:eastAsia="zh-CN"/>
              </w:rPr>
              <w:t>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牵头</w:t>
            </w:r>
          </w:p>
          <w:p>
            <w:pPr>
              <w:spacing w:line="380" w:lineRule="exact"/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领导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ascii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完成</w:t>
            </w:r>
          </w:p>
          <w:p>
            <w:pPr>
              <w:spacing w:line="380" w:lineRule="exact"/>
              <w:jc w:val="center"/>
            </w:pPr>
            <w:r>
              <w:rPr>
                <w:rFonts w:hint="eastAsia" w:ascii="宋体" w:hAnsi="宋体" w:cs="宋体"/>
                <w:b/>
                <w:sz w:val="32"/>
                <w:szCs w:val="32"/>
              </w:rPr>
              <w:t>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健全普法教育机制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出台《全区“七五”普法考核实施细则》；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制定机关部门普法任务清单；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组织开展“以案释法基层行”活动；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落实公务员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学法用法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制度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法制宣传科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基层科法律服务管理科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深化“法律六进”活动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开展“重大项目法务”服务；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开设企业法律风险防范研究论坛；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开展百场送法进企业活动；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开展村（社区）“两委”干部法治培训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推进政府法律顾问制度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法律服务管理科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法制宣传科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深入推进法治文化建设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开设《金坛时报》“法润金坛”专版；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建立普法研判机制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，突出精准普法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高标准建设青少年法治教育馆；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建设1-2个以十大部门法为主题的法治文化公园、法治长廊；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择优建成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2-3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家省级法治文化建设示范点。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法制宣传科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建立矛盾纠纷多元化解机制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深化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医患纠纷调处体制机制创新试点工作，建立重大矛盾纠纷事前评估机制；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开展调解服务重点企业活动，为企业劳资、工伤等纠纷组建专业流动调解小组，全方位全程上门提供精准调解服务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完善律师参与化解和代理涉法涉诉信访制度，引导法律服务工作者提供家事、商事调解服务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基层工作科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法律服务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突出人民调解基层组织建设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提升各级各类调解组织规范化建设水平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高标准打造1-2家品牌调解组织。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基层工作科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提升公共法律服务平台建设水平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深化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区公共法律服务中心省级标准化试点工作；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进一步推进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三级公共法律服务体系建设；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推广以金城镇群言堂为代表的村级司法行政服务站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推进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司法行政服务站规范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化建设。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区公共法律服务中心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基层工作科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加强法律援助工作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</w:rPr>
              <w:t>开展法律援助“名优工程”</w:t>
            </w: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</w:rPr>
              <w:t>完善刑事法律援助制度</w:t>
            </w: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  <w:t>做好</w:t>
            </w: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</w:rPr>
              <w:t>农民工生活法律风险提示</w:t>
            </w: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  <w:t>工作；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</w:rPr>
              <w:t>加大重点人群法律援助力度</w:t>
            </w:r>
            <w:r>
              <w:rPr>
                <w:rFonts w:hint="eastAsia" w:ascii="仿宋" w:hAnsi="仿宋" w:eastAsia="仿宋" w:cs="仿宋_GB2312"/>
                <w:bCs/>
                <w:kern w:val="0"/>
                <w:sz w:val="32"/>
                <w:szCs w:val="32"/>
                <w:lang w:eastAsia="zh-CN"/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深化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村（社区）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法律顾问制度。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法律援助中心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加强法律服务市场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开展律师行业“规范化建设推进年”活动；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参加星级律师事务所、星级基层法律服务所评定；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做好法律服务机构年检注册，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加强法律服务行风建设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探索建立知识产权保护法律服务团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法律服务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管理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加大社区矫正执法监管力度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加快区级社区矫正教育中心提档升级；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完善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矫正小组建设；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严格按照“三级五等”要求确定严管类别人员；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深化“科技强矫”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实施“精准矫治”行动。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社区矫正科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马红星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落实刑释人员教育帮扶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加大远程视频会见系统的使用，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建立需求互动的教育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矫治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模式；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落实刑释解矫人员的各项衔接前置措施；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强化帮教协议制。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社区矫正科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马红星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8月份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强抓基础信息化建设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深化矛盾纠纷调处信息化工程；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配足配齐基层司法所各项硬件设施。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基层工作科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提升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公证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服务能力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开展公证与诉讼对接试点工作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引导当事人以非诉方式解决纠纷；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开展“一证止争”活动；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公证处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基层工作科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马红星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数据研判分析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督促做好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智能一体化平台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周、月、季度分析研判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督查各部门基础数据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采集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录入情况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马红星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10月份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提升基层实战化能力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开展区局机关科室与中心一体服务，司法所与律所、基层法律服务所联建联动；</w:t>
            </w:r>
          </w:p>
          <w:p>
            <w:pPr>
              <w:spacing w:line="38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落实基层司法所政法专编专用。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基层科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郭小强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干部职工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思想政治教育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组织开展思想政治教育培训活动；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建立健全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考评激励机制；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完善组织生活、谈心谈话等制度。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马红星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提升业务履职能力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推进队伍“三化”建设；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司法行政社会组织建设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加快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司法所管理体制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改革步伐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基层工作科</w:t>
            </w:r>
          </w:p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法制宣传科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马红星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59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党风廉政和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纪律作风建设</w:t>
            </w:r>
          </w:p>
        </w:tc>
        <w:tc>
          <w:tcPr>
            <w:tcW w:w="5661" w:type="dxa"/>
            <w:vAlign w:val="center"/>
          </w:tcPr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落实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局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党组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党风廉政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主体责任和监督责任；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深入开展“三大一实干”活动；</w:t>
            </w:r>
          </w:p>
          <w:p>
            <w:pPr>
              <w:spacing w:line="38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组织参加行政执法人员培训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81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办公室</w:t>
            </w:r>
          </w:p>
        </w:tc>
        <w:tc>
          <w:tcPr>
            <w:tcW w:w="1822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  <w:t>各部门</w:t>
            </w:r>
          </w:p>
        </w:tc>
        <w:tc>
          <w:tcPr>
            <w:tcW w:w="121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朱珍娣</w:t>
            </w:r>
          </w:p>
        </w:tc>
        <w:tc>
          <w:tcPr>
            <w:tcW w:w="12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全年</w:t>
            </w:r>
          </w:p>
        </w:tc>
      </w:tr>
    </w:tbl>
    <w:p>
      <w:pPr>
        <w:spacing w:line="560" w:lineRule="exact"/>
        <w:ind w:firstLine="643" w:firstLineChars="200"/>
        <w:rPr>
          <w:rFonts w:hint="eastAsia" w:ascii="仿宋_GB2312" w:hAnsi="仿宋" w:eastAsia="仿宋_GB2312"/>
          <w:b/>
          <w:bCs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684998"/>
    <w:rsid w:val="001C5348"/>
    <w:rsid w:val="002E7358"/>
    <w:rsid w:val="00321F1F"/>
    <w:rsid w:val="00393A11"/>
    <w:rsid w:val="004B135A"/>
    <w:rsid w:val="00656D47"/>
    <w:rsid w:val="00694A75"/>
    <w:rsid w:val="006D19D4"/>
    <w:rsid w:val="00705240"/>
    <w:rsid w:val="00797893"/>
    <w:rsid w:val="0086370D"/>
    <w:rsid w:val="0093787E"/>
    <w:rsid w:val="009F6CC1"/>
    <w:rsid w:val="00BD00B9"/>
    <w:rsid w:val="00C17ADD"/>
    <w:rsid w:val="00D47091"/>
    <w:rsid w:val="00D721BC"/>
    <w:rsid w:val="00E15B5E"/>
    <w:rsid w:val="00EF3D99"/>
    <w:rsid w:val="00F552B1"/>
    <w:rsid w:val="00F927D7"/>
    <w:rsid w:val="00FC1969"/>
    <w:rsid w:val="0123409F"/>
    <w:rsid w:val="01C90CAD"/>
    <w:rsid w:val="09240482"/>
    <w:rsid w:val="096E4F8C"/>
    <w:rsid w:val="0B6A7653"/>
    <w:rsid w:val="103C6CE4"/>
    <w:rsid w:val="10743378"/>
    <w:rsid w:val="114B6531"/>
    <w:rsid w:val="160C3784"/>
    <w:rsid w:val="1721478E"/>
    <w:rsid w:val="1B9F1BBE"/>
    <w:rsid w:val="21C94839"/>
    <w:rsid w:val="2A2D070E"/>
    <w:rsid w:val="33D33878"/>
    <w:rsid w:val="35EA6001"/>
    <w:rsid w:val="3A72694F"/>
    <w:rsid w:val="3C403407"/>
    <w:rsid w:val="3F386F63"/>
    <w:rsid w:val="3FE40586"/>
    <w:rsid w:val="405655BC"/>
    <w:rsid w:val="40E72AEA"/>
    <w:rsid w:val="462C4C01"/>
    <w:rsid w:val="58553075"/>
    <w:rsid w:val="5A6F2F4B"/>
    <w:rsid w:val="60210780"/>
    <w:rsid w:val="63D447ED"/>
    <w:rsid w:val="6B286361"/>
    <w:rsid w:val="6D7C6B4D"/>
    <w:rsid w:val="72FD6D0C"/>
    <w:rsid w:val="73684998"/>
    <w:rsid w:val="7BC37953"/>
    <w:rsid w:val="7C083415"/>
    <w:rsid w:val="7FB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9</Pages>
  <Words>724</Words>
  <Characters>4128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2017-03-17T00:53:00Z</dcterms:created>
  <dc:creator>Administrator</dc:creator>
  <cp:lastModifiedBy>Tim</cp:lastModifiedBy>
  <cp:lastPrinted>2017-12-08T05:58:00Z</cp:lastPrinted>
  <dcterms:modified xsi:type="dcterms:W3CDTF">2021-10-25T06:45:12Z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