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720" w:lineRule="atLeast"/>
        <w:jc w:val="both"/>
        <w:outlineLvl w:val="1"/>
        <w:rPr>
          <w:rFonts w:ascii="宋体" w:cs="宋体"/>
          <w:b/>
          <w:bCs/>
          <w:color w:val="004177"/>
          <w:kern w:val="0"/>
          <w:sz w:val="21"/>
          <w:szCs w:val="21"/>
        </w:rPr>
      </w:pPr>
    </w:p>
    <w:p>
      <w:pPr>
        <w:widowControl/>
        <w:shd w:val="clear" w:color="auto" w:fill="FFFFFF"/>
        <w:spacing w:before="100" w:beforeAutospacing="1" w:after="100" w:afterAutospacing="1" w:line="720" w:lineRule="atLeast"/>
        <w:jc w:val="center"/>
        <w:outlineLvl w:val="1"/>
        <w:rPr>
          <w:rFonts w:ascii="宋体" w:cs="宋体"/>
          <w:b/>
          <w:bCs/>
          <w:color w:val="004177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4177"/>
          <w:kern w:val="0"/>
          <w:sz w:val="36"/>
          <w:szCs w:val="36"/>
        </w:rPr>
        <w:t>关于从“小型项目结算审计名录”中聘请中介机构参与交通投资项目审计的公告</w:t>
      </w:r>
    </w:p>
    <w:p>
      <w:pPr>
        <w:widowControl/>
        <w:shd w:val="clear" w:color="auto" w:fill="FFFFFF"/>
        <w:spacing w:line="450" w:lineRule="atLeast"/>
        <w:rPr>
          <w:rFonts w:cs="Calibri"/>
          <w:color w:val="333333"/>
          <w:kern w:val="0"/>
          <w:szCs w:val="21"/>
        </w:rPr>
      </w:pPr>
      <w:r>
        <w:rPr>
          <w:rFonts w:ascii="方正小标宋_GBK" w:eastAsia="方正小标宋_GBK" w:cs="Calibri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方正小标宋_GBK" w:eastAsia="方正小标宋_GBK" w:cs="Calibri"/>
          <w:color w:val="000000"/>
          <w:kern w:val="0"/>
          <w:sz w:val="28"/>
          <w:szCs w:val="28"/>
        </w:rPr>
        <w:t>关于从</w:t>
      </w:r>
      <w:r>
        <w:rPr>
          <w:rFonts w:ascii="Times New Roman" w:hAnsi="Times New Roman"/>
          <w:color w:val="000000"/>
          <w:kern w:val="0"/>
          <w:sz w:val="28"/>
          <w:szCs w:val="28"/>
        </w:rPr>
        <w:t>“</w:t>
      </w:r>
      <w:r>
        <w:rPr>
          <w:rFonts w:hint="eastAsia" w:ascii="Times New Roman" w:hAnsi="Times New Roman"/>
          <w:color w:val="000000"/>
          <w:kern w:val="0"/>
          <w:sz w:val="28"/>
          <w:szCs w:val="28"/>
        </w:rPr>
        <w:t>小型项目</w:t>
      </w:r>
      <w:r>
        <w:rPr>
          <w:rFonts w:hint="eastAsia" w:ascii="方正小标宋_GBK" w:eastAsia="方正小标宋_GBK" w:cs="Calibri"/>
          <w:color w:val="000000"/>
          <w:kern w:val="0"/>
          <w:sz w:val="28"/>
          <w:szCs w:val="28"/>
        </w:rPr>
        <w:t>结算审计名录</w:t>
      </w:r>
      <w:r>
        <w:rPr>
          <w:rFonts w:ascii="Times New Roman" w:hAnsi="Times New Roman"/>
          <w:color w:val="000000"/>
          <w:kern w:val="0"/>
          <w:sz w:val="28"/>
          <w:szCs w:val="28"/>
        </w:rPr>
        <w:t>”</w:t>
      </w:r>
      <w:r>
        <w:rPr>
          <w:rFonts w:hint="eastAsia" w:ascii="方正小标宋_GBK" w:eastAsia="方正小标宋_GBK" w:cs="Calibri"/>
          <w:color w:val="000000"/>
          <w:kern w:val="0"/>
          <w:sz w:val="28"/>
          <w:szCs w:val="28"/>
        </w:rPr>
        <w:t>中聘请中介机构参与交通投资项目审计的公告</w:t>
      </w:r>
      <w:r>
        <w:rPr>
          <w:rFonts w:ascii="Times New Roman" w:hAnsi="Times New Roman"/>
          <w:color w:val="000000"/>
          <w:kern w:val="0"/>
          <w:sz w:val="24"/>
          <w:szCs w:val="24"/>
        </w:rPr>
        <w:t> </w:t>
      </w:r>
      <w:r>
        <w:rPr>
          <w:rFonts w:hint="eastAsia" w:ascii="Times New Roman" w:hAnsi="Times New Roman"/>
          <w:color w:val="000000"/>
          <w:kern w:val="0"/>
          <w:sz w:val="32"/>
          <w:szCs w:val="32"/>
        </w:rPr>
        <w:t>。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因工作需要，</w:t>
      </w:r>
      <w:r>
        <w:rPr>
          <w:rFonts w:hint="eastAsia" w:ascii="方正仿宋_GBK" w:hAnsi="宋体" w:eastAsia="方正仿宋_GBK" w:cs="宋体"/>
          <w:color w:val="333333"/>
          <w:kern w:val="0"/>
          <w:sz w:val="28"/>
          <w:szCs w:val="28"/>
        </w:rPr>
        <w:t>常州市金坛区交通运输局（以下简称委托方）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拟从</w:t>
      </w:r>
      <w:r>
        <w:rPr>
          <w:rFonts w:ascii="Times New Roman" w:hAnsi="Times New Roman"/>
          <w:color w:val="000000"/>
          <w:kern w:val="0"/>
          <w:sz w:val="28"/>
          <w:szCs w:val="28"/>
        </w:rPr>
        <w:t>“</w:t>
      </w:r>
      <w:r>
        <w:rPr>
          <w:rFonts w:hint="eastAsia" w:ascii="Times New Roman" w:hAnsi="Times New Roman"/>
          <w:color w:val="000000"/>
          <w:kern w:val="0"/>
          <w:sz w:val="28"/>
          <w:szCs w:val="28"/>
          <w:lang w:eastAsia="zh-CN"/>
        </w:rPr>
        <w:t>常州市金坛区交通运输局</w:t>
      </w:r>
      <w:r>
        <w:rPr>
          <w:rFonts w:ascii="方正仿宋_GBK" w:hAnsi="宋体" w:eastAsia="方正仿宋_GBK" w:cs="宋体"/>
          <w:color w:val="000000"/>
          <w:kern w:val="0"/>
          <w:sz w:val="28"/>
          <w:szCs w:val="28"/>
        </w:rPr>
        <w:t>500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万元及以下项目委托中介机构结算审计名录</w:t>
      </w:r>
      <w:r>
        <w:rPr>
          <w:rFonts w:ascii="Times New Roman" w:hAnsi="Times New Roman"/>
          <w:color w:val="000000"/>
          <w:kern w:val="0"/>
          <w:sz w:val="28"/>
          <w:szCs w:val="28"/>
        </w:rPr>
        <w:t>”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中通过公开摇号方式聘请符合条件的中介机构参与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lang w:val="en-US" w:eastAsia="zh-CN"/>
        </w:rPr>
        <w:t>常州市金坛区四好农村路水圣线改造工程施工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lang w:eastAsia="zh-CN"/>
        </w:rPr>
        <w:t>等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项目的结算审计。根据有关规定，现将相关情况公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lang w:eastAsia="zh-CN"/>
        </w:rPr>
        <w:t>告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如下：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560" w:lineRule="atLeast"/>
        <w:ind w:firstLine="360"/>
        <w:jc w:val="lef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28"/>
          <w:szCs w:val="28"/>
        </w:rPr>
        <w:t>一、摇号项目简要说明</w:t>
      </w:r>
      <w:r>
        <w:rPr>
          <w:rFonts w:ascii="方正黑体_GBK" w:hAnsi="宋体" w:eastAsia="方正黑体_GBK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560" w:lineRule="atLeast"/>
        <w:ind w:firstLine="840" w:firstLineChars="300"/>
        <w:jc w:val="left"/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本次摇号的项目共有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lang w:eastAsia="zh-CN"/>
        </w:rPr>
        <w:t>七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个标段，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lang w:eastAsia="zh-CN"/>
        </w:rPr>
        <w:t>根据报名参加审计的单位情况，先抽签确定抽签顺序，每单位抽完一轮后如果还有标段没有确定审计单位，按第一轮的抽签顺序再进行第二轮抽签，确定各标段审计单位。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标段划分如下：</w:t>
      </w:r>
    </w:p>
    <w:p>
      <w:pPr>
        <w:widowControl/>
        <w:shd w:val="clear" w:color="auto" w:fill="FFFFFF"/>
        <w:spacing w:before="100" w:beforeAutospacing="1" w:after="100" w:afterAutospacing="1" w:line="560" w:lineRule="atLeast"/>
        <w:jc w:val="left"/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</w:pPr>
    </w:p>
    <w:tbl>
      <w:tblPr>
        <w:tblStyle w:val="4"/>
        <w:tblpPr w:leftFromText="180" w:rightFromText="180" w:horzAnchor="margin" w:tblpXSpec="center" w:tblpY="639"/>
        <w:tblW w:w="9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3146"/>
        <w:gridCol w:w="1481"/>
        <w:gridCol w:w="1238"/>
        <w:gridCol w:w="1348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标段号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送审单位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合同价（元）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送审价（元）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lang w:eastAsia="zh-CN"/>
              </w:rPr>
              <w:t>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一 标 段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/>
              </w:rPr>
              <w:t>常州市金坛区四好农村路水圣线改造工程施工项目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常州市金坛区公路管理处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9</w:t>
            </w:r>
            <w:r>
              <w:rPr>
                <w:b w:val="0"/>
                <w:bCs/>
              </w:rPr>
              <w:t>335227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9391442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常州金坛交通养护工程有限公司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eastAsia="zh-CN"/>
              </w:rPr>
              <w:t>计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335227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9391442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二 标 段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/>
              </w:rPr>
              <w:t>常州市金坛区农村公路提档升级工程（东胜路）施工项目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常州市金坛区交通产业集团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3</w:t>
            </w:r>
            <w:r>
              <w:rPr>
                <w:b w:val="0"/>
                <w:bCs w:val="0"/>
              </w:rPr>
              <w:t>7474261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38699520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江苏圣通建设集团有限公司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eastAsia="zh-CN"/>
              </w:rPr>
              <w:t>计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b/>
                <w:bCs/>
              </w:rPr>
              <w:t>7474261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38699520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三 标 段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018年金坛区县道大中修工程施工项目</w:t>
            </w:r>
            <w:r>
              <w:rPr>
                <w:rFonts w:hint="eastAsia"/>
              </w:rPr>
              <w:t>X</w:t>
            </w:r>
            <w:r>
              <w:t>XDZX-2018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常州市金坛区公路管理处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3976548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11886380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常州金坛交通养护工程有限公司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eastAsia="zh-CN"/>
              </w:rPr>
              <w:t>计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3976548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11886380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四 标 段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常州市金坛区四好农村路工程（金坛直溪新河路、井庄路）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SHNCL－2018－SG1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施工项目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常州市金坛区交通产业集团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>2098593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22095153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江苏华通工程检测有限公司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eastAsia="zh-CN"/>
              </w:rPr>
              <w:t>计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2098593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22095153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五 标 段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/>
              </w:rPr>
              <w:t>常州市金坛区四好农村路工程（三期）施工项目S</w:t>
            </w:r>
            <w:r>
              <w:t>HNCL-6标段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常州市金坛区交通产业集团有限公司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3</w:t>
            </w:r>
            <w:r>
              <w:rPr>
                <w:b w:val="0"/>
                <w:bCs w:val="0"/>
              </w:rPr>
              <w:t>5381788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29994610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兴通路桥工程有限公司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eastAsia="zh-CN"/>
              </w:rPr>
              <w:t>计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b/>
                <w:bCs/>
              </w:rPr>
              <w:t>5381788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29994610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六 标 段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/>
              </w:rPr>
              <w:t>常州市金坛区四好农村路工程（三期）施工项目S</w:t>
            </w:r>
            <w:r>
              <w:t>HNCL-7标段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常州市金坛区交通产业集团有限公司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>9216411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23281782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常州金坛交通养护工程有限公司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eastAsia="zh-CN"/>
              </w:rPr>
              <w:t>计</w:t>
            </w:r>
          </w:p>
        </w:tc>
        <w:tc>
          <w:tcPr>
            <w:tcW w:w="1481" w:type="dxa"/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9216411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23281782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七  标 段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2019年金坛区“四好农村路”路域环境整治工程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lang w:eastAsia="zh-CN"/>
              </w:rPr>
              <w:t>交通工程建设管理处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4.7108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499002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lang w:eastAsia="zh-CN"/>
              </w:rPr>
              <w:t>江苏利高建设工程有限公司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老交通局办公楼二楼维修项目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交通工程建设管理处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475200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499337.53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江苏儒林建设工程有限公司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233国道金坛段新建工程湿喷桩施工项目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常州市金坛区交通产业集团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4333490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4333490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江苏华晨路桥有限公司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eastAsia="zh-CN"/>
              </w:rPr>
              <w:t>计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5305798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5331829.53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560" w:lineRule="atLeast"/>
        <w:ind w:firstLine="360"/>
        <w:jc w:val="lef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28"/>
          <w:szCs w:val="28"/>
        </w:rPr>
        <w:t>二、摇号项目审计要求</w:t>
      </w:r>
      <w:r>
        <w:rPr>
          <w:rFonts w:ascii="方正黑体_GBK" w:hAnsi="宋体" w:eastAsia="方正黑体_GBK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1. 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本次摇号中的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  <w:lang w:eastAsia="zh-CN"/>
        </w:rPr>
        <w:t>七个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标段。如有参与上述标段代理或项目管理的单位不得报名。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ascii="方正仿宋_GBK" w:eastAsia="方正仿宋_GBK" w:cs="Calibri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2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．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  <w:lang w:eastAsia="zh-CN"/>
        </w:rPr>
        <w:t>审计费的结算：</w:t>
      </w:r>
      <w:r>
        <w:rPr>
          <w:rFonts w:hint="eastAsia" w:ascii="宋体" w:hAnsi="宋体" w:cs="宋体"/>
          <w:kern w:val="0"/>
          <w:sz w:val="28"/>
          <w:szCs w:val="28"/>
        </w:rPr>
        <w:t>送审价为</w:t>
      </w:r>
      <w:r>
        <w:rPr>
          <w:rFonts w:ascii="宋体" w:hAnsi="宋体" w:cs="宋体"/>
          <w:kern w:val="0"/>
          <w:sz w:val="28"/>
          <w:szCs w:val="28"/>
        </w:rPr>
        <w:t>100</w:t>
      </w:r>
      <w:r>
        <w:rPr>
          <w:rFonts w:hint="eastAsia" w:ascii="宋体" w:hAnsi="宋体" w:cs="宋体"/>
          <w:kern w:val="0"/>
          <w:sz w:val="28"/>
          <w:szCs w:val="28"/>
        </w:rPr>
        <w:t>万元以下的项目的按核减额的</w:t>
      </w:r>
      <w:r>
        <w:rPr>
          <w:rFonts w:ascii="宋体" w:hAnsi="宋体" w:cs="宋体"/>
          <w:kern w:val="0"/>
          <w:sz w:val="28"/>
          <w:szCs w:val="28"/>
        </w:rPr>
        <w:t>4.8%</w:t>
      </w:r>
      <w:r>
        <w:rPr>
          <w:rFonts w:hint="eastAsia" w:ascii="宋体" w:hAnsi="宋体" w:cs="宋体"/>
          <w:kern w:val="0"/>
          <w:sz w:val="28"/>
          <w:szCs w:val="28"/>
        </w:rPr>
        <w:t>计算，单个项目最低审计费</w:t>
      </w:r>
      <w:r>
        <w:rPr>
          <w:rFonts w:ascii="宋体" w:hAnsi="宋体" w:cs="宋体"/>
          <w:kern w:val="0"/>
          <w:sz w:val="28"/>
          <w:szCs w:val="28"/>
        </w:rPr>
        <w:t>2000</w:t>
      </w:r>
      <w:r>
        <w:rPr>
          <w:rFonts w:hint="eastAsia" w:ascii="宋体" w:hAnsi="宋体" w:cs="宋体"/>
          <w:kern w:val="0"/>
          <w:sz w:val="28"/>
          <w:szCs w:val="28"/>
        </w:rPr>
        <w:t>元；送审价为</w:t>
      </w:r>
      <w:r>
        <w:rPr>
          <w:rFonts w:ascii="宋体" w:hAnsi="宋体" w:cs="宋体"/>
          <w:kern w:val="0"/>
          <w:sz w:val="28"/>
          <w:szCs w:val="28"/>
        </w:rPr>
        <w:t>100</w:t>
      </w:r>
      <w:r>
        <w:rPr>
          <w:rFonts w:hint="eastAsia" w:ascii="宋体" w:hAnsi="宋体" w:cs="宋体"/>
          <w:kern w:val="0"/>
          <w:sz w:val="28"/>
          <w:szCs w:val="28"/>
        </w:rPr>
        <w:t>万元至</w:t>
      </w:r>
      <w:r>
        <w:rPr>
          <w:rFonts w:ascii="宋体" w:hAnsi="宋体" w:cs="宋体"/>
          <w:kern w:val="0"/>
          <w:sz w:val="28"/>
          <w:szCs w:val="28"/>
        </w:rPr>
        <w:t>500</w:t>
      </w:r>
      <w:r>
        <w:rPr>
          <w:rFonts w:hint="eastAsia" w:ascii="宋体" w:hAnsi="宋体" w:cs="宋体"/>
          <w:kern w:val="0"/>
          <w:sz w:val="28"/>
          <w:szCs w:val="28"/>
        </w:rPr>
        <w:t>万元的按核减额的</w:t>
      </w:r>
      <w:r>
        <w:rPr>
          <w:rFonts w:ascii="宋体" w:hAnsi="宋体" w:cs="宋体"/>
          <w:kern w:val="0"/>
          <w:sz w:val="28"/>
          <w:szCs w:val="28"/>
        </w:rPr>
        <w:t>4.8%</w:t>
      </w:r>
      <w:r>
        <w:rPr>
          <w:rFonts w:hint="eastAsia" w:ascii="宋体" w:hAnsi="宋体" w:cs="宋体"/>
          <w:kern w:val="0"/>
          <w:sz w:val="28"/>
          <w:szCs w:val="28"/>
        </w:rPr>
        <w:t>计算，单个项目最低审计费</w:t>
      </w:r>
      <w:r>
        <w:rPr>
          <w:rFonts w:ascii="宋体" w:hAnsi="宋体" w:cs="宋体"/>
          <w:kern w:val="0"/>
          <w:sz w:val="28"/>
          <w:szCs w:val="28"/>
        </w:rPr>
        <w:t>3000</w:t>
      </w:r>
      <w:r>
        <w:rPr>
          <w:rFonts w:hint="eastAsia" w:ascii="宋体" w:hAnsi="宋体" w:cs="宋体"/>
          <w:kern w:val="0"/>
          <w:sz w:val="28"/>
          <w:szCs w:val="28"/>
        </w:rPr>
        <w:t>元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，</w:t>
      </w:r>
      <w:r>
        <w:rPr>
          <w:rFonts w:ascii="宋体" w:hAnsi="宋体" w:cs="宋体"/>
          <w:kern w:val="0"/>
          <w:sz w:val="28"/>
          <w:szCs w:val="28"/>
        </w:rPr>
        <w:t>500</w:t>
      </w:r>
      <w:r>
        <w:rPr>
          <w:rFonts w:hint="eastAsia" w:ascii="宋体" w:hAnsi="宋体" w:cs="宋体"/>
          <w:kern w:val="0"/>
          <w:sz w:val="28"/>
          <w:szCs w:val="28"/>
        </w:rPr>
        <w:t>万元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及以上</w:t>
      </w:r>
      <w:r>
        <w:rPr>
          <w:rFonts w:hint="eastAsia" w:ascii="宋体" w:hAnsi="宋体" w:cs="宋体"/>
          <w:kern w:val="0"/>
          <w:sz w:val="28"/>
          <w:szCs w:val="28"/>
        </w:rPr>
        <w:t>的按核减额的</w:t>
      </w:r>
      <w:r>
        <w:rPr>
          <w:rFonts w:ascii="宋体" w:hAnsi="宋体" w:cs="宋体"/>
          <w:kern w:val="0"/>
          <w:sz w:val="28"/>
          <w:szCs w:val="28"/>
        </w:rPr>
        <w:t>4.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0</w:t>
      </w:r>
      <w:r>
        <w:rPr>
          <w:rFonts w:ascii="宋体" w:hAnsi="宋体" w:cs="宋体"/>
          <w:kern w:val="0"/>
          <w:sz w:val="28"/>
          <w:szCs w:val="28"/>
        </w:rPr>
        <w:t>%</w:t>
      </w:r>
      <w:r>
        <w:rPr>
          <w:rFonts w:hint="eastAsia" w:ascii="宋体" w:hAnsi="宋体" w:cs="宋体"/>
          <w:kern w:val="0"/>
          <w:sz w:val="28"/>
          <w:szCs w:val="28"/>
        </w:rPr>
        <w:t>计算。审计费由各委托单位支付，审计合同与各委托单位签订；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结算金额中包含到项目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  <w:lang w:eastAsia="zh-CN"/>
        </w:rPr>
        <w:t>现场等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的所有费用（调研、核查、核实等）。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3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．委托方在摇号结束经公示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个工作日后，与受托方签订委托协议，同时受托方接受审计资料，开展审计工作。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4.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受托方需按委托方认可的标准及格式提供所有的工程量计算底稿、审计结算报告等成果文件。如果委托方要求，受托方应向委托方提供可进行编辑的电子版本服务成果资料。书面成果文件须有责任造价师签署，咨询单位盖章，装订成册并按委托方的要求提供相应的份数。</w:t>
      </w:r>
      <w:r>
        <w:rPr>
          <w:rFonts w:ascii="Times New Roman" w:hAnsi="Times New Roman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5.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委托方有权随时抽查审计受托方的工作进程及成果资料，受托方应予积极配合。对委托方提出的咨询服务成果质疑，受托方应给予及时的书面回复。</w:t>
      </w:r>
      <w:r>
        <w:rPr>
          <w:rFonts w:ascii="Times New Roman" w:hAnsi="Times New Roman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6.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受托方应独立完成本公告要求提供的全部咨询服务，受托方不得以任何形式将本合同的工作再委托或转让给第三方。</w:t>
      </w:r>
      <w:r>
        <w:rPr>
          <w:rFonts w:ascii="Times New Roman" w:hAnsi="Times New Roman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7.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受托方按项目咨询需要配置相关软件、资料、文件及定额，并根据需要办理相关登记、备案手续。</w:t>
      </w:r>
      <w:r>
        <w:rPr>
          <w:rFonts w:ascii="Times New Roman" w:hAnsi="Times New Roman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8.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从接到竣工结算报告和完整的竣工结算资料之日起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  <w:lang w:eastAsia="zh-CN"/>
        </w:rPr>
        <w:t>至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  <w:lang w:val="en-US" w:eastAsia="zh-CN"/>
        </w:rPr>
        <w:t>2020年12月15日前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完成全部审计任务。</w:t>
      </w:r>
    </w:p>
    <w:p>
      <w:pPr>
        <w:widowControl/>
        <w:shd w:val="clear" w:color="auto" w:fill="FFFFFF"/>
        <w:spacing w:before="100" w:beforeAutospacing="1" w:after="100" w:afterAutospacing="1" w:line="560" w:lineRule="atLeast"/>
        <w:ind w:firstLine="360"/>
        <w:jc w:val="lef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28"/>
          <w:szCs w:val="28"/>
        </w:rPr>
        <w:t>三、摇号办法</w:t>
      </w:r>
      <w:r>
        <w:rPr>
          <w:rFonts w:ascii="方正黑体_GBK" w:hAnsi="宋体" w:eastAsia="方正黑体_GBK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本着公开、公正、公平的原则，有意参与摇号的中介机构请于报名截止前，将附件</w:t>
      </w:r>
      <w:r>
        <w:rPr>
          <w:rFonts w:ascii="Times New Roman" w:hAnsi="Times New Roman"/>
          <w:color w:val="000000"/>
          <w:kern w:val="0"/>
          <w:sz w:val="28"/>
          <w:szCs w:val="28"/>
        </w:rPr>
        <w:t>2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《参与摇号项目报名确认书》加盖公章的扫描件发送至邮箱</w:t>
      </w:r>
      <w:r>
        <w:rPr>
          <w:rFonts w:ascii="Times New Roman" w:hAnsi="Times New Roman"/>
          <w:color w:val="000000"/>
          <w:kern w:val="0"/>
          <w:sz w:val="28"/>
          <w:szCs w:val="28"/>
        </w:rPr>
        <w:t>427730326@qq.com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申请报名，并于摇号当日携带密封后的资审材料（见附件）参与摇号。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560" w:lineRule="atLeast"/>
        <w:ind w:firstLine="360"/>
        <w:jc w:val="lef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28"/>
          <w:szCs w:val="28"/>
        </w:rPr>
        <w:t>四、时间安排</w:t>
      </w:r>
      <w:r>
        <w:rPr>
          <w:rFonts w:ascii="方正黑体_GBK" w:hAnsi="宋体" w:eastAsia="方正黑体_GBK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1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．报名截止时间：</w:t>
      </w:r>
      <w:r>
        <w:rPr>
          <w:rFonts w:ascii="Times New Roman" w:hAnsi="Times New Roman"/>
          <w:color w:val="000000"/>
          <w:kern w:val="0"/>
          <w:sz w:val="28"/>
          <w:szCs w:val="28"/>
        </w:rPr>
        <w:t>20</w:t>
      </w:r>
      <w:r>
        <w:rPr>
          <w:rFonts w:hint="eastAsia" w:ascii="Times New Roman" w:hAnsi="Times New Roman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年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月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  <w:lang w:val="en-US" w:eastAsia="zh-CN"/>
        </w:rPr>
        <w:t>17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日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  <w:lang w:eastAsia="zh-CN"/>
        </w:rPr>
        <w:t>下午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：</w:t>
      </w:r>
      <w:r>
        <w:rPr>
          <w:rFonts w:ascii="Times New Roman" w:hAnsi="Times New Roman"/>
          <w:color w:val="000000"/>
          <w:kern w:val="0"/>
          <w:sz w:val="28"/>
          <w:szCs w:val="28"/>
        </w:rPr>
        <w:t>30</w:t>
      </w:r>
      <w:r>
        <w:rPr>
          <w:rFonts w:hint="eastAsia" w:ascii="Times New Roman" w:hAnsi="Times New Roman"/>
          <w:color w:val="000000"/>
          <w:kern w:val="0"/>
          <w:sz w:val="28"/>
          <w:szCs w:val="28"/>
        </w:rPr>
        <w:t>前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。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2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．摇号时间：</w:t>
      </w:r>
      <w:r>
        <w:rPr>
          <w:rFonts w:ascii="Times New Roman" w:hAnsi="Times New Roman"/>
          <w:color w:val="000000"/>
          <w:kern w:val="0"/>
          <w:sz w:val="28"/>
          <w:szCs w:val="28"/>
        </w:rPr>
        <w:t>20</w:t>
      </w:r>
      <w:r>
        <w:rPr>
          <w:rFonts w:hint="eastAsia" w:ascii="Times New Roman" w:hAnsi="Times New Roman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年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月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日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  <w:lang w:eastAsia="zh-CN"/>
        </w:rPr>
        <w:t>上午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：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ascii="Times New Roman" w:hAnsi="Times New Roman"/>
          <w:color w:val="000000"/>
          <w:kern w:val="0"/>
          <w:sz w:val="28"/>
          <w:szCs w:val="28"/>
        </w:rPr>
        <w:t>0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，摇号地点：金坛区清风路</w:t>
      </w:r>
      <w:r>
        <w:rPr>
          <w:rFonts w:ascii="方正仿宋_GBK" w:eastAsia="方正仿宋_GBK" w:cs="Calibri"/>
          <w:color w:val="000000"/>
          <w:kern w:val="0"/>
          <w:sz w:val="28"/>
          <w:szCs w:val="28"/>
        </w:rPr>
        <w:t>1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号</w:t>
      </w:r>
      <w:r>
        <w:rPr>
          <w:rFonts w:ascii="方正仿宋_GBK" w:eastAsia="方正仿宋_GBK" w:cs="Calibri"/>
          <w:color w:val="000000"/>
          <w:kern w:val="0"/>
          <w:sz w:val="28"/>
          <w:szCs w:val="28"/>
        </w:rPr>
        <w:t>A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座</w:t>
      </w:r>
      <w:r>
        <w:rPr>
          <w:rFonts w:ascii="方正仿宋_GBK" w:eastAsia="方正仿宋_GBK" w:cs="Calibri"/>
          <w:color w:val="000000"/>
          <w:kern w:val="0"/>
          <w:sz w:val="28"/>
          <w:szCs w:val="28"/>
        </w:rPr>
        <w:t>404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会议室。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3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．本次摇号采用资格后审，参与摇号的投标单位人员必须携带二代身份证及单位委托书（无委托书不得参与摇号）。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4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．超过摇号时间送达的资审材料将不予接受，同时资审材料密封不完整或未装订成册的中介机构也不得参与摇号。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hint="eastAsia" w:ascii="方正黑体_GBK" w:eastAsia="方正黑体_GBK" w:cs="Calibri"/>
          <w:color w:val="000000"/>
          <w:kern w:val="0"/>
          <w:sz w:val="28"/>
          <w:szCs w:val="28"/>
        </w:rPr>
        <w:t>五、本次摇号活动解释权归常州市金坛区交通运输局。</w:t>
      </w:r>
      <w:r>
        <w:rPr>
          <w:rFonts w:ascii="方正黑体_GBK" w:eastAsia="方正黑体_GBK" w:cs="Calibri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hint="eastAsia" w:ascii="方正黑体_GBK" w:eastAsia="方正黑体_GBK" w:cs="Calibri"/>
          <w:color w:val="000000"/>
          <w:kern w:val="0"/>
          <w:sz w:val="28"/>
          <w:szCs w:val="28"/>
        </w:rPr>
        <w:t>六、本次摇号活动联系事项：</w:t>
      </w:r>
      <w:r>
        <w:rPr>
          <w:rFonts w:ascii="方正黑体_GBK" w:eastAsia="方正黑体_GBK" w:cs="Calibri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cs="Calibri"/>
          <w:color w:val="333333"/>
          <w:kern w:val="0"/>
          <w:szCs w:val="21"/>
        </w:rPr>
      </w:pP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联系人：葛粉梅。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联系电话：</w:t>
      </w:r>
      <w:r>
        <w:rPr>
          <w:rFonts w:ascii="Times New Roman" w:hAnsi="Times New Roman"/>
          <w:color w:val="000000"/>
          <w:kern w:val="0"/>
          <w:sz w:val="28"/>
          <w:szCs w:val="28"/>
        </w:rPr>
        <w:t>0519—82892930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。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wordWrap w:val="0"/>
        <w:spacing w:line="560" w:lineRule="atLeast"/>
        <w:ind w:firstLine="1540"/>
        <w:jc w:val="right"/>
        <w:rPr>
          <w:rFonts w:cs="Calibri"/>
          <w:color w:val="333333"/>
          <w:kern w:val="0"/>
          <w:szCs w:val="21"/>
        </w:rPr>
      </w:pP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常州市金坛区交通运输局</w:t>
      </w:r>
      <w:r>
        <w:rPr>
          <w:rFonts w:ascii="方正仿宋_GBK" w:eastAsia="方正仿宋_GBK" w:cs="Calibri"/>
          <w:color w:val="000000"/>
          <w:kern w:val="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560" w:lineRule="atLeast"/>
        <w:ind w:firstLine="4920"/>
        <w:jc w:val="left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           </w:t>
      </w:r>
      <w:r>
        <w:rPr>
          <w:rFonts w:hint="eastAsia" w:ascii="Times New Roman" w:hAnsi="Times New Roman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20</w:t>
      </w:r>
      <w:r>
        <w:rPr>
          <w:rFonts w:hint="eastAsia" w:ascii="Times New Roman" w:hAnsi="Times New Roman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年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月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日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432" w:lineRule="auto"/>
        <w:ind w:firstLine="492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32" w:lineRule="auto"/>
        <w:jc w:val="left"/>
        <w:rPr>
          <w:rFonts w:hint="eastAsia" w:ascii="方正仿宋_GBK" w:eastAsia="方正仿宋_GBK" w:cs="Calibri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32" w:lineRule="auto"/>
        <w:jc w:val="left"/>
        <w:rPr>
          <w:rFonts w:cs="Calibri"/>
          <w:color w:val="333333"/>
          <w:kern w:val="0"/>
          <w:szCs w:val="21"/>
        </w:rPr>
      </w:pP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附件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1 </w:t>
      </w:r>
    </w:p>
    <w:p>
      <w:pPr>
        <w:widowControl/>
        <w:shd w:val="clear" w:color="auto" w:fill="FFFFFF"/>
        <w:spacing w:line="432" w:lineRule="auto"/>
        <w:jc w:val="center"/>
        <w:rPr>
          <w:rFonts w:cs="Calibri"/>
          <w:color w:val="333333"/>
          <w:kern w:val="0"/>
          <w:szCs w:val="21"/>
        </w:rPr>
      </w:pP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企业营业执照及资质证书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432" w:lineRule="auto"/>
        <w:jc w:val="center"/>
        <w:rPr>
          <w:rFonts w:cs="Calibri"/>
          <w:color w:val="333333"/>
          <w:kern w:val="0"/>
          <w:szCs w:val="21"/>
        </w:rPr>
      </w:pP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（复印件）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432" w:lineRule="auto"/>
        <w:jc w:val="left"/>
        <w:rPr>
          <w:rFonts w:hint="eastAsia" w:ascii="方正仿宋_GBK" w:eastAsia="方正仿宋_GBK" w:cs="Calibri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32" w:lineRule="auto"/>
        <w:jc w:val="left"/>
        <w:rPr>
          <w:rFonts w:cs="Calibri"/>
          <w:color w:val="333333"/>
          <w:kern w:val="0"/>
          <w:szCs w:val="21"/>
        </w:rPr>
      </w:pP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附件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2 </w:t>
      </w:r>
    </w:p>
    <w:p>
      <w:pPr>
        <w:widowControl/>
        <w:shd w:val="clear" w:color="auto" w:fill="FFFFFF"/>
        <w:spacing w:line="432" w:lineRule="auto"/>
        <w:jc w:val="center"/>
        <w:rPr>
          <w:rFonts w:cs="Calibri"/>
          <w:color w:val="333333"/>
          <w:kern w:val="0"/>
          <w:szCs w:val="21"/>
        </w:rPr>
      </w:pP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参与摇号项目报名确认书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432" w:lineRule="auto"/>
        <w:rPr>
          <w:rFonts w:cs="Calibri"/>
          <w:color w:val="333333"/>
          <w:kern w:val="0"/>
          <w:szCs w:val="21"/>
        </w:rPr>
      </w:pP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常州市金坛区交通运输局</w:t>
      </w:r>
      <w:r>
        <w:rPr>
          <w:rFonts w:ascii="Times New Roman" w:hAnsi="Times New Roman"/>
          <w:color w:val="000000"/>
          <w:kern w:val="0"/>
          <w:sz w:val="28"/>
          <w:szCs w:val="28"/>
        </w:rPr>
        <w:t> 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：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432" w:lineRule="auto"/>
        <w:ind w:firstLine="560"/>
        <w:jc w:val="left"/>
        <w:rPr>
          <w:rFonts w:cs="Calibri"/>
          <w:color w:val="333333"/>
          <w:kern w:val="0"/>
          <w:szCs w:val="21"/>
        </w:rPr>
      </w:pP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我单位愿意参与以下项目的摇号，特此确认。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1867"/>
        <w:gridCol w:w="1712"/>
        <w:gridCol w:w="1374"/>
        <w:gridCol w:w="22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hint="eastAsia" w:ascii="方正仿宋_GBK" w:eastAsia="方正仿宋_GBK" w:cs="Calibri"/>
                <w:color w:val="444444"/>
                <w:kern w:val="0"/>
                <w:sz w:val="28"/>
                <w:szCs w:val="28"/>
              </w:rPr>
              <w:t>标段</w:t>
            </w: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hint="eastAsia" w:ascii="方正仿宋_GBK" w:eastAsia="方正仿宋_GBK" w:cs="Calibri"/>
                <w:color w:val="444444"/>
                <w:kern w:val="0"/>
                <w:sz w:val="28"/>
                <w:szCs w:val="28"/>
              </w:rPr>
              <w:t>标段内容</w:t>
            </w: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hint="eastAsia" w:ascii="方正仿宋_GBK" w:eastAsia="方正仿宋_GBK" w:cs="Calibri"/>
                <w:color w:val="444444"/>
                <w:kern w:val="0"/>
                <w:sz w:val="28"/>
                <w:szCs w:val="28"/>
              </w:rPr>
              <w:t>建设单位</w:t>
            </w: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hint="eastAsia" w:ascii="方正仿宋_GBK" w:eastAsia="方正仿宋_GBK" w:cs="Calibri"/>
                <w:color w:val="444444"/>
                <w:kern w:val="0"/>
                <w:sz w:val="28"/>
                <w:szCs w:val="28"/>
              </w:rPr>
              <w:t>施工单位</w:t>
            </w: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hint="eastAsia" w:ascii="方正仿宋_GBK" w:eastAsia="方正仿宋_GBK" w:cs="Calibri"/>
                <w:color w:val="444444"/>
                <w:kern w:val="0"/>
                <w:sz w:val="28"/>
                <w:szCs w:val="28"/>
              </w:rPr>
              <w:t>送审金额（万元）</w:t>
            </w: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line="432" w:lineRule="auto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（盖章）</w:t>
      </w:r>
      <w:r>
        <w:rPr>
          <w:rFonts w:ascii="Times New Roman" w:hAnsi="Times New Roman"/>
          <w:color w:val="000000"/>
          <w:kern w:val="0"/>
          <w:sz w:val="28"/>
          <w:szCs w:val="28"/>
        </w:rPr>
        <w:t>                                                  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  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  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日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432" w:lineRule="auto"/>
        <w:jc w:val="left"/>
        <w:rPr>
          <w:rFonts w:hint="eastAsia" w:ascii="方正仿宋_GBK" w:eastAsia="方正仿宋_GBK" w:cs="Calibri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32" w:lineRule="auto"/>
        <w:jc w:val="left"/>
        <w:rPr>
          <w:rFonts w:cs="Calibri"/>
          <w:color w:val="333333"/>
          <w:kern w:val="0"/>
          <w:szCs w:val="21"/>
        </w:rPr>
      </w:pP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附件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3 </w:t>
      </w:r>
    </w:p>
    <w:p>
      <w:pPr>
        <w:widowControl/>
        <w:shd w:val="clear" w:color="auto" w:fill="FFFFFF"/>
        <w:spacing w:line="432" w:lineRule="auto"/>
        <w:jc w:val="center"/>
        <w:rPr>
          <w:rFonts w:cs="Calibri"/>
          <w:color w:val="333333"/>
          <w:kern w:val="0"/>
          <w:szCs w:val="21"/>
        </w:rPr>
      </w:pP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拟参与审计组成员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83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485"/>
        <w:gridCol w:w="20"/>
        <w:gridCol w:w="1560"/>
        <w:gridCol w:w="20"/>
        <w:gridCol w:w="45"/>
        <w:gridCol w:w="1440"/>
        <w:gridCol w:w="20"/>
        <w:gridCol w:w="24"/>
        <w:gridCol w:w="1485"/>
        <w:gridCol w:w="14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hint="eastAsia" w:ascii="方正仿宋_GBK" w:eastAsia="方正仿宋_GBK" w:cs="Calibri"/>
                <w:color w:val="444444"/>
                <w:kern w:val="0"/>
                <w:sz w:val="28"/>
                <w:szCs w:val="28"/>
              </w:rPr>
              <w:t>序号</w:t>
            </w: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hint="eastAsia" w:ascii="方正仿宋_GBK" w:eastAsia="方正仿宋_GBK" w:cs="Calibri"/>
                <w:color w:val="444444"/>
                <w:kern w:val="0"/>
                <w:sz w:val="28"/>
                <w:szCs w:val="28"/>
              </w:rPr>
              <w:t>姓名</w:t>
            </w: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hint="eastAsia" w:ascii="方正仿宋_GBK" w:eastAsia="方正仿宋_GBK" w:cs="Calibri"/>
                <w:color w:val="444444"/>
                <w:kern w:val="0"/>
                <w:sz w:val="28"/>
                <w:szCs w:val="28"/>
              </w:rPr>
              <w:t>专业</w:t>
            </w: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hint="eastAsia" w:ascii="方正仿宋_GBK" w:eastAsia="方正仿宋_GBK" w:cs="Calibri"/>
                <w:color w:val="444444"/>
                <w:kern w:val="0"/>
                <w:sz w:val="28"/>
                <w:szCs w:val="28"/>
              </w:rPr>
              <w:t>编审资格</w:t>
            </w: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hint="eastAsia" w:ascii="方正仿宋_GBK" w:eastAsia="方正仿宋_GBK" w:cs="Calibri"/>
                <w:color w:val="444444"/>
                <w:kern w:val="0"/>
                <w:sz w:val="28"/>
                <w:szCs w:val="28"/>
              </w:rPr>
              <w:t>联系电话</w:t>
            </w: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hint="eastAsia" w:ascii="方正仿宋_GBK" w:eastAsia="方正仿宋_GBK" w:cs="Calibri"/>
                <w:color w:val="444444"/>
                <w:kern w:val="0"/>
                <w:sz w:val="28"/>
                <w:szCs w:val="28"/>
              </w:rPr>
              <w:t>类似业绩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5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hint="eastAsia" w:ascii="方正仿宋_GBK" w:eastAsia="方正仿宋_GBK" w:cs="Calibri"/>
                <w:color w:val="444444"/>
                <w:kern w:val="0"/>
                <w:sz w:val="28"/>
                <w:szCs w:val="28"/>
              </w:rPr>
              <w:t>一、主审</w:t>
            </w: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5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hint="eastAsia" w:ascii="方正仿宋_GBK" w:eastAsia="方正仿宋_GBK" w:cs="Calibri"/>
                <w:color w:val="444444"/>
                <w:kern w:val="0"/>
                <w:sz w:val="28"/>
                <w:szCs w:val="28"/>
              </w:rPr>
              <w:t>二、审计人员</w:t>
            </w: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</w:tr>
      <w:tr>
        <w:trPr>
          <w:trHeight w:val="596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"/>
                <w:szCs w:val="18"/>
              </w:rPr>
            </w:pPr>
          </w:p>
        </w:tc>
      </w:tr>
    </w:tbl>
    <w:p>
      <w:pPr>
        <w:widowControl/>
        <w:shd w:val="clear" w:color="auto" w:fill="FFFFFF"/>
        <w:spacing w:line="432" w:lineRule="auto"/>
        <w:jc w:val="center"/>
        <w:rPr>
          <w:rFonts w:cs="Calibri"/>
          <w:color w:val="333333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32" w:lineRule="auto"/>
        <w:jc w:val="left"/>
        <w:rPr>
          <w:rFonts w:cs="Calibri"/>
          <w:color w:val="333333"/>
          <w:kern w:val="0"/>
          <w:szCs w:val="21"/>
        </w:rPr>
      </w:pP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（盖章）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                                                  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  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  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日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432" w:lineRule="auto"/>
        <w:jc w:val="left"/>
        <w:rPr>
          <w:rFonts w:hint="eastAsia" w:ascii="方正仿宋_GBK" w:eastAsia="方正仿宋_GBK" w:cs="Calibri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eastAsia="方正仿宋_GBK" w:cs="Calibri"/>
          <w:color w:val="000000"/>
          <w:kern w:val="0"/>
          <w:sz w:val="28"/>
          <w:szCs w:val="28"/>
          <w:lang w:eastAsia="zh-CN"/>
        </w:rPr>
        <w:t>附主审人员资格证书复印件</w:t>
      </w:r>
    </w:p>
    <w:p>
      <w:pPr>
        <w:widowControl/>
        <w:shd w:val="clear" w:color="auto" w:fill="FFFFFF"/>
        <w:spacing w:line="432" w:lineRule="auto"/>
        <w:jc w:val="left"/>
        <w:rPr>
          <w:rFonts w:cs="Calibri"/>
          <w:color w:val="333333"/>
          <w:kern w:val="0"/>
          <w:szCs w:val="21"/>
        </w:rPr>
      </w:pP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附件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4 </w:t>
      </w:r>
    </w:p>
    <w:p>
      <w:pPr>
        <w:widowControl/>
        <w:shd w:val="clear" w:color="auto" w:fill="FFFFFF"/>
        <w:spacing w:line="432" w:lineRule="auto"/>
        <w:ind w:firstLine="560"/>
        <w:jc w:val="left"/>
        <w:rPr>
          <w:rFonts w:hint="eastAsia" w:ascii="方正仿宋_GBK" w:eastAsia="方正仿宋_GBK" w:cs="Calibri"/>
          <w:color w:val="000000"/>
          <w:kern w:val="0"/>
          <w:sz w:val="28"/>
          <w:szCs w:val="28"/>
        </w:rPr>
      </w:pP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拟参与审计组成员养老保险证明（缴费期为投标前</w:t>
      </w:r>
      <w:r>
        <w:rPr>
          <w:rFonts w:ascii="Times New Roman" w:hAnsi="Times New Roman"/>
          <w:color w:val="000000"/>
          <w:kern w:val="0"/>
          <w:sz w:val="28"/>
          <w:szCs w:val="28"/>
        </w:rPr>
        <w:t>6</w:t>
      </w:r>
      <w:r>
        <w:rPr>
          <w:rFonts w:hint="eastAsia" w:ascii="方正仿宋_GBK" w:eastAsia="方正仿宋_GBK" w:cs="Calibri"/>
          <w:color w:val="000000"/>
          <w:kern w:val="0"/>
          <w:sz w:val="28"/>
          <w:szCs w:val="28"/>
        </w:rPr>
        <w:t>个月），可以复印件。</w:t>
      </w:r>
    </w:p>
    <w:p>
      <w:pPr>
        <w:widowControl/>
        <w:shd w:val="clear" w:color="auto" w:fill="FFFFFF"/>
        <w:spacing w:line="432" w:lineRule="auto"/>
        <w:ind w:firstLine="560"/>
        <w:jc w:val="left"/>
        <w:rPr>
          <w:rFonts w:hint="eastAsia" w:ascii="方正仿宋_GBK" w:eastAsia="方正仿宋_GBK" w:cs="Calibri"/>
          <w:color w:val="000000"/>
          <w:kern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jc w:val="left"/>
        <w:rPr>
          <w:rFonts w:hint="eastAsia" w:ascii="宋体" w:hAnsi="宋体" w:eastAsia="宋体" w:cs="宋体"/>
          <w:b/>
          <w:i w:val="0"/>
          <w:color w:val="000000"/>
          <w:sz w:val="28"/>
          <w:szCs w:val="28"/>
          <w:u w:val="none"/>
        </w:rPr>
      </w:pPr>
    </w:p>
    <w:p>
      <w:pPr>
        <w:widowControl/>
        <w:shd w:val="clear" w:color="auto" w:fill="FFFFFF"/>
        <w:spacing w:line="432" w:lineRule="auto"/>
        <w:ind w:firstLine="560"/>
        <w:jc w:val="left"/>
        <w:rPr>
          <w:rFonts w:hint="eastAsia" w:ascii="方正仿宋_GBK" w:eastAsia="方正仿宋_GBK" w:cs="Calibri"/>
          <w:color w:val="000000"/>
          <w:kern w:val="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2C6"/>
    <w:rsid w:val="000072CD"/>
    <w:rsid w:val="000A0457"/>
    <w:rsid w:val="001D78B1"/>
    <w:rsid w:val="002802C6"/>
    <w:rsid w:val="0039304D"/>
    <w:rsid w:val="004900AA"/>
    <w:rsid w:val="004A7039"/>
    <w:rsid w:val="005911F6"/>
    <w:rsid w:val="007C35A8"/>
    <w:rsid w:val="007F414D"/>
    <w:rsid w:val="008239C8"/>
    <w:rsid w:val="00920B6B"/>
    <w:rsid w:val="00943CD6"/>
    <w:rsid w:val="00A502DD"/>
    <w:rsid w:val="00AC1F00"/>
    <w:rsid w:val="00AE2F8B"/>
    <w:rsid w:val="00AE4F43"/>
    <w:rsid w:val="00BA5E7A"/>
    <w:rsid w:val="00D02AD3"/>
    <w:rsid w:val="00D47F18"/>
    <w:rsid w:val="00F243D9"/>
    <w:rsid w:val="00F9092F"/>
    <w:rsid w:val="00FA2366"/>
    <w:rsid w:val="24E96F63"/>
    <w:rsid w:val="259E61B6"/>
    <w:rsid w:val="2D170735"/>
    <w:rsid w:val="30896653"/>
    <w:rsid w:val="31B339DF"/>
    <w:rsid w:val="32387A57"/>
    <w:rsid w:val="33E81268"/>
    <w:rsid w:val="36CA760D"/>
    <w:rsid w:val="39DA4243"/>
    <w:rsid w:val="3BB046C3"/>
    <w:rsid w:val="3C4458CA"/>
    <w:rsid w:val="3E4F4E31"/>
    <w:rsid w:val="56AE24E2"/>
    <w:rsid w:val="59C95121"/>
    <w:rsid w:val="6D283974"/>
    <w:rsid w:val="7DB3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  <w:szCs w:val="24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2786E4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Heading 2 Char"/>
    <w:basedOn w:val="6"/>
    <w:link w:val="2"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rec-time"/>
    <w:basedOn w:val="6"/>
    <w:qFormat/>
    <w:uiPriority w:val="0"/>
  </w:style>
  <w:style w:type="character" w:customStyle="1" w:styleId="11">
    <w:name w:val="rec-status-desc"/>
    <w:basedOn w:val="6"/>
    <w:qFormat/>
    <w:uiPriority w:val="0"/>
  </w:style>
  <w:style w:type="character" w:customStyle="1" w:styleId="12">
    <w:name w:val="rec-volum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中国石油大学</Company>
  <Pages>7</Pages>
  <Words>1225</Words>
  <Characters>6987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2018-01-26T11:51:00Z</dcterms:created>
  <dc:creator>USER-</dc:creator>
  <cp:lastModifiedBy>葛粉梅</cp:lastModifiedBy>
  <cp:lastPrinted>2020-10-13T06:35:00Z</cp:lastPrinted>
  <dcterms:modified xsi:type="dcterms:W3CDTF">2020-10-15T00:36:59Z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