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</w:pPr>
    </w:p>
    <w:p>
      <w:pPr>
        <w:spacing w:line="520" w:lineRule="exact"/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表一：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   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砖瓦行业治理清单</w:t>
      </w:r>
    </w:p>
    <w:tbl>
      <w:tblPr>
        <w:tblStyle w:val="5"/>
        <w:tblW w:w="9136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624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62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治理要求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常州宜陶琉璃瓦陶瓷厂（非黏土烧结企业）</w:t>
            </w: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煤改气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金坛区金城忠庆免烧砖厂（非黏土烧结企业）</w:t>
            </w: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实施限期治理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常州金坛腾龙新型墙体材料有限公司（非黏土烧结企业）</w:t>
            </w: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实施限期治理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6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6240" w:type="dxa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金坛区白龙荡华磊建材厂（非黏土烧结企业）</w:t>
            </w:r>
          </w:p>
        </w:tc>
        <w:tc>
          <w:tcPr>
            <w:tcW w:w="213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实施限期治理</w:t>
            </w:r>
          </w:p>
        </w:tc>
      </w:tr>
    </w:tbl>
    <w:p>
      <w:pPr>
        <w:spacing w:line="520" w:lineRule="exact"/>
        <w:jc w:val="left"/>
        <w:rPr>
          <w:rFonts w:hint="eastAsia" w:asciiTheme="majorEastAsia" w:hAnsiTheme="majorEastAsia" w:eastAsiaTheme="majorEastAsia"/>
          <w:b/>
          <w:sz w:val="30"/>
          <w:szCs w:val="30"/>
        </w:rPr>
      </w:pPr>
    </w:p>
    <w:tbl>
      <w:tblPr>
        <w:tblStyle w:val="4"/>
        <w:tblpPr w:leftFromText="180" w:rightFromText="180" w:vertAnchor="page" w:horzAnchor="page" w:tblpX="1613" w:tblpY="6791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886"/>
        <w:gridCol w:w="2126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88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使用单位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锅炉型号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整治措施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ind w:right="319" w:rightChars="152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常州蓝图高分子材料有限公司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YLL-700MA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常州市金坛荣华制粉厂（普通合伙）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YLL-1400T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常州市金坛香雪制粉有限公司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YLL-1000MA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常州颐禾面业有限公司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YGL-350MA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常州金晟制药厂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WNS2-1.25-Y.Q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常州市金坛金浩淀粉有限公司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WNS1-1.0-Y.Q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江苏中东化肥股份有限公司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SZL10-1.25-AⅡ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整治安装烟气在线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金坛市后阳天香豆制品加工厂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LSG0.3-0.4-AⅡ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常州市金坛吉达铸造辅料厂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LSC0.5-0.7-WⅡ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常州市珏珏纺织有限公司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LSC0.5-0.7-T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11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常州金坛明华食品有限公司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LSC0.3-0.4-T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金坛市白塔志芳粮油加工厂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LSC0.3-0.4-AⅡ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13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常州市金坛正平食品有限公司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LHC0.3-0.7-S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进行整治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14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江苏凌云药业股份有限公司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DZL2-1.25-AⅡ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0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15</w:t>
            </w:r>
          </w:p>
        </w:tc>
        <w:tc>
          <w:tcPr>
            <w:tcW w:w="3886" w:type="dxa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常州闲兴服饰有限公司 </w:t>
            </w:r>
          </w:p>
        </w:tc>
        <w:tc>
          <w:tcPr>
            <w:tcW w:w="2126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DHC0.5-0.7-AⅡ</w:t>
            </w:r>
          </w:p>
        </w:tc>
        <w:tc>
          <w:tcPr>
            <w:tcW w:w="2218" w:type="dxa"/>
            <w:vAlign w:val="center"/>
          </w:tcPr>
          <w:p>
            <w:pPr>
              <w:pStyle w:val="6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整治</w:t>
            </w:r>
          </w:p>
        </w:tc>
      </w:tr>
    </w:tbl>
    <w:p>
      <w:pPr>
        <w:spacing w:line="520" w:lineRule="exact"/>
        <w:jc w:val="left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表二：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       </w:t>
      </w:r>
      <w:r>
        <w:rPr>
          <w:rFonts w:hint="eastAsia" w:asciiTheme="majorEastAsia" w:hAnsiTheme="majorEastAsia" w:eastAsiaTheme="major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生物质锅炉整治清单</w:t>
      </w:r>
    </w:p>
    <w:p>
      <w:pPr>
        <w:spacing w:line="52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 xml:space="preserve">表三：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 xml:space="preserve">   燃气锅炉低氮改造清单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firstLine="2160" w:firstLineChars="600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</w:p>
    <w:tbl>
      <w:tblPr>
        <w:tblStyle w:val="4"/>
        <w:tblW w:w="900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34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使用单位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锅炉型号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江苏宏源中孚防水材料有限公司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 xml:space="preserve">WNS2-1.25-Y(Q)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YYW-1500Y(Q)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江苏蓝色星球环保科技股份有限公司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YYW-7000Y、Q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江苏大力士云石护理材料有限公司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WNS2.0-1.0-Q.Y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4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常州威斯双联科技有限公司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Q7/825-1.4-0.7/230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5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江苏你好鸭食品有限公司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YY（Q）W-2340Y.Q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6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常州三佳服饰有限公司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LSS0.2-0.7-Y/Q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7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江苏东宝印染有限公司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LH3-W4200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8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常州润雨服饰有限公司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LHS0.2-0.4-Q.Y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9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江苏金鹏汽车座椅有限公司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LSS0.2-0.7-Y.Q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10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江苏力拓建设发展有限公司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YYW-1500Y(Q)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11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江苏汇和制衣有限公司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WNS1-1.0-Y.Q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12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常州佳诚服饰有限公司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LSS0.3-0.7-Y/Q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13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常州久日化学有限公司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YY(Q)W-2300Y(Q)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14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常州市南岗鞋业有限公司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YY(Q)W-750Y(Q)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15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金坛广亚预制件有限公司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WNS2-1.0-Y.Q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16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晨风（江苏）针织饰品有限公司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WNS2-1.25-Y.Q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17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金坛市看守所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WNS0.75-1.0-Y.Q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18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江苏创客新材料科技有限公司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Q15/850-2.917-1.0/230/215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19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江苏鑫隆复合材料有限公司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YY（Q）W-2920Y.Q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20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常州菲纳斯能源科技有限公司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YY(Q)W-4200Y(Q)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21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江苏翔发丝绸服饰有限公司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LHS0.2-0.7-Y(Q)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22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江苏铁龙环保设备有限公司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YY(Q)W-2300Y(Q)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23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江苏肯创催化剂再生技术有限公司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YQW-850Q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24</w:t>
            </w:r>
          </w:p>
        </w:tc>
        <w:tc>
          <w:tcPr>
            <w:tcW w:w="44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常州市金坛华盛服饰有限公司</w:t>
            </w:r>
          </w:p>
        </w:tc>
        <w:tc>
          <w:tcPr>
            <w:tcW w:w="37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LHS0.3-0.7-Y.Q</w:t>
            </w:r>
          </w:p>
        </w:tc>
      </w:tr>
    </w:tbl>
    <w:p>
      <w:pPr>
        <w:spacing w:line="520" w:lineRule="exact"/>
        <w:jc w:val="left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表四：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 xml:space="preserve">  挥发性有机物排放重点监管企业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</w:p>
    <w:tbl>
      <w:tblPr>
        <w:tblStyle w:val="5"/>
        <w:tblW w:w="886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760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725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76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4380" w:type="dxa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szCs w:val="24"/>
              </w:rPr>
              <w:t>治理要求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常州久日化学有限公司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江苏省激素研究所股份有限公司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6"/>
                <w:kern w:val="0"/>
                <w:sz w:val="24"/>
                <w:szCs w:val="24"/>
              </w:rPr>
              <w:t>江苏蓝色星球环保科技份有限公司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江苏凌云药业股份有限公司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5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江苏宏源中孚防水材料有限公司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常州亚邦制药有限公司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江苏海翔化工有限公司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江苏金湟纸业有限公司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江苏瑞东农药有限公司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常州市海林稀土有限公司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8" w:hRule="atLeas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60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金坛市天洋稀土有限公司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编制“一企一策”方案，开展并完成治理、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绩效评估等工作</w:t>
            </w:r>
          </w:p>
        </w:tc>
      </w:tr>
    </w:tbl>
    <w:p>
      <w:pPr>
        <w:spacing w:line="400" w:lineRule="exact"/>
        <w:rPr>
          <w:rFonts w:asciiTheme="majorEastAsia" w:hAnsiTheme="majorEastAsia" w:eastAsiaTheme="majorEastAsia"/>
          <w:b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57" w:right="1531" w:bottom="119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05712"/>
    <w:rsid w:val="44305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2019-01-29T06:26:00Z</dcterms:created>
  <dc:creator>小雨</dc:creator>
  <cp:lastModifiedBy>小雨</cp:lastModifiedBy>
  <dcterms:modified xsi:type="dcterms:W3CDTF">2019-01-29T06:26:58Z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