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mbeddings/Microsoft_Visio___5.vsdx" ContentType="application/vnd.ms-visio.drawing"/>
  <Override PartName="/word/embeddings/Microsoft_Visio___6.vsdx" ContentType="application/vnd.ms-visio.drawing"/>
  <Override PartName="/word/embeddings/Microsoft_Visio___7.vsdx" ContentType="application/vnd.ms-visio.drawing"/>
  <Override PartName="/word/embeddings/Microsoft_Visio___8.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93C28E">
      <w:pPr>
        <w:rPr>
          <w:rFonts w:eastAsia="仿宋"/>
          <w:sz w:val="36"/>
          <w:szCs w:val="36"/>
        </w:rPr>
      </w:pPr>
    </w:p>
    <w:p w14:paraId="319B76DC">
      <w:pPr>
        <w:rPr>
          <w:rFonts w:eastAsia="仿宋"/>
          <w:sz w:val="36"/>
          <w:szCs w:val="36"/>
        </w:rPr>
      </w:pPr>
    </w:p>
    <w:p w14:paraId="342BB562">
      <w:pPr>
        <w:rPr>
          <w:rFonts w:eastAsia="仿宋"/>
          <w:sz w:val="36"/>
          <w:szCs w:val="36"/>
        </w:rPr>
      </w:pPr>
    </w:p>
    <w:p w14:paraId="0BDA33D1">
      <w:pPr>
        <w:rPr>
          <w:rFonts w:eastAsia="仿宋"/>
          <w:sz w:val="36"/>
          <w:szCs w:val="36"/>
        </w:rPr>
      </w:pPr>
    </w:p>
    <w:p w14:paraId="4D0289C7">
      <w:pPr>
        <w:adjustRightInd w:val="0"/>
        <w:snapToGrid w:val="0"/>
        <w:jc w:val="center"/>
        <w:outlineLvl w:val="0"/>
        <w:rPr>
          <w:rFonts w:eastAsia="仿宋"/>
          <w:bCs/>
          <w:sz w:val="52"/>
          <w:szCs w:val="52"/>
        </w:rPr>
      </w:pPr>
      <w:r>
        <w:rPr>
          <w:rFonts w:eastAsia="仿宋"/>
          <w:bCs/>
          <w:sz w:val="52"/>
          <w:szCs w:val="52"/>
        </w:rPr>
        <w:t>建设项目环境影响报告表</w:t>
      </w:r>
    </w:p>
    <w:p w14:paraId="756C819D">
      <w:pPr>
        <w:adjustRightInd w:val="0"/>
        <w:snapToGrid w:val="0"/>
        <w:spacing w:before="192" w:beforeLines="80"/>
        <w:jc w:val="center"/>
        <w:rPr>
          <w:rFonts w:eastAsia="仿宋"/>
          <w:bCs/>
          <w:sz w:val="52"/>
          <w:szCs w:val="52"/>
        </w:rPr>
      </w:pPr>
      <w:r>
        <w:rPr>
          <w:rFonts w:eastAsia="仿宋"/>
          <w:bCs/>
          <w:sz w:val="52"/>
          <w:szCs w:val="52"/>
        </w:rPr>
        <w:t>（污染影响类）</w:t>
      </w:r>
    </w:p>
    <w:p w14:paraId="5EB55A92">
      <w:pPr>
        <w:ind w:firstLine="1040"/>
        <w:rPr>
          <w:rFonts w:eastAsia="仿宋"/>
          <w:kern w:val="44"/>
          <w:sz w:val="44"/>
          <w:szCs w:val="44"/>
        </w:rPr>
      </w:pPr>
    </w:p>
    <w:p w14:paraId="6E607AAA">
      <w:pPr>
        <w:jc w:val="center"/>
        <w:rPr>
          <w:rFonts w:eastAsia="仿宋"/>
          <w:sz w:val="52"/>
          <w:szCs w:val="52"/>
        </w:rPr>
      </w:pPr>
    </w:p>
    <w:p w14:paraId="064EAD9E">
      <w:pPr>
        <w:ind w:firstLine="1040"/>
        <w:rPr>
          <w:rFonts w:eastAsia="仿宋"/>
          <w:sz w:val="44"/>
          <w:szCs w:val="44"/>
        </w:rPr>
      </w:pPr>
    </w:p>
    <w:p w14:paraId="13674292">
      <w:pPr>
        <w:ind w:firstLine="1040"/>
        <w:rPr>
          <w:rFonts w:eastAsia="仿宋"/>
          <w:sz w:val="44"/>
          <w:szCs w:val="44"/>
        </w:rPr>
      </w:pPr>
    </w:p>
    <w:p w14:paraId="7B71890B">
      <w:pPr>
        <w:adjustRightInd w:val="0"/>
        <w:snapToGrid w:val="0"/>
        <w:spacing w:line="288" w:lineRule="auto"/>
        <w:ind w:left="1800" w:hanging="1800" w:hangingChars="500"/>
        <w:rPr>
          <w:rFonts w:eastAsia="仿宋"/>
          <w:sz w:val="36"/>
          <w:szCs w:val="36"/>
          <w:u w:val="single"/>
        </w:rPr>
      </w:pPr>
      <w:r>
        <w:rPr>
          <w:rFonts w:eastAsia="仿宋"/>
          <w:sz w:val="36"/>
          <w:szCs w:val="36"/>
        </w:rPr>
        <w:t xml:space="preserve">项目名称： </w:t>
      </w:r>
      <w:r>
        <w:rPr>
          <w:rFonts w:eastAsia="仿宋"/>
          <w:sz w:val="36"/>
          <w:szCs w:val="36"/>
          <w:u w:val="single"/>
        </w:rPr>
        <w:t>常州茗人科技有限公司新建年产10万套电动车塑件、10万套电动车金属件项目</w:t>
      </w:r>
      <w:r>
        <w:rPr>
          <w:rFonts w:hint="eastAsia" w:eastAsia="仿宋"/>
          <w:sz w:val="36"/>
          <w:szCs w:val="36"/>
          <w:u w:val="single"/>
        </w:rPr>
        <w:t xml:space="preserve">         </w:t>
      </w:r>
    </w:p>
    <w:p w14:paraId="4DA35911">
      <w:pPr>
        <w:adjustRightInd w:val="0"/>
        <w:snapToGrid w:val="0"/>
        <w:spacing w:line="288" w:lineRule="auto"/>
        <w:ind w:left="424" w:leftChars="202"/>
        <w:rPr>
          <w:rFonts w:eastAsia="仿宋"/>
          <w:sz w:val="36"/>
          <w:szCs w:val="36"/>
          <w:u w:val="single"/>
        </w:rPr>
      </w:pPr>
    </w:p>
    <w:p w14:paraId="0E9CB493">
      <w:pPr>
        <w:adjustRightInd w:val="0"/>
        <w:snapToGrid w:val="0"/>
        <w:spacing w:line="288" w:lineRule="auto"/>
        <w:ind w:left="424" w:leftChars="202"/>
        <w:rPr>
          <w:rFonts w:eastAsia="仿宋"/>
          <w:sz w:val="36"/>
          <w:szCs w:val="36"/>
          <w:u w:val="single"/>
        </w:rPr>
      </w:pPr>
      <w:r>
        <w:rPr>
          <w:rFonts w:eastAsia="仿宋"/>
          <w:sz w:val="36"/>
          <w:szCs w:val="36"/>
        </w:rPr>
        <w:t>建设单位（盖章）：</w:t>
      </w:r>
      <w:r>
        <w:rPr>
          <w:rFonts w:eastAsia="仿宋"/>
          <w:sz w:val="36"/>
          <w:szCs w:val="36"/>
          <w:u w:val="single"/>
        </w:rPr>
        <w:t xml:space="preserve">  </w:t>
      </w:r>
      <w:r>
        <w:rPr>
          <w:rFonts w:hint="eastAsia" w:eastAsia="仿宋"/>
          <w:sz w:val="36"/>
          <w:szCs w:val="36"/>
          <w:u w:val="single"/>
        </w:rPr>
        <w:t xml:space="preserve"> </w:t>
      </w:r>
      <w:r>
        <w:rPr>
          <w:rFonts w:eastAsia="仿宋"/>
          <w:bCs/>
          <w:sz w:val="36"/>
          <w:szCs w:val="36"/>
          <w:u w:val="single"/>
        </w:rPr>
        <w:t xml:space="preserve">常州茗人科技有限公司 </w:t>
      </w:r>
      <w:r>
        <w:rPr>
          <w:rFonts w:eastAsia="仿宋"/>
          <w:sz w:val="36"/>
          <w:szCs w:val="36"/>
          <w:u w:val="single"/>
        </w:rPr>
        <w:t xml:space="preserve">  </w:t>
      </w:r>
      <w:r>
        <w:rPr>
          <w:rFonts w:hint="eastAsia" w:eastAsia="仿宋"/>
          <w:sz w:val="36"/>
          <w:szCs w:val="36"/>
          <w:u w:val="single"/>
        </w:rPr>
        <w:t xml:space="preserve"> </w:t>
      </w:r>
      <w:r>
        <w:rPr>
          <w:rFonts w:eastAsia="仿宋"/>
          <w:sz w:val="36"/>
          <w:szCs w:val="36"/>
          <w:u w:val="single"/>
        </w:rPr>
        <w:t xml:space="preserve"> </w:t>
      </w:r>
    </w:p>
    <w:p w14:paraId="2CC82540">
      <w:pPr>
        <w:adjustRightInd w:val="0"/>
        <w:snapToGrid w:val="0"/>
        <w:spacing w:line="288" w:lineRule="auto"/>
        <w:ind w:left="424" w:leftChars="202"/>
        <w:rPr>
          <w:rFonts w:eastAsia="仿宋"/>
          <w:sz w:val="36"/>
          <w:szCs w:val="36"/>
          <w:u w:val="single"/>
        </w:rPr>
      </w:pPr>
    </w:p>
    <w:p w14:paraId="1549C46C">
      <w:pPr>
        <w:adjustRightInd w:val="0"/>
        <w:snapToGrid w:val="0"/>
        <w:spacing w:line="288" w:lineRule="auto"/>
        <w:ind w:left="424" w:leftChars="202"/>
        <w:rPr>
          <w:rFonts w:eastAsia="仿宋"/>
          <w:sz w:val="36"/>
          <w:szCs w:val="36"/>
          <w:u w:val="single"/>
        </w:rPr>
      </w:pPr>
      <w:r>
        <w:rPr>
          <w:rFonts w:eastAsia="仿宋"/>
          <w:sz w:val="36"/>
          <w:szCs w:val="36"/>
        </w:rPr>
        <w:t>编制日期：</w:t>
      </w:r>
      <w:r>
        <w:rPr>
          <w:rFonts w:eastAsia="仿宋"/>
          <w:sz w:val="36"/>
          <w:szCs w:val="36"/>
          <w:u w:val="single"/>
        </w:rPr>
        <w:t xml:space="preserve">              202</w:t>
      </w:r>
      <w:r>
        <w:rPr>
          <w:rFonts w:hint="eastAsia" w:eastAsia="仿宋"/>
          <w:sz w:val="36"/>
          <w:szCs w:val="36"/>
          <w:u w:val="single"/>
        </w:rPr>
        <w:t>6</w:t>
      </w:r>
      <w:r>
        <w:rPr>
          <w:rFonts w:eastAsia="仿宋"/>
          <w:sz w:val="36"/>
          <w:szCs w:val="36"/>
          <w:u w:val="single"/>
        </w:rPr>
        <w:t>年</w:t>
      </w:r>
      <w:r>
        <w:rPr>
          <w:rFonts w:hint="eastAsia" w:eastAsia="仿宋"/>
          <w:sz w:val="36"/>
          <w:szCs w:val="36"/>
          <w:u w:val="single"/>
        </w:rPr>
        <w:t>2</w:t>
      </w:r>
      <w:r>
        <w:rPr>
          <w:rFonts w:eastAsia="仿宋"/>
          <w:sz w:val="36"/>
          <w:szCs w:val="36"/>
          <w:u w:val="single"/>
        </w:rPr>
        <w:t xml:space="preserve">月              </w:t>
      </w:r>
    </w:p>
    <w:p w14:paraId="4A01113D">
      <w:pPr>
        <w:adjustRightInd w:val="0"/>
        <w:snapToGrid w:val="0"/>
        <w:spacing w:line="288" w:lineRule="auto"/>
        <w:ind w:firstLine="1040"/>
        <w:rPr>
          <w:rFonts w:eastAsia="仿宋"/>
          <w:sz w:val="36"/>
          <w:szCs w:val="36"/>
          <w:u w:val="single"/>
        </w:rPr>
      </w:pPr>
      <w:bookmarkStart w:id="0" w:name="_Hlk57884087"/>
    </w:p>
    <w:p w14:paraId="25FF3F3B">
      <w:pPr>
        <w:adjustRightInd w:val="0"/>
        <w:snapToGrid w:val="0"/>
        <w:spacing w:line="288" w:lineRule="auto"/>
        <w:ind w:firstLine="1040"/>
        <w:rPr>
          <w:rFonts w:eastAsia="仿宋"/>
          <w:sz w:val="36"/>
          <w:szCs w:val="36"/>
        </w:rPr>
      </w:pPr>
    </w:p>
    <w:p w14:paraId="4C298DC1">
      <w:pPr>
        <w:adjustRightInd w:val="0"/>
        <w:snapToGrid w:val="0"/>
        <w:spacing w:line="288" w:lineRule="auto"/>
        <w:ind w:firstLine="1040"/>
        <w:rPr>
          <w:rFonts w:eastAsia="仿宋"/>
          <w:sz w:val="36"/>
          <w:szCs w:val="36"/>
        </w:rPr>
      </w:pPr>
    </w:p>
    <w:p w14:paraId="712FFE5A">
      <w:pPr>
        <w:adjustRightInd w:val="0"/>
        <w:snapToGrid w:val="0"/>
        <w:spacing w:line="288" w:lineRule="auto"/>
        <w:ind w:firstLine="1040"/>
        <w:rPr>
          <w:rFonts w:eastAsia="仿宋"/>
          <w:sz w:val="36"/>
          <w:szCs w:val="36"/>
        </w:rPr>
      </w:pPr>
    </w:p>
    <w:p w14:paraId="593DA959">
      <w:pPr>
        <w:adjustRightInd w:val="0"/>
        <w:snapToGrid w:val="0"/>
        <w:spacing w:line="288" w:lineRule="auto"/>
        <w:rPr>
          <w:rFonts w:eastAsia="仿宋"/>
          <w:sz w:val="36"/>
          <w:szCs w:val="36"/>
        </w:rPr>
      </w:pPr>
    </w:p>
    <w:bookmarkEnd w:id="0"/>
    <w:p w14:paraId="2D968F7A">
      <w:pPr>
        <w:adjustRightInd w:val="0"/>
        <w:snapToGrid w:val="0"/>
        <w:spacing w:line="288" w:lineRule="auto"/>
        <w:rPr>
          <w:rFonts w:eastAsia="仿宋"/>
          <w:sz w:val="36"/>
          <w:szCs w:val="36"/>
        </w:rPr>
      </w:pPr>
    </w:p>
    <w:p w14:paraId="040B147D">
      <w:pPr>
        <w:adjustRightInd w:val="0"/>
        <w:snapToGrid w:val="0"/>
        <w:spacing w:line="288" w:lineRule="auto"/>
        <w:jc w:val="center"/>
        <w:rPr>
          <w:rFonts w:eastAsia="仿宋"/>
          <w:sz w:val="36"/>
          <w:szCs w:val="36"/>
        </w:rPr>
      </w:pPr>
      <w:r>
        <w:rPr>
          <w:rFonts w:eastAsia="仿宋"/>
          <w:sz w:val="36"/>
          <w:szCs w:val="36"/>
        </w:rPr>
        <w:t>中华人民共和国生态环境部制</w:t>
      </w:r>
    </w:p>
    <w:p w14:paraId="381DB8BB">
      <w:pPr>
        <w:adjustRightInd w:val="0"/>
        <w:snapToGrid w:val="0"/>
        <w:spacing w:line="288" w:lineRule="auto"/>
        <w:ind w:firstLine="1040"/>
        <w:rPr>
          <w:rFonts w:eastAsia="仿宋"/>
          <w:sz w:val="36"/>
          <w:szCs w:val="36"/>
        </w:rPr>
        <w:sectPr>
          <w:footerReference r:id="rId3" w:type="default"/>
          <w:footerReference r:id="rId4" w:type="even"/>
          <w:pgSz w:w="11906" w:h="16838"/>
          <w:pgMar w:top="1701" w:right="1531" w:bottom="1701" w:left="1531" w:header="851" w:footer="1077" w:gutter="0"/>
          <w:pgNumType w:chapStyle="1"/>
          <w:cols w:space="720" w:num="1"/>
          <w:docGrid w:linePitch="312" w:charSpace="0"/>
        </w:sectPr>
      </w:pPr>
    </w:p>
    <w:p w14:paraId="6744B60C">
      <w:pPr>
        <w:pStyle w:val="37"/>
        <w:rPr>
          <w:rFonts w:hint="eastAsia" w:eastAsia="仿宋"/>
          <w:lang w:eastAsia="zh-CN"/>
        </w:rPr>
        <w:sectPr>
          <w:footerReference r:id="rId5" w:type="default"/>
          <w:pgSz w:w="11906" w:h="16838"/>
          <w:pgMar w:top="1701" w:right="1531" w:bottom="1701" w:left="1531" w:header="851" w:footer="1077" w:gutter="0"/>
          <w:cols w:space="720" w:num="1"/>
          <w:docGrid w:linePitch="312" w:charSpace="0"/>
        </w:sectPr>
      </w:pPr>
      <w:r>
        <w:rPr>
          <w:rFonts w:hint="eastAsia" w:eastAsia="仿宋"/>
          <w:lang w:eastAsia="zh-CN"/>
        </w:rPr>
        <w:drawing>
          <wp:inline distT="0" distB="0" distL="114300" distR="114300">
            <wp:extent cx="5554980" cy="8007985"/>
            <wp:effectExtent l="0" t="0" r="7620" b="8255"/>
            <wp:docPr id="1" name="图片 1" descr="扫描件_2026-03-17 14·49·08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扫描件_2026-03-17 14·49·08_01"/>
                    <pic:cNvPicPr>
                      <a:picLocks noChangeAspect="1"/>
                    </pic:cNvPicPr>
                  </pic:nvPicPr>
                  <pic:blipFill>
                    <a:blip r:embed="rId9"/>
                    <a:stretch>
                      <a:fillRect/>
                    </a:stretch>
                  </pic:blipFill>
                  <pic:spPr>
                    <a:xfrm>
                      <a:off x="0" y="0"/>
                      <a:ext cx="5554980" cy="8007985"/>
                    </a:xfrm>
                    <a:prstGeom prst="rect">
                      <a:avLst/>
                    </a:prstGeom>
                  </pic:spPr>
                </pic:pic>
              </a:graphicData>
            </a:graphic>
          </wp:inline>
        </w:drawing>
      </w:r>
    </w:p>
    <w:p w14:paraId="5208DB93">
      <w:pPr>
        <w:pStyle w:val="37"/>
      </w:pPr>
      <w:r>
        <w:t>一、建设项目基本情况</w:t>
      </w:r>
    </w:p>
    <w:tbl>
      <w:tblPr>
        <w:tblStyle w:val="43"/>
        <w:tblW w:w="973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581"/>
        <w:gridCol w:w="2694"/>
        <w:gridCol w:w="2126"/>
        <w:gridCol w:w="3337"/>
      </w:tblGrid>
      <w:tr w14:paraId="68ABA7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38DC81DA">
            <w:pPr>
              <w:adjustRightInd w:val="0"/>
              <w:snapToGrid w:val="0"/>
              <w:jc w:val="center"/>
              <w:rPr>
                <w:rFonts w:eastAsia="仿宋"/>
                <w:sz w:val="24"/>
              </w:rPr>
            </w:pPr>
            <w:r>
              <w:rPr>
                <w:rFonts w:eastAsia="仿宋"/>
                <w:sz w:val="24"/>
              </w:rPr>
              <w:t>建设项目名称</w:t>
            </w:r>
          </w:p>
        </w:tc>
        <w:tc>
          <w:tcPr>
            <w:tcW w:w="8157" w:type="dxa"/>
            <w:gridSpan w:val="3"/>
            <w:vAlign w:val="center"/>
          </w:tcPr>
          <w:p w14:paraId="7E6E4DCD">
            <w:pPr>
              <w:adjustRightInd w:val="0"/>
              <w:snapToGrid w:val="0"/>
              <w:jc w:val="center"/>
              <w:rPr>
                <w:rFonts w:eastAsia="仿宋"/>
                <w:sz w:val="24"/>
              </w:rPr>
            </w:pPr>
            <w:r>
              <w:rPr>
                <w:rFonts w:eastAsia="仿宋"/>
                <w:sz w:val="24"/>
              </w:rPr>
              <w:t>常州茗人科技有限公司新建年产10万套电动车塑件、10万套电动车金属件项目</w:t>
            </w:r>
          </w:p>
        </w:tc>
      </w:tr>
      <w:tr w14:paraId="61E0D1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1C537C77">
            <w:pPr>
              <w:adjustRightInd w:val="0"/>
              <w:snapToGrid w:val="0"/>
              <w:jc w:val="center"/>
              <w:rPr>
                <w:rFonts w:eastAsia="仿宋"/>
                <w:sz w:val="24"/>
              </w:rPr>
            </w:pPr>
            <w:r>
              <w:rPr>
                <w:rFonts w:eastAsia="仿宋"/>
                <w:sz w:val="24"/>
              </w:rPr>
              <w:t>项目代码</w:t>
            </w:r>
          </w:p>
        </w:tc>
        <w:tc>
          <w:tcPr>
            <w:tcW w:w="8157" w:type="dxa"/>
            <w:gridSpan w:val="3"/>
            <w:vAlign w:val="center"/>
          </w:tcPr>
          <w:p w14:paraId="49DA9707">
            <w:pPr>
              <w:adjustRightInd w:val="0"/>
              <w:snapToGrid w:val="0"/>
              <w:jc w:val="center"/>
              <w:rPr>
                <w:rFonts w:eastAsia="仿宋"/>
                <w:sz w:val="24"/>
              </w:rPr>
            </w:pPr>
            <w:r>
              <w:rPr>
                <w:rFonts w:hint="eastAsia" w:eastAsia="仿宋"/>
                <w:sz w:val="24"/>
              </w:rPr>
              <w:t>2601-320413-04-01-216159</w:t>
            </w:r>
          </w:p>
        </w:tc>
      </w:tr>
      <w:tr w14:paraId="6090A2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08CEC29A">
            <w:pPr>
              <w:adjustRightInd w:val="0"/>
              <w:snapToGrid w:val="0"/>
              <w:jc w:val="center"/>
              <w:rPr>
                <w:rFonts w:eastAsia="仿宋"/>
                <w:sz w:val="24"/>
              </w:rPr>
            </w:pPr>
            <w:r>
              <w:rPr>
                <w:rFonts w:eastAsia="仿宋"/>
                <w:sz w:val="24"/>
              </w:rPr>
              <w:t>建设单位联系人</w:t>
            </w:r>
          </w:p>
        </w:tc>
        <w:tc>
          <w:tcPr>
            <w:tcW w:w="2694" w:type="dxa"/>
            <w:vAlign w:val="center"/>
          </w:tcPr>
          <w:p w14:paraId="7F0C416B">
            <w:pPr>
              <w:adjustRightInd w:val="0"/>
              <w:snapToGrid w:val="0"/>
              <w:jc w:val="center"/>
              <w:rPr>
                <w:rFonts w:eastAsia="仿宋"/>
                <w:sz w:val="24"/>
              </w:rPr>
            </w:pPr>
            <w:r>
              <w:rPr>
                <w:rFonts w:hint="eastAsia" w:eastAsia="仿宋"/>
                <w:sz w:val="24"/>
              </w:rPr>
              <w:t>谌月槐</w:t>
            </w:r>
          </w:p>
        </w:tc>
        <w:tc>
          <w:tcPr>
            <w:tcW w:w="2126" w:type="dxa"/>
            <w:vAlign w:val="center"/>
          </w:tcPr>
          <w:p w14:paraId="14369DE9">
            <w:pPr>
              <w:adjustRightInd w:val="0"/>
              <w:snapToGrid w:val="0"/>
              <w:jc w:val="center"/>
              <w:rPr>
                <w:rFonts w:eastAsia="仿宋"/>
                <w:sz w:val="24"/>
              </w:rPr>
            </w:pPr>
            <w:r>
              <w:rPr>
                <w:rFonts w:eastAsia="仿宋"/>
                <w:sz w:val="24"/>
              </w:rPr>
              <w:t>联系方式</w:t>
            </w:r>
          </w:p>
        </w:tc>
        <w:tc>
          <w:tcPr>
            <w:tcW w:w="3337" w:type="dxa"/>
            <w:vAlign w:val="center"/>
          </w:tcPr>
          <w:p w14:paraId="0E54A6D3">
            <w:pPr>
              <w:adjustRightInd w:val="0"/>
              <w:snapToGrid w:val="0"/>
              <w:jc w:val="center"/>
              <w:rPr>
                <w:rFonts w:eastAsia="仿宋"/>
                <w:sz w:val="24"/>
              </w:rPr>
            </w:pPr>
            <w:r>
              <w:rPr>
                <w:rFonts w:eastAsia="仿宋"/>
                <w:sz w:val="24"/>
              </w:rPr>
              <w:t>18898718008</w:t>
            </w:r>
          </w:p>
        </w:tc>
      </w:tr>
      <w:tr w14:paraId="20EE65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27B4FFA7">
            <w:pPr>
              <w:adjustRightInd w:val="0"/>
              <w:snapToGrid w:val="0"/>
              <w:jc w:val="center"/>
              <w:rPr>
                <w:rFonts w:eastAsia="仿宋"/>
                <w:sz w:val="24"/>
              </w:rPr>
            </w:pPr>
            <w:r>
              <w:rPr>
                <w:rFonts w:eastAsia="仿宋"/>
                <w:sz w:val="24"/>
              </w:rPr>
              <w:t>建设地点</w:t>
            </w:r>
          </w:p>
        </w:tc>
        <w:tc>
          <w:tcPr>
            <w:tcW w:w="8157" w:type="dxa"/>
            <w:gridSpan w:val="3"/>
            <w:vAlign w:val="center"/>
          </w:tcPr>
          <w:p w14:paraId="65C07664">
            <w:pPr>
              <w:adjustRightInd w:val="0"/>
              <w:snapToGrid w:val="0"/>
              <w:jc w:val="center"/>
              <w:rPr>
                <w:rFonts w:eastAsia="仿宋"/>
                <w:sz w:val="24"/>
              </w:rPr>
            </w:pPr>
            <w:r>
              <w:rPr>
                <w:rFonts w:hint="eastAsia" w:eastAsia="仿宋"/>
                <w:sz w:val="24"/>
              </w:rPr>
              <w:t>常州市金坛区金城镇盐港中路9号</w:t>
            </w:r>
          </w:p>
          <w:p w14:paraId="238ADA88">
            <w:pPr>
              <w:adjustRightInd w:val="0"/>
              <w:snapToGrid w:val="0"/>
              <w:jc w:val="center"/>
              <w:rPr>
                <w:rFonts w:eastAsia="仿宋"/>
                <w:sz w:val="24"/>
              </w:rPr>
            </w:pPr>
            <w:r>
              <w:rPr>
                <w:rFonts w:eastAsia="仿宋"/>
                <w:sz w:val="24"/>
              </w:rPr>
              <w:t>（不属于国控站点3公里范围内）</w:t>
            </w:r>
          </w:p>
        </w:tc>
      </w:tr>
      <w:tr w14:paraId="579D6F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74A889A7">
            <w:pPr>
              <w:adjustRightInd w:val="0"/>
              <w:snapToGrid w:val="0"/>
              <w:jc w:val="center"/>
              <w:rPr>
                <w:rFonts w:eastAsia="仿宋"/>
                <w:sz w:val="24"/>
              </w:rPr>
            </w:pPr>
            <w:r>
              <w:rPr>
                <w:rFonts w:eastAsia="仿宋"/>
                <w:sz w:val="24"/>
              </w:rPr>
              <w:t>地理坐标</w:t>
            </w:r>
          </w:p>
        </w:tc>
        <w:tc>
          <w:tcPr>
            <w:tcW w:w="8157" w:type="dxa"/>
            <w:gridSpan w:val="3"/>
            <w:vAlign w:val="center"/>
          </w:tcPr>
          <w:p w14:paraId="00B5C043">
            <w:pPr>
              <w:jc w:val="center"/>
              <w:rPr>
                <w:rFonts w:eastAsia="仿宋"/>
                <w:sz w:val="24"/>
              </w:rPr>
            </w:pPr>
            <w:r>
              <w:rPr>
                <w:rFonts w:eastAsia="仿宋"/>
                <w:sz w:val="24"/>
              </w:rPr>
              <w:t>（</w:t>
            </w:r>
            <w:r>
              <w:rPr>
                <w:rFonts w:eastAsia="仿宋"/>
                <w:sz w:val="24"/>
                <w:u w:val="single"/>
              </w:rPr>
              <w:t>119</w:t>
            </w:r>
            <w:r>
              <w:rPr>
                <w:rFonts w:eastAsia="仿宋"/>
                <w:sz w:val="24"/>
              </w:rPr>
              <w:t>度</w:t>
            </w:r>
            <w:r>
              <w:rPr>
                <w:rFonts w:eastAsia="仿宋"/>
                <w:sz w:val="24"/>
                <w:u w:val="single"/>
              </w:rPr>
              <w:t>34</w:t>
            </w:r>
            <w:r>
              <w:rPr>
                <w:rFonts w:eastAsia="仿宋"/>
                <w:sz w:val="24"/>
              </w:rPr>
              <w:t>分</w:t>
            </w:r>
            <w:r>
              <w:rPr>
                <w:rFonts w:eastAsia="仿宋"/>
                <w:sz w:val="24"/>
                <w:u w:val="single"/>
              </w:rPr>
              <w:t>6.</w:t>
            </w:r>
            <w:r>
              <w:rPr>
                <w:rFonts w:hint="eastAsia" w:eastAsia="仿宋"/>
                <w:sz w:val="24"/>
                <w:u w:val="single"/>
              </w:rPr>
              <w:t>522</w:t>
            </w:r>
            <w:r>
              <w:rPr>
                <w:rFonts w:eastAsia="仿宋"/>
                <w:sz w:val="24"/>
              </w:rPr>
              <w:t>秒，</w:t>
            </w:r>
            <w:r>
              <w:rPr>
                <w:rFonts w:eastAsia="仿宋"/>
                <w:sz w:val="24"/>
                <w:u w:val="single"/>
              </w:rPr>
              <w:t>31</w:t>
            </w:r>
            <w:r>
              <w:rPr>
                <w:rFonts w:eastAsia="仿宋"/>
                <w:sz w:val="24"/>
              </w:rPr>
              <w:t>度</w:t>
            </w:r>
            <w:r>
              <w:rPr>
                <w:rFonts w:eastAsia="仿宋"/>
                <w:sz w:val="24"/>
                <w:u w:val="single"/>
              </w:rPr>
              <w:t>46</w:t>
            </w:r>
            <w:r>
              <w:rPr>
                <w:rFonts w:eastAsia="仿宋"/>
                <w:sz w:val="24"/>
              </w:rPr>
              <w:t>分</w:t>
            </w:r>
            <w:r>
              <w:rPr>
                <w:rFonts w:hint="eastAsia" w:eastAsia="仿宋"/>
                <w:sz w:val="24"/>
                <w:u w:val="single"/>
              </w:rPr>
              <w:t>28.525</w:t>
            </w:r>
            <w:r>
              <w:rPr>
                <w:rFonts w:eastAsia="仿宋"/>
                <w:sz w:val="24"/>
              </w:rPr>
              <w:t>秒）</w:t>
            </w:r>
          </w:p>
        </w:tc>
      </w:tr>
      <w:tr w14:paraId="2AC9F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4DD424E9">
            <w:pPr>
              <w:adjustRightInd w:val="0"/>
              <w:snapToGrid w:val="0"/>
              <w:jc w:val="center"/>
              <w:rPr>
                <w:rFonts w:eastAsia="仿宋"/>
                <w:sz w:val="24"/>
              </w:rPr>
            </w:pPr>
            <w:r>
              <w:rPr>
                <w:rFonts w:eastAsia="仿宋"/>
                <w:sz w:val="24"/>
              </w:rPr>
              <w:t>国民经济</w:t>
            </w:r>
          </w:p>
          <w:p w14:paraId="5E98EAFD">
            <w:pPr>
              <w:adjustRightInd w:val="0"/>
              <w:snapToGrid w:val="0"/>
              <w:jc w:val="center"/>
              <w:rPr>
                <w:rFonts w:eastAsia="仿宋"/>
                <w:sz w:val="24"/>
              </w:rPr>
            </w:pPr>
            <w:r>
              <w:rPr>
                <w:rFonts w:eastAsia="仿宋"/>
                <w:sz w:val="24"/>
              </w:rPr>
              <w:t>行业类别</w:t>
            </w:r>
          </w:p>
        </w:tc>
        <w:tc>
          <w:tcPr>
            <w:tcW w:w="2694" w:type="dxa"/>
            <w:vAlign w:val="center"/>
          </w:tcPr>
          <w:p w14:paraId="2B7BDEC7">
            <w:pPr>
              <w:adjustRightInd w:val="0"/>
              <w:snapToGrid w:val="0"/>
              <w:jc w:val="center"/>
              <w:rPr>
                <w:rFonts w:eastAsia="仿宋"/>
                <w:sz w:val="24"/>
              </w:rPr>
            </w:pPr>
            <w:r>
              <w:rPr>
                <w:rFonts w:hint="eastAsia" w:eastAsia="仿宋"/>
                <w:sz w:val="24"/>
              </w:rPr>
              <w:t>C3770助动车制造</w:t>
            </w:r>
          </w:p>
        </w:tc>
        <w:tc>
          <w:tcPr>
            <w:tcW w:w="2126" w:type="dxa"/>
            <w:vAlign w:val="center"/>
          </w:tcPr>
          <w:p w14:paraId="4A1E3D3A">
            <w:pPr>
              <w:adjustRightInd w:val="0"/>
              <w:snapToGrid w:val="0"/>
              <w:jc w:val="center"/>
              <w:rPr>
                <w:rFonts w:eastAsia="仿宋"/>
                <w:sz w:val="24"/>
              </w:rPr>
            </w:pPr>
            <w:bookmarkStart w:id="1" w:name="_Hlk49843745"/>
            <w:r>
              <w:rPr>
                <w:rFonts w:eastAsia="仿宋"/>
                <w:sz w:val="24"/>
              </w:rPr>
              <w:t>建设项目</w:t>
            </w:r>
          </w:p>
          <w:p w14:paraId="051FB81C">
            <w:pPr>
              <w:adjustRightInd w:val="0"/>
              <w:snapToGrid w:val="0"/>
              <w:jc w:val="center"/>
              <w:rPr>
                <w:rFonts w:eastAsia="仿宋"/>
                <w:sz w:val="24"/>
              </w:rPr>
            </w:pPr>
            <w:r>
              <w:rPr>
                <w:rFonts w:eastAsia="仿宋"/>
                <w:sz w:val="24"/>
              </w:rPr>
              <w:t>行业类别</w:t>
            </w:r>
            <w:bookmarkEnd w:id="1"/>
          </w:p>
        </w:tc>
        <w:tc>
          <w:tcPr>
            <w:tcW w:w="3337" w:type="dxa"/>
            <w:vAlign w:val="center"/>
          </w:tcPr>
          <w:p w14:paraId="6C94AF09">
            <w:pPr>
              <w:adjustRightInd w:val="0"/>
              <w:snapToGrid w:val="0"/>
              <w:jc w:val="center"/>
              <w:rPr>
                <w:rFonts w:eastAsia="仿宋"/>
                <w:kern w:val="0"/>
                <w:sz w:val="24"/>
              </w:rPr>
            </w:pPr>
            <w:r>
              <w:rPr>
                <w:rFonts w:hint="eastAsia" w:eastAsia="仿宋"/>
                <w:kern w:val="0"/>
                <w:sz w:val="24"/>
              </w:rPr>
              <w:t>三十四、铁路、船舶、航空航天和其他运输设备制造业37</w:t>
            </w:r>
          </w:p>
          <w:p w14:paraId="2CE6BC13">
            <w:pPr>
              <w:adjustRightInd w:val="0"/>
              <w:snapToGrid w:val="0"/>
              <w:jc w:val="center"/>
              <w:rPr>
                <w:rFonts w:eastAsia="仿宋"/>
                <w:sz w:val="24"/>
              </w:rPr>
            </w:pPr>
            <w:r>
              <w:rPr>
                <w:rFonts w:hint="eastAsia" w:eastAsia="仿宋"/>
                <w:kern w:val="0"/>
                <w:sz w:val="24"/>
              </w:rPr>
              <w:t>助动车制造377</w:t>
            </w:r>
          </w:p>
        </w:tc>
      </w:tr>
      <w:tr w14:paraId="4B7AED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22165282">
            <w:pPr>
              <w:adjustRightInd w:val="0"/>
              <w:snapToGrid w:val="0"/>
              <w:jc w:val="center"/>
              <w:rPr>
                <w:rFonts w:eastAsia="仿宋"/>
                <w:sz w:val="24"/>
              </w:rPr>
            </w:pPr>
            <w:r>
              <w:rPr>
                <w:rFonts w:eastAsia="仿宋"/>
                <w:sz w:val="24"/>
              </w:rPr>
              <w:t>建设性质</w:t>
            </w:r>
          </w:p>
        </w:tc>
        <w:tc>
          <w:tcPr>
            <w:tcW w:w="2694" w:type="dxa"/>
            <w:vAlign w:val="center"/>
          </w:tcPr>
          <w:p w14:paraId="4D680B95">
            <w:pPr>
              <w:rPr>
                <w:rFonts w:eastAsia="仿宋"/>
                <w:sz w:val="24"/>
              </w:rPr>
            </w:pPr>
            <w:r>
              <w:rPr>
                <w:rFonts w:eastAsia="仿宋"/>
                <w:sz w:val="24"/>
              </w:rPr>
              <w:t>√新建（迁建）</w:t>
            </w:r>
          </w:p>
          <w:p w14:paraId="2B914279">
            <w:pPr>
              <w:rPr>
                <w:rFonts w:eastAsia="仿宋"/>
                <w:sz w:val="24"/>
              </w:rPr>
            </w:pPr>
            <w:r>
              <w:rPr>
                <w:rFonts w:eastAsia="仿宋"/>
                <w:sz w:val="24"/>
              </w:rPr>
              <w:t>□改建</w:t>
            </w:r>
          </w:p>
          <w:p w14:paraId="7EAFF2A5">
            <w:pPr>
              <w:rPr>
                <w:rFonts w:eastAsia="仿宋"/>
                <w:sz w:val="24"/>
              </w:rPr>
            </w:pPr>
            <w:r>
              <w:rPr>
                <w:rFonts w:eastAsia="仿宋"/>
                <w:sz w:val="24"/>
              </w:rPr>
              <w:t>□扩建</w:t>
            </w:r>
          </w:p>
          <w:p w14:paraId="3EFCAA37">
            <w:pPr>
              <w:rPr>
                <w:rFonts w:eastAsia="仿宋"/>
                <w:sz w:val="24"/>
              </w:rPr>
            </w:pPr>
            <w:r>
              <w:rPr>
                <w:rFonts w:eastAsia="仿宋"/>
                <w:sz w:val="24"/>
              </w:rPr>
              <w:t>□技术改造</w:t>
            </w:r>
          </w:p>
        </w:tc>
        <w:tc>
          <w:tcPr>
            <w:tcW w:w="2126" w:type="dxa"/>
            <w:vAlign w:val="center"/>
          </w:tcPr>
          <w:p w14:paraId="7E1AC6A2">
            <w:pPr>
              <w:adjustRightInd w:val="0"/>
              <w:snapToGrid w:val="0"/>
              <w:jc w:val="center"/>
              <w:rPr>
                <w:rFonts w:eastAsia="仿宋"/>
                <w:sz w:val="24"/>
              </w:rPr>
            </w:pPr>
            <w:r>
              <w:rPr>
                <w:rFonts w:eastAsia="仿宋"/>
                <w:sz w:val="24"/>
              </w:rPr>
              <w:t>建设项目</w:t>
            </w:r>
          </w:p>
          <w:p w14:paraId="64434011">
            <w:pPr>
              <w:adjustRightInd w:val="0"/>
              <w:snapToGrid w:val="0"/>
              <w:jc w:val="center"/>
              <w:rPr>
                <w:rFonts w:eastAsia="仿宋"/>
                <w:sz w:val="24"/>
              </w:rPr>
            </w:pPr>
            <w:r>
              <w:rPr>
                <w:rFonts w:eastAsia="仿宋"/>
                <w:sz w:val="24"/>
              </w:rPr>
              <w:t>申报情形</w:t>
            </w:r>
          </w:p>
        </w:tc>
        <w:tc>
          <w:tcPr>
            <w:tcW w:w="3337" w:type="dxa"/>
            <w:vAlign w:val="center"/>
          </w:tcPr>
          <w:p w14:paraId="02FDB8E7">
            <w:pPr>
              <w:rPr>
                <w:rFonts w:eastAsia="仿宋"/>
                <w:sz w:val="24"/>
              </w:rPr>
            </w:pPr>
            <w:r>
              <w:rPr>
                <w:rFonts w:eastAsia="仿宋"/>
                <w:sz w:val="24"/>
              </w:rPr>
              <w:t>√首次申报项目</w:t>
            </w:r>
          </w:p>
          <w:p w14:paraId="5AAB1889">
            <w:pPr>
              <w:rPr>
                <w:rFonts w:eastAsia="仿宋"/>
                <w:sz w:val="24"/>
              </w:rPr>
            </w:pPr>
            <w:r>
              <w:rPr>
                <w:rFonts w:eastAsia="仿宋"/>
                <w:sz w:val="24"/>
              </w:rPr>
              <w:t>□不予批准后再次申报项目</w:t>
            </w:r>
          </w:p>
          <w:p w14:paraId="70D91676">
            <w:pPr>
              <w:rPr>
                <w:rFonts w:eastAsia="仿宋"/>
                <w:sz w:val="24"/>
              </w:rPr>
            </w:pPr>
            <w:r>
              <w:rPr>
                <w:rFonts w:eastAsia="仿宋"/>
                <w:sz w:val="24"/>
              </w:rPr>
              <w:t>□超五年重新审核项目</w:t>
            </w:r>
          </w:p>
          <w:p w14:paraId="533FA3C7">
            <w:pPr>
              <w:rPr>
                <w:rFonts w:eastAsia="仿宋"/>
                <w:sz w:val="24"/>
              </w:rPr>
            </w:pPr>
            <w:r>
              <w:rPr>
                <w:rFonts w:eastAsia="仿宋"/>
                <w:sz w:val="24"/>
              </w:rPr>
              <w:t>□重大变动重新报批项目</w:t>
            </w:r>
          </w:p>
        </w:tc>
      </w:tr>
      <w:tr w14:paraId="5A702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45EF4F6F">
            <w:pPr>
              <w:adjustRightInd w:val="0"/>
              <w:snapToGrid w:val="0"/>
              <w:jc w:val="center"/>
              <w:rPr>
                <w:rFonts w:eastAsia="仿宋"/>
                <w:sz w:val="24"/>
              </w:rPr>
            </w:pPr>
            <w:r>
              <w:rPr>
                <w:rFonts w:eastAsia="仿宋"/>
                <w:sz w:val="24"/>
              </w:rPr>
              <w:t>项目审批</w:t>
            </w:r>
          </w:p>
          <w:p w14:paraId="08C73DB4">
            <w:pPr>
              <w:adjustRightInd w:val="0"/>
              <w:snapToGrid w:val="0"/>
              <w:jc w:val="center"/>
              <w:rPr>
                <w:rFonts w:eastAsia="仿宋"/>
                <w:sz w:val="24"/>
              </w:rPr>
            </w:pPr>
            <w:r>
              <w:rPr>
                <w:rFonts w:eastAsia="仿宋"/>
                <w:sz w:val="24"/>
              </w:rPr>
              <w:t>（核准/备案）部门（选填）</w:t>
            </w:r>
          </w:p>
        </w:tc>
        <w:tc>
          <w:tcPr>
            <w:tcW w:w="2694" w:type="dxa"/>
            <w:vAlign w:val="center"/>
          </w:tcPr>
          <w:p w14:paraId="5E96D6D7">
            <w:pPr>
              <w:adjustRightInd w:val="0"/>
              <w:snapToGrid w:val="0"/>
              <w:jc w:val="center"/>
              <w:rPr>
                <w:rFonts w:eastAsia="仿宋"/>
                <w:sz w:val="24"/>
              </w:rPr>
            </w:pPr>
            <w:r>
              <w:rPr>
                <w:rFonts w:hint="eastAsia" w:eastAsia="仿宋"/>
                <w:sz w:val="24"/>
              </w:rPr>
              <w:t>常州市金坛区发展和改革局</w:t>
            </w:r>
          </w:p>
        </w:tc>
        <w:tc>
          <w:tcPr>
            <w:tcW w:w="2126" w:type="dxa"/>
            <w:vAlign w:val="center"/>
          </w:tcPr>
          <w:p w14:paraId="5BBCD5A3">
            <w:pPr>
              <w:adjustRightInd w:val="0"/>
              <w:snapToGrid w:val="0"/>
              <w:jc w:val="center"/>
              <w:rPr>
                <w:rFonts w:eastAsia="仿宋"/>
                <w:sz w:val="24"/>
              </w:rPr>
            </w:pPr>
            <w:r>
              <w:rPr>
                <w:rFonts w:eastAsia="仿宋"/>
                <w:sz w:val="24"/>
              </w:rPr>
              <w:t>项目审批</w:t>
            </w:r>
          </w:p>
          <w:p w14:paraId="765CBEC1">
            <w:pPr>
              <w:adjustRightInd w:val="0"/>
              <w:snapToGrid w:val="0"/>
              <w:jc w:val="center"/>
              <w:rPr>
                <w:rFonts w:eastAsia="仿宋"/>
                <w:sz w:val="24"/>
              </w:rPr>
            </w:pPr>
            <w:r>
              <w:rPr>
                <w:rFonts w:eastAsia="仿宋"/>
                <w:sz w:val="24"/>
              </w:rPr>
              <w:t>（核准/备案）文号（选填）</w:t>
            </w:r>
          </w:p>
        </w:tc>
        <w:tc>
          <w:tcPr>
            <w:tcW w:w="3337" w:type="dxa"/>
            <w:vAlign w:val="center"/>
          </w:tcPr>
          <w:p w14:paraId="5F0EEB92">
            <w:pPr>
              <w:adjustRightInd w:val="0"/>
              <w:snapToGrid w:val="0"/>
              <w:jc w:val="center"/>
              <w:rPr>
                <w:rFonts w:eastAsia="仿宋"/>
                <w:sz w:val="24"/>
              </w:rPr>
            </w:pPr>
            <w:r>
              <w:rPr>
                <w:rFonts w:hint="eastAsia" w:eastAsia="仿宋"/>
                <w:sz w:val="24"/>
              </w:rPr>
              <w:t>坛发改备</w:t>
            </w:r>
            <w:r>
              <w:rPr>
                <w:rFonts w:eastAsia="仿宋"/>
                <w:sz w:val="24"/>
              </w:rPr>
              <w:t>〔202</w:t>
            </w:r>
            <w:r>
              <w:rPr>
                <w:rFonts w:hint="eastAsia" w:eastAsia="仿宋"/>
                <w:sz w:val="24"/>
              </w:rPr>
              <w:t>6</w:t>
            </w:r>
            <w:r>
              <w:rPr>
                <w:rFonts w:eastAsia="仿宋"/>
                <w:sz w:val="24"/>
              </w:rPr>
              <w:t>〕</w:t>
            </w:r>
            <w:r>
              <w:rPr>
                <w:rFonts w:hint="eastAsia" w:eastAsia="仿宋"/>
                <w:sz w:val="24"/>
              </w:rPr>
              <w:t>47</w:t>
            </w:r>
            <w:r>
              <w:rPr>
                <w:rFonts w:eastAsia="仿宋"/>
                <w:sz w:val="24"/>
              </w:rPr>
              <w:t>号</w:t>
            </w:r>
          </w:p>
        </w:tc>
      </w:tr>
      <w:tr w14:paraId="0C5A37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1C27412F">
            <w:pPr>
              <w:adjustRightInd w:val="0"/>
              <w:snapToGrid w:val="0"/>
              <w:jc w:val="center"/>
              <w:rPr>
                <w:rFonts w:eastAsia="仿宋"/>
                <w:sz w:val="24"/>
              </w:rPr>
            </w:pPr>
            <w:r>
              <w:rPr>
                <w:rFonts w:eastAsia="仿宋"/>
                <w:sz w:val="24"/>
              </w:rPr>
              <w:t>总投资（万元）</w:t>
            </w:r>
          </w:p>
        </w:tc>
        <w:tc>
          <w:tcPr>
            <w:tcW w:w="2694" w:type="dxa"/>
            <w:vAlign w:val="center"/>
          </w:tcPr>
          <w:p w14:paraId="28FC76D3">
            <w:pPr>
              <w:adjustRightInd w:val="0"/>
              <w:snapToGrid w:val="0"/>
              <w:jc w:val="center"/>
              <w:rPr>
                <w:rFonts w:eastAsia="仿宋"/>
                <w:sz w:val="24"/>
              </w:rPr>
            </w:pPr>
            <w:r>
              <w:rPr>
                <w:rFonts w:hint="eastAsia" w:eastAsia="仿宋"/>
                <w:sz w:val="24"/>
              </w:rPr>
              <w:t>10</w:t>
            </w:r>
            <w:r>
              <w:rPr>
                <w:rFonts w:eastAsia="仿宋"/>
                <w:sz w:val="24"/>
              </w:rPr>
              <w:t>000</w:t>
            </w:r>
          </w:p>
        </w:tc>
        <w:tc>
          <w:tcPr>
            <w:tcW w:w="2126" w:type="dxa"/>
            <w:tcMar>
              <w:top w:w="16" w:type="dxa"/>
              <w:left w:w="16" w:type="dxa"/>
              <w:right w:w="16" w:type="dxa"/>
            </w:tcMar>
            <w:vAlign w:val="center"/>
          </w:tcPr>
          <w:p w14:paraId="786752D1">
            <w:pPr>
              <w:adjustRightInd w:val="0"/>
              <w:snapToGrid w:val="0"/>
              <w:jc w:val="center"/>
              <w:rPr>
                <w:rFonts w:eastAsia="仿宋"/>
                <w:sz w:val="24"/>
              </w:rPr>
            </w:pPr>
            <w:r>
              <w:rPr>
                <w:rFonts w:eastAsia="仿宋"/>
                <w:sz w:val="24"/>
              </w:rPr>
              <w:t>环保投资（万元）</w:t>
            </w:r>
          </w:p>
        </w:tc>
        <w:tc>
          <w:tcPr>
            <w:tcW w:w="3337" w:type="dxa"/>
            <w:vAlign w:val="center"/>
          </w:tcPr>
          <w:p w14:paraId="2EE117C9">
            <w:pPr>
              <w:adjustRightInd w:val="0"/>
              <w:snapToGrid w:val="0"/>
              <w:jc w:val="center"/>
              <w:rPr>
                <w:rFonts w:eastAsia="仿宋"/>
                <w:sz w:val="24"/>
              </w:rPr>
            </w:pPr>
            <w:r>
              <w:rPr>
                <w:rFonts w:hint="eastAsia" w:eastAsia="仿宋"/>
                <w:sz w:val="24"/>
              </w:rPr>
              <w:t>400</w:t>
            </w:r>
          </w:p>
        </w:tc>
      </w:tr>
      <w:tr w14:paraId="63C7BB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7C05E1FE">
            <w:pPr>
              <w:adjustRightInd w:val="0"/>
              <w:snapToGrid w:val="0"/>
              <w:jc w:val="center"/>
              <w:rPr>
                <w:rFonts w:eastAsia="仿宋"/>
                <w:sz w:val="24"/>
              </w:rPr>
            </w:pPr>
            <w:r>
              <w:rPr>
                <w:rFonts w:eastAsia="仿宋"/>
                <w:sz w:val="24"/>
              </w:rPr>
              <w:t>环保投资占比（%）</w:t>
            </w:r>
          </w:p>
        </w:tc>
        <w:tc>
          <w:tcPr>
            <w:tcW w:w="2694" w:type="dxa"/>
            <w:vAlign w:val="center"/>
          </w:tcPr>
          <w:p w14:paraId="08BBCE61">
            <w:pPr>
              <w:adjustRightInd w:val="0"/>
              <w:snapToGrid w:val="0"/>
              <w:jc w:val="center"/>
              <w:rPr>
                <w:rFonts w:eastAsia="仿宋"/>
                <w:sz w:val="24"/>
              </w:rPr>
            </w:pPr>
            <w:r>
              <w:rPr>
                <w:rFonts w:hint="eastAsia" w:eastAsia="仿宋"/>
                <w:sz w:val="24"/>
              </w:rPr>
              <w:t>4</w:t>
            </w:r>
          </w:p>
        </w:tc>
        <w:tc>
          <w:tcPr>
            <w:tcW w:w="2126" w:type="dxa"/>
            <w:tcMar>
              <w:top w:w="16" w:type="dxa"/>
              <w:left w:w="16" w:type="dxa"/>
              <w:right w:w="16" w:type="dxa"/>
            </w:tcMar>
            <w:vAlign w:val="center"/>
          </w:tcPr>
          <w:p w14:paraId="27E91184">
            <w:pPr>
              <w:adjustRightInd w:val="0"/>
              <w:snapToGrid w:val="0"/>
              <w:jc w:val="center"/>
              <w:rPr>
                <w:rFonts w:eastAsia="仿宋"/>
                <w:sz w:val="24"/>
              </w:rPr>
            </w:pPr>
            <w:r>
              <w:rPr>
                <w:rFonts w:eastAsia="仿宋"/>
                <w:sz w:val="24"/>
              </w:rPr>
              <w:t>施工工期</w:t>
            </w:r>
          </w:p>
        </w:tc>
        <w:tc>
          <w:tcPr>
            <w:tcW w:w="3337" w:type="dxa"/>
            <w:vAlign w:val="center"/>
          </w:tcPr>
          <w:p w14:paraId="3351CA39">
            <w:pPr>
              <w:adjustRightInd w:val="0"/>
              <w:snapToGrid w:val="0"/>
              <w:jc w:val="center"/>
              <w:rPr>
                <w:rFonts w:eastAsia="仿宋"/>
                <w:sz w:val="24"/>
              </w:rPr>
            </w:pPr>
            <w:r>
              <w:rPr>
                <w:rFonts w:hint="eastAsia" w:eastAsia="仿宋"/>
                <w:sz w:val="24"/>
              </w:rPr>
              <w:t>3</w:t>
            </w:r>
            <w:r>
              <w:rPr>
                <w:rFonts w:eastAsia="仿宋"/>
                <w:sz w:val="24"/>
              </w:rPr>
              <w:t>个月</w:t>
            </w:r>
          </w:p>
        </w:tc>
      </w:tr>
      <w:tr w14:paraId="5FA57F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5" w:hRule="atLeast"/>
          <w:jc w:val="center"/>
        </w:trPr>
        <w:tc>
          <w:tcPr>
            <w:tcW w:w="1581" w:type="dxa"/>
            <w:tcMar>
              <w:top w:w="16" w:type="dxa"/>
              <w:left w:w="16" w:type="dxa"/>
              <w:right w:w="16" w:type="dxa"/>
            </w:tcMar>
            <w:vAlign w:val="center"/>
          </w:tcPr>
          <w:p w14:paraId="00698DEF">
            <w:pPr>
              <w:adjustRightInd w:val="0"/>
              <w:snapToGrid w:val="0"/>
              <w:jc w:val="center"/>
              <w:rPr>
                <w:rFonts w:eastAsia="仿宋"/>
                <w:sz w:val="24"/>
              </w:rPr>
            </w:pPr>
            <w:r>
              <w:rPr>
                <w:rFonts w:eastAsia="仿宋"/>
                <w:sz w:val="24"/>
              </w:rPr>
              <w:t>是否开工建设</w:t>
            </w:r>
          </w:p>
        </w:tc>
        <w:tc>
          <w:tcPr>
            <w:tcW w:w="2694" w:type="dxa"/>
            <w:vAlign w:val="center"/>
          </w:tcPr>
          <w:p w14:paraId="6C76C132">
            <w:pPr>
              <w:pStyle w:val="112"/>
              <w:spacing w:line="240" w:lineRule="auto"/>
              <w:jc w:val="both"/>
              <w:rPr>
                <w:rFonts w:eastAsia="仿宋"/>
                <w:sz w:val="24"/>
              </w:rPr>
            </w:pPr>
            <w:r>
              <w:rPr>
                <w:rFonts w:eastAsia="仿宋"/>
                <w:sz w:val="24"/>
              </w:rPr>
              <w:t>√否</w:t>
            </w:r>
          </w:p>
          <w:p w14:paraId="22DE7DEC">
            <w:pPr>
              <w:adjustRightInd w:val="0"/>
              <w:snapToGrid w:val="0"/>
              <w:rPr>
                <w:rFonts w:eastAsia="仿宋"/>
                <w:sz w:val="24"/>
              </w:rPr>
            </w:pPr>
            <w:r>
              <w:rPr>
                <w:rFonts w:eastAsia="仿宋"/>
                <w:sz w:val="24"/>
              </w:rPr>
              <w:sym w:font="Wingdings 2" w:char="00A3"/>
            </w:r>
            <w:r>
              <w:rPr>
                <w:rFonts w:eastAsia="仿宋"/>
                <w:sz w:val="24"/>
              </w:rPr>
              <w:t>是：</w:t>
            </w:r>
            <w:r>
              <w:rPr>
                <w:rFonts w:eastAsia="仿宋"/>
                <w:sz w:val="24"/>
                <w:u w:val="single"/>
              </w:rPr>
              <w:t xml:space="preserve">             </w:t>
            </w:r>
          </w:p>
        </w:tc>
        <w:tc>
          <w:tcPr>
            <w:tcW w:w="2126" w:type="dxa"/>
            <w:tcMar>
              <w:top w:w="16" w:type="dxa"/>
              <w:left w:w="16" w:type="dxa"/>
              <w:right w:w="16" w:type="dxa"/>
            </w:tcMar>
            <w:vAlign w:val="center"/>
          </w:tcPr>
          <w:p w14:paraId="4C919808">
            <w:pPr>
              <w:adjustRightInd w:val="0"/>
              <w:snapToGrid w:val="0"/>
              <w:jc w:val="center"/>
              <w:rPr>
                <w:rFonts w:eastAsia="仿宋"/>
                <w:sz w:val="24"/>
              </w:rPr>
            </w:pPr>
            <w:r>
              <w:rPr>
                <w:rFonts w:eastAsia="仿宋"/>
                <w:spacing w:val="-6"/>
                <w:sz w:val="24"/>
              </w:rPr>
              <w:t>用地面积（m</w:t>
            </w:r>
            <w:r>
              <w:rPr>
                <w:rFonts w:eastAsia="仿宋"/>
                <w:spacing w:val="-6"/>
                <w:sz w:val="24"/>
                <w:vertAlign w:val="superscript"/>
              </w:rPr>
              <w:t>2</w:t>
            </w:r>
            <w:r>
              <w:rPr>
                <w:rFonts w:eastAsia="仿宋"/>
                <w:spacing w:val="-6"/>
                <w:sz w:val="24"/>
              </w:rPr>
              <w:t>）</w:t>
            </w:r>
          </w:p>
        </w:tc>
        <w:tc>
          <w:tcPr>
            <w:tcW w:w="3337" w:type="dxa"/>
            <w:vAlign w:val="center"/>
          </w:tcPr>
          <w:p w14:paraId="088247D2">
            <w:pPr>
              <w:adjustRightInd w:val="0"/>
              <w:snapToGrid w:val="0"/>
              <w:jc w:val="center"/>
              <w:rPr>
                <w:rFonts w:eastAsia="仿宋"/>
                <w:sz w:val="24"/>
              </w:rPr>
            </w:pPr>
            <w:r>
              <w:rPr>
                <w:rFonts w:eastAsia="仿宋"/>
                <w:sz w:val="24"/>
              </w:rPr>
              <w:t>本项目</w:t>
            </w:r>
            <w:r>
              <w:rPr>
                <w:rFonts w:hint="eastAsia" w:eastAsia="仿宋"/>
                <w:sz w:val="24"/>
              </w:rPr>
              <w:t>占地</w:t>
            </w:r>
            <w:r>
              <w:rPr>
                <w:rFonts w:eastAsia="仿宋"/>
                <w:sz w:val="24"/>
              </w:rPr>
              <w:t>面积</w:t>
            </w:r>
            <w:r>
              <w:rPr>
                <w:rFonts w:hint="eastAsia" w:eastAsia="仿宋"/>
                <w:sz w:val="24"/>
              </w:rPr>
              <w:t>3547.17</w:t>
            </w:r>
          </w:p>
          <w:p w14:paraId="0909FFC3">
            <w:pPr>
              <w:adjustRightInd w:val="0"/>
              <w:snapToGrid w:val="0"/>
              <w:jc w:val="center"/>
              <w:rPr>
                <w:rFonts w:eastAsia="仿宋"/>
                <w:sz w:val="24"/>
              </w:rPr>
            </w:pPr>
            <w:r>
              <w:rPr>
                <w:rFonts w:hint="eastAsia" w:eastAsia="仿宋"/>
                <w:sz w:val="24"/>
              </w:rPr>
              <w:t>（依托现有厂房）</w:t>
            </w:r>
          </w:p>
        </w:tc>
      </w:tr>
      <w:tr w14:paraId="796C784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8" w:hRule="atLeast"/>
          <w:jc w:val="center"/>
        </w:trPr>
        <w:tc>
          <w:tcPr>
            <w:tcW w:w="1581" w:type="dxa"/>
            <w:vAlign w:val="center"/>
          </w:tcPr>
          <w:p w14:paraId="6B13A3A4">
            <w:pPr>
              <w:autoSpaceDE w:val="0"/>
              <w:autoSpaceDN w:val="0"/>
              <w:adjustRightInd w:val="0"/>
              <w:snapToGrid w:val="0"/>
              <w:jc w:val="center"/>
              <w:rPr>
                <w:rFonts w:eastAsia="仿宋"/>
                <w:kern w:val="0"/>
                <w:sz w:val="24"/>
              </w:rPr>
            </w:pPr>
            <w:r>
              <w:rPr>
                <w:rFonts w:eastAsia="仿宋"/>
                <w:kern w:val="0"/>
                <w:sz w:val="24"/>
              </w:rPr>
              <w:t>专项评价</w:t>
            </w:r>
          </w:p>
          <w:p w14:paraId="6B79C5C2">
            <w:pPr>
              <w:autoSpaceDE w:val="0"/>
              <w:autoSpaceDN w:val="0"/>
              <w:adjustRightInd w:val="0"/>
              <w:snapToGrid w:val="0"/>
              <w:jc w:val="center"/>
              <w:rPr>
                <w:rFonts w:eastAsia="仿宋"/>
                <w:kern w:val="0"/>
                <w:sz w:val="24"/>
              </w:rPr>
            </w:pPr>
            <w:r>
              <w:rPr>
                <w:rFonts w:eastAsia="仿宋"/>
                <w:kern w:val="0"/>
                <w:sz w:val="24"/>
              </w:rPr>
              <w:t>设置情况</w:t>
            </w:r>
          </w:p>
        </w:tc>
        <w:tc>
          <w:tcPr>
            <w:tcW w:w="8157" w:type="dxa"/>
            <w:gridSpan w:val="3"/>
            <w:vAlign w:val="center"/>
          </w:tcPr>
          <w:p w14:paraId="39A494FE">
            <w:pPr>
              <w:adjustRightInd w:val="0"/>
              <w:snapToGrid w:val="0"/>
              <w:spacing w:line="400" w:lineRule="exact"/>
              <w:ind w:firstLine="480" w:firstLineChars="200"/>
              <w:rPr>
                <w:rFonts w:eastAsia="仿宋"/>
                <w:sz w:val="24"/>
              </w:rPr>
            </w:pPr>
            <w:r>
              <w:rPr>
                <w:rFonts w:eastAsia="仿宋"/>
                <w:sz w:val="24"/>
              </w:rPr>
              <w:t>对照《建设项目环境影响报告表编制技术指南（污染影响类）（试行）》中专项评价设置原则表，本项目无需设置专项评价，情况如下：</w:t>
            </w:r>
          </w:p>
          <w:p w14:paraId="79F4B54D">
            <w:pPr>
              <w:adjustRightInd w:val="0"/>
              <w:snapToGrid w:val="0"/>
              <w:spacing w:line="400" w:lineRule="exact"/>
              <w:jc w:val="center"/>
              <w:rPr>
                <w:rFonts w:eastAsia="仿宋"/>
                <w:b/>
                <w:szCs w:val="21"/>
              </w:rPr>
            </w:pPr>
            <w:r>
              <w:rPr>
                <w:rFonts w:eastAsia="仿宋"/>
                <w:b/>
                <w:szCs w:val="21"/>
              </w:rPr>
              <w:t>专项评价设置原则表</w:t>
            </w:r>
          </w:p>
          <w:tbl>
            <w:tblPr>
              <w:tblStyle w:val="4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61"/>
              <w:gridCol w:w="4224"/>
              <w:gridCol w:w="2541"/>
            </w:tblGrid>
            <w:tr w14:paraId="0621B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3BDC53CB">
                  <w:pPr>
                    <w:adjustRightInd w:val="0"/>
                    <w:snapToGrid w:val="0"/>
                    <w:jc w:val="center"/>
                    <w:rPr>
                      <w:rFonts w:eastAsia="仿宋"/>
                      <w:szCs w:val="21"/>
                    </w:rPr>
                  </w:pPr>
                  <w:r>
                    <w:rPr>
                      <w:rFonts w:eastAsia="仿宋"/>
                      <w:szCs w:val="21"/>
                    </w:rPr>
                    <w:t>专项评价的类别</w:t>
                  </w:r>
                </w:p>
              </w:tc>
              <w:tc>
                <w:tcPr>
                  <w:tcW w:w="4224" w:type="dxa"/>
                  <w:vAlign w:val="center"/>
                </w:tcPr>
                <w:p w14:paraId="0E87604D">
                  <w:pPr>
                    <w:adjustRightInd w:val="0"/>
                    <w:snapToGrid w:val="0"/>
                    <w:jc w:val="center"/>
                    <w:rPr>
                      <w:rFonts w:eastAsia="仿宋"/>
                      <w:szCs w:val="21"/>
                    </w:rPr>
                  </w:pPr>
                  <w:r>
                    <w:rPr>
                      <w:rFonts w:eastAsia="仿宋"/>
                      <w:szCs w:val="21"/>
                    </w:rPr>
                    <w:t>设置原则</w:t>
                  </w:r>
                </w:p>
              </w:tc>
              <w:tc>
                <w:tcPr>
                  <w:tcW w:w="2541" w:type="dxa"/>
                  <w:vAlign w:val="center"/>
                </w:tcPr>
                <w:p w14:paraId="7A861D5F">
                  <w:pPr>
                    <w:adjustRightInd w:val="0"/>
                    <w:snapToGrid w:val="0"/>
                    <w:jc w:val="center"/>
                    <w:rPr>
                      <w:rFonts w:eastAsia="仿宋"/>
                      <w:szCs w:val="21"/>
                    </w:rPr>
                  </w:pPr>
                  <w:r>
                    <w:rPr>
                      <w:rFonts w:eastAsia="仿宋"/>
                      <w:szCs w:val="21"/>
                    </w:rPr>
                    <w:t>本项目情况</w:t>
                  </w:r>
                </w:p>
              </w:tc>
            </w:tr>
            <w:tr w14:paraId="3B35B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5666295A">
                  <w:pPr>
                    <w:adjustRightInd w:val="0"/>
                    <w:snapToGrid w:val="0"/>
                    <w:jc w:val="center"/>
                    <w:rPr>
                      <w:rFonts w:eastAsia="仿宋"/>
                      <w:szCs w:val="21"/>
                    </w:rPr>
                  </w:pPr>
                  <w:r>
                    <w:rPr>
                      <w:rFonts w:eastAsia="仿宋"/>
                      <w:szCs w:val="21"/>
                    </w:rPr>
                    <w:t>大气</w:t>
                  </w:r>
                </w:p>
              </w:tc>
              <w:tc>
                <w:tcPr>
                  <w:tcW w:w="4224" w:type="dxa"/>
                  <w:vAlign w:val="center"/>
                </w:tcPr>
                <w:p w14:paraId="284D3684">
                  <w:pPr>
                    <w:autoSpaceDE w:val="0"/>
                    <w:autoSpaceDN w:val="0"/>
                    <w:adjustRightInd w:val="0"/>
                    <w:jc w:val="center"/>
                    <w:rPr>
                      <w:rFonts w:eastAsia="仿宋"/>
                      <w:szCs w:val="21"/>
                    </w:rPr>
                  </w:pPr>
                  <w:r>
                    <w:rPr>
                      <w:rFonts w:eastAsia="仿宋"/>
                      <w:kern w:val="0"/>
                      <w:szCs w:val="21"/>
                    </w:rPr>
                    <w:t>排放废气含有毒有害污染物</w:t>
                  </w:r>
                  <w:r>
                    <w:rPr>
                      <w:rFonts w:eastAsia="仿宋"/>
                      <w:kern w:val="0"/>
                      <w:szCs w:val="21"/>
                      <w:vertAlign w:val="superscript"/>
                    </w:rPr>
                    <w:t>1</w:t>
                  </w:r>
                  <w:r>
                    <w:rPr>
                      <w:rFonts w:eastAsia="仿宋"/>
                      <w:kern w:val="0"/>
                      <w:szCs w:val="21"/>
                    </w:rPr>
                    <w:t>、二噁英、苯并〔a〕芘、氰化物、氯气且厂界外500米范围内有环境空气保护目标的建设项目</w:t>
                  </w:r>
                </w:p>
              </w:tc>
              <w:tc>
                <w:tcPr>
                  <w:tcW w:w="2541" w:type="dxa"/>
                  <w:vAlign w:val="center"/>
                </w:tcPr>
                <w:p w14:paraId="3531311B">
                  <w:pPr>
                    <w:adjustRightInd w:val="0"/>
                    <w:snapToGrid w:val="0"/>
                    <w:jc w:val="center"/>
                    <w:rPr>
                      <w:rFonts w:eastAsia="仿宋"/>
                      <w:szCs w:val="21"/>
                    </w:rPr>
                  </w:pPr>
                  <w:r>
                    <w:rPr>
                      <w:rFonts w:eastAsia="仿宋"/>
                      <w:szCs w:val="21"/>
                    </w:rPr>
                    <w:t>本项目排放</w:t>
                  </w:r>
                  <w:r>
                    <w:rPr>
                      <w:rFonts w:hint="eastAsia" w:eastAsia="仿宋"/>
                      <w:szCs w:val="21"/>
                    </w:rPr>
                    <w:t>废气</w:t>
                  </w:r>
                  <w:r>
                    <w:rPr>
                      <w:rFonts w:eastAsia="仿宋"/>
                      <w:szCs w:val="21"/>
                    </w:rPr>
                    <w:t>不涉及有毒有害污染物</w:t>
                  </w:r>
                  <w:r>
                    <w:rPr>
                      <w:rFonts w:eastAsia="仿宋"/>
                      <w:szCs w:val="21"/>
                      <w:vertAlign w:val="superscript"/>
                    </w:rPr>
                    <w:t>1</w:t>
                  </w:r>
                  <w:r>
                    <w:rPr>
                      <w:rFonts w:eastAsia="仿宋"/>
                      <w:szCs w:val="21"/>
                    </w:rPr>
                    <w:t>、二噁英、苯并〔a〕芘、氰化物、氯气</w:t>
                  </w:r>
                </w:p>
              </w:tc>
            </w:tr>
            <w:tr w14:paraId="3F7B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tcBorders>
                    <w:bottom w:val="single" w:color="auto" w:sz="4" w:space="0"/>
                  </w:tcBorders>
                  <w:vAlign w:val="center"/>
                </w:tcPr>
                <w:p w14:paraId="17246FB2">
                  <w:pPr>
                    <w:adjustRightInd w:val="0"/>
                    <w:snapToGrid w:val="0"/>
                    <w:jc w:val="center"/>
                    <w:rPr>
                      <w:rFonts w:eastAsia="仿宋"/>
                      <w:szCs w:val="21"/>
                    </w:rPr>
                  </w:pPr>
                  <w:r>
                    <w:rPr>
                      <w:rFonts w:eastAsia="仿宋"/>
                      <w:szCs w:val="21"/>
                    </w:rPr>
                    <w:t>地表水</w:t>
                  </w:r>
                </w:p>
              </w:tc>
              <w:tc>
                <w:tcPr>
                  <w:tcW w:w="4224" w:type="dxa"/>
                  <w:tcBorders>
                    <w:bottom w:val="single" w:color="auto" w:sz="4" w:space="0"/>
                  </w:tcBorders>
                  <w:vAlign w:val="center"/>
                </w:tcPr>
                <w:p w14:paraId="6BDDAAD2">
                  <w:pPr>
                    <w:autoSpaceDE w:val="0"/>
                    <w:autoSpaceDN w:val="0"/>
                    <w:adjustRightInd w:val="0"/>
                    <w:jc w:val="center"/>
                    <w:rPr>
                      <w:rFonts w:eastAsia="仿宋"/>
                      <w:szCs w:val="21"/>
                    </w:rPr>
                  </w:pPr>
                  <w:r>
                    <w:rPr>
                      <w:rFonts w:eastAsia="仿宋"/>
                      <w:kern w:val="0"/>
                      <w:szCs w:val="21"/>
                    </w:rPr>
                    <w:t>新增工业废水直排建设项目（槽罐车外送污水处理厂的除外）；新增废水直排的污水集中处理厂</w:t>
                  </w:r>
                </w:p>
              </w:tc>
              <w:tc>
                <w:tcPr>
                  <w:tcW w:w="2541" w:type="dxa"/>
                  <w:tcBorders>
                    <w:bottom w:val="single" w:color="auto" w:sz="4" w:space="0"/>
                  </w:tcBorders>
                  <w:vAlign w:val="center"/>
                </w:tcPr>
                <w:p w14:paraId="31EF2C1B">
                  <w:pPr>
                    <w:adjustRightInd w:val="0"/>
                    <w:snapToGrid w:val="0"/>
                    <w:jc w:val="center"/>
                    <w:rPr>
                      <w:rFonts w:eastAsia="仿宋"/>
                      <w:szCs w:val="21"/>
                    </w:rPr>
                  </w:pPr>
                  <w:r>
                    <w:rPr>
                      <w:rFonts w:eastAsia="仿宋"/>
                      <w:szCs w:val="21"/>
                    </w:rPr>
                    <w:t>不涉及</w:t>
                  </w:r>
                </w:p>
              </w:tc>
            </w:tr>
            <w:tr w14:paraId="405C4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0E0DF4AC">
                  <w:pPr>
                    <w:adjustRightInd w:val="0"/>
                    <w:snapToGrid w:val="0"/>
                    <w:jc w:val="center"/>
                    <w:rPr>
                      <w:rFonts w:eastAsia="仿宋"/>
                      <w:szCs w:val="21"/>
                    </w:rPr>
                  </w:pPr>
                  <w:r>
                    <w:rPr>
                      <w:rFonts w:eastAsia="仿宋"/>
                      <w:szCs w:val="21"/>
                    </w:rPr>
                    <w:t>环境风险</w:t>
                  </w:r>
                </w:p>
              </w:tc>
              <w:tc>
                <w:tcPr>
                  <w:tcW w:w="4224" w:type="dxa"/>
                  <w:vAlign w:val="center"/>
                </w:tcPr>
                <w:p w14:paraId="48701305">
                  <w:pPr>
                    <w:adjustRightInd w:val="0"/>
                    <w:snapToGrid w:val="0"/>
                    <w:jc w:val="center"/>
                    <w:rPr>
                      <w:rFonts w:eastAsia="仿宋"/>
                      <w:szCs w:val="21"/>
                    </w:rPr>
                  </w:pPr>
                  <w:r>
                    <w:rPr>
                      <w:rFonts w:eastAsia="仿宋"/>
                      <w:kern w:val="0"/>
                      <w:szCs w:val="21"/>
                    </w:rPr>
                    <w:t>有毒有害和易燃易爆危险物质存储量超过临界量的建设项目</w:t>
                  </w:r>
                </w:p>
              </w:tc>
              <w:tc>
                <w:tcPr>
                  <w:tcW w:w="2541" w:type="dxa"/>
                  <w:vAlign w:val="center"/>
                </w:tcPr>
                <w:p w14:paraId="0E968AED">
                  <w:pPr>
                    <w:adjustRightInd w:val="0"/>
                    <w:snapToGrid w:val="0"/>
                    <w:jc w:val="center"/>
                    <w:rPr>
                      <w:rFonts w:eastAsia="仿宋"/>
                      <w:szCs w:val="21"/>
                    </w:rPr>
                  </w:pPr>
                  <w:r>
                    <w:rPr>
                      <w:rFonts w:eastAsia="仿宋"/>
                      <w:szCs w:val="21"/>
                    </w:rPr>
                    <w:t>未超过临界量</w:t>
                  </w:r>
                </w:p>
              </w:tc>
            </w:tr>
            <w:tr w14:paraId="3E163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300243CD">
                  <w:pPr>
                    <w:adjustRightInd w:val="0"/>
                    <w:snapToGrid w:val="0"/>
                    <w:jc w:val="center"/>
                    <w:rPr>
                      <w:rFonts w:eastAsia="仿宋"/>
                      <w:szCs w:val="21"/>
                    </w:rPr>
                  </w:pPr>
                  <w:r>
                    <w:rPr>
                      <w:rFonts w:eastAsia="仿宋"/>
                      <w:szCs w:val="21"/>
                    </w:rPr>
                    <w:t>生态</w:t>
                  </w:r>
                </w:p>
              </w:tc>
              <w:tc>
                <w:tcPr>
                  <w:tcW w:w="4224" w:type="dxa"/>
                  <w:vAlign w:val="center"/>
                </w:tcPr>
                <w:p w14:paraId="61EFEAA9">
                  <w:pPr>
                    <w:autoSpaceDE w:val="0"/>
                    <w:autoSpaceDN w:val="0"/>
                    <w:adjustRightInd w:val="0"/>
                    <w:jc w:val="center"/>
                    <w:rPr>
                      <w:rFonts w:eastAsia="仿宋"/>
                      <w:szCs w:val="21"/>
                    </w:rPr>
                  </w:pPr>
                  <w:r>
                    <w:rPr>
                      <w:rFonts w:eastAsia="仿宋"/>
                      <w:kern w:val="0"/>
                      <w:szCs w:val="21"/>
                    </w:rPr>
                    <w:t>取水口下游500米范围内有重要水生生物的自然产卵场、索饵场、越冬场和洄游通道的新增河道取水的污染类建设项目</w:t>
                  </w:r>
                </w:p>
              </w:tc>
              <w:tc>
                <w:tcPr>
                  <w:tcW w:w="2541" w:type="dxa"/>
                  <w:vAlign w:val="center"/>
                </w:tcPr>
                <w:p w14:paraId="4C0A3168">
                  <w:pPr>
                    <w:adjustRightInd w:val="0"/>
                    <w:snapToGrid w:val="0"/>
                    <w:jc w:val="center"/>
                    <w:rPr>
                      <w:rFonts w:eastAsia="仿宋"/>
                      <w:szCs w:val="21"/>
                    </w:rPr>
                  </w:pPr>
                  <w:r>
                    <w:rPr>
                      <w:rFonts w:eastAsia="仿宋"/>
                      <w:szCs w:val="21"/>
                    </w:rPr>
                    <w:t>不涉及</w:t>
                  </w:r>
                </w:p>
              </w:tc>
            </w:tr>
            <w:tr w14:paraId="47DA3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61" w:type="dxa"/>
                  <w:vAlign w:val="center"/>
                </w:tcPr>
                <w:p w14:paraId="7670EDCF">
                  <w:pPr>
                    <w:adjustRightInd w:val="0"/>
                    <w:snapToGrid w:val="0"/>
                    <w:jc w:val="center"/>
                    <w:rPr>
                      <w:rFonts w:eastAsia="仿宋"/>
                      <w:szCs w:val="21"/>
                    </w:rPr>
                  </w:pPr>
                  <w:r>
                    <w:rPr>
                      <w:rFonts w:eastAsia="仿宋"/>
                      <w:szCs w:val="21"/>
                    </w:rPr>
                    <w:t>海洋</w:t>
                  </w:r>
                </w:p>
              </w:tc>
              <w:tc>
                <w:tcPr>
                  <w:tcW w:w="4224" w:type="dxa"/>
                  <w:vAlign w:val="center"/>
                </w:tcPr>
                <w:p w14:paraId="65601DA6">
                  <w:pPr>
                    <w:adjustRightInd w:val="0"/>
                    <w:snapToGrid w:val="0"/>
                    <w:jc w:val="center"/>
                    <w:rPr>
                      <w:rFonts w:eastAsia="仿宋"/>
                      <w:szCs w:val="21"/>
                    </w:rPr>
                  </w:pPr>
                  <w:r>
                    <w:rPr>
                      <w:rFonts w:eastAsia="仿宋"/>
                      <w:kern w:val="0"/>
                      <w:szCs w:val="21"/>
                    </w:rPr>
                    <w:t>直接向海排放污染物的海洋工程建设项目</w:t>
                  </w:r>
                </w:p>
              </w:tc>
              <w:tc>
                <w:tcPr>
                  <w:tcW w:w="2541" w:type="dxa"/>
                  <w:vAlign w:val="center"/>
                </w:tcPr>
                <w:p w14:paraId="335E6876">
                  <w:pPr>
                    <w:adjustRightInd w:val="0"/>
                    <w:snapToGrid w:val="0"/>
                    <w:jc w:val="center"/>
                    <w:rPr>
                      <w:rFonts w:eastAsia="仿宋"/>
                      <w:szCs w:val="21"/>
                    </w:rPr>
                  </w:pPr>
                  <w:r>
                    <w:rPr>
                      <w:rFonts w:eastAsia="仿宋"/>
                      <w:szCs w:val="21"/>
                    </w:rPr>
                    <w:t>不涉及</w:t>
                  </w:r>
                </w:p>
              </w:tc>
            </w:tr>
          </w:tbl>
          <w:p w14:paraId="18FE937A">
            <w:pPr>
              <w:autoSpaceDE w:val="0"/>
              <w:autoSpaceDN w:val="0"/>
              <w:adjustRightInd w:val="0"/>
              <w:snapToGrid w:val="0"/>
              <w:jc w:val="left"/>
              <w:rPr>
                <w:rFonts w:eastAsia="仿宋"/>
                <w:kern w:val="0"/>
                <w:sz w:val="23"/>
                <w:szCs w:val="23"/>
              </w:rPr>
            </w:pPr>
          </w:p>
        </w:tc>
      </w:tr>
      <w:tr w14:paraId="7FDA8E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1581" w:type="dxa"/>
            <w:vAlign w:val="center"/>
          </w:tcPr>
          <w:p w14:paraId="514FF8AA">
            <w:pPr>
              <w:adjustRightInd w:val="0"/>
              <w:snapToGrid w:val="0"/>
              <w:jc w:val="center"/>
              <w:rPr>
                <w:rFonts w:eastAsia="仿宋"/>
                <w:sz w:val="24"/>
              </w:rPr>
            </w:pPr>
            <w:r>
              <w:rPr>
                <w:rFonts w:eastAsia="仿宋"/>
                <w:sz w:val="24"/>
              </w:rPr>
              <w:t>规划情况</w:t>
            </w:r>
          </w:p>
        </w:tc>
        <w:tc>
          <w:tcPr>
            <w:tcW w:w="8157" w:type="dxa"/>
            <w:gridSpan w:val="3"/>
            <w:vAlign w:val="center"/>
          </w:tcPr>
          <w:p w14:paraId="040371BF">
            <w:pPr>
              <w:adjustRightInd w:val="0"/>
              <w:snapToGrid w:val="0"/>
              <w:rPr>
                <w:rFonts w:eastAsia="仿宋"/>
                <w:sz w:val="24"/>
              </w:rPr>
            </w:pPr>
            <w:r>
              <w:rPr>
                <w:rFonts w:eastAsia="仿宋"/>
                <w:sz w:val="24"/>
              </w:rPr>
              <w:t>名称：</w:t>
            </w:r>
            <w:r>
              <w:rPr>
                <w:rFonts w:hint="eastAsia" w:eastAsia="仿宋"/>
                <w:sz w:val="24"/>
              </w:rPr>
              <w:t>金坛金城科技产业园发展规划（2023-2035年）</w:t>
            </w:r>
          </w:p>
          <w:p w14:paraId="132F53A7">
            <w:pPr>
              <w:adjustRightInd w:val="0"/>
              <w:snapToGrid w:val="0"/>
              <w:rPr>
                <w:rFonts w:eastAsia="仿宋"/>
                <w:sz w:val="24"/>
              </w:rPr>
            </w:pPr>
            <w:r>
              <w:rPr>
                <w:rFonts w:eastAsia="仿宋"/>
                <w:sz w:val="24"/>
              </w:rPr>
              <w:t>审批机关：常州市金坛区人民政府</w:t>
            </w:r>
          </w:p>
          <w:p w14:paraId="19A8E80A">
            <w:pPr>
              <w:adjustRightInd w:val="0"/>
              <w:snapToGrid w:val="0"/>
              <w:jc w:val="left"/>
              <w:rPr>
                <w:rFonts w:eastAsia="仿宋"/>
                <w:sz w:val="24"/>
              </w:rPr>
            </w:pPr>
            <w:r>
              <w:rPr>
                <w:rFonts w:eastAsia="仿宋"/>
                <w:sz w:val="24"/>
              </w:rPr>
              <w:t>审批文件名称及文号：</w:t>
            </w:r>
            <w:r>
              <w:rPr>
                <w:rFonts w:hint="eastAsia" w:eastAsia="仿宋"/>
                <w:sz w:val="24"/>
              </w:rPr>
              <w:t>/</w:t>
            </w:r>
          </w:p>
        </w:tc>
      </w:tr>
      <w:tr w14:paraId="057FDD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581" w:type="dxa"/>
            <w:vAlign w:val="center"/>
          </w:tcPr>
          <w:p w14:paraId="7E8EB1DD">
            <w:pPr>
              <w:adjustRightInd w:val="0"/>
              <w:snapToGrid w:val="0"/>
              <w:jc w:val="center"/>
              <w:rPr>
                <w:rFonts w:eastAsia="仿宋"/>
                <w:sz w:val="24"/>
              </w:rPr>
            </w:pPr>
            <w:r>
              <w:rPr>
                <w:rFonts w:eastAsia="仿宋"/>
                <w:sz w:val="24"/>
              </w:rPr>
              <w:t>规划环境影响评价情况</w:t>
            </w:r>
          </w:p>
        </w:tc>
        <w:tc>
          <w:tcPr>
            <w:tcW w:w="8157" w:type="dxa"/>
            <w:gridSpan w:val="3"/>
            <w:vAlign w:val="center"/>
          </w:tcPr>
          <w:p w14:paraId="434A5C0D">
            <w:pPr>
              <w:adjustRightInd w:val="0"/>
              <w:snapToGrid w:val="0"/>
              <w:rPr>
                <w:rFonts w:eastAsia="仿宋"/>
                <w:sz w:val="24"/>
              </w:rPr>
            </w:pPr>
            <w:r>
              <w:rPr>
                <w:rFonts w:eastAsia="仿宋"/>
                <w:sz w:val="24"/>
              </w:rPr>
              <w:t>名称：</w:t>
            </w:r>
            <w:r>
              <w:rPr>
                <w:rFonts w:hint="eastAsia" w:eastAsia="仿宋"/>
                <w:sz w:val="24"/>
              </w:rPr>
              <w:t>金坛金城科技产业园发展规划（2023-2035年）环境影响报告书</w:t>
            </w:r>
          </w:p>
          <w:p w14:paraId="16BA46CD">
            <w:pPr>
              <w:adjustRightInd w:val="0"/>
              <w:snapToGrid w:val="0"/>
              <w:rPr>
                <w:rFonts w:eastAsia="仿宋"/>
                <w:sz w:val="24"/>
              </w:rPr>
            </w:pPr>
            <w:r>
              <w:rPr>
                <w:rFonts w:eastAsia="仿宋"/>
                <w:sz w:val="24"/>
              </w:rPr>
              <w:t>召集审查机关：</w:t>
            </w:r>
            <w:r>
              <w:rPr>
                <w:rFonts w:hint="eastAsia" w:eastAsia="仿宋"/>
                <w:sz w:val="24"/>
              </w:rPr>
              <w:t>常州市生态环境局</w:t>
            </w:r>
          </w:p>
          <w:p w14:paraId="033AE56B">
            <w:pPr>
              <w:pStyle w:val="112"/>
              <w:spacing w:line="240" w:lineRule="auto"/>
              <w:jc w:val="left"/>
              <w:rPr>
                <w:rFonts w:eastAsia="仿宋"/>
                <w:sz w:val="24"/>
              </w:rPr>
            </w:pPr>
            <w:r>
              <w:rPr>
                <w:rFonts w:eastAsia="仿宋"/>
                <w:sz w:val="24"/>
              </w:rPr>
              <w:t>审查文件名称及文号：《</w:t>
            </w:r>
            <w:r>
              <w:rPr>
                <w:rFonts w:hint="eastAsia" w:eastAsia="仿宋"/>
                <w:sz w:val="24"/>
              </w:rPr>
              <w:t>市生态环境局关于金坛金城科技产业园发展规划（2023-2035年）环境影响报告书的审查意见</w:t>
            </w:r>
            <w:r>
              <w:rPr>
                <w:rFonts w:eastAsia="仿宋"/>
                <w:sz w:val="24"/>
              </w:rPr>
              <w:t>》（</w:t>
            </w:r>
            <w:r>
              <w:rPr>
                <w:rFonts w:hint="eastAsia" w:eastAsia="仿宋"/>
                <w:sz w:val="24"/>
              </w:rPr>
              <w:t>常金环审〔2024〕40号</w:t>
            </w:r>
            <w:r>
              <w:rPr>
                <w:rFonts w:eastAsia="仿宋"/>
                <w:sz w:val="24"/>
              </w:rPr>
              <w:t>）</w:t>
            </w:r>
          </w:p>
        </w:tc>
      </w:tr>
      <w:tr w14:paraId="186FD1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1581" w:type="dxa"/>
            <w:vAlign w:val="center"/>
          </w:tcPr>
          <w:p w14:paraId="15545CF2">
            <w:pPr>
              <w:autoSpaceDE w:val="0"/>
              <w:autoSpaceDN w:val="0"/>
              <w:adjustRightInd w:val="0"/>
              <w:snapToGrid w:val="0"/>
              <w:jc w:val="center"/>
              <w:rPr>
                <w:rFonts w:eastAsia="仿宋"/>
                <w:kern w:val="0"/>
                <w:sz w:val="24"/>
              </w:rPr>
            </w:pPr>
            <w:r>
              <w:rPr>
                <w:rFonts w:eastAsia="仿宋"/>
                <w:kern w:val="0"/>
                <w:sz w:val="24"/>
              </w:rPr>
              <w:t>规划及规划环境影响评价符合性分析</w:t>
            </w:r>
          </w:p>
        </w:tc>
        <w:tc>
          <w:tcPr>
            <w:tcW w:w="8157" w:type="dxa"/>
            <w:gridSpan w:val="3"/>
            <w:vAlign w:val="center"/>
          </w:tcPr>
          <w:p w14:paraId="607E5B5D">
            <w:pPr>
              <w:spacing w:line="500" w:lineRule="exact"/>
              <w:rPr>
                <w:rFonts w:eastAsia="仿宋"/>
                <w:b/>
                <w:bCs/>
                <w:sz w:val="24"/>
              </w:rPr>
            </w:pPr>
            <w:r>
              <w:rPr>
                <w:rFonts w:eastAsia="仿宋"/>
                <w:b/>
                <w:bCs/>
                <w:sz w:val="24"/>
              </w:rPr>
              <w:t>（一）与</w:t>
            </w:r>
            <w:r>
              <w:rPr>
                <w:rFonts w:hint="eastAsia" w:eastAsia="仿宋"/>
                <w:b/>
                <w:bCs/>
                <w:sz w:val="24"/>
              </w:rPr>
              <w:t>《金坛金城科技产业园发展规划（2023-2035年）》</w:t>
            </w:r>
            <w:r>
              <w:rPr>
                <w:rFonts w:eastAsia="仿宋"/>
                <w:b/>
                <w:bCs/>
                <w:sz w:val="24"/>
              </w:rPr>
              <w:t>相符性分析</w:t>
            </w:r>
          </w:p>
          <w:p w14:paraId="6A83D6DC">
            <w:pPr>
              <w:spacing w:line="500" w:lineRule="exact"/>
              <w:ind w:firstLine="480" w:firstLineChars="200"/>
              <w:rPr>
                <w:rFonts w:eastAsia="仿宋"/>
                <w:bCs/>
                <w:sz w:val="24"/>
              </w:rPr>
            </w:pPr>
            <w:r>
              <w:rPr>
                <w:rFonts w:eastAsia="仿宋"/>
                <w:bCs/>
                <w:sz w:val="24"/>
              </w:rPr>
              <w:t>1、规划区范围</w:t>
            </w:r>
            <w:r>
              <w:rPr>
                <w:rFonts w:hint="eastAsia" w:eastAsia="仿宋"/>
                <w:bCs/>
                <w:sz w:val="24"/>
              </w:rPr>
              <w:t>：东至老丹金溧漕河、南至良常路、西至新丹金溧漕河、北至新丹金溧漕河，面积11.8km</w:t>
            </w:r>
            <w:r>
              <w:rPr>
                <w:rFonts w:hint="eastAsia" w:eastAsia="仿宋"/>
                <w:bCs/>
                <w:sz w:val="24"/>
                <w:vertAlign w:val="superscript"/>
              </w:rPr>
              <w:t>2</w:t>
            </w:r>
            <w:r>
              <w:rPr>
                <w:rFonts w:hint="eastAsia" w:eastAsia="仿宋"/>
                <w:bCs/>
                <w:sz w:val="24"/>
              </w:rPr>
              <w:t>，囊括原金城镇工业园区（北区）</w:t>
            </w:r>
            <w:r>
              <w:rPr>
                <w:rFonts w:eastAsia="仿宋"/>
                <w:bCs/>
                <w:sz w:val="24"/>
              </w:rPr>
              <w:t>。</w:t>
            </w:r>
          </w:p>
          <w:p w14:paraId="5ED6B6CC">
            <w:pPr>
              <w:spacing w:line="500" w:lineRule="exact"/>
              <w:ind w:firstLine="480" w:firstLineChars="200"/>
              <w:rPr>
                <w:rFonts w:eastAsia="仿宋"/>
                <w:bCs/>
                <w:sz w:val="24"/>
              </w:rPr>
            </w:pPr>
            <w:r>
              <w:rPr>
                <w:rFonts w:hint="eastAsia" w:eastAsia="仿宋"/>
                <w:bCs/>
                <w:sz w:val="24"/>
              </w:rPr>
              <w:t>2、规划目标：立足常州、辐射华东，聚焦“532”发展战略，按照金坛区委提出的“金科园规划与打造金坛北部产业新城相结合，与拓展金城工业园发展空间相结合，与加快开发速度相结合”的总体要求，主攻高端装备制造、新能源新材料、智慧物流、生命健康四大主导产业，以打造功能转型与创新发展示范区、产业高效与特色发展增长极、生态低碳与协调发展新园区为目标，着力建设以科技创研为核心引领，以高端制造、技术研发、孵化加速、高效物流为主导功能，融合生态居住、商业休闲、文化娱乐于一体的现代化产业新区，逐步培养成为金坛经济发展的重要增长极、省级经济开发区和金坛北部产业新城。</w:t>
            </w:r>
          </w:p>
          <w:p w14:paraId="6E2F9A21">
            <w:pPr>
              <w:spacing w:line="500" w:lineRule="exact"/>
              <w:ind w:firstLine="480" w:firstLineChars="200"/>
              <w:rPr>
                <w:rFonts w:eastAsia="仿宋"/>
                <w:bCs/>
                <w:sz w:val="24"/>
              </w:rPr>
            </w:pPr>
            <w:r>
              <w:rPr>
                <w:rFonts w:eastAsia="仿宋"/>
                <w:bCs/>
                <w:sz w:val="24"/>
              </w:rPr>
              <w:t>3</w:t>
            </w:r>
            <w:r>
              <w:rPr>
                <w:rFonts w:hint="eastAsia" w:eastAsia="仿宋"/>
                <w:bCs/>
                <w:sz w:val="24"/>
              </w:rPr>
              <w:t>、产业发展规划：现阶段，金城科技产业园产业门类众多，其中通用设备制造、其他制造业以及化工产业为现状三大主导产业，基于现状产业基础，并立足现有产业优势，规划重点发展高端装备制造、新能源新材料、生命健康、智慧物流四大主导产业，构建“3+1”的产业体系。</w:t>
            </w:r>
          </w:p>
          <w:p w14:paraId="3338E504">
            <w:pPr>
              <w:spacing w:line="500" w:lineRule="exact"/>
              <w:ind w:firstLine="480" w:firstLineChars="200"/>
              <w:rPr>
                <w:rFonts w:eastAsia="仿宋"/>
                <w:bCs/>
                <w:sz w:val="24"/>
              </w:rPr>
            </w:pPr>
            <w:r>
              <w:rPr>
                <w:rFonts w:hint="eastAsia" w:eastAsia="仿宋"/>
                <w:bCs/>
                <w:sz w:val="24"/>
              </w:rPr>
              <w:t>4、空间布局规划：金城科技产业园规划形成“四轴、四片”的规划空间结构。四轴：金城大道产业联动轴、良常路区域发展轴、南北产业联动轴、金沙大道快速交通轴四条城市发展轴线。四片：智能智造板块、智慧物流板块、生命健康板块、生态服务板块四个城市发展功能板块。智能智造板块：错位联动发展，重点布局三新产业，补链强链，加快传统智造数智转型；智慧物流板块：依托现有金坛港，借力良好的交通区位，优化港口布局，提升服务能级。生命健康板块：从生命健康全周期的角度，将生命健康制造业、生命健康服务业、生命健康管理、田园健体休闲等产业与业态联动发展，深度串联“生命健康”为产业链条，引领一二三产融合互促。生态服务板块：依托园区良好的水绿生态环境、以水为媒，强化产业园区内的生态环境建设及特色水绿空间塑造，打造生产+科普+绿色+休闲“四位一体”的现代化生态服务岛。</w:t>
            </w:r>
          </w:p>
          <w:p w14:paraId="28B69C34">
            <w:pPr>
              <w:spacing w:line="500" w:lineRule="exact"/>
              <w:ind w:firstLine="480" w:firstLineChars="200"/>
              <w:rPr>
                <w:rFonts w:eastAsia="仿宋"/>
                <w:bCs/>
                <w:sz w:val="24"/>
              </w:rPr>
            </w:pPr>
            <w:r>
              <w:rPr>
                <w:rFonts w:hint="eastAsia" w:eastAsia="仿宋"/>
                <w:bCs/>
                <w:sz w:val="24"/>
              </w:rPr>
              <w:t>5、给水工程规划：园区由长荡湖水厂供水，水源取自长荡湖，以常金供水、金武供水为应急。</w:t>
            </w:r>
          </w:p>
          <w:p w14:paraId="009330E4">
            <w:pPr>
              <w:spacing w:line="500" w:lineRule="exact"/>
              <w:ind w:firstLine="480" w:firstLineChars="200"/>
              <w:rPr>
                <w:rFonts w:eastAsia="仿宋"/>
                <w:bCs/>
                <w:sz w:val="24"/>
              </w:rPr>
            </w:pPr>
            <w:r>
              <w:rPr>
                <w:rFonts w:hint="eastAsia" w:eastAsia="仿宋"/>
                <w:bCs/>
                <w:sz w:val="24"/>
              </w:rPr>
              <w:t>6、污水工程规划：园区采用雨污分流的排水体制。污水分片收集后，经泵站提升进金坛第二污水处理厂集中处理，工业污水须预处理达标后方能接管，待金坛工业污水厂建成且相关管网敷设到位后，特殊产业及化工类污水由单独管道输送至金坛工业污水厂处理。</w:t>
            </w:r>
          </w:p>
          <w:p w14:paraId="29C73E92">
            <w:pPr>
              <w:spacing w:line="500" w:lineRule="exact"/>
              <w:ind w:firstLine="480" w:firstLineChars="200"/>
              <w:rPr>
                <w:rFonts w:eastAsia="仿宋"/>
                <w:bCs/>
                <w:sz w:val="24"/>
              </w:rPr>
            </w:pPr>
            <w:r>
              <w:rPr>
                <w:rFonts w:hint="eastAsia" w:eastAsia="仿宋"/>
                <w:bCs/>
                <w:sz w:val="24"/>
              </w:rPr>
              <w:t>7、雨水工程规划：排水制度为雨污分流制。雨水排放按分散、就近原则排入河道。</w:t>
            </w:r>
          </w:p>
          <w:p w14:paraId="5BB8332A">
            <w:pPr>
              <w:spacing w:line="500" w:lineRule="exact"/>
              <w:ind w:firstLine="480" w:firstLineChars="200"/>
              <w:rPr>
                <w:rFonts w:eastAsia="仿宋"/>
                <w:bCs/>
                <w:sz w:val="24"/>
              </w:rPr>
            </w:pPr>
            <w:r>
              <w:rPr>
                <w:rFonts w:hint="eastAsia" w:eastAsia="仿宋"/>
                <w:bCs/>
                <w:sz w:val="24"/>
              </w:rPr>
              <w:t>8、燃气工程规划：现状高压燃气管道（DN500）敷设在良常路北侧，中压燃气管道（DN150）敷设在西城路、红山路、荆元路、后关路等道路侧，供应沿线的工业用户。规划沿金沙大道、金城大道（盐港路）、春风东路各敷设1根中压管（DN200），与现状中压管接通。</w:t>
            </w:r>
          </w:p>
          <w:p w14:paraId="448FCC94">
            <w:pPr>
              <w:spacing w:line="500" w:lineRule="exact"/>
              <w:ind w:firstLine="480" w:firstLineChars="200"/>
              <w:rPr>
                <w:rFonts w:eastAsia="仿宋"/>
                <w:bCs/>
                <w:sz w:val="24"/>
              </w:rPr>
            </w:pPr>
            <w:r>
              <w:rPr>
                <w:rFonts w:hint="eastAsia" w:eastAsia="仿宋"/>
                <w:bCs/>
                <w:sz w:val="24"/>
              </w:rPr>
              <w:t>9、供热工程规划：在金城科技产业园东部（区外）现状有一座加怡热电厂，建有2×75t/h锅炉+150t/h锅炉正常运行，额定供热能力300t/h，另外2×75t/h锅炉作为备用，现状热负荷221t/h，热用户79家，有一条主干热力管道沿盐港路、城西路敷设至工业园内。规划仍以</w:t>
            </w:r>
            <w:bookmarkStart w:id="2" w:name="_Hlk164343106"/>
            <w:r>
              <w:rPr>
                <w:rFonts w:hint="eastAsia" w:eastAsia="仿宋"/>
                <w:bCs/>
                <w:sz w:val="24"/>
              </w:rPr>
              <w:t>加怡热电</w:t>
            </w:r>
            <w:bookmarkEnd w:id="2"/>
            <w:r>
              <w:rPr>
                <w:rFonts w:hint="eastAsia" w:eastAsia="仿宋"/>
                <w:bCs/>
                <w:sz w:val="24"/>
              </w:rPr>
              <w:t>作为热源点，保留现状热力管网，根据热用户分布，延伸、完善和新增热力管道，满足工业园新增热用户需求。</w:t>
            </w:r>
          </w:p>
          <w:p w14:paraId="5BA824BA">
            <w:pPr>
              <w:spacing w:line="500" w:lineRule="exact"/>
              <w:ind w:firstLine="482" w:firstLineChars="200"/>
              <w:rPr>
                <w:rFonts w:eastAsia="仿宋"/>
                <w:bCs/>
                <w:sz w:val="24"/>
              </w:rPr>
            </w:pPr>
            <w:r>
              <w:rPr>
                <w:rFonts w:eastAsia="仿宋"/>
                <w:b/>
                <w:sz w:val="24"/>
              </w:rPr>
              <w:t>对照分析：</w:t>
            </w:r>
            <w:r>
              <w:rPr>
                <w:rFonts w:eastAsia="仿宋"/>
                <w:bCs/>
                <w:sz w:val="24"/>
              </w:rPr>
              <w:t>本项目位于</w:t>
            </w:r>
            <w:r>
              <w:rPr>
                <w:rFonts w:hint="eastAsia" w:eastAsia="仿宋"/>
                <w:bCs/>
                <w:sz w:val="24"/>
              </w:rPr>
              <w:t>常州市金坛区金城镇盐港中路9号</w:t>
            </w:r>
            <w:r>
              <w:rPr>
                <w:rFonts w:eastAsia="仿宋"/>
                <w:bCs/>
                <w:sz w:val="24"/>
              </w:rPr>
              <w:t>，位于</w:t>
            </w:r>
            <w:r>
              <w:rPr>
                <w:rFonts w:hint="eastAsia" w:eastAsia="仿宋"/>
                <w:bCs/>
                <w:sz w:val="24"/>
              </w:rPr>
              <w:t>金坛金城科技产业园</w:t>
            </w:r>
            <w:r>
              <w:rPr>
                <w:rFonts w:eastAsia="仿宋"/>
                <w:bCs/>
                <w:sz w:val="24"/>
              </w:rPr>
              <w:t>内，从事</w:t>
            </w:r>
            <w:r>
              <w:rPr>
                <w:rFonts w:hint="eastAsia" w:eastAsia="仿宋"/>
                <w:sz w:val="24"/>
              </w:rPr>
              <w:t>电动车塑件、金属件</w:t>
            </w:r>
            <w:r>
              <w:rPr>
                <w:rFonts w:eastAsia="仿宋"/>
                <w:sz w:val="24"/>
              </w:rPr>
              <w:t>制造</w:t>
            </w:r>
            <w:r>
              <w:rPr>
                <w:rFonts w:hint="eastAsia" w:eastAsia="仿宋"/>
                <w:sz w:val="24"/>
              </w:rPr>
              <w:t>，产品主要用于电动车配件</w:t>
            </w:r>
            <w:r>
              <w:rPr>
                <w:rFonts w:hint="eastAsia" w:eastAsia="仿宋"/>
                <w:bCs/>
                <w:sz w:val="24"/>
              </w:rPr>
              <w:t>，符合园区产业定位</w:t>
            </w:r>
            <w:r>
              <w:rPr>
                <w:rFonts w:eastAsia="仿宋"/>
                <w:bCs/>
                <w:sz w:val="24"/>
              </w:rPr>
              <w:t>；</w:t>
            </w:r>
            <w:r>
              <w:rPr>
                <w:rFonts w:hint="eastAsia" w:eastAsia="仿宋"/>
                <w:bCs/>
                <w:sz w:val="24"/>
              </w:rPr>
              <w:t>本项目租赁常州市金坛剑兴机械制造厂位于金城镇盐港中路9号的现有1</w:t>
            </w:r>
            <w:r>
              <w:rPr>
                <w:rFonts w:eastAsia="仿宋"/>
                <w:bCs/>
                <w:sz w:val="24"/>
              </w:rPr>
              <w:t>#</w:t>
            </w:r>
            <w:r>
              <w:rPr>
                <w:rFonts w:hint="eastAsia" w:eastAsia="仿宋"/>
                <w:bCs/>
                <w:sz w:val="24"/>
              </w:rPr>
              <w:t>厂房，根据不动产权证（苏（20</w:t>
            </w:r>
            <w:r>
              <w:rPr>
                <w:rFonts w:eastAsia="仿宋"/>
                <w:bCs/>
                <w:sz w:val="24"/>
              </w:rPr>
              <w:t>18</w:t>
            </w:r>
            <w:r>
              <w:rPr>
                <w:rFonts w:hint="eastAsia" w:eastAsia="仿宋"/>
                <w:bCs/>
                <w:sz w:val="24"/>
              </w:rPr>
              <w:t>）金坛区不动产权第</w:t>
            </w:r>
            <w:r>
              <w:rPr>
                <w:rFonts w:eastAsia="仿宋"/>
                <w:bCs/>
                <w:sz w:val="24"/>
              </w:rPr>
              <w:t>0000882</w:t>
            </w:r>
            <w:r>
              <w:rPr>
                <w:rFonts w:hint="eastAsia" w:eastAsia="仿宋"/>
                <w:bCs/>
                <w:sz w:val="24"/>
              </w:rPr>
              <w:t>号），本项目所在用地为工业用地</w:t>
            </w:r>
            <w:r>
              <w:rPr>
                <w:rFonts w:eastAsia="仿宋"/>
                <w:bCs/>
                <w:sz w:val="24"/>
              </w:rPr>
              <w:t>，用地性质符合要求</w:t>
            </w:r>
            <w:r>
              <w:rPr>
                <w:rFonts w:hint="eastAsia" w:eastAsia="仿宋"/>
                <w:bCs/>
                <w:sz w:val="24"/>
              </w:rPr>
              <w:t>；本项目采取雨污分流制，不排放生产废水，生活污水依托厂区原有污水管网后进入市政污水管网，最终排入金坛第二污水厂集中处理，符合园区雨、污水工程规划；本项目在园区内，符合园区供热工程规划</w:t>
            </w:r>
            <w:r>
              <w:rPr>
                <w:rFonts w:eastAsia="仿宋"/>
                <w:bCs/>
                <w:sz w:val="24"/>
              </w:rPr>
              <w:t>。</w:t>
            </w:r>
          </w:p>
          <w:p w14:paraId="5C95E10A">
            <w:pPr>
              <w:spacing w:line="500" w:lineRule="exact"/>
              <w:ind w:firstLine="482" w:firstLineChars="200"/>
              <w:rPr>
                <w:rFonts w:eastAsia="仿宋"/>
                <w:b/>
                <w:bCs/>
                <w:sz w:val="24"/>
              </w:rPr>
            </w:pPr>
            <w:r>
              <w:rPr>
                <w:rFonts w:eastAsia="仿宋"/>
                <w:b/>
                <w:bCs/>
                <w:sz w:val="24"/>
              </w:rPr>
              <w:t>（二）与《</w:t>
            </w:r>
            <w:r>
              <w:rPr>
                <w:rFonts w:hint="eastAsia" w:eastAsia="仿宋"/>
                <w:b/>
                <w:bCs/>
                <w:sz w:val="24"/>
              </w:rPr>
              <w:t>金坛金城科技产业园发展规划环境影响报告书</w:t>
            </w:r>
            <w:r>
              <w:rPr>
                <w:rFonts w:eastAsia="仿宋"/>
                <w:b/>
                <w:bCs/>
                <w:sz w:val="24"/>
              </w:rPr>
              <w:t>》相符性分析</w:t>
            </w:r>
          </w:p>
          <w:p w14:paraId="7CE724EE">
            <w:pPr>
              <w:spacing w:line="500" w:lineRule="exact"/>
              <w:ind w:firstLine="480" w:firstLineChars="200"/>
              <w:rPr>
                <w:rFonts w:eastAsia="仿宋"/>
                <w:bCs/>
                <w:sz w:val="24"/>
              </w:rPr>
            </w:pPr>
            <w:r>
              <w:rPr>
                <w:rFonts w:hint="eastAsia" w:eastAsia="仿宋"/>
                <w:bCs/>
                <w:sz w:val="24"/>
              </w:rPr>
              <w:t>2024年3月25日</w:t>
            </w:r>
            <w:r>
              <w:rPr>
                <w:rFonts w:eastAsia="仿宋"/>
                <w:bCs/>
                <w:sz w:val="24"/>
              </w:rPr>
              <w:t>，常州市金坛区金城镇人民政府取得了《</w:t>
            </w:r>
            <w:r>
              <w:rPr>
                <w:rFonts w:hint="eastAsia" w:eastAsia="仿宋"/>
                <w:bCs/>
                <w:sz w:val="24"/>
              </w:rPr>
              <w:t>市生态环境局关于金坛金城科技产业园发展规划（2023-2035年）环境影响报告书的审查意见</w:t>
            </w:r>
            <w:r>
              <w:rPr>
                <w:rFonts w:eastAsia="仿宋"/>
                <w:bCs/>
                <w:sz w:val="24"/>
              </w:rPr>
              <w:t>》（</w:t>
            </w:r>
            <w:r>
              <w:rPr>
                <w:rFonts w:hint="eastAsia" w:eastAsia="仿宋"/>
                <w:bCs/>
                <w:sz w:val="24"/>
              </w:rPr>
              <w:t>常金环审〔2024〕40号</w:t>
            </w:r>
            <w:r>
              <w:rPr>
                <w:rFonts w:eastAsia="仿宋"/>
                <w:bCs/>
                <w:sz w:val="24"/>
              </w:rPr>
              <w:t>）。</w:t>
            </w:r>
          </w:p>
          <w:p w14:paraId="4A80B8AB">
            <w:pPr>
              <w:spacing w:line="500" w:lineRule="exact"/>
              <w:ind w:firstLine="480" w:firstLineChars="200"/>
              <w:rPr>
                <w:rFonts w:eastAsia="仿宋"/>
                <w:bCs/>
                <w:sz w:val="24"/>
              </w:rPr>
            </w:pPr>
            <w:r>
              <w:rPr>
                <w:rFonts w:hint="eastAsia" w:eastAsia="仿宋"/>
                <w:bCs/>
                <w:sz w:val="24"/>
              </w:rPr>
              <w:t>项目与《金坛金城科技产业园发展规划(2023-2035年)环境影响报告书》中园区环境准入清单及《关于金坛金城科技产业园发展规划(2023-2035年)环境影响报告书的审查意见》相符性分析见下表。</w:t>
            </w:r>
          </w:p>
          <w:p w14:paraId="47395BDA">
            <w:pPr>
              <w:adjustRightInd w:val="0"/>
              <w:snapToGrid w:val="0"/>
              <w:jc w:val="center"/>
              <w:rPr>
                <w:rFonts w:eastAsia="仿宋"/>
                <w:b/>
                <w:bCs/>
              </w:rPr>
            </w:pPr>
            <w:r>
              <w:rPr>
                <w:rFonts w:hint="eastAsia" w:eastAsia="仿宋"/>
                <w:b/>
                <w:bCs/>
              </w:rPr>
              <w:t>本项目与《金坛金城科技产业园发展规划（2023-2035年）环境影响报告书》中园区环境准入清单对照表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3768"/>
              <w:gridCol w:w="2267"/>
            </w:tblGrid>
            <w:tr w14:paraId="0ACC1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5" w:type="pct"/>
                  <w:noWrap/>
                  <w:vAlign w:val="center"/>
                </w:tcPr>
                <w:p w14:paraId="7E858AF7">
                  <w:pPr>
                    <w:pStyle w:val="274"/>
                    <w:rPr>
                      <w:rFonts w:eastAsia="仿宋" w:cs="Times New Roman"/>
                      <w:b w:val="0"/>
                      <w:bCs/>
                      <w:szCs w:val="21"/>
                    </w:rPr>
                  </w:pPr>
                  <w:r>
                    <w:rPr>
                      <w:rFonts w:eastAsia="仿宋" w:cs="Times New Roman"/>
                      <w:b w:val="0"/>
                      <w:bCs/>
                      <w:szCs w:val="21"/>
                    </w:rPr>
                    <w:t>清单类型</w:t>
                  </w:r>
                </w:p>
              </w:tc>
              <w:tc>
                <w:tcPr>
                  <w:tcW w:w="2375" w:type="pct"/>
                </w:tcPr>
                <w:p w14:paraId="64311E97">
                  <w:pPr>
                    <w:pStyle w:val="274"/>
                    <w:rPr>
                      <w:rFonts w:eastAsia="仿宋" w:cs="Times New Roman"/>
                      <w:b w:val="0"/>
                      <w:bCs/>
                      <w:szCs w:val="21"/>
                    </w:rPr>
                  </w:pPr>
                  <w:r>
                    <w:rPr>
                      <w:rFonts w:eastAsia="仿宋" w:cs="Times New Roman"/>
                      <w:b w:val="0"/>
                      <w:bCs/>
                      <w:szCs w:val="21"/>
                    </w:rPr>
                    <w:t>准入内容</w:t>
                  </w:r>
                </w:p>
              </w:tc>
              <w:tc>
                <w:tcPr>
                  <w:tcW w:w="1429" w:type="pct"/>
                </w:tcPr>
                <w:p w14:paraId="4B6F603F">
                  <w:pPr>
                    <w:pStyle w:val="274"/>
                    <w:rPr>
                      <w:rFonts w:eastAsia="仿宋" w:cs="Times New Roman"/>
                      <w:b w:val="0"/>
                      <w:bCs/>
                      <w:szCs w:val="21"/>
                    </w:rPr>
                  </w:pPr>
                  <w:r>
                    <w:rPr>
                      <w:rFonts w:hint="eastAsia" w:eastAsia="仿宋"/>
                      <w:b w:val="0"/>
                      <w:bCs/>
                      <w:szCs w:val="21"/>
                    </w:rPr>
                    <w:t>本项目情况</w:t>
                  </w:r>
                </w:p>
              </w:tc>
            </w:tr>
            <w:tr w14:paraId="3711A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noWrap/>
                  <w:vAlign w:val="center"/>
                </w:tcPr>
                <w:p w14:paraId="53D26749">
                  <w:pPr>
                    <w:pStyle w:val="80"/>
                    <w:rPr>
                      <w:szCs w:val="21"/>
                    </w:rPr>
                  </w:pPr>
                  <w:r>
                    <w:rPr>
                      <w:szCs w:val="21"/>
                    </w:rPr>
                    <w:t>产业定位</w:t>
                  </w:r>
                </w:p>
              </w:tc>
              <w:tc>
                <w:tcPr>
                  <w:tcW w:w="2375" w:type="pct"/>
                </w:tcPr>
                <w:p w14:paraId="49D14DDC">
                  <w:pPr>
                    <w:pStyle w:val="80"/>
                    <w:jc w:val="left"/>
                    <w:rPr>
                      <w:szCs w:val="21"/>
                    </w:rPr>
                  </w:pPr>
                  <w:r>
                    <w:rPr>
                      <w:szCs w:val="21"/>
                    </w:rPr>
                    <w:t>重点发展高端装备制造、新能源新材料、生物医药、智慧物流为主导“3+1”产业体系</w:t>
                  </w:r>
                </w:p>
              </w:tc>
              <w:tc>
                <w:tcPr>
                  <w:tcW w:w="1429" w:type="pct"/>
                  <w:vAlign w:val="center"/>
                </w:tcPr>
                <w:p w14:paraId="7DA4D1CD">
                  <w:pPr>
                    <w:pStyle w:val="80"/>
                    <w:rPr>
                      <w:szCs w:val="21"/>
                    </w:rPr>
                  </w:pPr>
                  <w:r>
                    <w:rPr>
                      <w:rFonts w:hint="eastAsia"/>
                      <w:szCs w:val="21"/>
                    </w:rPr>
                    <w:t>本项目从事电动车塑件、金属件生产，不属于禁止产业类别</w:t>
                  </w:r>
                </w:p>
              </w:tc>
            </w:tr>
            <w:tr w14:paraId="1CE97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noWrap/>
                  <w:vAlign w:val="center"/>
                </w:tcPr>
                <w:p w14:paraId="3A4198B4">
                  <w:pPr>
                    <w:pStyle w:val="80"/>
                    <w:rPr>
                      <w:szCs w:val="21"/>
                    </w:rPr>
                  </w:pPr>
                  <w:r>
                    <w:rPr>
                      <w:szCs w:val="21"/>
                    </w:rPr>
                    <w:t>优先引进</w:t>
                  </w:r>
                </w:p>
              </w:tc>
              <w:tc>
                <w:tcPr>
                  <w:tcW w:w="2375" w:type="pct"/>
                </w:tcPr>
                <w:p w14:paraId="018BFC79">
                  <w:pPr>
                    <w:pStyle w:val="80"/>
                    <w:jc w:val="left"/>
                    <w:rPr>
                      <w:szCs w:val="21"/>
                    </w:rPr>
                  </w:pPr>
                  <w:r>
                    <w:rPr>
                      <w:szCs w:val="21"/>
                    </w:rPr>
                    <w:t>排污负荷小、技术先进、生产规模大的项目</w:t>
                  </w:r>
                </w:p>
              </w:tc>
              <w:tc>
                <w:tcPr>
                  <w:tcW w:w="1429" w:type="pct"/>
                  <w:vAlign w:val="center"/>
                </w:tcPr>
                <w:p w14:paraId="72616194">
                  <w:pPr>
                    <w:pStyle w:val="80"/>
                    <w:rPr>
                      <w:szCs w:val="21"/>
                    </w:rPr>
                  </w:pPr>
                  <w:r>
                    <w:rPr>
                      <w:rFonts w:hint="eastAsia"/>
                      <w:szCs w:val="21"/>
                    </w:rPr>
                    <w:t>本项目污染物排放量较小，技术成熟，规模适中</w:t>
                  </w:r>
                </w:p>
              </w:tc>
            </w:tr>
            <w:tr w14:paraId="4FEB6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noWrap/>
                  <w:vAlign w:val="center"/>
                </w:tcPr>
                <w:p w14:paraId="4296DF59">
                  <w:pPr>
                    <w:pStyle w:val="80"/>
                    <w:rPr>
                      <w:szCs w:val="21"/>
                    </w:rPr>
                  </w:pPr>
                  <w:r>
                    <w:rPr>
                      <w:szCs w:val="21"/>
                    </w:rPr>
                    <w:t>禁止引入项目</w:t>
                  </w:r>
                </w:p>
              </w:tc>
              <w:tc>
                <w:tcPr>
                  <w:tcW w:w="2375" w:type="pct"/>
                </w:tcPr>
                <w:p w14:paraId="31032742">
                  <w:pPr>
                    <w:pStyle w:val="80"/>
                    <w:jc w:val="left"/>
                    <w:rPr>
                      <w:szCs w:val="21"/>
                    </w:rPr>
                  </w:pPr>
                  <w:r>
                    <w:rPr>
                      <w:szCs w:val="21"/>
                    </w:rPr>
                    <w:t>（1）高端装备制造：禁止引入含冶炼、轧钢项目（先进高端铸造类项目除外）。</w:t>
                  </w:r>
                </w:p>
                <w:p w14:paraId="6105E538">
                  <w:pPr>
                    <w:pStyle w:val="80"/>
                    <w:jc w:val="left"/>
                    <w:rPr>
                      <w:szCs w:val="21"/>
                    </w:rPr>
                  </w:pPr>
                  <w:r>
                    <w:rPr>
                      <w:szCs w:val="21"/>
                    </w:rPr>
                    <w:t>（2）新能源新材料：禁止使用高VOCs含量的溶剂型涂料、油墨、胶粘剂等项目（具有不可替代性的原料除外）。</w:t>
                  </w:r>
                </w:p>
                <w:p w14:paraId="3A3771CE">
                  <w:pPr>
                    <w:pStyle w:val="80"/>
                    <w:jc w:val="left"/>
                    <w:rPr>
                      <w:szCs w:val="21"/>
                    </w:rPr>
                  </w:pPr>
                  <w:r>
                    <w:rPr>
                      <w:szCs w:val="21"/>
                    </w:rPr>
                    <w:t>（3）生物医药：禁止引进化学合成原料药的中试及生产项目，禁止引进医药中间体的项目。</w:t>
                  </w:r>
                </w:p>
                <w:p w14:paraId="7C15CB37">
                  <w:pPr>
                    <w:pStyle w:val="80"/>
                    <w:jc w:val="left"/>
                    <w:rPr>
                      <w:szCs w:val="21"/>
                    </w:rPr>
                  </w:pPr>
                  <w:r>
                    <w:rPr>
                      <w:szCs w:val="21"/>
                    </w:rPr>
                    <w:t>（4）禁止新建、扩建涉重点重金属污染物（铅、汞、镉、铬和砷）排放的项目。</w:t>
                  </w:r>
                </w:p>
                <w:p w14:paraId="6B2205F2">
                  <w:pPr>
                    <w:pStyle w:val="80"/>
                    <w:jc w:val="left"/>
                    <w:rPr>
                      <w:szCs w:val="21"/>
                    </w:rPr>
                  </w:pPr>
                  <w:r>
                    <w:rPr>
                      <w:szCs w:val="21"/>
                    </w:rPr>
                    <w:t>（5）禁止引入专门从事电镀表面处理的项目（仅进行电镀加工工段，项目部分工段涉及电镀工艺的除外），电镀工艺产生的含重金属废水禁止外排。</w:t>
                  </w:r>
                </w:p>
                <w:p w14:paraId="134B169E">
                  <w:pPr>
                    <w:pStyle w:val="80"/>
                    <w:jc w:val="left"/>
                    <w:rPr>
                      <w:szCs w:val="21"/>
                    </w:rPr>
                  </w:pPr>
                  <w:r>
                    <w:rPr>
                      <w:szCs w:val="21"/>
                    </w:rPr>
                    <w:t>（6）禁止引入排放含磷氮等污染物的项目（《江苏省太湖水污染防治条例》第四十六条规定的情形除外，即新建、改建、扩建排放含磷、氮等污染物的战略性新兴产业项目）。</w:t>
                  </w:r>
                </w:p>
                <w:p w14:paraId="42AF6F0F">
                  <w:pPr>
                    <w:pStyle w:val="80"/>
                    <w:jc w:val="left"/>
                    <w:rPr>
                      <w:szCs w:val="21"/>
                    </w:rPr>
                  </w:pPr>
                  <w:r>
                    <w:rPr>
                      <w:szCs w:val="21"/>
                    </w:rPr>
                    <w:t>（7）禁止新建钢铁、煤电、化工、印染项目；禁止引入不符合《印染行业规范条件》的改建印染项目。</w:t>
                  </w:r>
                </w:p>
                <w:p w14:paraId="5F446D1C">
                  <w:pPr>
                    <w:pStyle w:val="80"/>
                    <w:jc w:val="left"/>
                    <w:rPr>
                      <w:szCs w:val="21"/>
                    </w:rPr>
                  </w:pPr>
                  <w:r>
                    <w:rPr>
                      <w:szCs w:val="21"/>
                    </w:rPr>
                    <w:t>（8）《环境保护综合名录（2021年版）》“高污染、高环境风险”产品。</w:t>
                  </w:r>
                </w:p>
                <w:p w14:paraId="5F1AC321">
                  <w:pPr>
                    <w:pStyle w:val="80"/>
                    <w:jc w:val="left"/>
                    <w:rPr>
                      <w:szCs w:val="21"/>
                    </w:rPr>
                  </w:pPr>
                  <w:r>
                    <w:rPr>
                      <w:szCs w:val="21"/>
                    </w:rPr>
                    <w:t>（9）禁止引进其他属于国家和地方产业政策淘汰类或禁止类的建设项目和工艺。</w:t>
                  </w:r>
                </w:p>
                <w:p w14:paraId="20BCC1C6">
                  <w:pPr>
                    <w:pStyle w:val="80"/>
                    <w:jc w:val="left"/>
                    <w:rPr>
                      <w:szCs w:val="21"/>
                    </w:rPr>
                  </w:pPr>
                  <w:r>
                    <w:rPr>
                      <w:szCs w:val="21"/>
                    </w:rPr>
                    <w:t>（10）不得建设《长江经济带发展负面清单指南》中禁止类项目。</w:t>
                  </w:r>
                </w:p>
                <w:p w14:paraId="04629B48">
                  <w:pPr>
                    <w:pStyle w:val="80"/>
                    <w:jc w:val="left"/>
                    <w:rPr>
                      <w:szCs w:val="21"/>
                    </w:rPr>
                  </w:pPr>
                  <w:r>
                    <w:rPr>
                      <w:szCs w:val="21"/>
                    </w:rPr>
                    <w:t>（11）禁止引入危险化学品仓储企业。</w:t>
                  </w:r>
                </w:p>
              </w:tc>
              <w:tc>
                <w:tcPr>
                  <w:tcW w:w="1429" w:type="pct"/>
                  <w:vAlign w:val="center"/>
                </w:tcPr>
                <w:p w14:paraId="55EBBE2B">
                  <w:pPr>
                    <w:pStyle w:val="80"/>
                    <w:rPr>
                      <w:szCs w:val="21"/>
                    </w:rPr>
                  </w:pPr>
                  <w:r>
                    <w:rPr>
                      <w:rFonts w:hint="eastAsia"/>
                      <w:szCs w:val="21"/>
                    </w:rPr>
                    <w:t>本项目不属于禁止引进项目，本项目使用的</w:t>
                  </w:r>
                  <w:r>
                    <w:rPr>
                      <w:szCs w:val="21"/>
                    </w:rPr>
                    <w:t>底漆、面漆、清漆、UV漆和水性漆中VOCs含量均符合《低挥发性有机化合物含量涂料产品技术要求》（GB/T 38597-2020）</w:t>
                  </w:r>
                  <w:r>
                    <w:rPr>
                      <w:rFonts w:hint="eastAsia"/>
                      <w:szCs w:val="21"/>
                    </w:rPr>
                    <w:t>，不属于</w:t>
                  </w:r>
                  <w:r>
                    <w:rPr>
                      <w:szCs w:val="21"/>
                    </w:rPr>
                    <w:t>使用高VOCs含量的溶剂型涂料、油墨、胶粘剂等项目</w:t>
                  </w:r>
                  <w:r>
                    <w:rPr>
                      <w:rFonts w:hint="eastAsia"/>
                      <w:szCs w:val="21"/>
                    </w:rPr>
                    <w:t>。</w:t>
                  </w:r>
                </w:p>
              </w:tc>
            </w:tr>
            <w:tr w14:paraId="385D3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noWrap/>
                  <w:vAlign w:val="center"/>
                </w:tcPr>
                <w:p w14:paraId="15D3FD2D">
                  <w:pPr>
                    <w:pStyle w:val="80"/>
                    <w:rPr>
                      <w:szCs w:val="21"/>
                    </w:rPr>
                  </w:pPr>
                  <w:r>
                    <w:rPr>
                      <w:szCs w:val="21"/>
                    </w:rPr>
                    <w:t>空间管控要求</w:t>
                  </w:r>
                </w:p>
              </w:tc>
              <w:tc>
                <w:tcPr>
                  <w:tcW w:w="2375" w:type="pct"/>
                </w:tcPr>
                <w:p w14:paraId="00A453A2">
                  <w:pPr>
                    <w:pStyle w:val="80"/>
                    <w:jc w:val="left"/>
                    <w:rPr>
                      <w:szCs w:val="21"/>
                    </w:rPr>
                  </w:pPr>
                  <w:r>
                    <w:rPr>
                      <w:szCs w:val="21"/>
                    </w:rPr>
                    <w:t>（1）水域及绿地，禁止一切与环境保护功能无关的建设活动；</w:t>
                  </w:r>
                </w:p>
                <w:p w14:paraId="3B292EBD">
                  <w:pPr>
                    <w:pStyle w:val="80"/>
                    <w:jc w:val="left"/>
                    <w:rPr>
                      <w:szCs w:val="21"/>
                    </w:rPr>
                  </w:pPr>
                  <w:r>
                    <w:rPr>
                      <w:szCs w:val="21"/>
                    </w:rPr>
                    <w:t>（2）丹金溧漕河、尧塘河沿岸河道范围内（两岸堤防背水坡堤脚外10m）禁止建设妨碍行洪的建筑物、构筑物；</w:t>
                  </w:r>
                </w:p>
                <w:p w14:paraId="35F2EE0A">
                  <w:pPr>
                    <w:pStyle w:val="80"/>
                    <w:jc w:val="left"/>
                    <w:rPr>
                      <w:szCs w:val="21"/>
                    </w:rPr>
                  </w:pPr>
                  <w:r>
                    <w:rPr>
                      <w:szCs w:val="21"/>
                    </w:rPr>
                    <w:t>（3）禁止引进不能满足环评测算出的环境防护距离，或环评事故风险防范和应急措施难以落实到位的项目；</w:t>
                  </w:r>
                </w:p>
                <w:p w14:paraId="43A2D1B8">
                  <w:pPr>
                    <w:pStyle w:val="80"/>
                    <w:jc w:val="left"/>
                    <w:rPr>
                      <w:szCs w:val="21"/>
                    </w:rPr>
                  </w:pPr>
                  <w:r>
                    <w:rPr>
                      <w:szCs w:val="21"/>
                    </w:rPr>
                    <w:t>（4）限制引进投资强度小、容积率低、土地产出率低的项目。</w:t>
                  </w:r>
                </w:p>
              </w:tc>
              <w:tc>
                <w:tcPr>
                  <w:tcW w:w="1429" w:type="pct"/>
                  <w:vAlign w:val="center"/>
                </w:tcPr>
                <w:p w14:paraId="585462BF">
                  <w:pPr>
                    <w:pStyle w:val="80"/>
                    <w:rPr>
                      <w:szCs w:val="21"/>
                    </w:rPr>
                  </w:pPr>
                  <w:r>
                    <w:rPr>
                      <w:rFonts w:hint="eastAsia"/>
                      <w:szCs w:val="21"/>
                    </w:rPr>
                    <w:t>本项目不在丹金溧漕河、尧塘河沿岸河道范围内（两岸堤防背水坡堤脚外10m），卫生防护距离满足要求，风险防控和应急措施可按照要求落实到位，不属于禁止类项目</w:t>
                  </w:r>
                </w:p>
              </w:tc>
            </w:tr>
            <w:tr w14:paraId="79714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noWrap/>
                  <w:vAlign w:val="center"/>
                </w:tcPr>
                <w:p w14:paraId="6A1E370B">
                  <w:pPr>
                    <w:pStyle w:val="80"/>
                    <w:rPr>
                      <w:szCs w:val="21"/>
                    </w:rPr>
                  </w:pPr>
                  <w:r>
                    <w:rPr>
                      <w:szCs w:val="21"/>
                    </w:rPr>
                    <w:t>污染物排放管控</w:t>
                  </w:r>
                </w:p>
              </w:tc>
              <w:tc>
                <w:tcPr>
                  <w:tcW w:w="2375" w:type="pct"/>
                </w:tcPr>
                <w:p w14:paraId="24329C8E">
                  <w:pPr>
                    <w:pStyle w:val="80"/>
                    <w:jc w:val="left"/>
                    <w:rPr>
                      <w:szCs w:val="21"/>
                    </w:rPr>
                  </w:pPr>
                  <w:r>
                    <w:rPr>
                      <w:szCs w:val="21"/>
                    </w:rPr>
                    <w:t>颗粒物、二氧化硫、氮氧化物、VOCs作为总量控制因子，根据省、市上级要求，进行现役源2倍削减量替代或关闭类项目1.5倍削减量替代。</w:t>
                  </w:r>
                </w:p>
                <w:p w14:paraId="44ACBB38">
                  <w:pPr>
                    <w:pStyle w:val="80"/>
                    <w:jc w:val="left"/>
                    <w:rPr>
                      <w:szCs w:val="21"/>
                    </w:rPr>
                  </w:pPr>
                  <w:r>
                    <w:rPr>
                      <w:szCs w:val="21"/>
                    </w:rPr>
                    <w:t>（1）废气污染物规划末期总量：SO</w:t>
                  </w:r>
                  <w:r>
                    <w:rPr>
                      <w:szCs w:val="21"/>
                      <w:vertAlign w:val="subscript"/>
                    </w:rPr>
                    <w:t>2</w:t>
                  </w:r>
                  <w:r>
                    <w:rPr>
                      <w:szCs w:val="21"/>
                    </w:rPr>
                    <w:t xml:space="preserve"> 8.912t/a、NOx 60.39t/a、颗粒物 91.643t/a、VOCs 61.56t/a。</w:t>
                  </w:r>
                </w:p>
                <w:p w14:paraId="31971FB2">
                  <w:pPr>
                    <w:pStyle w:val="80"/>
                    <w:jc w:val="left"/>
                    <w:rPr>
                      <w:szCs w:val="21"/>
                    </w:rPr>
                  </w:pPr>
                  <w:r>
                    <w:rPr>
                      <w:szCs w:val="21"/>
                    </w:rPr>
                    <w:t>（2）废水污染物规划末期总量：废水量331.36万t/a、COD165.69t/a、氨氮13.26t/a、总氮39.77t/a、总磷1.65t/a。</w:t>
                  </w:r>
                </w:p>
              </w:tc>
              <w:tc>
                <w:tcPr>
                  <w:tcW w:w="1429" w:type="pct"/>
                  <w:vAlign w:val="center"/>
                </w:tcPr>
                <w:p w14:paraId="0DA7CD07">
                  <w:pPr>
                    <w:pStyle w:val="80"/>
                    <w:rPr>
                      <w:szCs w:val="21"/>
                    </w:rPr>
                  </w:pPr>
                  <w:r>
                    <w:rPr>
                      <w:rFonts w:hint="eastAsia"/>
                      <w:szCs w:val="21"/>
                    </w:rPr>
                    <w:t>目前，本项目处于环评编制阶段，在环评审批前将严格落实主要污染物排放总量指标控制制度，取得主要污染物排放总量的控制指标和平衡方案，故符合文件要求。</w:t>
                  </w:r>
                </w:p>
              </w:tc>
            </w:tr>
            <w:tr w14:paraId="598C4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noWrap/>
                  <w:vAlign w:val="center"/>
                </w:tcPr>
                <w:p w14:paraId="09827106">
                  <w:pPr>
                    <w:pStyle w:val="80"/>
                    <w:rPr>
                      <w:szCs w:val="21"/>
                    </w:rPr>
                  </w:pPr>
                  <w:r>
                    <w:rPr>
                      <w:szCs w:val="21"/>
                    </w:rPr>
                    <w:t>环境风险防控</w:t>
                  </w:r>
                </w:p>
              </w:tc>
              <w:tc>
                <w:tcPr>
                  <w:tcW w:w="2375" w:type="pct"/>
                  <w:vAlign w:val="center"/>
                </w:tcPr>
                <w:p w14:paraId="6C36ACA6">
                  <w:pPr>
                    <w:pStyle w:val="80"/>
                    <w:jc w:val="left"/>
                    <w:rPr>
                      <w:szCs w:val="21"/>
                    </w:rPr>
                  </w:pPr>
                  <w:r>
                    <w:rPr>
                      <w:szCs w:val="21"/>
                    </w:rPr>
                    <w:t>（1）针对搬迁关闭的企业，应当在其土地出让或项目批准核准前完成场地环境调查和风险评估工作，以保障工业企业场地再开发利用的环境安全。</w:t>
                  </w:r>
                </w:p>
                <w:p w14:paraId="088A425C">
                  <w:pPr>
                    <w:pStyle w:val="80"/>
                    <w:jc w:val="left"/>
                    <w:rPr>
                      <w:szCs w:val="21"/>
                    </w:rPr>
                  </w:pPr>
                  <w:r>
                    <w:rPr>
                      <w:szCs w:val="21"/>
                    </w:rPr>
                    <w:t>（2）禁止安全风险大、工艺设施落后、安全水平低的企业或项目进入。</w:t>
                  </w:r>
                </w:p>
                <w:p w14:paraId="3B20862F">
                  <w:pPr>
                    <w:pStyle w:val="80"/>
                    <w:jc w:val="left"/>
                    <w:rPr>
                      <w:szCs w:val="21"/>
                    </w:rPr>
                  </w:pPr>
                  <w:r>
                    <w:rPr>
                      <w:szCs w:val="21"/>
                    </w:rPr>
                    <w:t>（3）存储危险化学品及产生大量废水的企业，应配套有效措施，防止因渗漏污染地下水、土壤，以及因事故废水直排污染地表水体。</w:t>
                  </w:r>
                </w:p>
                <w:p w14:paraId="69C88CD8">
                  <w:pPr>
                    <w:pStyle w:val="80"/>
                    <w:jc w:val="left"/>
                    <w:rPr>
                      <w:szCs w:val="21"/>
                    </w:rPr>
                  </w:pPr>
                  <w:r>
                    <w:rPr>
                      <w:szCs w:val="21"/>
                    </w:rPr>
                    <w:t>（4）产生、利用或处置固体废物（含危险废物）的企业，在贮存、转移、利用、处置固体废物（含危险废物）过程中，应配套防扬散、防流失、防渗漏及其他防止污染环境的措施。</w:t>
                  </w:r>
                </w:p>
                <w:p w14:paraId="4DD01728">
                  <w:pPr>
                    <w:pStyle w:val="80"/>
                    <w:jc w:val="left"/>
                    <w:rPr>
                      <w:szCs w:val="21"/>
                    </w:rPr>
                  </w:pPr>
                  <w:r>
                    <w:rPr>
                      <w:szCs w:val="21"/>
                    </w:rPr>
                    <w:t>（5）禁止无法落实危险废物处置途径的项目入园。</w:t>
                  </w:r>
                </w:p>
                <w:p w14:paraId="43152775">
                  <w:pPr>
                    <w:pStyle w:val="80"/>
                    <w:jc w:val="left"/>
                    <w:rPr>
                      <w:szCs w:val="21"/>
                    </w:rPr>
                  </w:pPr>
                  <w:r>
                    <w:rPr>
                      <w:szCs w:val="21"/>
                    </w:rPr>
                    <w:t>（6）禁止建设不能满足环评测算出环境防护距离的项目。</w:t>
                  </w:r>
                </w:p>
              </w:tc>
              <w:tc>
                <w:tcPr>
                  <w:tcW w:w="1429" w:type="pct"/>
                  <w:vAlign w:val="center"/>
                </w:tcPr>
                <w:p w14:paraId="1D9789C0">
                  <w:pPr>
                    <w:pStyle w:val="80"/>
                    <w:rPr>
                      <w:szCs w:val="21"/>
                    </w:rPr>
                  </w:pPr>
                  <w:r>
                    <w:rPr>
                      <w:rFonts w:hint="eastAsia"/>
                      <w:szCs w:val="21"/>
                    </w:rPr>
                    <w:t>本项目是新建项目，工艺相对先进成熟，安全风险较低，项目无生产废水排放，本项目辅料仓库、生产车间、危废仓库和事故应急池均重点防渗，产生的固体废物均妥善贮存、转移和处置，卫生防护距离满足要求</w:t>
                  </w:r>
                </w:p>
              </w:tc>
            </w:tr>
            <w:tr w14:paraId="28195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pct"/>
                  <w:noWrap/>
                  <w:vAlign w:val="center"/>
                </w:tcPr>
                <w:p w14:paraId="74A0A436">
                  <w:pPr>
                    <w:pStyle w:val="80"/>
                    <w:rPr>
                      <w:szCs w:val="21"/>
                    </w:rPr>
                  </w:pPr>
                  <w:r>
                    <w:rPr>
                      <w:szCs w:val="21"/>
                    </w:rPr>
                    <w:t>资源开发利用效率</w:t>
                  </w:r>
                </w:p>
              </w:tc>
              <w:tc>
                <w:tcPr>
                  <w:tcW w:w="2375" w:type="pct"/>
                </w:tcPr>
                <w:p w14:paraId="51C8B496">
                  <w:pPr>
                    <w:pStyle w:val="80"/>
                    <w:jc w:val="left"/>
                    <w:rPr>
                      <w:szCs w:val="21"/>
                    </w:rPr>
                  </w:pPr>
                  <w:r>
                    <w:rPr>
                      <w:szCs w:val="21"/>
                    </w:rPr>
                    <w:t>（1）大力倡导使用清洁能源；</w:t>
                  </w:r>
                </w:p>
                <w:p w14:paraId="1BC4B9D5">
                  <w:pPr>
                    <w:pStyle w:val="80"/>
                    <w:jc w:val="left"/>
                    <w:rPr>
                      <w:szCs w:val="21"/>
                    </w:rPr>
                  </w:pPr>
                  <w:r>
                    <w:rPr>
                      <w:szCs w:val="21"/>
                    </w:rPr>
                    <w:t>（2）提升废水资源化技术，提高水资源回用率；</w:t>
                  </w:r>
                </w:p>
                <w:p w14:paraId="6519E3F6">
                  <w:pPr>
                    <w:pStyle w:val="80"/>
                    <w:jc w:val="left"/>
                    <w:rPr>
                      <w:szCs w:val="21"/>
                    </w:rPr>
                  </w:pPr>
                  <w:r>
                    <w:rPr>
                      <w:szCs w:val="21"/>
                    </w:rPr>
                    <w:t>（3）禁止销售使用燃料为“II类”（较严），具体包括：</w:t>
                  </w:r>
                  <w:r>
                    <w:rPr>
                      <w:szCs w:val="21"/>
                    </w:rPr>
                    <w:fldChar w:fldCharType="begin"/>
                  </w:r>
                  <w:r>
                    <w:rPr>
                      <w:szCs w:val="21"/>
                    </w:rPr>
                    <w:instrText xml:space="preserve"> = 1 \* GB3 </w:instrText>
                  </w:r>
                  <w:r>
                    <w:rPr>
                      <w:szCs w:val="21"/>
                    </w:rPr>
                    <w:fldChar w:fldCharType="separate"/>
                  </w:r>
                  <w:r>
                    <w:rPr>
                      <w:rFonts w:hint="eastAsia" w:ascii="宋体" w:hAnsi="宋体" w:eastAsia="宋体" w:cs="宋体"/>
                      <w:szCs w:val="21"/>
                    </w:rPr>
                    <w:t>①</w:t>
                  </w:r>
                  <w:r>
                    <w:rPr>
                      <w:szCs w:val="21"/>
                    </w:rPr>
                    <w:fldChar w:fldCharType="end"/>
                  </w:r>
                  <w:r>
                    <w:rPr>
                      <w:szCs w:val="21"/>
                    </w:rPr>
                    <w:t>除单台出力大于等于20蒸吨/小时锅炉以外燃用的煤炭及其制品。</w:t>
                  </w:r>
                  <w:r>
                    <w:rPr>
                      <w:szCs w:val="21"/>
                    </w:rPr>
                    <w:fldChar w:fldCharType="begin"/>
                  </w:r>
                  <w:r>
                    <w:rPr>
                      <w:szCs w:val="21"/>
                    </w:rPr>
                    <w:instrText xml:space="preserve"> = 2 \* GB3 </w:instrText>
                  </w:r>
                  <w:r>
                    <w:rPr>
                      <w:szCs w:val="21"/>
                    </w:rPr>
                    <w:fldChar w:fldCharType="separate"/>
                  </w:r>
                  <w:r>
                    <w:rPr>
                      <w:rFonts w:hint="eastAsia" w:ascii="宋体" w:hAnsi="宋体" w:eastAsia="宋体" w:cs="宋体"/>
                      <w:szCs w:val="21"/>
                    </w:rPr>
                    <w:t>②</w:t>
                  </w:r>
                  <w:r>
                    <w:rPr>
                      <w:szCs w:val="21"/>
                    </w:rPr>
                    <w:fldChar w:fldCharType="end"/>
                  </w:r>
                  <w:r>
                    <w:rPr>
                      <w:szCs w:val="21"/>
                    </w:rPr>
                    <w:t>石油焦、油页岩、原油、重油、渣油、煤焦油。</w:t>
                  </w:r>
                </w:p>
                <w:p w14:paraId="2D4B4E6D">
                  <w:pPr>
                    <w:pStyle w:val="80"/>
                    <w:jc w:val="left"/>
                    <w:rPr>
                      <w:szCs w:val="21"/>
                    </w:rPr>
                  </w:pPr>
                  <w:r>
                    <w:rPr>
                      <w:szCs w:val="21"/>
                    </w:rPr>
                    <w:t>（4）禁止销售使用燃料为“Ⅲ类”（严格），具体包括：</w:t>
                  </w:r>
                  <w:r>
                    <w:rPr>
                      <w:szCs w:val="21"/>
                    </w:rPr>
                    <w:fldChar w:fldCharType="begin"/>
                  </w:r>
                  <w:r>
                    <w:rPr>
                      <w:szCs w:val="21"/>
                    </w:rPr>
                    <w:instrText xml:space="preserve"> = 1 \* GB3 </w:instrText>
                  </w:r>
                  <w:r>
                    <w:rPr>
                      <w:szCs w:val="21"/>
                    </w:rPr>
                    <w:fldChar w:fldCharType="separate"/>
                  </w:r>
                  <w:r>
                    <w:rPr>
                      <w:rFonts w:hint="eastAsia" w:ascii="宋体" w:hAnsi="宋体" w:eastAsia="宋体" w:cs="宋体"/>
                      <w:szCs w:val="21"/>
                    </w:rPr>
                    <w:t>①</w:t>
                  </w:r>
                  <w:r>
                    <w:rPr>
                      <w:szCs w:val="21"/>
                    </w:rPr>
                    <w:fldChar w:fldCharType="end"/>
                  </w:r>
                  <w:r>
                    <w:rPr>
                      <w:szCs w:val="21"/>
                    </w:rPr>
                    <w:t>煤炭及其制品（包括原煤、散煤煤矸石、煤泥、煤粉、水煤浆、型煤、焦炭、兰炭等）；</w:t>
                  </w:r>
                  <w:r>
                    <w:rPr>
                      <w:szCs w:val="21"/>
                    </w:rPr>
                    <w:fldChar w:fldCharType="begin"/>
                  </w:r>
                  <w:r>
                    <w:rPr>
                      <w:szCs w:val="21"/>
                    </w:rPr>
                    <w:instrText xml:space="preserve"> = 2 \* GB3 </w:instrText>
                  </w:r>
                  <w:r>
                    <w:rPr>
                      <w:szCs w:val="21"/>
                    </w:rPr>
                    <w:fldChar w:fldCharType="separate"/>
                  </w:r>
                  <w:r>
                    <w:rPr>
                      <w:rFonts w:hint="eastAsia" w:ascii="宋体" w:hAnsi="宋体" w:eastAsia="宋体" w:cs="宋体"/>
                      <w:szCs w:val="21"/>
                    </w:rPr>
                    <w:t>②</w:t>
                  </w:r>
                  <w:r>
                    <w:rPr>
                      <w:szCs w:val="21"/>
                    </w:rPr>
                    <w:fldChar w:fldCharType="end"/>
                  </w:r>
                  <w:r>
                    <w:rPr>
                      <w:szCs w:val="21"/>
                    </w:rPr>
                    <w:t>石油焦、油页岩、原油、重油、渣油、煤焦油；</w:t>
                  </w:r>
                  <w:r>
                    <w:rPr>
                      <w:szCs w:val="21"/>
                    </w:rPr>
                    <w:fldChar w:fldCharType="begin"/>
                  </w:r>
                  <w:r>
                    <w:rPr>
                      <w:szCs w:val="21"/>
                    </w:rPr>
                    <w:instrText xml:space="preserve"> = 3 \* GB3 </w:instrText>
                  </w:r>
                  <w:r>
                    <w:rPr>
                      <w:szCs w:val="21"/>
                    </w:rPr>
                    <w:fldChar w:fldCharType="separate"/>
                  </w:r>
                  <w:r>
                    <w:rPr>
                      <w:rFonts w:hint="eastAsia" w:ascii="宋体" w:hAnsi="宋体" w:eastAsia="宋体" w:cs="宋体"/>
                      <w:szCs w:val="21"/>
                    </w:rPr>
                    <w:t>③</w:t>
                  </w:r>
                  <w:r>
                    <w:rPr>
                      <w:szCs w:val="21"/>
                    </w:rPr>
                    <w:fldChar w:fldCharType="end"/>
                  </w:r>
                  <w:r>
                    <w:rPr>
                      <w:szCs w:val="21"/>
                    </w:rPr>
                    <w:t>非专用锅炉或未配置高效除尘设施的专用锅炉燃用的生物质成型燃料；</w:t>
                  </w:r>
                  <w:r>
                    <w:rPr>
                      <w:rFonts w:hint="eastAsia" w:ascii="宋体" w:hAnsi="宋体" w:eastAsia="宋体" w:cs="宋体"/>
                      <w:szCs w:val="21"/>
                    </w:rPr>
                    <w:t>④</w:t>
                  </w:r>
                  <w:r>
                    <w:rPr>
                      <w:szCs w:val="21"/>
                    </w:rPr>
                    <w:t>国家规定的其它高污染燃料；</w:t>
                  </w:r>
                </w:p>
                <w:p w14:paraId="3D0C8151">
                  <w:pPr>
                    <w:pStyle w:val="80"/>
                    <w:jc w:val="left"/>
                    <w:rPr>
                      <w:szCs w:val="21"/>
                    </w:rPr>
                  </w:pPr>
                  <w:r>
                    <w:rPr>
                      <w:szCs w:val="21"/>
                    </w:rPr>
                    <w:t>（5）资源利用上线：单位工业增加值综合能耗≤0.5吨标煤/万元；单位工业增加值新鲜水耗≤8.0m</w:t>
                  </w:r>
                  <w:r>
                    <w:rPr>
                      <w:szCs w:val="21"/>
                      <w:vertAlign w:val="superscript"/>
                    </w:rPr>
                    <w:t>3</w:t>
                  </w:r>
                  <w:r>
                    <w:rPr>
                      <w:szCs w:val="21"/>
                    </w:rPr>
                    <w:t>/万元；单位工业用地面积工业增加值≥9亿元/km</w:t>
                  </w:r>
                  <w:r>
                    <w:rPr>
                      <w:szCs w:val="21"/>
                      <w:vertAlign w:val="superscript"/>
                    </w:rPr>
                    <w:t>2</w:t>
                  </w:r>
                  <w:r>
                    <w:rPr>
                      <w:szCs w:val="21"/>
                    </w:rPr>
                    <w:t>。</w:t>
                  </w:r>
                </w:p>
              </w:tc>
              <w:tc>
                <w:tcPr>
                  <w:tcW w:w="1429" w:type="pct"/>
                </w:tcPr>
                <w:p w14:paraId="23C9D279">
                  <w:pPr>
                    <w:pStyle w:val="80"/>
                    <w:jc w:val="left"/>
                    <w:rPr>
                      <w:szCs w:val="21"/>
                    </w:rPr>
                  </w:pPr>
                  <w:r>
                    <w:rPr>
                      <w:rFonts w:hint="eastAsia"/>
                      <w:szCs w:val="21"/>
                    </w:rPr>
                    <w:t>（1）本项目使用电和蒸汽作为能源；</w:t>
                  </w:r>
                </w:p>
                <w:p w14:paraId="109C41D4">
                  <w:pPr>
                    <w:pStyle w:val="80"/>
                    <w:jc w:val="left"/>
                    <w:rPr>
                      <w:szCs w:val="21"/>
                    </w:rPr>
                  </w:pPr>
                  <w:r>
                    <w:rPr>
                      <w:rFonts w:hint="eastAsia"/>
                      <w:szCs w:val="21"/>
                    </w:rPr>
                    <w:t>（2）本项目无生产废水外排；</w:t>
                  </w:r>
                </w:p>
                <w:p w14:paraId="55961BA2">
                  <w:pPr>
                    <w:pStyle w:val="80"/>
                    <w:jc w:val="left"/>
                    <w:rPr>
                      <w:szCs w:val="21"/>
                    </w:rPr>
                  </w:pPr>
                  <w:r>
                    <w:rPr>
                      <w:rFonts w:hint="eastAsia"/>
                      <w:szCs w:val="21"/>
                    </w:rPr>
                    <w:t>（3）本项目不销售和使用燃料；</w:t>
                  </w:r>
                </w:p>
                <w:p w14:paraId="7AAF09D6">
                  <w:pPr>
                    <w:pStyle w:val="80"/>
                    <w:jc w:val="left"/>
                    <w:rPr>
                      <w:szCs w:val="21"/>
                    </w:rPr>
                  </w:pPr>
                  <w:r>
                    <w:rPr>
                      <w:rFonts w:hint="eastAsia"/>
                      <w:szCs w:val="21"/>
                    </w:rPr>
                    <w:t>（4）经计算，本项目单位工业增加值综合能耗预计</w:t>
                  </w:r>
                  <w:r>
                    <w:rPr>
                      <w:szCs w:val="21"/>
                    </w:rPr>
                    <w:t>≤0.5吨标煤/万元</w:t>
                  </w:r>
                  <w:r>
                    <w:rPr>
                      <w:rFonts w:hint="eastAsia"/>
                      <w:szCs w:val="21"/>
                    </w:rPr>
                    <w:t>，单位工业增加值新鲜水耗预计</w:t>
                  </w:r>
                  <w:r>
                    <w:rPr>
                      <w:szCs w:val="21"/>
                    </w:rPr>
                    <w:t>≤8.0m</w:t>
                  </w:r>
                  <w:r>
                    <w:rPr>
                      <w:szCs w:val="21"/>
                      <w:vertAlign w:val="superscript"/>
                    </w:rPr>
                    <w:t>3</w:t>
                  </w:r>
                  <w:r>
                    <w:rPr>
                      <w:szCs w:val="21"/>
                    </w:rPr>
                    <w:t>/万元</w:t>
                  </w:r>
                  <w:r>
                    <w:rPr>
                      <w:rFonts w:hint="eastAsia"/>
                      <w:szCs w:val="21"/>
                    </w:rPr>
                    <w:t>，单位工业用地面积工业增加值预计＞</w:t>
                  </w:r>
                  <w:r>
                    <w:rPr>
                      <w:szCs w:val="21"/>
                    </w:rPr>
                    <w:t>9</w:t>
                  </w:r>
                  <w:r>
                    <w:rPr>
                      <w:rFonts w:hint="eastAsia"/>
                      <w:szCs w:val="21"/>
                    </w:rPr>
                    <w:t>亿元/km</w:t>
                  </w:r>
                  <w:r>
                    <w:rPr>
                      <w:rFonts w:hint="eastAsia"/>
                      <w:szCs w:val="21"/>
                      <w:vertAlign w:val="superscript"/>
                    </w:rPr>
                    <w:t>2</w:t>
                  </w:r>
                  <w:r>
                    <w:rPr>
                      <w:rFonts w:hint="eastAsia"/>
                      <w:szCs w:val="21"/>
                    </w:rPr>
                    <w:t>，满足相应要求。</w:t>
                  </w:r>
                </w:p>
              </w:tc>
            </w:tr>
          </w:tbl>
          <w:p w14:paraId="7031C7C3">
            <w:pPr>
              <w:adjustRightInd w:val="0"/>
              <w:snapToGrid w:val="0"/>
              <w:jc w:val="center"/>
              <w:rPr>
                <w:rFonts w:eastAsia="仿宋"/>
                <w:b/>
                <w:bCs/>
              </w:rPr>
            </w:pPr>
            <w:r>
              <w:rPr>
                <w:rFonts w:hint="eastAsia" w:eastAsia="仿宋"/>
                <w:b/>
                <w:bCs/>
              </w:rPr>
              <w:t>本项目与金坛金城科技产业园发展规划（2023-2035年）环境影响报告书》审查意见相符性分析</w:t>
            </w:r>
          </w:p>
          <w:tbl>
            <w:tblPr>
              <w:tblStyle w:val="43"/>
              <w:tblW w:w="49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2977"/>
              <w:gridCol w:w="2624"/>
              <w:gridCol w:w="1412"/>
            </w:tblGrid>
            <w:tr w14:paraId="3B1F1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499" w:type="pct"/>
                  <w:vAlign w:val="center"/>
                </w:tcPr>
                <w:p w14:paraId="40C968B2">
                  <w:pPr>
                    <w:pStyle w:val="274"/>
                    <w:rPr>
                      <w:rFonts w:eastAsia="仿宋" w:cs="Times New Roman"/>
                      <w:b w:val="0"/>
                      <w:bCs/>
                      <w:szCs w:val="21"/>
                    </w:rPr>
                  </w:pPr>
                  <w:r>
                    <w:rPr>
                      <w:rFonts w:hint="eastAsia" w:eastAsia="仿宋" w:cs="Times New Roman"/>
                      <w:b w:val="0"/>
                      <w:bCs/>
                      <w:szCs w:val="21"/>
                    </w:rPr>
                    <w:t>序号</w:t>
                  </w:r>
                </w:p>
              </w:tc>
              <w:tc>
                <w:tcPr>
                  <w:tcW w:w="1911" w:type="pct"/>
                  <w:vAlign w:val="center"/>
                </w:tcPr>
                <w:p w14:paraId="09C23B06">
                  <w:pPr>
                    <w:pStyle w:val="274"/>
                    <w:rPr>
                      <w:rFonts w:eastAsia="仿宋" w:cs="Times New Roman"/>
                      <w:b w:val="0"/>
                      <w:bCs/>
                      <w:szCs w:val="21"/>
                    </w:rPr>
                  </w:pPr>
                  <w:r>
                    <w:rPr>
                      <w:rFonts w:hint="eastAsia" w:eastAsia="仿宋" w:cs="Times New Roman"/>
                      <w:b w:val="0"/>
                      <w:bCs/>
                      <w:szCs w:val="21"/>
                    </w:rPr>
                    <w:t>相关要求</w:t>
                  </w:r>
                </w:p>
              </w:tc>
              <w:tc>
                <w:tcPr>
                  <w:tcW w:w="1684" w:type="pct"/>
                  <w:vAlign w:val="center"/>
                </w:tcPr>
                <w:p w14:paraId="7B5F1E28">
                  <w:pPr>
                    <w:pStyle w:val="274"/>
                    <w:rPr>
                      <w:rFonts w:eastAsia="仿宋" w:cs="Times New Roman"/>
                      <w:b w:val="0"/>
                      <w:bCs/>
                      <w:szCs w:val="21"/>
                    </w:rPr>
                  </w:pPr>
                  <w:r>
                    <w:rPr>
                      <w:rFonts w:hint="eastAsia" w:eastAsia="仿宋" w:cs="Times New Roman"/>
                      <w:b w:val="0"/>
                      <w:bCs/>
                      <w:szCs w:val="21"/>
                    </w:rPr>
                    <w:t>本项目情况</w:t>
                  </w:r>
                </w:p>
              </w:tc>
              <w:tc>
                <w:tcPr>
                  <w:tcW w:w="906" w:type="pct"/>
                  <w:vAlign w:val="center"/>
                </w:tcPr>
                <w:p w14:paraId="0B14E197">
                  <w:pPr>
                    <w:pStyle w:val="274"/>
                    <w:rPr>
                      <w:rFonts w:eastAsia="仿宋" w:cs="Times New Roman"/>
                      <w:b w:val="0"/>
                      <w:bCs/>
                      <w:szCs w:val="21"/>
                    </w:rPr>
                  </w:pPr>
                  <w:r>
                    <w:rPr>
                      <w:rFonts w:hint="eastAsia" w:eastAsia="仿宋"/>
                      <w:b w:val="0"/>
                      <w:bCs/>
                      <w:szCs w:val="21"/>
                    </w:rPr>
                    <w:t>相符性</w:t>
                  </w:r>
                </w:p>
              </w:tc>
            </w:tr>
            <w:tr w14:paraId="7760D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14:paraId="32D470F2">
                  <w:pPr>
                    <w:pStyle w:val="80"/>
                    <w:rPr>
                      <w:szCs w:val="21"/>
                    </w:rPr>
                  </w:pPr>
                  <w:r>
                    <w:rPr>
                      <w:rFonts w:hint="eastAsia"/>
                      <w:szCs w:val="21"/>
                    </w:rPr>
                    <w:t>1</w:t>
                  </w:r>
                </w:p>
              </w:tc>
              <w:tc>
                <w:tcPr>
                  <w:tcW w:w="1911" w:type="pct"/>
                  <w:vAlign w:val="center"/>
                </w:tcPr>
                <w:p w14:paraId="1AFDD4A6">
                  <w:pPr>
                    <w:pStyle w:val="80"/>
                    <w:rPr>
                      <w:szCs w:val="21"/>
                    </w:rPr>
                  </w:pPr>
                  <w:r>
                    <w:rPr>
                      <w:rFonts w:hint="eastAsia"/>
                      <w:szCs w:val="21"/>
                    </w:rPr>
                    <w:t>环境管理:园区由金城镇综合行政执法局负责园区日常环境管理工作;金坛生态环境主管部门负责园区环境执法，并开展监督性监测。入区企业须配备环保专职或兼职人员，区内企业严格执行环保“三同时制度。</w:t>
                  </w:r>
                </w:p>
              </w:tc>
              <w:tc>
                <w:tcPr>
                  <w:tcW w:w="1684" w:type="pct"/>
                  <w:vAlign w:val="center"/>
                </w:tcPr>
                <w:p w14:paraId="16D3AAE4">
                  <w:pPr>
                    <w:pStyle w:val="80"/>
                    <w:rPr>
                      <w:szCs w:val="21"/>
                    </w:rPr>
                  </w:pPr>
                  <w:r>
                    <w:rPr>
                      <w:rFonts w:hint="eastAsia"/>
                      <w:szCs w:val="21"/>
                    </w:rPr>
                    <w:t>本项目将按照要求配备环保专职或兼职人员，严格执行环保“三同时”制度。</w:t>
                  </w:r>
                </w:p>
              </w:tc>
              <w:tc>
                <w:tcPr>
                  <w:tcW w:w="906" w:type="pct"/>
                  <w:vAlign w:val="center"/>
                </w:tcPr>
                <w:p w14:paraId="514FA459">
                  <w:pPr>
                    <w:pStyle w:val="80"/>
                    <w:rPr>
                      <w:szCs w:val="21"/>
                    </w:rPr>
                  </w:pPr>
                  <w:r>
                    <w:rPr>
                      <w:rFonts w:hint="eastAsia"/>
                      <w:szCs w:val="21"/>
                    </w:rPr>
                    <w:t>符合</w:t>
                  </w:r>
                </w:p>
              </w:tc>
            </w:tr>
            <w:tr w14:paraId="390B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14:paraId="59BF5636">
                  <w:pPr>
                    <w:pStyle w:val="80"/>
                    <w:rPr>
                      <w:szCs w:val="21"/>
                    </w:rPr>
                  </w:pPr>
                  <w:r>
                    <w:rPr>
                      <w:rFonts w:hint="eastAsia"/>
                      <w:szCs w:val="21"/>
                    </w:rPr>
                    <w:t>2</w:t>
                  </w:r>
                </w:p>
              </w:tc>
              <w:tc>
                <w:tcPr>
                  <w:tcW w:w="1911" w:type="pct"/>
                  <w:vAlign w:val="center"/>
                </w:tcPr>
                <w:p w14:paraId="1C5B3827">
                  <w:pPr>
                    <w:pStyle w:val="80"/>
                    <w:rPr>
                      <w:szCs w:val="21"/>
                    </w:rPr>
                  </w:pPr>
                  <w:r>
                    <w:rPr>
                      <w:rFonts w:hint="eastAsia"/>
                      <w:szCs w:val="21"/>
                    </w:rPr>
                    <w:t>强化生态环境准入要求，引进项目的生产工艺、设备、能耗、污染物排放、资源利用等均须达到同类行业先进水平。大力推进产业结构优化升级，全面提升现有产业的技术水平。</w:t>
                  </w:r>
                </w:p>
              </w:tc>
              <w:tc>
                <w:tcPr>
                  <w:tcW w:w="1684" w:type="pct"/>
                  <w:vAlign w:val="center"/>
                </w:tcPr>
                <w:p w14:paraId="7285DE2C">
                  <w:pPr>
                    <w:pStyle w:val="80"/>
                    <w:rPr>
                      <w:szCs w:val="21"/>
                    </w:rPr>
                  </w:pPr>
                  <w:r>
                    <w:rPr>
                      <w:rFonts w:hint="eastAsia"/>
                      <w:szCs w:val="21"/>
                    </w:rPr>
                    <w:t>本项目符合产业定位，经计算，经计算，本项目单位工业增加值综合能耗预计</w:t>
                  </w:r>
                  <w:r>
                    <w:rPr>
                      <w:szCs w:val="21"/>
                    </w:rPr>
                    <w:t>≤0.5吨标煤/万元</w:t>
                  </w:r>
                  <w:r>
                    <w:rPr>
                      <w:rFonts w:hint="eastAsia"/>
                      <w:szCs w:val="21"/>
                    </w:rPr>
                    <w:t>，单位工业增加值新鲜水耗预计</w:t>
                  </w:r>
                  <w:r>
                    <w:rPr>
                      <w:szCs w:val="21"/>
                    </w:rPr>
                    <w:t>≤8.0m</w:t>
                  </w:r>
                  <w:r>
                    <w:rPr>
                      <w:szCs w:val="21"/>
                      <w:vertAlign w:val="superscript"/>
                    </w:rPr>
                    <w:t>3</w:t>
                  </w:r>
                  <w:r>
                    <w:rPr>
                      <w:szCs w:val="21"/>
                    </w:rPr>
                    <w:t>/万元</w:t>
                  </w:r>
                  <w:r>
                    <w:rPr>
                      <w:rFonts w:hint="eastAsia"/>
                      <w:szCs w:val="21"/>
                    </w:rPr>
                    <w:t>，单位工业用地面积工业增加值预计＞</w:t>
                  </w:r>
                  <w:r>
                    <w:rPr>
                      <w:szCs w:val="21"/>
                    </w:rPr>
                    <w:t>9</w:t>
                  </w:r>
                  <w:r>
                    <w:rPr>
                      <w:rFonts w:hint="eastAsia"/>
                      <w:szCs w:val="21"/>
                    </w:rPr>
                    <w:t>亿元/km</w:t>
                  </w:r>
                  <w:r>
                    <w:rPr>
                      <w:rFonts w:hint="eastAsia"/>
                      <w:szCs w:val="21"/>
                      <w:vertAlign w:val="superscript"/>
                    </w:rPr>
                    <w:t>2</w:t>
                  </w:r>
                  <w:r>
                    <w:rPr>
                      <w:rFonts w:hint="eastAsia"/>
                      <w:szCs w:val="21"/>
                    </w:rPr>
                    <w:t>，满足资源利用上限要求。</w:t>
                  </w:r>
                </w:p>
              </w:tc>
              <w:tc>
                <w:tcPr>
                  <w:tcW w:w="906" w:type="pct"/>
                  <w:vAlign w:val="center"/>
                </w:tcPr>
                <w:p w14:paraId="14A92C0F">
                  <w:pPr>
                    <w:pStyle w:val="80"/>
                    <w:rPr>
                      <w:szCs w:val="21"/>
                    </w:rPr>
                  </w:pPr>
                  <w:r>
                    <w:rPr>
                      <w:rFonts w:hint="eastAsia"/>
                      <w:szCs w:val="21"/>
                    </w:rPr>
                    <w:t>符合</w:t>
                  </w:r>
                </w:p>
              </w:tc>
            </w:tr>
            <w:tr w14:paraId="3099B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14:paraId="18E296E5">
                  <w:pPr>
                    <w:pStyle w:val="80"/>
                    <w:rPr>
                      <w:szCs w:val="21"/>
                    </w:rPr>
                  </w:pPr>
                  <w:r>
                    <w:rPr>
                      <w:rFonts w:hint="eastAsia"/>
                      <w:szCs w:val="21"/>
                    </w:rPr>
                    <w:t>3</w:t>
                  </w:r>
                </w:p>
              </w:tc>
              <w:tc>
                <w:tcPr>
                  <w:tcW w:w="1911" w:type="pct"/>
                  <w:vAlign w:val="center"/>
                </w:tcPr>
                <w:p w14:paraId="47C38B5C">
                  <w:pPr>
                    <w:pStyle w:val="80"/>
                    <w:rPr>
                      <w:szCs w:val="21"/>
                    </w:rPr>
                  </w:pPr>
                  <w:r>
                    <w:rPr>
                      <w:rFonts w:hint="eastAsia"/>
                      <w:szCs w:val="21"/>
                    </w:rPr>
                    <w:t>园区实施雨污分流、清污分流和污水集中处理，企业废水须分类收集、分质处理，经预处理达到污水处理厂接管标准后方可接管。加强园区固体废物的集中处理处置，危险废物交由有资质的单位处置。</w:t>
                  </w:r>
                </w:p>
              </w:tc>
              <w:tc>
                <w:tcPr>
                  <w:tcW w:w="1684" w:type="pct"/>
                  <w:vAlign w:val="center"/>
                </w:tcPr>
                <w:p w14:paraId="33C61CCB">
                  <w:pPr>
                    <w:pStyle w:val="80"/>
                    <w:rPr>
                      <w:szCs w:val="21"/>
                    </w:rPr>
                  </w:pPr>
                  <w:r>
                    <w:rPr>
                      <w:rFonts w:hint="eastAsia"/>
                      <w:szCs w:val="21"/>
                    </w:rPr>
                    <w:t>本项目所在厂区已做到雨污分流，项目排放的废水仅为生活污水，满足常州金坛区第二污水处理有限公司接管标准，本项目固废均妥善处置，危废委托有资质单位处置。</w:t>
                  </w:r>
                </w:p>
              </w:tc>
              <w:tc>
                <w:tcPr>
                  <w:tcW w:w="906" w:type="pct"/>
                  <w:vAlign w:val="center"/>
                </w:tcPr>
                <w:p w14:paraId="524B5F74">
                  <w:pPr>
                    <w:pStyle w:val="80"/>
                    <w:rPr>
                      <w:szCs w:val="21"/>
                    </w:rPr>
                  </w:pPr>
                  <w:r>
                    <w:rPr>
                      <w:rFonts w:hint="eastAsia"/>
                      <w:szCs w:val="21"/>
                    </w:rPr>
                    <w:t>符合</w:t>
                  </w:r>
                </w:p>
              </w:tc>
            </w:tr>
            <w:tr w14:paraId="32CE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14:paraId="1446601C">
                  <w:pPr>
                    <w:pStyle w:val="80"/>
                    <w:rPr>
                      <w:szCs w:val="21"/>
                    </w:rPr>
                  </w:pPr>
                  <w:r>
                    <w:rPr>
                      <w:rFonts w:hint="eastAsia"/>
                      <w:szCs w:val="21"/>
                    </w:rPr>
                    <w:t>4</w:t>
                  </w:r>
                </w:p>
              </w:tc>
              <w:tc>
                <w:tcPr>
                  <w:tcW w:w="1911" w:type="pct"/>
                  <w:vAlign w:val="center"/>
                </w:tcPr>
                <w:p w14:paraId="6AE1D275">
                  <w:pPr>
                    <w:pStyle w:val="80"/>
                    <w:rPr>
                      <w:szCs w:val="21"/>
                    </w:rPr>
                  </w:pPr>
                  <w:r>
                    <w:rPr>
                      <w:rFonts w:hint="eastAsia"/>
                      <w:szCs w:val="21"/>
                    </w:rPr>
                    <w:t>强化颗粒物、VOCs等污染物的控制与治理，最大限度减少无组织废气排放；按照《报告书》提出的总量控制要求严格控制区重点污染物排放总量。</w:t>
                  </w:r>
                </w:p>
              </w:tc>
              <w:tc>
                <w:tcPr>
                  <w:tcW w:w="1684" w:type="pct"/>
                  <w:vAlign w:val="center"/>
                </w:tcPr>
                <w:p w14:paraId="7453CCDC">
                  <w:pPr>
                    <w:pStyle w:val="80"/>
                    <w:rPr>
                      <w:szCs w:val="21"/>
                    </w:rPr>
                  </w:pPr>
                  <w:r>
                    <w:rPr>
                      <w:rFonts w:hint="eastAsia"/>
                      <w:szCs w:val="21"/>
                    </w:rPr>
                    <w:t>本项目3条自动喷涂线和1条手动喷涂线的有机废气分别经密闭空间收集后经“水帘+喷淋塔+除雾+两级活性炭”装置处理后，2条自动喷涂线废气合并由1根</w:t>
                  </w:r>
                  <w:r>
                    <w:rPr>
                      <w:szCs w:val="21"/>
                    </w:rPr>
                    <w:t>15</w:t>
                  </w:r>
                  <w:r>
                    <w:rPr>
                      <w:rFonts w:hint="eastAsia"/>
                      <w:szCs w:val="21"/>
                    </w:rPr>
                    <w:t>米高的排气筒排放，1条手动喷涂线和1条自动喷涂线废气分别</w:t>
                  </w:r>
                  <w:r>
                    <w:rPr>
                      <w:szCs w:val="21"/>
                    </w:rPr>
                    <w:t>由1根15米高的排气筒排放</w:t>
                  </w:r>
                  <w:r>
                    <w:rPr>
                      <w:rFonts w:hint="eastAsia"/>
                      <w:szCs w:val="21"/>
                    </w:rPr>
                    <w:t>，最大限度减少无组织排放;本项目将按照要求申请废水和废气总量。</w:t>
                  </w:r>
                </w:p>
              </w:tc>
              <w:tc>
                <w:tcPr>
                  <w:tcW w:w="906" w:type="pct"/>
                  <w:vAlign w:val="center"/>
                </w:tcPr>
                <w:p w14:paraId="4DE70596">
                  <w:pPr>
                    <w:pStyle w:val="80"/>
                    <w:rPr>
                      <w:szCs w:val="21"/>
                    </w:rPr>
                  </w:pPr>
                  <w:r>
                    <w:rPr>
                      <w:rFonts w:hint="eastAsia"/>
                      <w:szCs w:val="21"/>
                    </w:rPr>
                    <w:t>符合</w:t>
                  </w:r>
                </w:p>
              </w:tc>
            </w:tr>
            <w:tr w14:paraId="7F0AA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99" w:type="pct"/>
                  <w:vAlign w:val="center"/>
                </w:tcPr>
                <w:p w14:paraId="2CA59B15">
                  <w:pPr>
                    <w:pStyle w:val="80"/>
                    <w:rPr>
                      <w:szCs w:val="21"/>
                    </w:rPr>
                  </w:pPr>
                  <w:r>
                    <w:rPr>
                      <w:rFonts w:hint="eastAsia"/>
                      <w:szCs w:val="21"/>
                    </w:rPr>
                    <w:t>5</w:t>
                  </w:r>
                </w:p>
              </w:tc>
              <w:tc>
                <w:tcPr>
                  <w:tcW w:w="1911" w:type="pct"/>
                  <w:vAlign w:val="center"/>
                </w:tcPr>
                <w:p w14:paraId="683B42C7">
                  <w:pPr>
                    <w:pStyle w:val="80"/>
                    <w:rPr>
                      <w:szCs w:val="21"/>
                    </w:rPr>
                  </w:pPr>
                  <w:r>
                    <w:rPr>
                      <w:rFonts w:hint="eastAsia"/>
                      <w:szCs w:val="21"/>
                    </w:rPr>
                    <w:t>拟入区建设项目，应结合规划环评提出的指导意见做好环境影响评价工作，落实规划环评提出的空间管制、污染物排放总量控制、环境准入等要求，加强与规划环评的联动，重点开展工程分析、环境影响评价和环保措施的可行性论证，强化环境监测和环境保护相关措施的落实。</w:t>
                  </w:r>
                </w:p>
              </w:tc>
              <w:tc>
                <w:tcPr>
                  <w:tcW w:w="1684" w:type="pct"/>
                  <w:vAlign w:val="center"/>
                </w:tcPr>
                <w:p w14:paraId="447DB771">
                  <w:pPr>
                    <w:pStyle w:val="80"/>
                    <w:rPr>
                      <w:szCs w:val="21"/>
                    </w:rPr>
                  </w:pPr>
                  <w:r>
                    <w:rPr>
                      <w:rFonts w:hint="eastAsia"/>
                      <w:szCs w:val="21"/>
                    </w:rPr>
                    <w:t>本项目将按照要求落实污染物排放、总量控制、环境准入等要求，本次环评已重点开展工程分析、环境影响评价和环保措施的可行性论证、强化环境监测和环境保护相关措施的落实内容。</w:t>
                  </w:r>
                </w:p>
              </w:tc>
              <w:tc>
                <w:tcPr>
                  <w:tcW w:w="906" w:type="pct"/>
                  <w:vAlign w:val="center"/>
                </w:tcPr>
                <w:p w14:paraId="25F33A27">
                  <w:pPr>
                    <w:pStyle w:val="80"/>
                    <w:rPr>
                      <w:szCs w:val="21"/>
                    </w:rPr>
                  </w:pPr>
                  <w:r>
                    <w:rPr>
                      <w:rFonts w:hint="eastAsia"/>
                      <w:szCs w:val="21"/>
                    </w:rPr>
                    <w:t>符合</w:t>
                  </w:r>
                </w:p>
              </w:tc>
            </w:tr>
          </w:tbl>
          <w:p w14:paraId="564E691A">
            <w:pPr>
              <w:autoSpaceDE w:val="0"/>
              <w:autoSpaceDN w:val="0"/>
              <w:adjustRightInd w:val="0"/>
              <w:snapToGrid w:val="0"/>
              <w:spacing w:line="500" w:lineRule="exact"/>
              <w:ind w:firstLine="480" w:firstLineChars="200"/>
              <w:rPr>
                <w:rFonts w:eastAsia="仿宋"/>
                <w:bCs/>
                <w:sz w:val="24"/>
              </w:rPr>
            </w:pPr>
            <w:r>
              <w:rPr>
                <w:rFonts w:hint="eastAsia" w:eastAsia="仿宋"/>
                <w:bCs/>
                <w:sz w:val="24"/>
              </w:rPr>
              <w:t>综上，本项目建设符合《金坛金城科技产业园发展规划（2023-2035年）环境影响报告书》及《关于金坛金城科技产业园发展规划（2023-2035年）环境影响报告书的审查意见》中相关要求。</w:t>
            </w:r>
          </w:p>
          <w:p w14:paraId="1922F4C5">
            <w:pPr>
              <w:spacing w:line="500" w:lineRule="exact"/>
              <w:ind w:firstLine="482" w:firstLineChars="200"/>
              <w:rPr>
                <w:rFonts w:eastAsia="仿宋"/>
                <w:b/>
                <w:bCs/>
                <w:sz w:val="24"/>
              </w:rPr>
            </w:pPr>
            <w:r>
              <w:rPr>
                <w:rFonts w:eastAsia="仿宋"/>
                <w:b/>
                <w:bCs/>
                <w:sz w:val="24"/>
              </w:rPr>
              <w:t>（三）与国土空间规划相符性分析</w:t>
            </w:r>
          </w:p>
          <w:p w14:paraId="0BD8E0D9">
            <w:pPr>
              <w:spacing w:line="500" w:lineRule="exact"/>
              <w:ind w:firstLine="482" w:firstLineChars="200"/>
              <w:rPr>
                <w:rFonts w:eastAsia="仿宋"/>
                <w:b/>
                <w:bCs/>
                <w:sz w:val="24"/>
              </w:rPr>
            </w:pPr>
            <w:r>
              <w:rPr>
                <w:rFonts w:hint="eastAsia" w:eastAsia="仿宋"/>
                <w:b/>
                <w:bCs/>
                <w:sz w:val="24"/>
              </w:rPr>
              <w:t>1</w:t>
            </w:r>
            <w:r>
              <w:rPr>
                <w:rFonts w:eastAsia="仿宋"/>
                <w:b/>
                <w:bCs/>
                <w:sz w:val="24"/>
              </w:rPr>
              <w:t>、《常州市国土空间总体规划（2021-2035年）》（国函（2025）9号）</w:t>
            </w:r>
          </w:p>
          <w:p w14:paraId="1A36ACC4">
            <w:pPr>
              <w:spacing w:line="500" w:lineRule="exact"/>
              <w:ind w:firstLine="480" w:firstLineChars="200"/>
              <w:rPr>
                <w:rFonts w:eastAsia="仿宋"/>
                <w:bCs/>
                <w:sz w:val="24"/>
              </w:rPr>
            </w:pPr>
            <w:r>
              <w:rPr>
                <w:rFonts w:eastAsia="仿宋"/>
                <w:bCs/>
                <w:sz w:val="24"/>
              </w:rPr>
              <w:t>常州市域：常州市行政管辖范围，面积约4372平方公里。市辖区：包括金坛区、武进区、新北区、天宁区、钟楼区和常州经济开发区，面积约2838平方公里。中心城区：市辖区内规划的集中建设连绵区，面积约724平方公里。</w:t>
            </w:r>
          </w:p>
          <w:p w14:paraId="3E8E9D11">
            <w:pPr>
              <w:spacing w:line="500" w:lineRule="exact"/>
              <w:ind w:firstLine="480" w:firstLineChars="200"/>
              <w:rPr>
                <w:rFonts w:eastAsia="仿宋"/>
                <w:bCs/>
                <w:sz w:val="24"/>
                <w:szCs w:val="20"/>
              </w:rPr>
            </w:pPr>
            <w:r>
              <w:rPr>
                <w:rFonts w:eastAsia="仿宋"/>
                <w:bCs/>
                <w:sz w:val="24"/>
                <w:szCs w:val="20"/>
              </w:rPr>
              <w:t>（1）市域城镇空间结构</w:t>
            </w:r>
          </w:p>
          <w:p w14:paraId="002C620E">
            <w:pPr>
              <w:spacing w:line="500" w:lineRule="exact"/>
              <w:ind w:firstLine="480" w:firstLineChars="200"/>
              <w:rPr>
                <w:rFonts w:eastAsia="仿宋"/>
                <w:bCs/>
                <w:sz w:val="24"/>
              </w:rPr>
            </w:pPr>
            <w:r>
              <w:rPr>
                <w:rFonts w:eastAsia="仿宋"/>
                <w:bCs/>
                <w:sz w:val="24"/>
              </w:rPr>
              <w:t>一主：常州城市主中心。由老城厢、市行政文化中心、湖塘、天宁新城、钟楼新城等构成的组合中心，是承担城市综合服务职能的主要地区和面向区域的窗口地区。进一步强化区域功能能级，提升公共服务水平和城市空间品质，加强精细化管理，创建一流人居环境，优化空间布局，推进城市有机更新，加强历史文化保护。</w:t>
            </w:r>
          </w:p>
          <w:p w14:paraId="41BA7480">
            <w:pPr>
              <w:spacing w:line="500" w:lineRule="exact"/>
              <w:ind w:firstLine="480" w:firstLineChars="200"/>
              <w:rPr>
                <w:rFonts w:eastAsia="仿宋"/>
                <w:bCs/>
                <w:sz w:val="24"/>
              </w:rPr>
            </w:pPr>
            <w:r>
              <w:rPr>
                <w:rFonts w:eastAsia="仿宋"/>
                <w:bCs/>
                <w:sz w:val="24"/>
              </w:rPr>
              <w:t>一极：溧阳发展极。打造长三角休闲康旅目的城市，宁杭科创资源外溢和京深沪先进制造产业拓展承载地，苏浙皖省际边界地区生态创新合作的示范城市。</w:t>
            </w:r>
          </w:p>
          <w:p w14:paraId="29141BEF">
            <w:pPr>
              <w:spacing w:line="500" w:lineRule="exact"/>
              <w:ind w:firstLine="480" w:firstLineChars="200"/>
              <w:rPr>
                <w:rFonts w:eastAsia="仿宋"/>
                <w:bCs/>
                <w:sz w:val="24"/>
              </w:rPr>
            </w:pPr>
            <w:r>
              <w:rPr>
                <w:rFonts w:eastAsia="仿宋"/>
                <w:bCs/>
                <w:sz w:val="24"/>
              </w:rPr>
              <w:t>三轴：长三角中轴（南北发展轴）、东西城镇轴、科技创新轴。长三角中轴（南北发展轴）向北推动跨江融合，辐射苏中苏北，向南衔接杭州、浙北，重点打通交通短板，构建枢纽城市，提升城市能级，培育区域高等级城市功能区和特色功能节点。东西城镇轴是衔接沪宁城镇带的主要空间，向东融入上海大都市圈，向西接轨南京都市圈，重点提升、完善城市功能，整合东部、西部发展空间。科技创新轴是高品质生态空间集聚地区和重要的创新发展走廊，重点推进常溧融合，衔接皖南，引导科创空间布局，探索生态创新模式。</w:t>
            </w:r>
          </w:p>
          <w:p w14:paraId="038061FD">
            <w:pPr>
              <w:spacing w:line="500" w:lineRule="exact"/>
              <w:ind w:firstLine="480" w:firstLineChars="200"/>
              <w:rPr>
                <w:rFonts w:eastAsia="仿宋"/>
                <w:bCs/>
                <w:sz w:val="24"/>
              </w:rPr>
            </w:pPr>
            <w:r>
              <w:rPr>
                <w:rFonts w:eastAsia="仿宋"/>
                <w:bCs/>
                <w:sz w:val="24"/>
              </w:rPr>
              <w:t>（2）生态空间结构</w:t>
            </w:r>
          </w:p>
          <w:p w14:paraId="6F3BE94B">
            <w:pPr>
              <w:spacing w:line="500" w:lineRule="exact"/>
              <w:ind w:firstLine="480" w:firstLineChars="200"/>
              <w:rPr>
                <w:rFonts w:eastAsia="仿宋"/>
                <w:bCs/>
                <w:sz w:val="24"/>
              </w:rPr>
            </w:pPr>
            <w:r>
              <w:rPr>
                <w:rFonts w:eastAsia="仿宋"/>
                <w:bCs/>
                <w:sz w:val="24"/>
              </w:rPr>
              <w:t>构建“一江带三湖，九脉串城池，青山护绿城，河网绕圩田”的市域生态保护格局。</w:t>
            </w:r>
          </w:p>
          <w:p w14:paraId="6871DFE6">
            <w:pPr>
              <w:spacing w:line="500" w:lineRule="exact"/>
              <w:ind w:firstLine="480" w:firstLineChars="200"/>
              <w:rPr>
                <w:rFonts w:eastAsia="仿宋"/>
                <w:bCs/>
                <w:sz w:val="24"/>
              </w:rPr>
            </w:pPr>
            <w:r>
              <w:rPr>
                <w:rFonts w:eastAsia="仿宋"/>
                <w:bCs/>
                <w:sz w:val="24"/>
              </w:rPr>
              <w:t>“一江带三湖”：长江、太湖、滆湖、长荡湖为主体的生态空间；</w:t>
            </w:r>
          </w:p>
          <w:p w14:paraId="73A76BEB">
            <w:pPr>
              <w:spacing w:line="500" w:lineRule="exact"/>
              <w:ind w:firstLine="480" w:firstLineChars="200"/>
              <w:rPr>
                <w:rFonts w:eastAsia="仿宋"/>
                <w:bCs/>
                <w:sz w:val="24"/>
              </w:rPr>
            </w:pPr>
            <w:r>
              <w:rPr>
                <w:rFonts w:eastAsia="仿宋"/>
                <w:bCs/>
                <w:sz w:val="24"/>
              </w:rPr>
              <w:t>“九脉”：“四横五纵”的九条生态廊道。包括京杭大运河（含京杭运河老线段、关河）、通济河-夏溪河-武南河、尧塘河-北干河-太滆运河、芜申运河-南河、丹金溧漕河、新孟河、德胜河-武宜运河、澡港河-东支河-横塘河-丁塘港-采菱港-永安河、新沟河等主要水系形成的生态廊道；“青山”：茅山、南山、小黄山、横山、竺山等山体为主体的生态空间。</w:t>
            </w:r>
          </w:p>
          <w:p w14:paraId="78E40FC0">
            <w:pPr>
              <w:spacing w:line="500" w:lineRule="exact"/>
              <w:ind w:firstLine="480" w:firstLineChars="200"/>
              <w:rPr>
                <w:rFonts w:eastAsia="仿宋"/>
                <w:bCs/>
                <w:sz w:val="24"/>
              </w:rPr>
            </w:pPr>
            <w:r>
              <w:rPr>
                <w:rFonts w:eastAsia="仿宋"/>
                <w:bCs/>
                <w:sz w:val="24"/>
              </w:rPr>
              <w:t>（3）农业空间结构</w:t>
            </w:r>
          </w:p>
          <w:p w14:paraId="603D42D7">
            <w:pPr>
              <w:spacing w:line="500" w:lineRule="exact"/>
              <w:ind w:firstLine="480" w:firstLineChars="200"/>
              <w:rPr>
                <w:rFonts w:eastAsia="仿宋"/>
                <w:bCs/>
                <w:sz w:val="24"/>
              </w:rPr>
            </w:pPr>
            <w:r>
              <w:rPr>
                <w:rFonts w:eastAsia="仿宋"/>
                <w:bCs/>
                <w:sz w:val="24"/>
              </w:rPr>
              <w:t>优化农业生产空间格局，形成集中连片、特色鲜明的农业空间布局。在金坛和溧阳平原圩区、武进南部、新北西部建设粮食主产区。打造特色农业产业集聚空间，包括环天目湖茶果片区、茅山花木茶果片区、城区周边蔬菜花木片区等。发展长荡湖、天荒湖、滆湖、天目湖、太湖等渔业区。建设依江、依山、依湖休闲农业集聚区，形成现代农业和旅游业特色融合发展区。</w:t>
            </w:r>
          </w:p>
          <w:p w14:paraId="293A2951">
            <w:pPr>
              <w:spacing w:line="500" w:lineRule="exact"/>
              <w:ind w:firstLine="480" w:firstLineChars="200"/>
              <w:rPr>
                <w:rFonts w:eastAsia="仿宋"/>
                <w:bCs/>
                <w:sz w:val="24"/>
              </w:rPr>
            </w:pPr>
            <w:r>
              <w:rPr>
                <w:rFonts w:eastAsia="仿宋"/>
                <w:bCs/>
                <w:sz w:val="24"/>
              </w:rPr>
              <w:t>重点开发新北德胜河以西标准化和设施化常年蔬菜基地，发展壮大武进东南部组合式蔬菜和瓜果生产基地，提升发展金坛东部和武进西部花卉苗木园艺生产基地，稳定武进南部优质稻米生产基地；适度增辟溧阳和金坛城郊的常年菜地。</w:t>
            </w:r>
          </w:p>
          <w:p w14:paraId="374FE1E4">
            <w:pPr>
              <w:spacing w:line="500" w:lineRule="exact"/>
              <w:ind w:firstLine="480" w:firstLineChars="200"/>
              <w:rPr>
                <w:rFonts w:eastAsia="仿宋"/>
                <w:bCs/>
                <w:sz w:val="24"/>
              </w:rPr>
            </w:pPr>
            <w:r>
              <w:rPr>
                <w:rFonts w:eastAsia="仿宋"/>
                <w:bCs/>
                <w:sz w:val="24"/>
              </w:rPr>
              <w:t>（4）生态保护红线</w:t>
            </w:r>
          </w:p>
          <w:p w14:paraId="0E99BD06">
            <w:pPr>
              <w:spacing w:line="500" w:lineRule="exact"/>
              <w:ind w:firstLine="480" w:firstLineChars="200"/>
              <w:rPr>
                <w:rFonts w:eastAsia="仿宋"/>
                <w:bCs/>
                <w:sz w:val="24"/>
              </w:rPr>
            </w:pPr>
            <w:r>
              <w:rPr>
                <w:rFonts w:eastAsia="仿宋"/>
                <w:bCs/>
                <w:sz w:val="24"/>
              </w:rPr>
              <w:t>常州市域范围内划定生态保护红线15处，总规模为346.11平方公里（2021年2月版）。包括长江魏村饮用水水源保护区、小黄山生态公益林；滆湖重要湿地、太湖重要湿地、武进滆湖（西太湖）湿地自然公园、江苏常州金坛茅东省级森林公园、江苏金坛长荡湖国家湿地公园、江苏溧阳长荡湖国家湿地公园、江苏溧阳天目湖国家森林公园、江苏溧阳天目湖国家湿地公园、吕庄水库、江苏常州溧阳瓦屋山省级森林公园、太湖风景名胜区阳羡景区（溧阳市）、江苏常州溧阳上黄水母山省级地质公园、长荡湖重要湿地。</w:t>
            </w:r>
          </w:p>
          <w:p w14:paraId="3AF556D0">
            <w:pPr>
              <w:spacing w:line="500" w:lineRule="exact"/>
              <w:ind w:firstLine="480" w:firstLineChars="200"/>
              <w:rPr>
                <w:rFonts w:eastAsia="仿宋"/>
                <w:bCs/>
                <w:sz w:val="24"/>
              </w:rPr>
            </w:pPr>
            <w:r>
              <w:rPr>
                <w:rFonts w:eastAsia="仿宋"/>
                <w:bCs/>
                <w:sz w:val="24"/>
              </w:rPr>
              <w:t>（5）永久基本农田</w:t>
            </w:r>
          </w:p>
          <w:p w14:paraId="711035E9">
            <w:pPr>
              <w:spacing w:line="500" w:lineRule="exact"/>
              <w:ind w:firstLine="480" w:firstLineChars="200"/>
              <w:rPr>
                <w:rFonts w:eastAsia="仿宋"/>
                <w:bCs/>
                <w:sz w:val="24"/>
              </w:rPr>
            </w:pPr>
            <w:r>
              <w:rPr>
                <w:rFonts w:eastAsia="仿宋"/>
                <w:bCs/>
                <w:sz w:val="24"/>
              </w:rPr>
              <w:t>按照耕地数量不减少、质量有提高、生态有改善、布局有优化的要求，全市共划定永久基本农田1278.83平方公里。其中，溧阳市548.51平方公里、金坛区357.07平方公里、武进区220.34平方公里、新北区79.63平方公里、天宁区32.28平方公里、钟楼区22.51平方公里、常州经开区18.48平方公里。</w:t>
            </w:r>
          </w:p>
          <w:p w14:paraId="15F12F5F">
            <w:pPr>
              <w:spacing w:line="500" w:lineRule="exact"/>
              <w:ind w:firstLine="480" w:firstLineChars="200"/>
              <w:rPr>
                <w:rFonts w:eastAsia="仿宋"/>
                <w:bCs/>
                <w:sz w:val="24"/>
              </w:rPr>
            </w:pPr>
            <w:r>
              <w:rPr>
                <w:rFonts w:eastAsia="仿宋"/>
                <w:bCs/>
                <w:sz w:val="24"/>
              </w:rPr>
              <w:t>（6）城镇开发边界</w:t>
            </w:r>
          </w:p>
          <w:p w14:paraId="60B30F93">
            <w:pPr>
              <w:spacing w:line="500" w:lineRule="exact"/>
              <w:ind w:firstLine="480" w:firstLineChars="200"/>
              <w:rPr>
                <w:rFonts w:eastAsia="仿宋"/>
                <w:bCs/>
                <w:sz w:val="24"/>
              </w:rPr>
            </w:pPr>
            <w:r>
              <w:rPr>
                <w:rFonts w:eastAsia="仿宋"/>
                <w:bCs/>
                <w:sz w:val="24"/>
              </w:rPr>
              <w:t>常州市辖区城镇开发边界范围内总面积1045.02平方公里。其中，城镇集中建设区面积约795.31平方公里；城镇弹性发展区面积约133.60平方公里，与城镇集中建设区面积的比例16.80%；特别用途区面积约116.11平方公里。</w:t>
            </w:r>
          </w:p>
          <w:p w14:paraId="50695FDB">
            <w:pPr>
              <w:spacing w:line="500" w:lineRule="exact"/>
              <w:ind w:firstLine="480" w:firstLineChars="200"/>
              <w:rPr>
                <w:rFonts w:eastAsia="仿宋"/>
                <w:bCs/>
                <w:sz w:val="24"/>
              </w:rPr>
            </w:pPr>
            <w:r>
              <w:rPr>
                <w:rFonts w:eastAsia="仿宋"/>
                <w:bCs/>
                <w:sz w:val="24"/>
              </w:rPr>
              <w:t>溧阳市城镇开发边界在其国土空间总体规划中单独划定。</w:t>
            </w:r>
          </w:p>
          <w:p w14:paraId="758F2C26">
            <w:pPr>
              <w:spacing w:line="500" w:lineRule="exact"/>
              <w:ind w:firstLine="482" w:firstLineChars="200"/>
              <w:rPr>
                <w:rFonts w:eastAsia="仿宋"/>
                <w:bCs/>
                <w:sz w:val="24"/>
              </w:rPr>
            </w:pPr>
            <w:r>
              <w:rPr>
                <w:rFonts w:eastAsia="仿宋"/>
                <w:b/>
                <w:bCs/>
                <w:sz w:val="24"/>
              </w:rPr>
              <w:t>对照分析：</w:t>
            </w:r>
            <w:r>
              <w:rPr>
                <w:rFonts w:eastAsia="仿宋"/>
                <w:bCs/>
                <w:sz w:val="24"/>
              </w:rPr>
              <w:t>本项目位于</w:t>
            </w:r>
            <w:r>
              <w:rPr>
                <w:rFonts w:hint="eastAsia" w:eastAsia="仿宋"/>
                <w:bCs/>
                <w:sz w:val="24"/>
              </w:rPr>
              <w:t>常州市金坛区金城镇盐港中路9号</w:t>
            </w:r>
            <w:r>
              <w:rPr>
                <w:rFonts w:eastAsia="仿宋"/>
                <w:bCs/>
                <w:sz w:val="24"/>
              </w:rPr>
              <w:t>，对照常州市国土空间规划，本项目所在地位于城镇开发边界内，用地性质为工业用地，不涉及永久基本农田，不属于农业空间区域，不在生态保护红线范围内。</w:t>
            </w:r>
          </w:p>
          <w:p w14:paraId="109D949C">
            <w:pPr>
              <w:spacing w:line="500" w:lineRule="exact"/>
              <w:ind w:firstLine="480" w:firstLineChars="200"/>
              <w:rPr>
                <w:rFonts w:eastAsia="仿宋"/>
                <w:bCs/>
                <w:sz w:val="24"/>
              </w:rPr>
            </w:pPr>
            <w:r>
              <w:rPr>
                <w:rFonts w:eastAsia="仿宋"/>
                <w:bCs/>
                <w:sz w:val="24"/>
              </w:rPr>
              <w:t>综上所述，本项目符合常州市国土空间规划。</w:t>
            </w:r>
          </w:p>
          <w:p w14:paraId="7FCB194A">
            <w:pPr>
              <w:spacing w:line="500" w:lineRule="exact"/>
              <w:ind w:firstLine="482" w:firstLineChars="200"/>
              <w:rPr>
                <w:rFonts w:eastAsia="仿宋"/>
                <w:b/>
                <w:bCs/>
                <w:sz w:val="24"/>
              </w:rPr>
            </w:pPr>
            <w:r>
              <w:rPr>
                <w:rFonts w:hint="eastAsia" w:eastAsia="仿宋"/>
                <w:b/>
                <w:bCs/>
                <w:sz w:val="24"/>
              </w:rPr>
              <w:t>2、常州市金坛区国土空间总体规划（2021—2035年）</w:t>
            </w:r>
          </w:p>
          <w:p w14:paraId="67EDD7EE">
            <w:pPr>
              <w:spacing w:line="500" w:lineRule="exact"/>
              <w:ind w:firstLine="480" w:firstLineChars="200"/>
              <w:rPr>
                <w:rFonts w:eastAsia="仿宋"/>
                <w:sz w:val="24"/>
              </w:rPr>
            </w:pPr>
            <w:r>
              <w:rPr>
                <w:rFonts w:hint="eastAsia" w:eastAsia="仿宋"/>
                <w:sz w:val="24"/>
              </w:rPr>
              <w:t>（1）规划范围</w:t>
            </w:r>
          </w:p>
          <w:p w14:paraId="2A81A1D9">
            <w:pPr>
              <w:spacing w:line="500" w:lineRule="exact"/>
              <w:ind w:firstLine="480" w:firstLineChars="200"/>
              <w:rPr>
                <w:rFonts w:eastAsia="仿宋"/>
                <w:sz w:val="24"/>
              </w:rPr>
            </w:pPr>
            <w:r>
              <w:rPr>
                <w:rFonts w:hint="eastAsia" w:eastAsia="仿宋"/>
                <w:sz w:val="24"/>
              </w:rPr>
              <w:t>规划范围包括全域和中心城区两个层次。</w:t>
            </w:r>
          </w:p>
          <w:p w14:paraId="4A2ADA3F">
            <w:pPr>
              <w:spacing w:line="500" w:lineRule="exact"/>
              <w:ind w:firstLine="480" w:firstLineChars="200"/>
              <w:rPr>
                <w:rFonts w:eastAsia="仿宋"/>
                <w:sz w:val="24"/>
              </w:rPr>
            </w:pPr>
            <w:r>
              <w:rPr>
                <w:rFonts w:hint="eastAsia" w:eastAsia="仿宋"/>
                <w:sz w:val="24"/>
              </w:rPr>
              <w:t>全域：常州市金坛区行政辖区范围，国土面积为975.7平方千米。</w:t>
            </w:r>
          </w:p>
          <w:p w14:paraId="6903899C">
            <w:pPr>
              <w:spacing w:line="500" w:lineRule="exact"/>
              <w:ind w:firstLine="480" w:firstLineChars="200"/>
              <w:rPr>
                <w:rFonts w:eastAsia="仿宋"/>
                <w:sz w:val="24"/>
              </w:rPr>
            </w:pPr>
            <w:r>
              <w:rPr>
                <w:rFonts w:hint="eastAsia" w:eastAsia="仿宋"/>
                <w:sz w:val="24"/>
              </w:rPr>
              <w:t>中心城区：东至尧塘河、南至金坛大道、西至金沙大道-老丹金溧漕河-西环二路、北至良常路，总面积为44.3平方千米。</w:t>
            </w:r>
          </w:p>
          <w:p w14:paraId="47C326FF">
            <w:pPr>
              <w:spacing w:line="500" w:lineRule="exact"/>
              <w:ind w:firstLine="480" w:firstLineChars="200"/>
              <w:rPr>
                <w:rFonts w:eastAsia="仿宋"/>
                <w:sz w:val="24"/>
              </w:rPr>
            </w:pPr>
            <w:r>
              <w:rPr>
                <w:rFonts w:hint="eastAsia" w:eastAsia="仿宋"/>
                <w:sz w:val="24"/>
              </w:rPr>
              <w:t>（2）规划期限：</w:t>
            </w:r>
          </w:p>
          <w:p w14:paraId="24BBF21C">
            <w:pPr>
              <w:spacing w:line="500" w:lineRule="exact"/>
              <w:ind w:firstLine="480" w:firstLineChars="200"/>
              <w:rPr>
                <w:rFonts w:eastAsia="仿宋"/>
                <w:sz w:val="24"/>
              </w:rPr>
            </w:pPr>
            <w:r>
              <w:rPr>
                <w:rFonts w:hint="eastAsia" w:eastAsia="仿宋"/>
                <w:sz w:val="24"/>
              </w:rPr>
              <w:t>规划期限为2021-2035年，规划基期年为2020年，近期目标年为2025年，规划目标年为2035年，展望至2050年。</w:t>
            </w:r>
          </w:p>
          <w:p w14:paraId="5943DE1C">
            <w:pPr>
              <w:spacing w:line="500" w:lineRule="exact"/>
              <w:ind w:firstLine="480" w:firstLineChars="200"/>
              <w:rPr>
                <w:rFonts w:eastAsia="仿宋"/>
                <w:sz w:val="24"/>
              </w:rPr>
            </w:pPr>
            <w:r>
              <w:rPr>
                <w:rFonts w:hint="eastAsia" w:eastAsia="仿宋"/>
                <w:sz w:val="24"/>
              </w:rPr>
              <w:t>（3）产业布局</w:t>
            </w:r>
          </w:p>
          <w:p w14:paraId="1BACAC05">
            <w:pPr>
              <w:spacing w:line="500" w:lineRule="exact"/>
              <w:ind w:firstLine="480" w:firstLineChars="200"/>
              <w:rPr>
                <w:rFonts w:eastAsia="仿宋"/>
                <w:sz w:val="24"/>
              </w:rPr>
            </w:pPr>
            <w:r>
              <w:rPr>
                <w:rFonts w:hint="eastAsia" w:eastAsia="仿宋"/>
                <w:sz w:val="24"/>
              </w:rPr>
              <w:t>先进制造业布局</w:t>
            </w:r>
          </w:p>
          <w:p w14:paraId="4A4FF91C">
            <w:pPr>
              <w:spacing w:line="500" w:lineRule="exact"/>
              <w:ind w:firstLine="480" w:firstLineChars="200"/>
              <w:rPr>
                <w:rFonts w:eastAsia="仿宋"/>
                <w:sz w:val="24"/>
              </w:rPr>
            </w:pPr>
            <w:r>
              <w:rPr>
                <w:rFonts w:hint="eastAsia" w:eastAsia="仿宋"/>
                <w:sz w:val="24"/>
              </w:rPr>
              <w:t>做大做强新能源、新基建、新能源汽车、新医药、新智能等“五新产业”，加快构筑地标优势产业集群；推动互联网、大数据、人工智能和各产业深度融合，加快纺织服装、化工等传统制造业“数智转型”；围绕战略性新兴产业发展趋势，超前布局氢能与储能、智能网联汽车、第三代半导体等未来产业。</w:t>
            </w:r>
          </w:p>
          <w:p w14:paraId="791470F9">
            <w:pPr>
              <w:spacing w:line="500" w:lineRule="exact"/>
              <w:ind w:firstLine="480" w:firstLineChars="200"/>
              <w:rPr>
                <w:rFonts w:eastAsia="仿宋"/>
                <w:sz w:val="24"/>
              </w:rPr>
            </w:pPr>
            <w:r>
              <w:rPr>
                <w:rFonts w:hint="eastAsia" w:eastAsia="仿宋"/>
                <w:sz w:val="24"/>
              </w:rPr>
              <w:t>规划形成“两区七园”的先进制造业布局。“两区”为金坛经开区和华罗庚高新区。金坛经开区重点发展新能源汽车产业、新能源产业、新智能装备产业、新材料、合成生物和生物医药产业，全面推进低效工业用地提质增效，建设国家级经济技术开发区。华罗庚高新区重点发展新一代信息技术产业，统筹发展动力电池等新能源汽车产业，不断提升园区发展水平和综合实力。“七园”为金城科技产业园、薛埠现代产业园、直溪现代产业园、朱林现代产业园、指前现代产业园、儒林现代产业园和金坛新材料科技产业园，推动集聚集约发展，提升产业质量。</w:t>
            </w:r>
          </w:p>
          <w:p w14:paraId="203EFD71">
            <w:pPr>
              <w:spacing w:line="500" w:lineRule="exact"/>
              <w:ind w:firstLine="480" w:firstLineChars="200"/>
              <w:rPr>
                <w:rFonts w:eastAsia="仿宋"/>
                <w:sz w:val="24"/>
              </w:rPr>
            </w:pPr>
            <w:r>
              <w:rPr>
                <w:rFonts w:hint="eastAsia" w:eastAsia="仿宋"/>
                <w:sz w:val="24"/>
              </w:rPr>
              <w:t>（4）空间格局</w:t>
            </w:r>
          </w:p>
          <w:p w14:paraId="2B8D8AA1">
            <w:pPr>
              <w:spacing w:line="500" w:lineRule="exact"/>
              <w:ind w:firstLine="480" w:firstLineChars="200"/>
              <w:rPr>
                <w:rFonts w:eastAsia="仿宋"/>
                <w:sz w:val="24"/>
              </w:rPr>
            </w:pPr>
            <w:r>
              <w:rPr>
                <w:rFonts w:hint="eastAsia" w:eastAsia="仿宋"/>
                <w:sz w:val="24"/>
              </w:rPr>
              <w:t>顺应常金同城化发展趋势，中心城区坚持“东融、南拓、西优、北控”的发展方向，构建“两心两点、十字轴带、一区两城”的城市空间结构。</w:t>
            </w:r>
          </w:p>
          <w:p w14:paraId="700C0D44">
            <w:pPr>
              <w:spacing w:line="500" w:lineRule="exact"/>
              <w:ind w:firstLine="480" w:firstLineChars="200"/>
              <w:rPr>
                <w:rFonts w:eastAsia="仿宋"/>
                <w:sz w:val="24"/>
              </w:rPr>
            </w:pPr>
            <w:r>
              <w:rPr>
                <w:rFonts w:hint="eastAsia" w:eastAsia="仿宋"/>
                <w:sz w:val="24"/>
              </w:rPr>
              <w:t>“两心两点”：重点培育钱资新城中心，综合提升金坛新中心地位，实现城市功能的转型提升。结合历史文化资源和既有商业功能，优化提升金沙老城商贸中心。打造金坛经开区和华罗庚高新区产业科技服务节点。</w:t>
            </w:r>
          </w:p>
          <w:p w14:paraId="1965CE2F">
            <w:pPr>
              <w:spacing w:line="500" w:lineRule="exact"/>
              <w:ind w:firstLine="480" w:firstLineChars="200"/>
              <w:rPr>
                <w:rFonts w:eastAsia="仿宋"/>
                <w:sz w:val="24"/>
              </w:rPr>
            </w:pPr>
            <w:r>
              <w:rPr>
                <w:rFonts w:hint="eastAsia" w:eastAsia="仿宋"/>
                <w:sz w:val="24"/>
              </w:rPr>
              <w:t>“十字轴带”：依托金山路打造金坛城市综合功能发展轴，依托华城路构建产城融合发展带。</w:t>
            </w:r>
          </w:p>
          <w:p w14:paraId="71A3AAE0">
            <w:pPr>
              <w:spacing w:line="500" w:lineRule="exact"/>
              <w:ind w:firstLine="480" w:firstLineChars="200"/>
              <w:rPr>
                <w:rFonts w:eastAsia="仿宋"/>
                <w:sz w:val="24"/>
              </w:rPr>
            </w:pPr>
            <w:r>
              <w:rPr>
                <w:rFonts w:hint="eastAsia" w:eastAsia="仿宋"/>
                <w:sz w:val="24"/>
              </w:rPr>
              <w:t>“一区两城”：打造钱资新城、金沙老城、金坛经开区三大城市功能板块，强化“一区两城”之间的功能联系。</w:t>
            </w:r>
          </w:p>
          <w:p w14:paraId="39250C3C">
            <w:pPr>
              <w:spacing w:line="500" w:lineRule="exact"/>
              <w:ind w:firstLine="480" w:firstLineChars="200"/>
              <w:rPr>
                <w:rFonts w:eastAsia="仿宋"/>
                <w:sz w:val="24"/>
              </w:rPr>
            </w:pPr>
            <w:r>
              <w:rPr>
                <w:rFonts w:hint="eastAsia" w:eastAsia="仿宋"/>
                <w:sz w:val="24"/>
              </w:rPr>
              <w:t>对照分析：本项目位于常州市金坛区金城镇盐港中路9号，在金坛金城科技产业园内，位于城镇开发边界内，不属于农业空间区域，本项目产品分别为电动车塑件、电动车金属件，主要为电动车配件，属于新智能装备产业。综上所述，本项目符合常州市金坛区国土空间总体规划。</w:t>
            </w:r>
          </w:p>
          <w:p w14:paraId="4CD014CA">
            <w:pPr>
              <w:spacing w:line="500" w:lineRule="exact"/>
              <w:ind w:firstLine="482" w:firstLineChars="200"/>
              <w:rPr>
                <w:rFonts w:eastAsia="仿宋"/>
                <w:b/>
                <w:bCs/>
                <w:sz w:val="24"/>
              </w:rPr>
            </w:pPr>
            <w:r>
              <w:rPr>
                <w:rFonts w:hint="eastAsia" w:eastAsia="仿宋"/>
                <w:b/>
                <w:bCs/>
                <w:sz w:val="24"/>
              </w:rPr>
              <w:t>3</w:t>
            </w:r>
            <w:r>
              <w:rPr>
                <w:rFonts w:eastAsia="仿宋"/>
                <w:b/>
                <w:bCs/>
                <w:sz w:val="24"/>
              </w:rPr>
              <w:t>、“三线一单”符合性分析</w:t>
            </w:r>
          </w:p>
          <w:p w14:paraId="65BA5608">
            <w:pPr>
              <w:spacing w:line="500" w:lineRule="exact"/>
              <w:ind w:firstLine="480" w:firstLineChars="200"/>
              <w:rPr>
                <w:rFonts w:eastAsia="仿宋"/>
                <w:sz w:val="24"/>
              </w:rPr>
            </w:pPr>
            <w:r>
              <w:rPr>
                <w:rFonts w:eastAsia="仿宋"/>
                <w:sz w:val="24"/>
              </w:rPr>
              <w:t>1、根据《关于以改善环境质量为核心加强环境影响评价管理的通知》（环环评〔2016〕150号）、《江苏省2023年度生态环境分区管控动态更新成果》、《常州市生态环境分区管控动态更新成果（2023年版）公告》，对本项目建设进行“三线一单”符合性分析。</w:t>
            </w:r>
          </w:p>
          <w:p w14:paraId="38836A24">
            <w:pPr>
              <w:spacing w:line="500" w:lineRule="exact"/>
              <w:jc w:val="center"/>
              <w:rPr>
                <w:rFonts w:eastAsia="仿宋"/>
                <w:b/>
                <w:bCs/>
              </w:rPr>
            </w:pPr>
            <w:r>
              <w:rPr>
                <w:rFonts w:eastAsia="仿宋"/>
                <w:b/>
                <w:bCs/>
              </w:rPr>
              <w:t>本项目“三线一单”符合性分析</w:t>
            </w:r>
          </w:p>
          <w:tbl>
            <w:tblPr>
              <w:tblStyle w:val="43"/>
              <w:tblW w:w="486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57"/>
              <w:gridCol w:w="5528"/>
              <w:gridCol w:w="1138"/>
            </w:tblGrid>
            <w:tr w14:paraId="0F37AD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248BBCDF">
                  <w:pPr>
                    <w:snapToGrid w:val="0"/>
                    <w:jc w:val="center"/>
                    <w:rPr>
                      <w:rFonts w:eastAsia="仿宋"/>
                      <w:szCs w:val="21"/>
                    </w:rPr>
                  </w:pPr>
                  <w:r>
                    <w:rPr>
                      <w:rFonts w:eastAsia="仿宋"/>
                      <w:szCs w:val="21"/>
                    </w:rPr>
                    <w:t>内容</w:t>
                  </w:r>
                </w:p>
              </w:tc>
              <w:tc>
                <w:tcPr>
                  <w:tcW w:w="3579" w:type="pct"/>
                  <w:vAlign w:val="center"/>
                </w:tcPr>
                <w:p w14:paraId="1FD99007">
                  <w:pPr>
                    <w:snapToGrid w:val="0"/>
                    <w:jc w:val="center"/>
                    <w:rPr>
                      <w:rFonts w:eastAsia="仿宋"/>
                      <w:szCs w:val="21"/>
                    </w:rPr>
                  </w:pPr>
                  <w:r>
                    <w:rPr>
                      <w:rFonts w:eastAsia="仿宋"/>
                      <w:szCs w:val="21"/>
                    </w:rPr>
                    <w:t>符合性分析</w:t>
                  </w:r>
                </w:p>
              </w:tc>
              <w:tc>
                <w:tcPr>
                  <w:tcW w:w="737" w:type="pct"/>
                  <w:vAlign w:val="center"/>
                </w:tcPr>
                <w:p w14:paraId="78772E49">
                  <w:pPr>
                    <w:snapToGrid w:val="0"/>
                    <w:jc w:val="center"/>
                    <w:rPr>
                      <w:rFonts w:eastAsia="仿宋"/>
                      <w:szCs w:val="21"/>
                    </w:rPr>
                  </w:pPr>
                  <w:r>
                    <w:rPr>
                      <w:rFonts w:eastAsia="仿宋"/>
                      <w:szCs w:val="21"/>
                    </w:rPr>
                    <w:t>是否符合</w:t>
                  </w:r>
                </w:p>
              </w:tc>
            </w:tr>
            <w:tr w14:paraId="451195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65FDEDC6">
                  <w:pPr>
                    <w:snapToGrid w:val="0"/>
                    <w:jc w:val="center"/>
                    <w:rPr>
                      <w:rFonts w:eastAsia="仿宋"/>
                      <w:szCs w:val="21"/>
                    </w:rPr>
                  </w:pPr>
                  <w:r>
                    <w:rPr>
                      <w:rFonts w:eastAsia="仿宋"/>
                      <w:szCs w:val="21"/>
                    </w:rPr>
                    <w:t>生态保护</w:t>
                  </w:r>
                </w:p>
                <w:p w14:paraId="5997C55B">
                  <w:pPr>
                    <w:snapToGrid w:val="0"/>
                    <w:jc w:val="center"/>
                    <w:rPr>
                      <w:rFonts w:eastAsia="仿宋"/>
                      <w:szCs w:val="21"/>
                    </w:rPr>
                  </w:pPr>
                  <w:r>
                    <w:rPr>
                      <w:rFonts w:eastAsia="仿宋"/>
                      <w:szCs w:val="21"/>
                    </w:rPr>
                    <w:t>红线</w:t>
                  </w:r>
                </w:p>
              </w:tc>
              <w:tc>
                <w:tcPr>
                  <w:tcW w:w="3579" w:type="pct"/>
                  <w:vAlign w:val="center"/>
                </w:tcPr>
                <w:p w14:paraId="2E7B1AA3">
                  <w:pPr>
                    <w:snapToGrid w:val="0"/>
                    <w:rPr>
                      <w:rFonts w:eastAsia="仿宋"/>
                      <w:szCs w:val="21"/>
                    </w:rPr>
                  </w:pPr>
                  <w:r>
                    <w:rPr>
                      <w:rFonts w:eastAsia="仿宋"/>
                      <w:szCs w:val="21"/>
                    </w:rPr>
                    <w:t>根据《省政府关于印发江苏省生态空间管控区域规划的通知》（苏政发〔2020〕1号）及《省政府关于印发江苏省国家级生态保护红线规划的通知》（苏政发〔2018〕74号），本项目位于</w:t>
                  </w:r>
                  <w:r>
                    <w:rPr>
                      <w:rFonts w:hint="eastAsia" w:eastAsia="仿宋"/>
                      <w:szCs w:val="21"/>
                    </w:rPr>
                    <w:t>常州市金坛区金城镇盐港中路9号</w:t>
                  </w:r>
                  <w:r>
                    <w:rPr>
                      <w:rFonts w:eastAsia="仿宋"/>
                      <w:szCs w:val="21"/>
                    </w:rPr>
                    <w:t>，不在《江苏省生态空间管控区域规划》及《江苏省国家级生态保护红线规划》中规定的生态空间保护区域内。因此，本项目选址与生态空间管控区域规划相符。</w:t>
                  </w:r>
                </w:p>
              </w:tc>
              <w:tc>
                <w:tcPr>
                  <w:tcW w:w="737" w:type="pct"/>
                  <w:vAlign w:val="center"/>
                </w:tcPr>
                <w:p w14:paraId="43B9AC3E">
                  <w:pPr>
                    <w:snapToGrid w:val="0"/>
                    <w:jc w:val="center"/>
                    <w:rPr>
                      <w:rFonts w:eastAsia="仿宋"/>
                      <w:szCs w:val="21"/>
                    </w:rPr>
                  </w:pPr>
                  <w:r>
                    <w:rPr>
                      <w:rFonts w:eastAsia="仿宋"/>
                      <w:szCs w:val="21"/>
                    </w:rPr>
                    <w:t>是</w:t>
                  </w:r>
                </w:p>
              </w:tc>
            </w:tr>
            <w:tr w14:paraId="44BB20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4EAF7390">
                  <w:pPr>
                    <w:snapToGrid w:val="0"/>
                    <w:jc w:val="center"/>
                    <w:rPr>
                      <w:rFonts w:eastAsia="仿宋"/>
                      <w:szCs w:val="21"/>
                    </w:rPr>
                  </w:pPr>
                  <w:r>
                    <w:rPr>
                      <w:rFonts w:eastAsia="仿宋"/>
                      <w:szCs w:val="21"/>
                    </w:rPr>
                    <w:t>环境质</w:t>
                  </w:r>
                </w:p>
                <w:p w14:paraId="3BF13633">
                  <w:pPr>
                    <w:snapToGrid w:val="0"/>
                    <w:jc w:val="center"/>
                    <w:rPr>
                      <w:rFonts w:eastAsia="仿宋"/>
                      <w:szCs w:val="21"/>
                    </w:rPr>
                  </w:pPr>
                  <w:r>
                    <w:rPr>
                      <w:rFonts w:eastAsia="仿宋"/>
                      <w:szCs w:val="21"/>
                    </w:rPr>
                    <w:t>量底线</w:t>
                  </w:r>
                </w:p>
              </w:tc>
              <w:tc>
                <w:tcPr>
                  <w:tcW w:w="3579" w:type="pct"/>
                  <w:vAlign w:val="center"/>
                </w:tcPr>
                <w:p w14:paraId="2FB92908">
                  <w:pPr>
                    <w:snapToGrid w:val="0"/>
                    <w:rPr>
                      <w:rFonts w:eastAsia="仿宋"/>
                      <w:szCs w:val="21"/>
                    </w:rPr>
                  </w:pPr>
                  <w:r>
                    <w:rPr>
                      <w:rFonts w:eastAsia="仿宋"/>
                      <w:szCs w:val="21"/>
                    </w:rPr>
                    <w:t>根据《2024年常州市生态环境状况公报》中环境空气质量数据及现状监测结果可知，项目所在区域地表水、声环境质量能够满足相应功能区划要求，项目所在地大气环境O</w:t>
                  </w:r>
                  <w:r>
                    <w:rPr>
                      <w:rFonts w:eastAsia="仿宋"/>
                      <w:szCs w:val="21"/>
                      <w:vertAlign w:val="subscript"/>
                    </w:rPr>
                    <w:t>3</w:t>
                  </w:r>
                  <w:r>
                    <w:rPr>
                      <w:rFonts w:eastAsia="仿宋"/>
                      <w:szCs w:val="21"/>
                    </w:rPr>
                    <w:t>、PM</w:t>
                  </w:r>
                  <w:r>
                    <w:rPr>
                      <w:rFonts w:eastAsia="仿宋"/>
                      <w:szCs w:val="21"/>
                      <w:vertAlign w:val="subscript"/>
                    </w:rPr>
                    <w:t>2.5</w:t>
                  </w:r>
                  <w:r>
                    <w:rPr>
                      <w:rFonts w:eastAsia="仿宋"/>
                      <w:szCs w:val="21"/>
                    </w:rPr>
                    <w:t>超标，为不达标区。在实施区域削减方案后，本项目建设后大气环境质量状况可以得到整体改善。本项目的建设对周边环境影响较小，建成后不会突破当地环境质量底线。</w:t>
                  </w:r>
                </w:p>
              </w:tc>
              <w:tc>
                <w:tcPr>
                  <w:tcW w:w="737" w:type="pct"/>
                  <w:vAlign w:val="center"/>
                </w:tcPr>
                <w:p w14:paraId="6D67DDF6">
                  <w:pPr>
                    <w:snapToGrid w:val="0"/>
                    <w:jc w:val="center"/>
                    <w:rPr>
                      <w:rFonts w:eastAsia="仿宋"/>
                      <w:szCs w:val="21"/>
                    </w:rPr>
                  </w:pPr>
                  <w:r>
                    <w:rPr>
                      <w:rFonts w:eastAsia="仿宋"/>
                      <w:szCs w:val="21"/>
                    </w:rPr>
                    <w:t>是</w:t>
                  </w:r>
                </w:p>
              </w:tc>
            </w:tr>
            <w:tr w14:paraId="3B7E3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59CF2BDA">
                  <w:pPr>
                    <w:snapToGrid w:val="0"/>
                    <w:jc w:val="center"/>
                    <w:rPr>
                      <w:rFonts w:eastAsia="仿宋"/>
                      <w:szCs w:val="21"/>
                    </w:rPr>
                  </w:pPr>
                  <w:r>
                    <w:rPr>
                      <w:rFonts w:eastAsia="仿宋"/>
                      <w:szCs w:val="21"/>
                    </w:rPr>
                    <w:t>资源利</w:t>
                  </w:r>
                </w:p>
                <w:p w14:paraId="7BD2368A">
                  <w:pPr>
                    <w:snapToGrid w:val="0"/>
                    <w:jc w:val="center"/>
                    <w:rPr>
                      <w:rFonts w:eastAsia="仿宋"/>
                      <w:szCs w:val="21"/>
                    </w:rPr>
                  </w:pPr>
                  <w:r>
                    <w:rPr>
                      <w:rFonts w:eastAsia="仿宋"/>
                      <w:szCs w:val="21"/>
                    </w:rPr>
                    <w:t>用上线</w:t>
                  </w:r>
                </w:p>
              </w:tc>
              <w:tc>
                <w:tcPr>
                  <w:tcW w:w="3579" w:type="pct"/>
                  <w:vAlign w:val="center"/>
                </w:tcPr>
                <w:p w14:paraId="4A833EFF">
                  <w:pPr>
                    <w:snapToGrid w:val="0"/>
                    <w:rPr>
                      <w:rFonts w:eastAsia="仿宋"/>
                      <w:szCs w:val="21"/>
                    </w:rPr>
                  </w:pPr>
                  <w:r>
                    <w:rPr>
                      <w:rFonts w:eastAsia="仿宋"/>
                      <w:szCs w:val="21"/>
                    </w:rPr>
                    <w:t>本项目主要能源需求类型为水、电</w:t>
                  </w:r>
                  <w:r>
                    <w:rPr>
                      <w:rFonts w:hint="eastAsia" w:eastAsia="仿宋"/>
                      <w:szCs w:val="21"/>
                    </w:rPr>
                    <w:t>、蒸汽</w:t>
                  </w:r>
                  <w:r>
                    <w:rPr>
                      <w:rFonts w:eastAsia="仿宋"/>
                      <w:szCs w:val="21"/>
                    </w:rPr>
                    <w:t>及相关原辅材料，本项目所在地水电资源丰富，本项目生活污水通过市政管网接入</w:t>
                  </w:r>
                  <w:r>
                    <w:rPr>
                      <w:rFonts w:hint="eastAsia" w:eastAsia="仿宋"/>
                      <w:szCs w:val="21"/>
                    </w:rPr>
                    <w:t>金坛区第二污水处理厂</w:t>
                  </w:r>
                  <w:r>
                    <w:rPr>
                      <w:rFonts w:eastAsia="仿宋"/>
                      <w:szCs w:val="21"/>
                    </w:rPr>
                    <w:t>处理，符合资源利用上线相关要求。</w:t>
                  </w:r>
                </w:p>
              </w:tc>
              <w:tc>
                <w:tcPr>
                  <w:tcW w:w="737" w:type="pct"/>
                  <w:vAlign w:val="center"/>
                </w:tcPr>
                <w:p w14:paraId="2814A803">
                  <w:pPr>
                    <w:snapToGrid w:val="0"/>
                    <w:jc w:val="center"/>
                    <w:rPr>
                      <w:rFonts w:eastAsia="仿宋"/>
                      <w:szCs w:val="21"/>
                    </w:rPr>
                  </w:pPr>
                  <w:r>
                    <w:rPr>
                      <w:rFonts w:eastAsia="仿宋"/>
                      <w:szCs w:val="21"/>
                    </w:rPr>
                    <w:t>是</w:t>
                  </w:r>
                </w:p>
              </w:tc>
            </w:tr>
            <w:tr w14:paraId="130231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684" w:type="pct"/>
                  <w:vAlign w:val="center"/>
                </w:tcPr>
                <w:p w14:paraId="74798F13">
                  <w:pPr>
                    <w:snapToGrid w:val="0"/>
                    <w:jc w:val="center"/>
                    <w:rPr>
                      <w:rFonts w:eastAsia="仿宋"/>
                      <w:szCs w:val="21"/>
                    </w:rPr>
                  </w:pPr>
                  <w:r>
                    <w:rPr>
                      <w:rFonts w:eastAsia="仿宋"/>
                      <w:szCs w:val="21"/>
                    </w:rPr>
                    <w:t>环境准入</w:t>
                  </w:r>
                </w:p>
                <w:p w14:paraId="7672CB6D">
                  <w:pPr>
                    <w:snapToGrid w:val="0"/>
                    <w:jc w:val="center"/>
                    <w:rPr>
                      <w:rFonts w:eastAsia="仿宋"/>
                      <w:szCs w:val="21"/>
                    </w:rPr>
                  </w:pPr>
                  <w:r>
                    <w:rPr>
                      <w:rFonts w:eastAsia="仿宋"/>
                      <w:szCs w:val="21"/>
                    </w:rPr>
                    <w:t>负面清单</w:t>
                  </w:r>
                </w:p>
              </w:tc>
              <w:tc>
                <w:tcPr>
                  <w:tcW w:w="3579" w:type="pct"/>
                  <w:vAlign w:val="center"/>
                </w:tcPr>
                <w:p w14:paraId="2CF31ACC">
                  <w:pPr>
                    <w:snapToGrid w:val="0"/>
                    <w:rPr>
                      <w:rFonts w:eastAsia="仿宋"/>
                      <w:szCs w:val="21"/>
                    </w:rPr>
                  </w:pPr>
                  <w:r>
                    <w:rPr>
                      <w:rFonts w:eastAsia="仿宋"/>
                      <w:szCs w:val="21"/>
                    </w:rPr>
                    <w:t>本项目符合现行国家产业、行业政策。本项目不属于《关于印发&lt;长江经济带发展负面清单指南&gt;（试行，2022年版）的通知》（长江办〔2022〕7号）、《关于印发〈长江经济带发展负面清单指南（试行，2022年版）〉江苏省实施细则的通知》（苏长江办发〔2022〕55号）中禁止类条款，不属于《市场准入负面清单（2025年版）》其禁止准入类和许可准入类，不在《关于印发《江苏省“两高”项目管理目录(2025年版)》的通知》（苏发改规发〔2025〕4号）中规定的江苏省“两高”项目管理目录中，不属于《关于印发《江苏省太湖流域禁止和限制的产业产品目录（2024年本）》的通知》（苏发改规发〔2024〕3号）中限制类、淘汰类、禁止类，此本项目符合环境准入负面清单相关要求。</w:t>
                  </w:r>
                </w:p>
              </w:tc>
              <w:tc>
                <w:tcPr>
                  <w:tcW w:w="737" w:type="pct"/>
                  <w:vAlign w:val="center"/>
                </w:tcPr>
                <w:p w14:paraId="0557C3E1">
                  <w:pPr>
                    <w:snapToGrid w:val="0"/>
                    <w:jc w:val="center"/>
                    <w:rPr>
                      <w:rFonts w:eastAsia="仿宋"/>
                      <w:szCs w:val="21"/>
                    </w:rPr>
                  </w:pPr>
                  <w:r>
                    <w:rPr>
                      <w:rFonts w:eastAsia="仿宋"/>
                      <w:szCs w:val="21"/>
                    </w:rPr>
                    <w:t>是</w:t>
                  </w:r>
                </w:p>
              </w:tc>
            </w:tr>
          </w:tbl>
          <w:p w14:paraId="564345B7">
            <w:pPr>
              <w:spacing w:line="500" w:lineRule="exact"/>
              <w:ind w:firstLine="480" w:firstLineChars="200"/>
              <w:rPr>
                <w:rFonts w:eastAsia="仿宋"/>
                <w:sz w:val="24"/>
              </w:rPr>
            </w:pPr>
            <w:r>
              <w:rPr>
                <w:rFonts w:eastAsia="仿宋"/>
                <w:sz w:val="24"/>
              </w:rPr>
              <w:t>2、与《省政府关于印发江苏省“三线一单”生态环境分区管控方案的通知》（苏政发〔2020〕49号）及《江苏省2023年度生态环境分区管控动态更新成果》符合性分析</w:t>
            </w:r>
          </w:p>
          <w:p w14:paraId="6DD662C8">
            <w:pPr>
              <w:spacing w:line="500" w:lineRule="exact"/>
              <w:ind w:firstLine="480" w:firstLineChars="200"/>
              <w:rPr>
                <w:rFonts w:eastAsia="仿宋"/>
                <w:bCs/>
                <w:sz w:val="24"/>
              </w:rPr>
            </w:pPr>
            <w:r>
              <w:rPr>
                <w:rFonts w:eastAsia="仿宋"/>
                <w:bCs/>
                <w:sz w:val="24"/>
              </w:rPr>
              <w:t>本项目位于</w:t>
            </w:r>
            <w:r>
              <w:rPr>
                <w:rFonts w:hint="eastAsia" w:eastAsia="仿宋"/>
                <w:bCs/>
                <w:sz w:val="24"/>
              </w:rPr>
              <w:t>常州市金坛区金城镇盐港中路9号</w:t>
            </w:r>
            <w:r>
              <w:rPr>
                <w:rFonts w:eastAsia="仿宋"/>
                <w:bCs/>
                <w:sz w:val="24"/>
              </w:rPr>
              <w:t>，属于长江流域和太湖流域三级保护区，对照江苏省重点区域（流域）生态环境分区管控要求（长江流域和太湖流域），具体分析如下表。</w:t>
            </w:r>
          </w:p>
          <w:p w14:paraId="549882AC">
            <w:pPr>
              <w:spacing w:line="500" w:lineRule="exact"/>
              <w:jc w:val="center"/>
              <w:rPr>
                <w:rFonts w:eastAsia="仿宋"/>
                <w:b/>
                <w:bCs/>
              </w:rPr>
            </w:pPr>
            <w:r>
              <w:rPr>
                <w:rFonts w:eastAsia="仿宋"/>
                <w:b/>
                <w:bCs/>
              </w:rPr>
              <w:t>江苏省重点区域（长江流域）生态环境分区管控要求对照分析</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3877"/>
              <w:gridCol w:w="2300"/>
              <w:gridCol w:w="903"/>
            </w:tblGrid>
            <w:tr w14:paraId="77D4E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vAlign w:val="center"/>
                </w:tcPr>
                <w:p w14:paraId="79D9EF9A">
                  <w:pPr>
                    <w:snapToGrid w:val="0"/>
                    <w:jc w:val="center"/>
                    <w:rPr>
                      <w:rFonts w:eastAsia="仿宋"/>
                      <w:szCs w:val="21"/>
                    </w:rPr>
                  </w:pPr>
                  <w:r>
                    <w:rPr>
                      <w:rFonts w:eastAsia="仿宋"/>
                      <w:szCs w:val="21"/>
                    </w:rPr>
                    <w:t>管控</w:t>
                  </w:r>
                </w:p>
                <w:p w14:paraId="38C9CF19">
                  <w:pPr>
                    <w:snapToGrid w:val="0"/>
                    <w:jc w:val="center"/>
                    <w:rPr>
                      <w:rFonts w:eastAsia="仿宋"/>
                      <w:szCs w:val="21"/>
                    </w:rPr>
                  </w:pPr>
                  <w:r>
                    <w:rPr>
                      <w:rFonts w:eastAsia="仿宋"/>
                      <w:szCs w:val="21"/>
                    </w:rPr>
                    <w:t>类别</w:t>
                  </w:r>
                </w:p>
              </w:tc>
              <w:tc>
                <w:tcPr>
                  <w:tcW w:w="2444" w:type="pct"/>
                  <w:vAlign w:val="center"/>
                </w:tcPr>
                <w:p w14:paraId="311AB824">
                  <w:pPr>
                    <w:snapToGrid w:val="0"/>
                    <w:jc w:val="center"/>
                    <w:rPr>
                      <w:rFonts w:eastAsia="仿宋"/>
                      <w:szCs w:val="21"/>
                    </w:rPr>
                  </w:pPr>
                  <w:r>
                    <w:rPr>
                      <w:rFonts w:eastAsia="仿宋"/>
                      <w:szCs w:val="21"/>
                    </w:rPr>
                    <w:t>重点管控要求</w:t>
                  </w:r>
                </w:p>
              </w:tc>
              <w:tc>
                <w:tcPr>
                  <w:tcW w:w="1450" w:type="pct"/>
                  <w:vAlign w:val="center"/>
                </w:tcPr>
                <w:p w14:paraId="6917108C">
                  <w:pPr>
                    <w:snapToGrid w:val="0"/>
                    <w:jc w:val="center"/>
                    <w:rPr>
                      <w:rFonts w:eastAsia="仿宋"/>
                      <w:szCs w:val="21"/>
                    </w:rPr>
                  </w:pPr>
                  <w:r>
                    <w:rPr>
                      <w:rFonts w:eastAsia="仿宋"/>
                      <w:szCs w:val="21"/>
                    </w:rPr>
                    <w:t>本项目情况</w:t>
                  </w:r>
                </w:p>
              </w:tc>
              <w:tc>
                <w:tcPr>
                  <w:tcW w:w="570" w:type="pct"/>
                  <w:vAlign w:val="center"/>
                </w:tcPr>
                <w:p w14:paraId="34E2B209">
                  <w:pPr>
                    <w:snapToGrid w:val="0"/>
                    <w:jc w:val="center"/>
                    <w:rPr>
                      <w:rFonts w:eastAsia="仿宋"/>
                      <w:szCs w:val="21"/>
                    </w:rPr>
                  </w:pPr>
                  <w:r>
                    <w:rPr>
                      <w:rFonts w:eastAsia="仿宋"/>
                      <w:szCs w:val="21"/>
                    </w:rPr>
                    <w:t>符合性</w:t>
                  </w:r>
                </w:p>
              </w:tc>
            </w:tr>
            <w:tr w14:paraId="7BFA5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vAlign w:val="center"/>
                </w:tcPr>
                <w:p w14:paraId="3CE2A4F5">
                  <w:pPr>
                    <w:snapToGrid w:val="0"/>
                    <w:jc w:val="center"/>
                    <w:rPr>
                      <w:rFonts w:eastAsia="仿宋"/>
                      <w:szCs w:val="21"/>
                    </w:rPr>
                  </w:pPr>
                  <w:r>
                    <w:rPr>
                      <w:rFonts w:eastAsia="仿宋"/>
                      <w:szCs w:val="21"/>
                    </w:rPr>
                    <w:t>空间布局约束</w:t>
                  </w:r>
                </w:p>
              </w:tc>
              <w:tc>
                <w:tcPr>
                  <w:tcW w:w="2444" w:type="pct"/>
                  <w:vAlign w:val="center"/>
                </w:tcPr>
                <w:p w14:paraId="5DDF0F43">
                  <w:pPr>
                    <w:snapToGrid w:val="0"/>
                    <w:spacing w:line="240" w:lineRule="atLeast"/>
                    <w:rPr>
                      <w:rFonts w:eastAsia="仿宋"/>
                      <w:szCs w:val="21"/>
                    </w:rPr>
                  </w:pPr>
                  <w:r>
                    <w:rPr>
                      <w:rFonts w:eastAsia="仿宋"/>
                      <w:szCs w:val="21"/>
                    </w:rPr>
                    <w:t>（1）始终把长江生态修复放在首位，坚持共抓大保护、不搞大开发，引导长江流域产业转型升级和布局优化调整，实现科学发展、有序发展、高质量发展。</w:t>
                  </w:r>
                </w:p>
                <w:p w14:paraId="51596963">
                  <w:pPr>
                    <w:snapToGrid w:val="0"/>
                    <w:spacing w:line="240" w:lineRule="atLeast"/>
                    <w:rPr>
                      <w:rFonts w:eastAsia="仿宋"/>
                      <w:szCs w:val="21"/>
                    </w:rPr>
                  </w:pPr>
                  <w:r>
                    <w:rPr>
                      <w:rFonts w:eastAsia="仿宋"/>
                      <w:szCs w:val="21"/>
                    </w:rPr>
                    <w:t>（2）加强生态空间保护，禁止在国家确定的生态保护红线和永久基本农田范围内，投资建设除国家重大战略资源勘查项目、生态保护修复和地质灾害治理项目、重大基础设施项目、军事国防项目以及农民基本生产生活等必要的民生项目以外的项目。</w:t>
                  </w:r>
                </w:p>
                <w:p w14:paraId="6E2CD1F4">
                  <w:pPr>
                    <w:snapToGrid w:val="0"/>
                    <w:spacing w:line="240" w:lineRule="atLeast"/>
                    <w:rPr>
                      <w:rFonts w:eastAsia="仿宋"/>
                      <w:szCs w:val="21"/>
                    </w:rPr>
                  </w:pPr>
                  <w:r>
                    <w:rPr>
                      <w:rFonts w:eastAsia="仿宋"/>
                      <w:szCs w:val="21"/>
                    </w:rPr>
                    <w:t>（3）禁止在沿江地区新建或扩建化学工业园区，禁止新建或扩建以大宗进口油气资源为原料的石油加工、石油化工、基础有机无机化工、煤化工项目；禁止在长江干流和主要支流岸线1公里范围内新建危化品码头。</w:t>
                  </w:r>
                </w:p>
                <w:p w14:paraId="487F796C">
                  <w:pPr>
                    <w:snapToGrid w:val="0"/>
                    <w:spacing w:line="240" w:lineRule="atLeast"/>
                    <w:rPr>
                      <w:rFonts w:eastAsia="仿宋"/>
                      <w:szCs w:val="21"/>
                    </w:rPr>
                  </w:pPr>
                  <w:r>
                    <w:rPr>
                      <w:rFonts w:eastAsia="仿宋"/>
                      <w:szCs w:val="21"/>
                    </w:rPr>
                    <w:t>（4）强化港口布局优化，禁止建设不符合国家港口布局规划和《江苏省沿江沿海港口布局规划（2015-2030年）》《江苏省内河港口布局规划（2017-2035年）》的码头项目，禁止建设未纳入《长江干线过江通道布局规划》的过江干线通道项目。</w:t>
                  </w:r>
                </w:p>
                <w:p w14:paraId="5D6200C5">
                  <w:pPr>
                    <w:snapToGrid w:val="0"/>
                    <w:rPr>
                      <w:rFonts w:eastAsia="仿宋"/>
                      <w:szCs w:val="21"/>
                    </w:rPr>
                  </w:pPr>
                  <w:r>
                    <w:rPr>
                      <w:rFonts w:eastAsia="仿宋"/>
                      <w:szCs w:val="21"/>
                    </w:rPr>
                    <w:t>（5）禁止新建独立焦化项目。</w:t>
                  </w:r>
                </w:p>
              </w:tc>
              <w:tc>
                <w:tcPr>
                  <w:tcW w:w="1450" w:type="pct"/>
                  <w:vAlign w:val="center"/>
                </w:tcPr>
                <w:p w14:paraId="13C46BEC">
                  <w:pPr>
                    <w:snapToGrid w:val="0"/>
                    <w:rPr>
                      <w:rFonts w:eastAsia="仿宋"/>
                      <w:szCs w:val="21"/>
                    </w:rPr>
                  </w:pPr>
                  <w:r>
                    <w:rPr>
                      <w:rFonts w:eastAsia="仿宋"/>
                      <w:szCs w:val="21"/>
                    </w:rPr>
                    <w:t>本项目的产品为</w:t>
                  </w:r>
                  <w:r>
                    <w:rPr>
                      <w:rFonts w:hint="eastAsia" w:eastAsia="仿宋"/>
                      <w:szCs w:val="21"/>
                    </w:rPr>
                    <w:t>电动车塑件、金属件</w:t>
                  </w:r>
                  <w:r>
                    <w:rPr>
                      <w:rFonts w:eastAsia="仿宋"/>
                      <w:szCs w:val="21"/>
                    </w:rPr>
                    <w:t>，国民经济行业类别属于“</w:t>
                  </w:r>
                  <w:r>
                    <w:rPr>
                      <w:rFonts w:hint="eastAsia" w:eastAsia="仿宋"/>
                      <w:szCs w:val="21"/>
                    </w:rPr>
                    <w:t>C3770助动车制造</w:t>
                  </w:r>
                  <w:r>
                    <w:rPr>
                      <w:rFonts w:eastAsia="仿宋"/>
                      <w:szCs w:val="21"/>
                    </w:rPr>
                    <w:t>”，位于</w:t>
                  </w:r>
                  <w:r>
                    <w:rPr>
                      <w:rFonts w:hint="eastAsia" w:eastAsia="仿宋"/>
                      <w:szCs w:val="21"/>
                    </w:rPr>
                    <w:t>常州市金坛区金城镇盐港中路9号</w:t>
                  </w:r>
                  <w:r>
                    <w:rPr>
                      <w:rFonts w:eastAsia="仿宋"/>
                      <w:szCs w:val="21"/>
                    </w:rPr>
                    <w:t>，不在长江沿江1公里范围内，位于城镇开发边界内，不涉及永久基本农田、生态保护红线，不属于石油加工、石油化工、基础有机无机化工、煤化工项目，不涉及新建港口及过江干线项目，不属于焦化项目。</w:t>
                  </w:r>
                </w:p>
              </w:tc>
              <w:tc>
                <w:tcPr>
                  <w:tcW w:w="570" w:type="pct"/>
                  <w:vAlign w:val="center"/>
                </w:tcPr>
                <w:p w14:paraId="716CF4DA">
                  <w:pPr>
                    <w:snapToGrid w:val="0"/>
                    <w:jc w:val="center"/>
                    <w:rPr>
                      <w:rFonts w:eastAsia="仿宋"/>
                      <w:szCs w:val="21"/>
                    </w:rPr>
                  </w:pPr>
                  <w:r>
                    <w:rPr>
                      <w:rFonts w:eastAsia="仿宋"/>
                      <w:szCs w:val="21"/>
                    </w:rPr>
                    <w:t>符合</w:t>
                  </w:r>
                </w:p>
              </w:tc>
            </w:tr>
            <w:tr w14:paraId="17FA1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vAlign w:val="center"/>
                </w:tcPr>
                <w:p w14:paraId="4D0CAA7E">
                  <w:pPr>
                    <w:snapToGrid w:val="0"/>
                    <w:jc w:val="center"/>
                    <w:rPr>
                      <w:rFonts w:eastAsia="仿宋"/>
                      <w:szCs w:val="21"/>
                    </w:rPr>
                  </w:pPr>
                  <w:r>
                    <w:rPr>
                      <w:rFonts w:eastAsia="仿宋"/>
                      <w:szCs w:val="21"/>
                    </w:rPr>
                    <w:t>污染物排放管控</w:t>
                  </w:r>
                </w:p>
              </w:tc>
              <w:tc>
                <w:tcPr>
                  <w:tcW w:w="2444" w:type="pct"/>
                  <w:vAlign w:val="center"/>
                </w:tcPr>
                <w:p w14:paraId="79F5894C">
                  <w:pPr>
                    <w:snapToGrid w:val="0"/>
                    <w:spacing w:line="240" w:lineRule="atLeast"/>
                    <w:rPr>
                      <w:rFonts w:eastAsia="仿宋"/>
                      <w:szCs w:val="21"/>
                    </w:rPr>
                  </w:pPr>
                  <w:r>
                    <w:rPr>
                      <w:rFonts w:eastAsia="仿宋"/>
                      <w:szCs w:val="21"/>
                    </w:rPr>
                    <w:t>（1）根据《江苏省长江水污染防治条例》实施污染物总量控制制度。</w:t>
                  </w:r>
                </w:p>
                <w:p w14:paraId="5BA12D88">
                  <w:pPr>
                    <w:snapToGrid w:val="0"/>
                    <w:spacing w:line="240" w:lineRule="atLeast"/>
                    <w:rPr>
                      <w:rFonts w:eastAsia="仿宋"/>
                      <w:szCs w:val="21"/>
                    </w:rPr>
                  </w:pPr>
                  <w:r>
                    <w:rPr>
                      <w:rFonts w:eastAsia="仿宋"/>
                      <w:szCs w:val="21"/>
                    </w:rPr>
                    <w:t>（2）全面加强和规范长江入河排污口管理，有效管控入河污染物排放，形成权责清晰、监控到位、管理规范的长江入河排污口监管体系，加快改善长江水环境质量。</w:t>
                  </w:r>
                </w:p>
              </w:tc>
              <w:tc>
                <w:tcPr>
                  <w:tcW w:w="1450" w:type="pct"/>
                  <w:vAlign w:val="center"/>
                </w:tcPr>
                <w:p w14:paraId="515C9D3C">
                  <w:pPr>
                    <w:snapToGrid w:val="0"/>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目前，本项目处于环评编制阶段，在环评审批前将严格落实主要污染物排放总量指标控制制度，取得主要污染物排放总量的控制指标和平衡方案，故符合文件要求。</w:t>
                  </w:r>
                </w:p>
              </w:tc>
              <w:tc>
                <w:tcPr>
                  <w:tcW w:w="570" w:type="pct"/>
                  <w:vAlign w:val="center"/>
                </w:tcPr>
                <w:p w14:paraId="6908F70A">
                  <w:pPr>
                    <w:snapToGrid w:val="0"/>
                    <w:jc w:val="center"/>
                    <w:rPr>
                      <w:rFonts w:eastAsia="仿宋"/>
                      <w:szCs w:val="21"/>
                    </w:rPr>
                  </w:pPr>
                  <w:r>
                    <w:rPr>
                      <w:rFonts w:eastAsia="仿宋"/>
                      <w:szCs w:val="21"/>
                    </w:rPr>
                    <w:t>符合</w:t>
                  </w:r>
                </w:p>
              </w:tc>
            </w:tr>
            <w:tr w14:paraId="3E5E9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vAlign w:val="center"/>
                </w:tcPr>
                <w:p w14:paraId="707FF129">
                  <w:pPr>
                    <w:snapToGrid w:val="0"/>
                    <w:jc w:val="center"/>
                    <w:rPr>
                      <w:rFonts w:eastAsia="仿宋"/>
                      <w:szCs w:val="21"/>
                    </w:rPr>
                  </w:pPr>
                  <w:r>
                    <w:rPr>
                      <w:rFonts w:eastAsia="仿宋"/>
                      <w:szCs w:val="21"/>
                    </w:rPr>
                    <w:t>环境风险防控</w:t>
                  </w:r>
                </w:p>
              </w:tc>
              <w:tc>
                <w:tcPr>
                  <w:tcW w:w="2444" w:type="pct"/>
                  <w:vAlign w:val="center"/>
                </w:tcPr>
                <w:p w14:paraId="7753A368">
                  <w:pPr>
                    <w:snapToGrid w:val="0"/>
                    <w:spacing w:line="240" w:lineRule="atLeast"/>
                    <w:rPr>
                      <w:rFonts w:eastAsia="仿宋"/>
                      <w:szCs w:val="21"/>
                    </w:rPr>
                  </w:pPr>
                  <w:r>
                    <w:rPr>
                      <w:rFonts w:eastAsia="仿宋"/>
                      <w:szCs w:val="21"/>
                    </w:rPr>
                    <w:t>（1）防范沿江环境风险。深化沿江石化、化工、医药、纺织、印染、化纤、危化品和石油类仓储、涉重金属和危险废物处置等重点企业环境风险防控。</w:t>
                  </w:r>
                </w:p>
                <w:p w14:paraId="5EB0D42D">
                  <w:pPr>
                    <w:snapToGrid w:val="0"/>
                    <w:spacing w:line="240" w:lineRule="atLeast"/>
                    <w:rPr>
                      <w:rFonts w:eastAsia="仿宋"/>
                      <w:szCs w:val="21"/>
                    </w:rPr>
                  </w:pPr>
                  <w:r>
                    <w:rPr>
                      <w:rFonts w:eastAsia="仿宋"/>
                      <w:szCs w:val="21"/>
                    </w:rPr>
                    <w:t>（2）加强饮用水水源保护。优化水源保护区划定，推动饮用水水源地规范化建设。</w:t>
                  </w:r>
                </w:p>
              </w:tc>
              <w:tc>
                <w:tcPr>
                  <w:tcW w:w="1450" w:type="pct"/>
                  <w:vAlign w:val="center"/>
                </w:tcPr>
                <w:p w14:paraId="40C8A4E1">
                  <w:pPr>
                    <w:snapToGrid w:val="0"/>
                    <w:rPr>
                      <w:rFonts w:eastAsia="仿宋"/>
                      <w:szCs w:val="21"/>
                    </w:rPr>
                  </w:pPr>
                  <w:r>
                    <w:rPr>
                      <w:rFonts w:eastAsia="仿宋"/>
                      <w:szCs w:val="21"/>
                    </w:rPr>
                    <w:t>本项目的产品为</w:t>
                  </w:r>
                  <w:r>
                    <w:rPr>
                      <w:rFonts w:hint="eastAsia" w:eastAsia="仿宋"/>
                      <w:szCs w:val="21"/>
                    </w:rPr>
                    <w:t>电动车塑件、金属件</w:t>
                  </w:r>
                  <w:r>
                    <w:rPr>
                      <w:rFonts w:eastAsia="仿宋"/>
                      <w:szCs w:val="21"/>
                    </w:rPr>
                    <w:t>，国民经济行业类别属于“</w:t>
                  </w:r>
                  <w:r>
                    <w:rPr>
                      <w:rFonts w:hint="eastAsia" w:eastAsia="仿宋"/>
                      <w:szCs w:val="21"/>
                    </w:rPr>
                    <w:t>C3770助动车制造</w:t>
                  </w:r>
                  <w:r>
                    <w:rPr>
                      <w:rFonts w:eastAsia="仿宋"/>
                      <w:szCs w:val="21"/>
                    </w:rPr>
                    <w:t>”，位于</w:t>
                  </w:r>
                  <w:r>
                    <w:rPr>
                      <w:rFonts w:hint="eastAsia" w:eastAsia="仿宋"/>
                      <w:szCs w:val="21"/>
                    </w:rPr>
                    <w:t>常州市金坛区金城镇盐港中路9号</w:t>
                  </w:r>
                  <w:r>
                    <w:rPr>
                      <w:rFonts w:eastAsia="仿宋"/>
                      <w:szCs w:val="21"/>
                    </w:rPr>
                    <w:t>，不在长江沿江1公里范围内，企业在生产过程中将制定企业突发环境风险事故应急预案，加强日常应急演练。</w:t>
                  </w:r>
                </w:p>
              </w:tc>
              <w:tc>
                <w:tcPr>
                  <w:tcW w:w="570" w:type="pct"/>
                  <w:vAlign w:val="center"/>
                </w:tcPr>
                <w:p w14:paraId="6C6A201B">
                  <w:pPr>
                    <w:snapToGrid w:val="0"/>
                    <w:jc w:val="center"/>
                    <w:rPr>
                      <w:rFonts w:eastAsia="仿宋"/>
                      <w:szCs w:val="21"/>
                    </w:rPr>
                  </w:pPr>
                  <w:r>
                    <w:rPr>
                      <w:rFonts w:eastAsia="仿宋"/>
                      <w:szCs w:val="21"/>
                    </w:rPr>
                    <w:t>符合</w:t>
                  </w:r>
                </w:p>
              </w:tc>
            </w:tr>
            <w:tr w14:paraId="6452F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37" w:type="pct"/>
                  <w:vAlign w:val="center"/>
                </w:tcPr>
                <w:p w14:paraId="4E422022">
                  <w:pPr>
                    <w:snapToGrid w:val="0"/>
                    <w:jc w:val="center"/>
                    <w:rPr>
                      <w:rFonts w:eastAsia="仿宋"/>
                      <w:szCs w:val="21"/>
                    </w:rPr>
                  </w:pPr>
                  <w:r>
                    <w:rPr>
                      <w:rFonts w:eastAsia="仿宋"/>
                      <w:szCs w:val="21"/>
                    </w:rPr>
                    <w:t>资源利用效率要求</w:t>
                  </w:r>
                </w:p>
              </w:tc>
              <w:tc>
                <w:tcPr>
                  <w:tcW w:w="2444" w:type="pct"/>
                  <w:vAlign w:val="center"/>
                </w:tcPr>
                <w:p w14:paraId="59D7988F">
                  <w:pPr>
                    <w:snapToGrid w:val="0"/>
                    <w:spacing w:line="240" w:lineRule="atLeast"/>
                    <w:rPr>
                      <w:rFonts w:eastAsia="仿宋"/>
                      <w:szCs w:val="21"/>
                    </w:rPr>
                  </w:pPr>
                  <w:r>
                    <w:rPr>
                      <w:rFonts w:eastAsia="仿宋"/>
                      <w:szCs w:val="21"/>
                    </w:rPr>
                    <w:t>禁止在长江干支流岸线管控范围内新建、扩建化工园区和化工项目。禁止在长江干流岸线和重要支流岸线管控范围内新建、改建、扩建尾矿库，但是以提升安全、生态环境保护水平为目的的改建除外。</w:t>
                  </w:r>
                </w:p>
              </w:tc>
              <w:tc>
                <w:tcPr>
                  <w:tcW w:w="1450" w:type="pct"/>
                  <w:vAlign w:val="center"/>
                </w:tcPr>
                <w:p w14:paraId="3F04887B">
                  <w:pPr>
                    <w:snapToGrid w:val="0"/>
                    <w:spacing w:line="240" w:lineRule="atLeast"/>
                    <w:rPr>
                      <w:rFonts w:eastAsia="仿宋"/>
                      <w:szCs w:val="21"/>
                    </w:rPr>
                  </w:pPr>
                  <w:r>
                    <w:rPr>
                      <w:rFonts w:eastAsia="仿宋"/>
                      <w:szCs w:val="21"/>
                    </w:rPr>
                    <w:t>本项目不在长江干支流岸线管控范围内，本项目不属于化工项目，不属于尾矿库建设项目。</w:t>
                  </w:r>
                </w:p>
              </w:tc>
              <w:tc>
                <w:tcPr>
                  <w:tcW w:w="570" w:type="pct"/>
                  <w:vAlign w:val="center"/>
                </w:tcPr>
                <w:p w14:paraId="2BF4AB0E">
                  <w:pPr>
                    <w:jc w:val="center"/>
                    <w:rPr>
                      <w:rFonts w:eastAsia="仿宋"/>
                      <w:szCs w:val="21"/>
                    </w:rPr>
                  </w:pPr>
                  <w:r>
                    <w:rPr>
                      <w:rFonts w:eastAsia="仿宋"/>
                      <w:szCs w:val="21"/>
                    </w:rPr>
                    <w:t>符合</w:t>
                  </w:r>
                </w:p>
              </w:tc>
            </w:tr>
          </w:tbl>
          <w:p w14:paraId="5F2BE211">
            <w:pPr>
              <w:spacing w:line="500" w:lineRule="exact"/>
              <w:jc w:val="center"/>
              <w:rPr>
                <w:rFonts w:eastAsia="仿宋"/>
                <w:b/>
                <w:bCs/>
              </w:rPr>
            </w:pPr>
            <w:r>
              <w:rPr>
                <w:rFonts w:eastAsia="仿宋"/>
                <w:b/>
                <w:bCs/>
              </w:rPr>
              <w:t>江苏省重点区域（太湖流域）生态环境分区管控要求对照分析</w:t>
            </w:r>
          </w:p>
          <w:tbl>
            <w:tblPr>
              <w:tblStyle w:val="43"/>
              <w:tblW w:w="77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3807"/>
              <w:gridCol w:w="2259"/>
              <w:gridCol w:w="888"/>
            </w:tblGrid>
            <w:tr w14:paraId="1C3D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318C7F6B">
                  <w:pPr>
                    <w:snapToGrid w:val="0"/>
                    <w:jc w:val="center"/>
                    <w:rPr>
                      <w:rFonts w:eastAsia="仿宋"/>
                      <w:szCs w:val="21"/>
                    </w:rPr>
                  </w:pPr>
                  <w:r>
                    <w:rPr>
                      <w:rFonts w:eastAsia="仿宋"/>
                      <w:szCs w:val="21"/>
                    </w:rPr>
                    <w:t>管控</w:t>
                  </w:r>
                </w:p>
                <w:p w14:paraId="7600EC28">
                  <w:pPr>
                    <w:snapToGrid w:val="0"/>
                    <w:jc w:val="center"/>
                    <w:rPr>
                      <w:rFonts w:eastAsia="仿宋"/>
                      <w:szCs w:val="21"/>
                    </w:rPr>
                  </w:pPr>
                  <w:r>
                    <w:rPr>
                      <w:rFonts w:eastAsia="仿宋"/>
                      <w:szCs w:val="21"/>
                    </w:rPr>
                    <w:t>类别</w:t>
                  </w:r>
                </w:p>
              </w:tc>
              <w:tc>
                <w:tcPr>
                  <w:tcW w:w="3807" w:type="dxa"/>
                  <w:vAlign w:val="center"/>
                </w:tcPr>
                <w:p w14:paraId="1C70B4E4">
                  <w:pPr>
                    <w:snapToGrid w:val="0"/>
                    <w:jc w:val="center"/>
                    <w:rPr>
                      <w:rFonts w:eastAsia="仿宋"/>
                      <w:szCs w:val="21"/>
                    </w:rPr>
                  </w:pPr>
                  <w:r>
                    <w:rPr>
                      <w:rFonts w:eastAsia="仿宋"/>
                      <w:szCs w:val="21"/>
                    </w:rPr>
                    <w:t>重点管控要求</w:t>
                  </w:r>
                </w:p>
              </w:tc>
              <w:tc>
                <w:tcPr>
                  <w:tcW w:w="2259" w:type="dxa"/>
                  <w:vAlign w:val="center"/>
                </w:tcPr>
                <w:p w14:paraId="2AD85A22">
                  <w:pPr>
                    <w:snapToGrid w:val="0"/>
                    <w:jc w:val="center"/>
                    <w:rPr>
                      <w:rFonts w:eastAsia="仿宋"/>
                      <w:szCs w:val="21"/>
                    </w:rPr>
                  </w:pPr>
                  <w:r>
                    <w:rPr>
                      <w:rFonts w:eastAsia="仿宋"/>
                      <w:szCs w:val="21"/>
                    </w:rPr>
                    <w:t>本项目情况</w:t>
                  </w:r>
                </w:p>
              </w:tc>
              <w:tc>
                <w:tcPr>
                  <w:tcW w:w="888" w:type="dxa"/>
                  <w:vAlign w:val="center"/>
                </w:tcPr>
                <w:p w14:paraId="490692E2">
                  <w:pPr>
                    <w:snapToGrid w:val="0"/>
                    <w:jc w:val="center"/>
                    <w:rPr>
                      <w:rFonts w:eastAsia="仿宋"/>
                      <w:szCs w:val="21"/>
                    </w:rPr>
                  </w:pPr>
                  <w:r>
                    <w:rPr>
                      <w:rFonts w:eastAsia="仿宋"/>
                      <w:szCs w:val="21"/>
                    </w:rPr>
                    <w:t>符合性</w:t>
                  </w:r>
                </w:p>
              </w:tc>
            </w:tr>
            <w:tr w14:paraId="7DF7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0749179B">
                  <w:pPr>
                    <w:snapToGrid w:val="0"/>
                    <w:jc w:val="center"/>
                    <w:rPr>
                      <w:rFonts w:eastAsia="仿宋"/>
                      <w:szCs w:val="21"/>
                    </w:rPr>
                  </w:pPr>
                  <w:r>
                    <w:rPr>
                      <w:rFonts w:eastAsia="仿宋"/>
                      <w:szCs w:val="21"/>
                    </w:rPr>
                    <w:t>空间布局约束</w:t>
                  </w:r>
                </w:p>
              </w:tc>
              <w:tc>
                <w:tcPr>
                  <w:tcW w:w="3807" w:type="dxa"/>
                  <w:vAlign w:val="center"/>
                </w:tcPr>
                <w:p w14:paraId="1A1B59B9">
                  <w:pPr>
                    <w:snapToGrid w:val="0"/>
                    <w:rPr>
                      <w:rFonts w:eastAsia="仿宋"/>
                      <w:szCs w:val="21"/>
                    </w:rPr>
                  </w:pPr>
                  <w:r>
                    <w:rPr>
                      <w:rFonts w:eastAsia="仿宋"/>
                      <w:szCs w:val="21"/>
                    </w:rPr>
                    <w:t>（1）在太湖流域一、二、三级保护区，禁止新建、改建、扩建化学制浆造纸、制革、酿造、染料、印染、电镀以及其他排放含磷、氮等污染物的企业和项目，城镇污水集中处理等环境基础设施项目和《江苏省太湖水污染防治条例》第四十六条规定的情形除外。</w:t>
                  </w:r>
                </w:p>
                <w:p w14:paraId="264DBB77">
                  <w:pPr>
                    <w:snapToGrid w:val="0"/>
                    <w:rPr>
                      <w:rFonts w:eastAsia="仿宋"/>
                      <w:szCs w:val="21"/>
                    </w:rPr>
                  </w:pPr>
                  <w:r>
                    <w:rPr>
                      <w:rFonts w:eastAsia="仿宋"/>
                      <w:szCs w:val="21"/>
                    </w:rPr>
                    <w:t>（2）在太湖流城一级保护区，禁止新建、扩建向水体排放污染物的建设项目，禁止新建、扩建畜禽养殖场，禁止新建、扩建高尔夫球场、水上游乐等开发项目以及设置水上餐饮经营设施。</w:t>
                  </w:r>
                </w:p>
                <w:p w14:paraId="0F1D92FC">
                  <w:pPr>
                    <w:snapToGrid w:val="0"/>
                    <w:rPr>
                      <w:rFonts w:eastAsia="仿宋"/>
                      <w:szCs w:val="21"/>
                    </w:rPr>
                  </w:pPr>
                  <w:r>
                    <w:rPr>
                      <w:rFonts w:eastAsia="仿宋"/>
                      <w:szCs w:val="21"/>
                    </w:rPr>
                    <w:t>（3）在太湖流域二级保护区，禁止新建、扩建化工、医药生产项目，禁止新建、扩建污水集中处理设施排污口以外的排污口。</w:t>
                  </w:r>
                </w:p>
              </w:tc>
              <w:tc>
                <w:tcPr>
                  <w:tcW w:w="2259" w:type="dxa"/>
                  <w:vAlign w:val="center"/>
                </w:tcPr>
                <w:p w14:paraId="7C9C7D59">
                  <w:pPr>
                    <w:snapToGrid w:val="0"/>
                    <w:rPr>
                      <w:rFonts w:eastAsia="仿宋"/>
                      <w:szCs w:val="21"/>
                    </w:rPr>
                  </w:pPr>
                  <w:r>
                    <w:rPr>
                      <w:rFonts w:eastAsia="仿宋"/>
                      <w:szCs w:val="21"/>
                    </w:rPr>
                    <w:t>本项目位于太湖流域三级保护区，运营期仅排放生活污水，不排放含氮、磷等污染物的生产废水。</w:t>
                  </w:r>
                </w:p>
              </w:tc>
              <w:tc>
                <w:tcPr>
                  <w:tcW w:w="888" w:type="dxa"/>
                  <w:vAlign w:val="center"/>
                </w:tcPr>
                <w:p w14:paraId="1A81BB31">
                  <w:pPr>
                    <w:snapToGrid w:val="0"/>
                    <w:jc w:val="center"/>
                    <w:rPr>
                      <w:rFonts w:eastAsia="仿宋"/>
                      <w:szCs w:val="21"/>
                    </w:rPr>
                  </w:pPr>
                  <w:r>
                    <w:rPr>
                      <w:rFonts w:eastAsia="仿宋"/>
                      <w:szCs w:val="21"/>
                    </w:rPr>
                    <w:t>符合</w:t>
                  </w:r>
                </w:p>
              </w:tc>
            </w:tr>
            <w:tr w14:paraId="41FD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0861F6A8">
                  <w:pPr>
                    <w:snapToGrid w:val="0"/>
                    <w:jc w:val="center"/>
                    <w:rPr>
                      <w:rFonts w:eastAsia="仿宋"/>
                      <w:szCs w:val="21"/>
                    </w:rPr>
                  </w:pPr>
                  <w:r>
                    <w:rPr>
                      <w:rFonts w:eastAsia="仿宋"/>
                      <w:szCs w:val="21"/>
                    </w:rPr>
                    <w:t>污染物排放管控</w:t>
                  </w:r>
                </w:p>
              </w:tc>
              <w:tc>
                <w:tcPr>
                  <w:tcW w:w="3807" w:type="dxa"/>
                  <w:vAlign w:val="center"/>
                </w:tcPr>
                <w:p w14:paraId="31403F68">
                  <w:pPr>
                    <w:snapToGrid w:val="0"/>
                    <w:rPr>
                      <w:rFonts w:eastAsia="仿宋"/>
                      <w:szCs w:val="21"/>
                    </w:rPr>
                  </w:pPr>
                  <w:r>
                    <w:rPr>
                      <w:rFonts w:eastAsia="仿宋"/>
                      <w:szCs w:val="21"/>
                    </w:rPr>
                    <w:t>城镇污水处理厂、纺织工业、化学工业、造纸工业、钢铁工业、电镀工业和食品工业的污水处理设施执行《太湖地区城镇污水处理排放管控厂及重点工业行业主要水污染物排放限值》。</w:t>
                  </w:r>
                </w:p>
              </w:tc>
              <w:tc>
                <w:tcPr>
                  <w:tcW w:w="2259" w:type="dxa"/>
                  <w:vAlign w:val="center"/>
                </w:tcPr>
                <w:p w14:paraId="08CD515A">
                  <w:pPr>
                    <w:snapToGrid w:val="0"/>
                    <w:rPr>
                      <w:rFonts w:eastAsia="仿宋"/>
                      <w:szCs w:val="21"/>
                    </w:rPr>
                  </w:pPr>
                  <w:r>
                    <w:rPr>
                      <w:rFonts w:eastAsia="仿宋"/>
                      <w:szCs w:val="21"/>
                    </w:rPr>
                    <w:t>本项目废水接管进入</w:t>
                  </w:r>
                  <w:r>
                    <w:rPr>
                      <w:rFonts w:hint="eastAsia" w:eastAsia="仿宋"/>
                      <w:szCs w:val="21"/>
                    </w:rPr>
                    <w:t>金坛区第二污水处理厂</w:t>
                  </w:r>
                  <w:r>
                    <w:rPr>
                      <w:rFonts w:eastAsia="仿宋"/>
                      <w:szCs w:val="21"/>
                    </w:rPr>
                    <w:t>，其执行</w:t>
                  </w:r>
                  <w:r>
                    <w:rPr>
                      <w:rFonts w:hint="eastAsia" w:eastAsia="仿宋"/>
                      <w:szCs w:val="21"/>
                    </w:rPr>
                    <w:t>《太湖地区城镇污水处理厂及重点工业行业主要水污染物排放限值》（DB32/1072-2018）中表2标准及《城镇污水处理厂污染物排放标准》（GB18918-2002）中表1一级A标准，本项目不排放生产废水</w:t>
                  </w:r>
                  <w:r>
                    <w:rPr>
                      <w:rFonts w:eastAsia="仿宋"/>
                      <w:szCs w:val="21"/>
                    </w:rPr>
                    <w:t>。</w:t>
                  </w:r>
                </w:p>
              </w:tc>
              <w:tc>
                <w:tcPr>
                  <w:tcW w:w="888" w:type="dxa"/>
                  <w:vAlign w:val="center"/>
                </w:tcPr>
                <w:p w14:paraId="47B691A2">
                  <w:pPr>
                    <w:snapToGrid w:val="0"/>
                    <w:jc w:val="center"/>
                    <w:rPr>
                      <w:rFonts w:eastAsia="仿宋"/>
                      <w:szCs w:val="21"/>
                    </w:rPr>
                  </w:pPr>
                  <w:r>
                    <w:rPr>
                      <w:rFonts w:eastAsia="仿宋"/>
                      <w:szCs w:val="21"/>
                    </w:rPr>
                    <w:t>符合</w:t>
                  </w:r>
                </w:p>
              </w:tc>
            </w:tr>
            <w:tr w14:paraId="6CEA8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3FB7BD42">
                  <w:pPr>
                    <w:snapToGrid w:val="0"/>
                    <w:jc w:val="center"/>
                    <w:rPr>
                      <w:rFonts w:eastAsia="仿宋"/>
                      <w:szCs w:val="21"/>
                    </w:rPr>
                  </w:pPr>
                  <w:r>
                    <w:rPr>
                      <w:rFonts w:eastAsia="仿宋"/>
                      <w:szCs w:val="21"/>
                    </w:rPr>
                    <w:t>环境风险防控</w:t>
                  </w:r>
                </w:p>
              </w:tc>
              <w:tc>
                <w:tcPr>
                  <w:tcW w:w="3807" w:type="dxa"/>
                  <w:vAlign w:val="center"/>
                </w:tcPr>
                <w:p w14:paraId="06E46E3D">
                  <w:pPr>
                    <w:snapToGrid w:val="0"/>
                    <w:rPr>
                      <w:rFonts w:eastAsia="仿宋"/>
                      <w:szCs w:val="21"/>
                    </w:rPr>
                  </w:pPr>
                  <w:r>
                    <w:rPr>
                      <w:rFonts w:eastAsia="仿宋"/>
                      <w:szCs w:val="21"/>
                    </w:rPr>
                    <w:t>（1）运输剧毒物质、危险化学品的船舶不得进入太湖。</w:t>
                  </w:r>
                </w:p>
                <w:p w14:paraId="0465C4CC">
                  <w:pPr>
                    <w:snapToGrid w:val="0"/>
                    <w:rPr>
                      <w:rFonts w:eastAsia="仿宋"/>
                      <w:szCs w:val="21"/>
                    </w:rPr>
                  </w:pPr>
                  <w:r>
                    <w:rPr>
                      <w:rFonts w:eastAsia="仿宋"/>
                      <w:szCs w:val="21"/>
                    </w:rPr>
                    <w:t>（2）禁止向太湖流域水体排放或者倾倒油类、酸液、碱液、剧毒废渣废液、含放射性废渣废液、含病原体污水、工业废渣以及其他废弃物。</w:t>
                  </w:r>
                </w:p>
                <w:p w14:paraId="4F3B8726">
                  <w:pPr>
                    <w:snapToGrid w:val="0"/>
                    <w:rPr>
                      <w:rFonts w:eastAsia="仿宋"/>
                      <w:szCs w:val="21"/>
                    </w:rPr>
                  </w:pPr>
                  <w:r>
                    <w:rPr>
                      <w:rFonts w:eastAsia="仿宋"/>
                      <w:szCs w:val="21"/>
                    </w:rPr>
                    <w:t>（3）加强太湖流域生态环境风险应急管控，着力提高防控太湖蓝藻水华风险预警和应急处置能力。</w:t>
                  </w:r>
                </w:p>
              </w:tc>
              <w:tc>
                <w:tcPr>
                  <w:tcW w:w="2259" w:type="dxa"/>
                  <w:vAlign w:val="center"/>
                </w:tcPr>
                <w:p w14:paraId="39BC89C2">
                  <w:pPr>
                    <w:snapToGrid w:val="0"/>
                    <w:rPr>
                      <w:rFonts w:eastAsia="仿宋"/>
                      <w:szCs w:val="21"/>
                    </w:rPr>
                  </w:pPr>
                  <w:r>
                    <w:rPr>
                      <w:rFonts w:eastAsia="仿宋"/>
                      <w:szCs w:val="21"/>
                    </w:rPr>
                    <w:t>本项目原辅料均为陆域运输，废水接管至</w:t>
                  </w:r>
                  <w:r>
                    <w:rPr>
                      <w:rFonts w:hint="eastAsia" w:eastAsia="仿宋"/>
                      <w:szCs w:val="21"/>
                    </w:rPr>
                    <w:t>金坛区第二污水处理厂</w:t>
                  </w:r>
                  <w:r>
                    <w:rPr>
                      <w:rFonts w:eastAsia="仿宋"/>
                      <w:szCs w:val="21"/>
                    </w:rPr>
                    <w:t>，危废委托有资质单位处置。</w:t>
                  </w:r>
                </w:p>
              </w:tc>
              <w:tc>
                <w:tcPr>
                  <w:tcW w:w="888" w:type="dxa"/>
                  <w:vAlign w:val="center"/>
                </w:tcPr>
                <w:p w14:paraId="10FD9FDC">
                  <w:pPr>
                    <w:snapToGrid w:val="0"/>
                    <w:jc w:val="center"/>
                    <w:rPr>
                      <w:rFonts w:eastAsia="仿宋"/>
                      <w:szCs w:val="21"/>
                    </w:rPr>
                  </w:pPr>
                  <w:r>
                    <w:rPr>
                      <w:rFonts w:eastAsia="仿宋"/>
                      <w:szCs w:val="21"/>
                    </w:rPr>
                    <w:t>符合</w:t>
                  </w:r>
                </w:p>
              </w:tc>
            </w:tr>
            <w:tr w14:paraId="5C05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36" w:type="dxa"/>
                  <w:vAlign w:val="center"/>
                </w:tcPr>
                <w:p w14:paraId="7B4631F2">
                  <w:pPr>
                    <w:snapToGrid w:val="0"/>
                    <w:jc w:val="center"/>
                    <w:rPr>
                      <w:rFonts w:eastAsia="仿宋"/>
                      <w:szCs w:val="21"/>
                    </w:rPr>
                  </w:pPr>
                  <w:r>
                    <w:rPr>
                      <w:rFonts w:eastAsia="仿宋"/>
                      <w:szCs w:val="21"/>
                    </w:rPr>
                    <w:t>资源利用效率要求</w:t>
                  </w:r>
                </w:p>
              </w:tc>
              <w:tc>
                <w:tcPr>
                  <w:tcW w:w="3807" w:type="dxa"/>
                  <w:vAlign w:val="center"/>
                </w:tcPr>
                <w:p w14:paraId="4EF6FAF0">
                  <w:pPr>
                    <w:snapToGrid w:val="0"/>
                    <w:spacing w:line="240" w:lineRule="atLeast"/>
                    <w:jc w:val="left"/>
                    <w:rPr>
                      <w:rFonts w:eastAsia="仿宋"/>
                      <w:szCs w:val="21"/>
                    </w:rPr>
                  </w:pPr>
                  <w:r>
                    <w:rPr>
                      <w:rFonts w:eastAsia="仿宋"/>
                      <w:szCs w:val="21"/>
                    </w:rPr>
                    <w:t>（1）严格用水定额管理制度，推进取用水规范化管理，科学制定用水定额并动态调整，对超过用水定额标准的企业分类分步先期实施节水改造，鼓励重点用水企业、园区建立智慧用水管理系统。</w:t>
                  </w:r>
                </w:p>
                <w:p w14:paraId="7405A3EC">
                  <w:pPr>
                    <w:snapToGrid w:val="0"/>
                    <w:rPr>
                      <w:rFonts w:eastAsia="仿宋"/>
                      <w:szCs w:val="21"/>
                    </w:rPr>
                  </w:pPr>
                  <w:r>
                    <w:rPr>
                      <w:rFonts w:eastAsia="仿宋"/>
                      <w:szCs w:val="21"/>
                    </w:rPr>
                    <w:t>（2）推进新孟河、新沟河、望虞河、走马塘等河道联合调度，科学调控太湖水位。</w:t>
                  </w:r>
                </w:p>
              </w:tc>
              <w:tc>
                <w:tcPr>
                  <w:tcW w:w="2259" w:type="dxa"/>
                  <w:vAlign w:val="center"/>
                </w:tcPr>
                <w:p w14:paraId="176E93AA">
                  <w:pPr>
                    <w:snapToGrid w:val="0"/>
                    <w:rPr>
                      <w:rFonts w:eastAsia="仿宋"/>
                      <w:szCs w:val="21"/>
                    </w:rPr>
                  </w:pPr>
                  <w:r>
                    <w:rPr>
                      <w:rFonts w:eastAsia="仿宋"/>
                      <w:szCs w:val="21"/>
                    </w:rPr>
                    <w:t>本项目用水来源于城市自来水厂，在生产过程中节约用水，逐步建立智慧用水管理系统。</w:t>
                  </w:r>
                </w:p>
              </w:tc>
              <w:tc>
                <w:tcPr>
                  <w:tcW w:w="888" w:type="dxa"/>
                  <w:vAlign w:val="center"/>
                </w:tcPr>
                <w:p w14:paraId="0823AF36">
                  <w:pPr>
                    <w:jc w:val="center"/>
                    <w:rPr>
                      <w:rFonts w:eastAsia="仿宋"/>
                      <w:szCs w:val="21"/>
                    </w:rPr>
                  </w:pPr>
                  <w:r>
                    <w:rPr>
                      <w:rFonts w:eastAsia="仿宋"/>
                      <w:szCs w:val="21"/>
                    </w:rPr>
                    <w:t>符合</w:t>
                  </w:r>
                </w:p>
              </w:tc>
            </w:tr>
          </w:tbl>
          <w:p w14:paraId="55FD249F">
            <w:pPr>
              <w:spacing w:line="500" w:lineRule="exact"/>
              <w:jc w:val="center"/>
              <w:rPr>
                <w:rFonts w:eastAsia="仿宋"/>
                <w:b/>
                <w:szCs w:val="21"/>
              </w:rPr>
            </w:pPr>
            <w:r>
              <w:rPr>
                <w:rFonts w:hint="eastAsia" w:eastAsia="仿宋"/>
                <w:b/>
                <w:szCs w:val="21"/>
              </w:rPr>
              <w:t>与</w:t>
            </w:r>
            <w:r>
              <w:rPr>
                <w:rFonts w:eastAsia="仿宋"/>
                <w:b/>
                <w:szCs w:val="21"/>
              </w:rPr>
              <w:t>江苏省202</w:t>
            </w:r>
            <w:r>
              <w:rPr>
                <w:rFonts w:hint="eastAsia" w:eastAsia="仿宋"/>
                <w:b/>
                <w:szCs w:val="21"/>
              </w:rPr>
              <w:t>4</w:t>
            </w:r>
            <w:r>
              <w:rPr>
                <w:rFonts w:eastAsia="仿宋"/>
                <w:b/>
                <w:szCs w:val="21"/>
              </w:rPr>
              <w:t>年度生态环境分区管控动态更新成果公告</w:t>
            </w:r>
            <w:r>
              <w:rPr>
                <w:rFonts w:hint="eastAsia" w:eastAsia="仿宋"/>
                <w:b/>
                <w:szCs w:val="21"/>
              </w:rPr>
              <w:t>相符性分析</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8"/>
              <w:gridCol w:w="798"/>
              <w:gridCol w:w="3648"/>
              <w:gridCol w:w="1834"/>
              <w:gridCol w:w="623"/>
            </w:tblGrid>
            <w:tr w14:paraId="24491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48" w:type="pct"/>
                  <w:vAlign w:val="center"/>
                </w:tcPr>
                <w:p w14:paraId="6B72C9C4">
                  <w:pPr>
                    <w:snapToGrid w:val="0"/>
                    <w:jc w:val="center"/>
                    <w:rPr>
                      <w:rFonts w:eastAsia="仿宋"/>
                      <w:szCs w:val="21"/>
                    </w:rPr>
                  </w:pPr>
                  <w:r>
                    <w:rPr>
                      <w:rFonts w:eastAsia="仿宋"/>
                      <w:szCs w:val="21"/>
                    </w:rPr>
                    <w:t>环境管控单元</w:t>
                  </w:r>
                </w:p>
              </w:tc>
              <w:tc>
                <w:tcPr>
                  <w:tcW w:w="503" w:type="pct"/>
                  <w:vAlign w:val="center"/>
                </w:tcPr>
                <w:p w14:paraId="2DB35486">
                  <w:pPr>
                    <w:snapToGrid w:val="0"/>
                    <w:jc w:val="center"/>
                    <w:rPr>
                      <w:rFonts w:eastAsia="仿宋"/>
                      <w:szCs w:val="21"/>
                    </w:rPr>
                  </w:pPr>
                  <w:r>
                    <w:rPr>
                      <w:rFonts w:eastAsia="仿宋"/>
                      <w:szCs w:val="21"/>
                    </w:rPr>
                    <w:t>类别</w:t>
                  </w:r>
                </w:p>
              </w:tc>
              <w:tc>
                <w:tcPr>
                  <w:tcW w:w="2299" w:type="pct"/>
                  <w:vAlign w:val="center"/>
                </w:tcPr>
                <w:p w14:paraId="53BE56F2">
                  <w:pPr>
                    <w:snapToGrid w:val="0"/>
                    <w:jc w:val="center"/>
                    <w:rPr>
                      <w:rFonts w:eastAsia="仿宋"/>
                      <w:szCs w:val="21"/>
                    </w:rPr>
                  </w:pPr>
                  <w:r>
                    <w:rPr>
                      <w:rFonts w:eastAsia="仿宋"/>
                      <w:szCs w:val="21"/>
                    </w:rPr>
                    <w:t>要求</w:t>
                  </w:r>
                </w:p>
              </w:tc>
              <w:tc>
                <w:tcPr>
                  <w:tcW w:w="1156" w:type="pct"/>
                  <w:vAlign w:val="center"/>
                </w:tcPr>
                <w:p w14:paraId="481A5994">
                  <w:pPr>
                    <w:snapToGrid w:val="0"/>
                    <w:jc w:val="center"/>
                    <w:rPr>
                      <w:rFonts w:eastAsia="仿宋"/>
                      <w:szCs w:val="21"/>
                    </w:rPr>
                  </w:pPr>
                  <w:r>
                    <w:rPr>
                      <w:rFonts w:eastAsia="仿宋"/>
                      <w:szCs w:val="21"/>
                    </w:rPr>
                    <w:t>对照情况</w:t>
                  </w:r>
                </w:p>
              </w:tc>
              <w:tc>
                <w:tcPr>
                  <w:tcW w:w="392" w:type="pct"/>
                  <w:vAlign w:val="center"/>
                </w:tcPr>
                <w:p w14:paraId="35EB7089">
                  <w:pPr>
                    <w:snapToGrid w:val="0"/>
                    <w:jc w:val="center"/>
                    <w:rPr>
                      <w:rFonts w:eastAsia="仿宋"/>
                      <w:szCs w:val="21"/>
                    </w:rPr>
                  </w:pPr>
                  <w:r>
                    <w:rPr>
                      <w:rFonts w:eastAsia="仿宋"/>
                      <w:szCs w:val="21"/>
                    </w:rPr>
                    <w:t>符合性</w:t>
                  </w:r>
                </w:p>
              </w:tc>
            </w:tr>
            <w:tr w14:paraId="1FD27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48" w:type="pct"/>
                  <w:vMerge w:val="restart"/>
                  <w:vAlign w:val="center"/>
                </w:tcPr>
                <w:p w14:paraId="22CDB87E">
                  <w:pPr>
                    <w:snapToGrid w:val="0"/>
                    <w:jc w:val="center"/>
                    <w:rPr>
                      <w:rFonts w:eastAsia="仿宋"/>
                      <w:szCs w:val="21"/>
                    </w:rPr>
                  </w:pPr>
                  <w:r>
                    <w:rPr>
                      <w:rFonts w:hint="eastAsia" w:eastAsia="仿宋"/>
                      <w:szCs w:val="21"/>
                    </w:rPr>
                    <w:t>江苏省生态环境准入清单</w:t>
                  </w:r>
                </w:p>
              </w:tc>
              <w:tc>
                <w:tcPr>
                  <w:tcW w:w="503" w:type="pct"/>
                  <w:vAlign w:val="center"/>
                </w:tcPr>
                <w:p w14:paraId="492B7890">
                  <w:pPr>
                    <w:snapToGrid w:val="0"/>
                    <w:jc w:val="center"/>
                    <w:rPr>
                      <w:rFonts w:eastAsia="仿宋"/>
                      <w:szCs w:val="21"/>
                    </w:rPr>
                  </w:pPr>
                  <w:r>
                    <w:rPr>
                      <w:rFonts w:hint="eastAsia" w:eastAsia="仿宋"/>
                      <w:szCs w:val="21"/>
                    </w:rPr>
                    <w:t>空间布局约束</w:t>
                  </w:r>
                </w:p>
              </w:tc>
              <w:tc>
                <w:tcPr>
                  <w:tcW w:w="2299" w:type="pct"/>
                  <w:vAlign w:val="center"/>
                </w:tcPr>
                <w:p w14:paraId="23BD0E65">
                  <w:pPr>
                    <w:snapToGrid w:val="0"/>
                    <w:jc w:val="center"/>
                    <w:rPr>
                      <w:rFonts w:eastAsia="仿宋"/>
                      <w:szCs w:val="21"/>
                    </w:rPr>
                  </w:pPr>
                  <w:r>
                    <w:rPr>
                      <w:rFonts w:hint="eastAsia" w:eastAsia="仿宋"/>
                      <w:szCs w:val="21"/>
                    </w:rPr>
                    <w:t>1．按照《省政府关于印发江苏省生态空间管控区域规划的通知》（苏政发〔2020〕1号）、《省政府关于印发江苏省国家级生态保护红线规划的通知》（苏政发〔2018〕74号）、《江苏省国土空间规划（2021—2035年）》（国函〔2023〕69号），坚持节约优先、保护优先、自然恢复为主的方针，以改善生态环境质量为核心，以保障和维护生态功能为主线，统筹山水林田湖草一体化保护和修复，严守生态保护红线，实行最严格的生态空间管控制度，确保全省生态功能不降低、面积不减少、性质不改变，切实维护生态安全。生态保护红线不低于1.82万平方千米，其中海洋生态保护红线不低于0.95万平方千米。</w:t>
                  </w:r>
                </w:p>
                <w:p w14:paraId="26DE099E">
                  <w:pPr>
                    <w:snapToGrid w:val="0"/>
                    <w:jc w:val="center"/>
                    <w:rPr>
                      <w:rFonts w:eastAsia="仿宋"/>
                      <w:szCs w:val="21"/>
                    </w:rPr>
                  </w:pPr>
                  <w:r>
                    <w:rPr>
                      <w:rFonts w:hint="eastAsia" w:eastAsia="仿宋"/>
                      <w:szCs w:val="21"/>
                    </w:rPr>
                    <w:t>2．牢牢把握推动长江经济带发展“共抓大保护，不搞大开发”战略导向，对省域范围内需要重点保护的岸线、河段和区域实行严格管控，管住控好排放量大、耗能高、产能过剩的产业，推动长江经济带高质量发展。</w:t>
                  </w:r>
                </w:p>
                <w:p w14:paraId="2F23AC78">
                  <w:pPr>
                    <w:snapToGrid w:val="0"/>
                    <w:jc w:val="center"/>
                    <w:rPr>
                      <w:rFonts w:eastAsia="仿宋"/>
                      <w:szCs w:val="21"/>
                    </w:rPr>
                  </w:pPr>
                  <w:r>
                    <w:rPr>
                      <w:rFonts w:hint="eastAsia" w:eastAsia="仿宋"/>
                      <w:szCs w:val="21"/>
                    </w:rPr>
                    <w:t>3．大幅压减沿长江干支流两侧1公里范围内、环境敏感区域、城镇人口密集区、化工园区外和规模以下化工生产企业，着力破解“重化围江”突出问题，高起点同步推进沿江地区战略性转型和沿海地区战略性布局。</w:t>
                  </w:r>
                </w:p>
                <w:p w14:paraId="069C48AC">
                  <w:pPr>
                    <w:snapToGrid w:val="0"/>
                    <w:jc w:val="center"/>
                    <w:rPr>
                      <w:rFonts w:eastAsia="仿宋"/>
                      <w:szCs w:val="21"/>
                    </w:rPr>
                  </w:pPr>
                  <w:r>
                    <w:rPr>
                      <w:rFonts w:hint="eastAsia" w:eastAsia="仿宋"/>
                      <w:szCs w:val="21"/>
                    </w:rPr>
                    <w:t>4．全省钢铁行业坚持布局调整和产能整合相结合，坚持企业搬迁与转型升级相结合，鼓励有条件的企业实施跨地区、跨所有制的兼并重组，高起点、高标准规划建设沿海精品钢基地，做精做优沿江特钢产业基地，加快推动全省钢铁行业转型升级优化布局。</w:t>
                  </w:r>
                </w:p>
                <w:p w14:paraId="349C9021">
                  <w:pPr>
                    <w:snapToGrid w:val="0"/>
                    <w:jc w:val="center"/>
                    <w:rPr>
                      <w:rFonts w:eastAsia="仿宋"/>
                      <w:szCs w:val="21"/>
                    </w:rPr>
                  </w:pPr>
                  <w:r>
                    <w:rPr>
                      <w:rFonts w:hint="eastAsia" w:eastAsia="仿宋"/>
                      <w:szCs w:val="21"/>
                    </w:rPr>
                    <w:t>5．对列入国家和省规划，涉及生态保护红线和相关法定保护区的重大民生项目、重大基础设施项目（交通基础设施项目等），应优化空间布局（选线）、主动避让；确实无法避让的，应采取无害化方式（如无害化穿、跨越方式等），依法依规履行行政审批手续，强化减缓生态环境影响和生态补偿措施。</w:t>
                  </w:r>
                </w:p>
              </w:tc>
              <w:tc>
                <w:tcPr>
                  <w:tcW w:w="1156" w:type="pct"/>
                  <w:vAlign w:val="center"/>
                </w:tcPr>
                <w:p w14:paraId="75520AD1">
                  <w:pPr>
                    <w:snapToGrid w:val="0"/>
                    <w:jc w:val="center"/>
                    <w:rPr>
                      <w:rFonts w:eastAsia="仿宋"/>
                      <w:szCs w:val="21"/>
                    </w:rPr>
                  </w:pPr>
                  <w:r>
                    <w:rPr>
                      <w:rFonts w:hint="eastAsia" w:eastAsia="仿宋"/>
                      <w:szCs w:val="21"/>
                    </w:rPr>
                    <w:t>1.本项目不在江苏省生态空间管控区域规划中规定的生态空间保护区域内、不在江苏省国家级生态保护红线规划内、不在常州市生态空间管控区域名录内，本项目选址与国土空间规划相符；</w:t>
                  </w:r>
                </w:p>
                <w:p w14:paraId="6775E30B">
                  <w:pPr>
                    <w:snapToGrid w:val="0"/>
                    <w:jc w:val="center"/>
                    <w:rPr>
                      <w:rFonts w:eastAsia="仿宋"/>
                      <w:szCs w:val="21"/>
                    </w:rPr>
                  </w:pPr>
                  <w:r>
                    <w:rPr>
                      <w:rFonts w:hint="eastAsia" w:eastAsia="仿宋"/>
                      <w:szCs w:val="21"/>
                    </w:rPr>
                    <w:t>2.本项目不属于高耗能项目、亦不属于排放量大、产能过剩的产业；</w:t>
                  </w:r>
                </w:p>
                <w:p w14:paraId="30940539">
                  <w:pPr>
                    <w:snapToGrid w:val="0"/>
                    <w:jc w:val="center"/>
                    <w:rPr>
                      <w:rFonts w:eastAsia="仿宋"/>
                      <w:szCs w:val="21"/>
                    </w:rPr>
                  </w:pPr>
                  <w:r>
                    <w:rPr>
                      <w:rFonts w:hint="eastAsia" w:eastAsia="仿宋"/>
                      <w:szCs w:val="21"/>
                    </w:rPr>
                    <w:t>3.本项目不在长江1km管理范围等敏感管控区内，本项目不属于化工项目；</w:t>
                  </w:r>
                </w:p>
                <w:p w14:paraId="39992896">
                  <w:pPr>
                    <w:snapToGrid w:val="0"/>
                    <w:jc w:val="center"/>
                    <w:rPr>
                      <w:rFonts w:eastAsia="仿宋"/>
                      <w:szCs w:val="21"/>
                    </w:rPr>
                  </w:pPr>
                  <w:r>
                    <w:rPr>
                      <w:rFonts w:hint="eastAsia" w:eastAsia="仿宋"/>
                      <w:szCs w:val="21"/>
                    </w:rPr>
                    <w:t>4.本项目不属于钢铁行业；</w:t>
                  </w:r>
                </w:p>
                <w:p w14:paraId="43B6C3E8">
                  <w:pPr>
                    <w:snapToGrid w:val="0"/>
                    <w:jc w:val="center"/>
                    <w:rPr>
                      <w:rFonts w:eastAsia="仿宋"/>
                      <w:szCs w:val="21"/>
                    </w:rPr>
                  </w:pPr>
                  <w:r>
                    <w:rPr>
                      <w:rFonts w:hint="eastAsia" w:eastAsia="仿宋"/>
                      <w:szCs w:val="21"/>
                    </w:rPr>
                    <w:t>5.本项目不属于重大民生项目、基础设施项目。</w:t>
                  </w:r>
                </w:p>
              </w:tc>
              <w:tc>
                <w:tcPr>
                  <w:tcW w:w="392" w:type="pct"/>
                  <w:vAlign w:val="center"/>
                </w:tcPr>
                <w:p w14:paraId="558664B6">
                  <w:pPr>
                    <w:snapToGrid w:val="0"/>
                    <w:jc w:val="center"/>
                    <w:rPr>
                      <w:rFonts w:eastAsia="仿宋"/>
                      <w:szCs w:val="21"/>
                    </w:rPr>
                  </w:pPr>
                  <w:r>
                    <w:rPr>
                      <w:rFonts w:hint="eastAsia" w:eastAsia="仿宋"/>
                      <w:szCs w:val="21"/>
                    </w:rPr>
                    <w:t>符合</w:t>
                  </w:r>
                </w:p>
              </w:tc>
            </w:tr>
            <w:tr w14:paraId="6329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48" w:type="pct"/>
                  <w:vMerge w:val="continue"/>
                  <w:vAlign w:val="center"/>
                </w:tcPr>
                <w:p w14:paraId="67C2CF28">
                  <w:pPr>
                    <w:snapToGrid w:val="0"/>
                    <w:jc w:val="center"/>
                    <w:rPr>
                      <w:rFonts w:eastAsia="仿宋"/>
                      <w:szCs w:val="21"/>
                    </w:rPr>
                  </w:pPr>
                </w:p>
              </w:tc>
              <w:tc>
                <w:tcPr>
                  <w:tcW w:w="503" w:type="pct"/>
                  <w:vAlign w:val="center"/>
                </w:tcPr>
                <w:p w14:paraId="379220CD">
                  <w:pPr>
                    <w:snapToGrid w:val="0"/>
                    <w:jc w:val="center"/>
                    <w:rPr>
                      <w:rFonts w:eastAsia="仿宋"/>
                      <w:szCs w:val="21"/>
                    </w:rPr>
                  </w:pPr>
                  <w:r>
                    <w:rPr>
                      <w:rFonts w:hint="eastAsia" w:eastAsia="仿宋"/>
                      <w:szCs w:val="21"/>
                    </w:rPr>
                    <w:t>污染物</w:t>
                  </w:r>
                </w:p>
                <w:p w14:paraId="7C012831">
                  <w:pPr>
                    <w:snapToGrid w:val="0"/>
                    <w:jc w:val="center"/>
                    <w:rPr>
                      <w:rFonts w:eastAsia="仿宋"/>
                      <w:szCs w:val="21"/>
                    </w:rPr>
                  </w:pPr>
                  <w:r>
                    <w:rPr>
                      <w:rFonts w:hint="eastAsia" w:eastAsia="仿宋"/>
                      <w:szCs w:val="21"/>
                    </w:rPr>
                    <w:t>排放管控</w:t>
                  </w:r>
                </w:p>
              </w:tc>
              <w:tc>
                <w:tcPr>
                  <w:tcW w:w="2299" w:type="pct"/>
                  <w:vAlign w:val="center"/>
                </w:tcPr>
                <w:p w14:paraId="536FEA31">
                  <w:pPr>
                    <w:snapToGrid w:val="0"/>
                    <w:jc w:val="center"/>
                    <w:rPr>
                      <w:rFonts w:eastAsia="仿宋"/>
                      <w:szCs w:val="21"/>
                    </w:rPr>
                  </w:pPr>
                  <w:r>
                    <w:rPr>
                      <w:rFonts w:hint="eastAsia" w:eastAsia="仿宋"/>
                      <w:szCs w:val="21"/>
                    </w:rPr>
                    <w:t>1．坚持生态环境质量只能更好、不能变坏，实施污染物总量控制，以环境容量定产业、定项目、定规模，确保开发建设行为不突破生态环境承载力。</w:t>
                  </w:r>
                </w:p>
                <w:p w14:paraId="07784687">
                  <w:pPr>
                    <w:snapToGrid w:val="0"/>
                    <w:jc w:val="center"/>
                    <w:rPr>
                      <w:rFonts w:eastAsia="仿宋"/>
                      <w:szCs w:val="21"/>
                    </w:rPr>
                  </w:pPr>
                  <w:r>
                    <w:rPr>
                      <w:rFonts w:hint="eastAsia" w:eastAsia="仿宋"/>
                      <w:szCs w:val="21"/>
                    </w:rPr>
                    <w:t>2．2025年，主要污染物排放减排完成国家下达任务，单位工业增加值二氧化碳排放量下降20%，主要高耗能行业单位产品二氧化碳排放达到世界先进水平。实施氮氧化物（NOx）和VOCs协同减排，推进多污染物和关联区域连防联控。</w:t>
                  </w:r>
                </w:p>
              </w:tc>
              <w:tc>
                <w:tcPr>
                  <w:tcW w:w="1156" w:type="pct"/>
                  <w:vAlign w:val="center"/>
                </w:tcPr>
                <w:p w14:paraId="2C364BA9">
                  <w:pPr>
                    <w:snapToGrid w:val="0"/>
                    <w:jc w:val="center"/>
                    <w:rPr>
                      <w:rFonts w:eastAsia="仿宋"/>
                      <w:szCs w:val="21"/>
                    </w:rPr>
                  </w:pPr>
                  <w:r>
                    <w:rPr>
                      <w:rFonts w:hint="eastAsia" w:eastAsia="仿宋"/>
                      <w:szCs w:val="21"/>
                    </w:rPr>
                    <w:t>目前，本项目处于环评编制阶段，在环评审批前将严格落实主要污染物排放总量指标控制制度，取得主要污染物排放总量的控制指标和平衡方案，故符合文件要求。</w:t>
                  </w:r>
                </w:p>
              </w:tc>
              <w:tc>
                <w:tcPr>
                  <w:tcW w:w="392" w:type="pct"/>
                  <w:vAlign w:val="center"/>
                </w:tcPr>
                <w:p w14:paraId="3A016916">
                  <w:pPr>
                    <w:snapToGrid w:val="0"/>
                    <w:jc w:val="center"/>
                    <w:rPr>
                      <w:rFonts w:eastAsia="仿宋"/>
                      <w:szCs w:val="21"/>
                    </w:rPr>
                  </w:pPr>
                  <w:r>
                    <w:rPr>
                      <w:rFonts w:hint="eastAsia" w:eastAsia="仿宋"/>
                      <w:szCs w:val="21"/>
                    </w:rPr>
                    <w:t>符合</w:t>
                  </w:r>
                </w:p>
              </w:tc>
            </w:tr>
            <w:tr w14:paraId="7DFF3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48" w:type="pct"/>
                  <w:vMerge w:val="continue"/>
                  <w:vAlign w:val="center"/>
                </w:tcPr>
                <w:p w14:paraId="43117493">
                  <w:pPr>
                    <w:snapToGrid w:val="0"/>
                    <w:jc w:val="center"/>
                    <w:rPr>
                      <w:rFonts w:eastAsia="仿宋"/>
                      <w:szCs w:val="21"/>
                    </w:rPr>
                  </w:pPr>
                </w:p>
              </w:tc>
              <w:tc>
                <w:tcPr>
                  <w:tcW w:w="503" w:type="pct"/>
                  <w:vAlign w:val="center"/>
                </w:tcPr>
                <w:p w14:paraId="0FB21042">
                  <w:pPr>
                    <w:snapToGrid w:val="0"/>
                    <w:jc w:val="center"/>
                    <w:rPr>
                      <w:rFonts w:eastAsia="仿宋"/>
                      <w:szCs w:val="21"/>
                    </w:rPr>
                  </w:pPr>
                  <w:r>
                    <w:rPr>
                      <w:rFonts w:hint="eastAsia" w:eastAsia="仿宋"/>
                      <w:szCs w:val="21"/>
                    </w:rPr>
                    <w:t>环境风险防控</w:t>
                  </w:r>
                </w:p>
              </w:tc>
              <w:tc>
                <w:tcPr>
                  <w:tcW w:w="2299" w:type="pct"/>
                  <w:vAlign w:val="center"/>
                </w:tcPr>
                <w:p w14:paraId="3D267A2F">
                  <w:pPr>
                    <w:snapToGrid w:val="0"/>
                    <w:jc w:val="center"/>
                    <w:rPr>
                      <w:rFonts w:eastAsia="仿宋"/>
                      <w:szCs w:val="21"/>
                    </w:rPr>
                  </w:pPr>
                  <w:r>
                    <w:rPr>
                      <w:rFonts w:hint="eastAsia" w:eastAsia="仿宋"/>
                      <w:szCs w:val="21"/>
                    </w:rPr>
                    <w:t>1．强化饮用水水源环境风险管控。县级以上城市全部建成应急水源或双源供水。</w:t>
                  </w:r>
                </w:p>
                <w:p w14:paraId="082A3E7C">
                  <w:pPr>
                    <w:snapToGrid w:val="0"/>
                    <w:jc w:val="center"/>
                    <w:rPr>
                      <w:rFonts w:eastAsia="仿宋"/>
                      <w:szCs w:val="21"/>
                    </w:rPr>
                  </w:pPr>
                  <w:r>
                    <w:rPr>
                      <w:rFonts w:hint="eastAsia" w:eastAsia="仿宋"/>
                      <w:szCs w:val="21"/>
                    </w:rPr>
                    <w:t>2．强化化工行业环境风险管控。重点加强化学工业园区、涉及大宗危化品使用企业、贮存和运输危化品的港口码头、尾矿库、集中式污水处理厂、危废处理企业的环境风险防控；严厉打击危险废物非法转移、处置和倾倒行为；加强关闭搬迁化工企业及遗留地块的调查评估、风险管控、治理修复。</w:t>
                  </w:r>
                </w:p>
                <w:p w14:paraId="57ABD39E">
                  <w:pPr>
                    <w:snapToGrid w:val="0"/>
                    <w:jc w:val="center"/>
                    <w:rPr>
                      <w:rFonts w:eastAsia="仿宋"/>
                      <w:szCs w:val="21"/>
                    </w:rPr>
                  </w:pPr>
                  <w:r>
                    <w:rPr>
                      <w:rFonts w:hint="eastAsia" w:eastAsia="仿宋"/>
                      <w:szCs w:val="21"/>
                    </w:rPr>
                    <w:t>3．强化环境事故应急管理。深化跨部门、跨区域环境应急协调联动，分区域建立环境应急物资储备库。各级工业园区（集聚区）和企业的环境应急装备和储备物资应纳入储备体系。</w:t>
                  </w:r>
                </w:p>
                <w:p w14:paraId="75E2338E">
                  <w:pPr>
                    <w:snapToGrid w:val="0"/>
                    <w:jc w:val="center"/>
                    <w:rPr>
                      <w:rFonts w:eastAsia="仿宋"/>
                      <w:szCs w:val="21"/>
                    </w:rPr>
                  </w:pPr>
                  <w:r>
                    <w:rPr>
                      <w:rFonts w:hint="eastAsia" w:eastAsia="仿宋"/>
                      <w:szCs w:val="21"/>
                    </w:rPr>
                    <w:t>4．强化环境风险防控能力建设。按照统一信息平台、统一监管力度、统一应急等级、协同应急救援的思路，在沿江发展带、沿海发展带、环太湖等地区构建区域性环境风险预警应急响应机制，实施区域突发环境风险预警联防联控。</w:t>
                  </w:r>
                </w:p>
              </w:tc>
              <w:tc>
                <w:tcPr>
                  <w:tcW w:w="1156" w:type="pct"/>
                  <w:vAlign w:val="center"/>
                </w:tcPr>
                <w:p w14:paraId="01E0C2A7">
                  <w:pPr>
                    <w:snapToGrid w:val="0"/>
                    <w:jc w:val="center"/>
                    <w:rPr>
                      <w:rFonts w:eastAsia="仿宋"/>
                      <w:szCs w:val="21"/>
                    </w:rPr>
                  </w:pPr>
                  <w:r>
                    <w:rPr>
                      <w:rFonts w:hint="eastAsia" w:eastAsia="仿宋"/>
                      <w:szCs w:val="21"/>
                    </w:rPr>
                    <w:t>1.本项目不涉及饮用水水源保护区；</w:t>
                  </w:r>
                </w:p>
                <w:p w14:paraId="26984215">
                  <w:pPr>
                    <w:snapToGrid w:val="0"/>
                    <w:jc w:val="center"/>
                    <w:rPr>
                      <w:rFonts w:eastAsia="仿宋"/>
                      <w:szCs w:val="21"/>
                    </w:rPr>
                  </w:pPr>
                  <w:r>
                    <w:rPr>
                      <w:rFonts w:hint="eastAsia" w:eastAsia="仿宋"/>
                      <w:szCs w:val="21"/>
                    </w:rPr>
                    <w:t>2.本项目不属于化工行业；</w:t>
                  </w:r>
                </w:p>
                <w:p w14:paraId="3A2BE910">
                  <w:pPr>
                    <w:snapToGrid w:val="0"/>
                    <w:jc w:val="center"/>
                    <w:rPr>
                      <w:rFonts w:eastAsia="仿宋"/>
                      <w:szCs w:val="21"/>
                    </w:rPr>
                  </w:pPr>
                  <w:r>
                    <w:rPr>
                      <w:rFonts w:hint="eastAsia" w:eastAsia="仿宋"/>
                      <w:szCs w:val="21"/>
                    </w:rPr>
                    <w:t>3.本项目建成后编制应急预案并按照要求进行演练；</w:t>
                  </w:r>
                </w:p>
                <w:p w14:paraId="4198D597">
                  <w:pPr>
                    <w:snapToGrid w:val="0"/>
                    <w:jc w:val="center"/>
                    <w:rPr>
                      <w:rFonts w:eastAsia="仿宋"/>
                      <w:szCs w:val="21"/>
                    </w:rPr>
                  </w:pPr>
                  <w:r>
                    <w:rPr>
                      <w:rFonts w:hint="eastAsia" w:eastAsia="仿宋"/>
                      <w:szCs w:val="21"/>
                    </w:rPr>
                    <w:t>4.区域设置突发环境风险预警联防联控机制。</w:t>
                  </w:r>
                </w:p>
              </w:tc>
              <w:tc>
                <w:tcPr>
                  <w:tcW w:w="392" w:type="pct"/>
                  <w:vAlign w:val="center"/>
                </w:tcPr>
                <w:p w14:paraId="1F46E656">
                  <w:pPr>
                    <w:snapToGrid w:val="0"/>
                    <w:jc w:val="center"/>
                    <w:rPr>
                      <w:rFonts w:eastAsia="仿宋"/>
                      <w:szCs w:val="21"/>
                    </w:rPr>
                  </w:pPr>
                  <w:r>
                    <w:rPr>
                      <w:rFonts w:hint="eastAsia" w:eastAsia="仿宋"/>
                      <w:szCs w:val="21"/>
                    </w:rPr>
                    <w:t>符合</w:t>
                  </w:r>
                </w:p>
              </w:tc>
            </w:tr>
            <w:tr w14:paraId="3D4F7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48" w:type="pct"/>
                  <w:vMerge w:val="continue"/>
                  <w:vAlign w:val="center"/>
                </w:tcPr>
                <w:p w14:paraId="4386321B">
                  <w:pPr>
                    <w:snapToGrid w:val="0"/>
                    <w:jc w:val="center"/>
                    <w:rPr>
                      <w:rFonts w:eastAsia="仿宋"/>
                      <w:szCs w:val="21"/>
                    </w:rPr>
                  </w:pPr>
                </w:p>
              </w:tc>
              <w:tc>
                <w:tcPr>
                  <w:tcW w:w="503" w:type="pct"/>
                  <w:vAlign w:val="center"/>
                </w:tcPr>
                <w:p w14:paraId="0E3D12F3">
                  <w:pPr>
                    <w:snapToGrid w:val="0"/>
                    <w:jc w:val="center"/>
                    <w:rPr>
                      <w:rFonts w:eastAsia="仿宋"/>
                      <w:szCs w:val="21"/>
                    </w:rPr>
                  </w:pPr>
                  <w:r>
                    <w:rPr>
                      <w:rFonts w:hint="eastAsia" w:eastAsia="仿宋"/>
                      <w:szCs w:val="21"/>
                    </w:rPr>
                    <w:t>资源利用效率要求</w:t>
                  </w:r>
                </w:p>
              </w:tc>
              <w:tc>
                <w:tcPr>
                  <w:tcW w:w="2299" w:type="pct"/>
                  <w:vAlign w:val="center"/>
                </w:tcPr>
                <w:p w14:paraId="580C9F49">
                  <w:pPr>
                    <w:snapToGrid w:val="0"/>
                    <w:jc w:val="center"/>
                    <w:rPr>
                      <w:rFonts w:eastAsia="仿宋"/>
                      <w:szCs w:val="21"/>
                    </w:rPr>
                  </w:pPr>
                  <w:r>
                    <w:rPr>
                      <w:rFonts w:hint="eastAsia" w:eastAsia="仿宋"/>
                      <w:szCs w:val="21"/>
                    </w:rPr>
                    <w:t>1．水资源利用总量及效率要求：到2025年，全省用水总量控制在525.9亿立方米以内，万元地区生产总值用水量、万元工业增加值用水量下降完成国家下达目标，农田灌溉水有效利用系数提高到0.625。</w:t>
                  </w:r>
                </w:p>
                <w:p w14:paraId="77479765">
                  <w:pPr>
                    <w:snapToGrid w:val="0"/>
                    <w:jc w:val="center"/>
                    <w:rPr>
                      <w:rFonts w:eastAsia="仿宋"/>
                      <w:szCs w:val="21"/>
                    </w:rPr>
                  </w:pPr>
                  <w:r>
                    <w:rPr>
                      <w:rFonts w:hint="eastAsia" w:eastAsia="仿宋"/>
                      <w:szCs w:val="21"/>
                    </w:rPr>
                    <w:t>2．土地资源总量要求：到2025年，江苏省耕地保有量不低于5977万亩，其中永久基本农田保护面积不低于5344万亩。</w:t>
                  </w:r>
                </w:p>
                <w:p w14:paraId="108802C4">
                  <w:pPr>
                    <w:snapToGrid w:val="0"/>
                    <w:jc w:val="center"/>
                    <w:rPr>
                      <w:rFonts w:eastAsia="仿宋"/>
                      <w:szCs w:val="21"/>
                    </w:rPr>
                  </w:pPr>
                  <w:r>
                    <w:rPr>
                      <w:rFonts w:hint="eastAsia" w:eastAsia="仿宋"/>
                      <w:szCs w:val="21"/>
                    </w:rPr>
                    <w:t>3．禁燃区要求：在禁燃区内，禁止销售、燃用高污染燃料；禁止新建、扩建燃用高污染燃料的设施，已建成的，应当在城市人民政府规定的期限内改用天然气、页岩气、液化石油气、电或者其他清洁能源。</w:t>
                  </w:r>
                </w:p>
              </w:tc>
              <w:tc>
                <w:tcPr>
                  <w:tcW w:w="1156" w:type="pct"/>
                  <w:vAlign w:val="center"/>
                </w:tcPr>
                <w:p w14:paraId="4CDEE375">
                  <w:pPr>
                    <w:snapToGrid w:val="0"/>
                    <w:jc w:val="center"/>
                    <w:rPr>
                      <w:rFonts w:eastAsia="仿宋"/>
                      <w:szCs w:val="21"/>
                    </w:rPr>
                  </w:pPr>
                  <w:r>
                    <w:rPr>
                      <w:rFonts w:hint="eastAsia" w:eastAsia="仿宋"/>
                      <w:szCs w:val="21"/>
                    </w:rPr>
                    <w:t>本项目用地性质为工业用地，不涉及基本农田；本项目不涉及高污染燃料的使用，本项目使用水、电等清洁能源</w:t>
                  </w:r>
                </w:p>
              </w:tc>
              <w:tc>
                <w:tcPr>
                  <w:tcW w:w="392" w:type="pct"/>
                  <w:vAlign w:val="center"/>
                </w:tcPr>
                <w:p w14:paraId="1DC8D992">
                  <w:pPr>
                    <w:snapToGrid w:val="0"/>
                    <w:jc w:val="center"/>
                    <w:rPr>
                      <w:rFonts w:eastAsia="仿宋"/>
                      <w:szCs w:val="21"/>
                    </w:rPr>
                  </w:pPr>
                  <w:r>
                    <w:rPr>
                      <w:rFonts w:hint="eastAsia" w:eastAsia="仿宋"/>
                      <w:szCs w:val="21"/>
                    </w:rPr>
                    <w:t>符合</w:t>
                  </w:r>
                </w:p>
              </w:tc>
            </w:tr>
          </w:tbl>
          <w:p w14:paraId="0B404070">
            <w:pPr>
              <w:spacing w:line="500" w:lineRule="exact"/>
              <w:ind w:firstLine="480" w:firstLineChars="200"/>
              <w:rPr>
                <w:rFonts w:eastAsia="仿宋"/>
                <w:sz w:val="24"/>
              </w:rPr>
            </w:pPr>
            <w:r>
              <w:rPr>
                <w:rFonts w:eastAsia="仿宋"/>
                <w:sz w:val="24"/>
              </w:rPr>
              <w:t>3、与《常州市生态环境分区管控动态更新成果（2023年版）公告》符合性分析</w:t>
            </w:r>
          </w:p>
          <w:p w14:paraId="3AF4D0EB">
            <w:pPr>
              <w:spacing w:line="500" w:lineRule="exact"/>
              <w:ind w:firstLine="480" w:firstLineChars="200"/>
              <w:rPr>
                <w:rFonts w:eastAsia="仿宋"/>
                <w:bCs/>
                <w:sz w:val="24"/>
              </w:rPr>
            </w:pPr>
            <w:r>
              <w:rPr>
                <w:rFonts w:eastAsia="仿宋"/>
                <w:bCs/>
                <w:sz w:val="24"/>
              </w:rPr>
              <w:t>根据《常州市生态环境分区管控动态更新成果（2023年版）公告》，本项目涉及生态空间保护区域如下。</w:t>
            </w:r>
          </w:p>
          <w:p w14:paraId="5CFFA51B">
            <w:pPr>
              <w:spacing w:line="500" w:lineRule="exact"/>
              <w:jc w:val="center"/>
              <w:rPr>
                <w:rFonts w:eastAsia="仿宋"/>
                <w:b/>
                <w:bCs/>
              </w:rPr>
            </w:pPr>
            <w:r>
              <w:rPr>
                <w:rFonts w:eastAsia="仿宋"/>
                <w:b/>
                <w:bCs/>
              </w:rPr>
              <w:t>与常州市市域生态环境管控要求符合性预判情况</w:t>
            </w:r>
          </w:p>
          <w:tbl>
            <w:tblPr>
              <w:tblStyle w:val="43"/>
              <w:tblW w:w="78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8"/>
              <w:gridCol w:w="3968"/>
              <w:gridCol w:w="2123"/>
              <w:gridCol w:w="935"/>
            </w:tblGrid>
            <w:tr w14:paraId="3D0D8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566DDF90">
                  <w:pPr>
                    <w:snapToGrid w:val="0"/>
                    <w:jc w:val="center"/>
                    <w:rPr>
                      <w:rFonts w:eastAsia="仿宋"/>
                      <w:szCs w:val="21"/>
                    </w:rPr>
                  </w:pPr>
                  <w:r>
                    <w:rPr>
                      <w:rFonts w:eastAsia="仿宋"/>
                      <w:szCs w:val="21"/>
                    </w:rPr>
                    <w:t>管控</w:t>
                  </w:r>
                </w:p>
                <w:p w14:paraId="50268096">
                  <w:pPr>
                    <w:snapToGrid w:val="0"/>
                    <w:jc w:val="center"/>
                    <w:rPr>
                      <w:rFonts w:eastAsia="仿宋"/>
                      <w:szCs w:val="21"/>
                    </w:rPr>
                  </w:pPr>
                  <w:r>
                    <w:rPr>
                      <w:rFonts w:eastAsia="仿宋"/>
                      <w:szCs w:val="21"/>
                    </w:rPr>
                    <w:t>类别</w:t>
                  </w:r>
                </w:p>
              </w:tc>
              <w:tc>
                <w:tcPr>
                  <w:tcW w:w="2516" w:type="pct"/>
                  <w:vAlign w:val="center"/>
                </w:tcPr>
                <w:p w14:paraId="701FDC32">
                  <w:pPr>
                    <w:snapToGrid w:val="0"/>
                    <w:jc w:val="center"/>
                    <w:rPr>
                      <w:rFonts w:eastAsia="仿宋"/>
                      <w:szCs w:val="21"/>
                    </w:rPr>
                  </w:pPr>
                  <w:r>
                    <w:rPr>
                      <w:rFonts w:eastAsia="仿宋"/>
                      <w:szCs w:val="21"/>
                    </w:rPr>
                    <w:t>重点管控要求</w:t>
                  </w:r>
                </w:p>
              </w:tc>
              <w:tc>
                <w:tcPr>
                  <w:tcW w:w="1346" w:type="pct"/>
                  <w:vAlign w:val="center"/>
                </w:tcPr>
                <w:p w14:paraId="114F64FA">
                  <w:pPr>
                    <w:snapToGrid w:val="0"/>
                    <w:jc w:val="center"/>
                    <w:rPr>
                      <w:rFonts w:eastAsia="仿宋"/>
                      <w:szCs w:val="21"/>
                    </w:rPr>
                  </w:pPr>
                  <w:r>
                    <w:rPr>
                      <w:rFonts w:eastAsia="仿宋"/>
                      <w:szCs w:val="21"/>
                    </w:rPr>
                    <w:t>对照分析</w:t>
                  </w:r>
                </w:p>
              </w:tc>
              <w:tc>
                <w:tcPr>
                  <w:tcW w:w="593" w:type="pct"/>
                  <w:vAlign w:val="center"/>
                </w:tcPr>
                <w:p w14:paraId="2DE17335">
                  <w:pPr>
                    <w:snapToGrid w:val="0"/>
                    <w:jc w:val="center"/>
                    <w:rPr>
                      <w:rFonts w:eastAsia="仿宋"/>
                      <w:szCs w:val="21"/>
                    </w:rPr>
                  </w:pPr>
                  <w:r>
                    <w:rPr>
                      <w:rFonts w:eastAsia="仿宋"/>
                      <w:szCs w:val="21"/>
                    </w:rPr>
                    <w:t>是否满足要求</w:t>
                  </w:r>
                </w:p>
              </w:tc>
            </w:tr>
            <w:tr w14:paraId="4F67E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4C1D9ABA">
                  <w:pPr>
                    <w:snapToGrid w:val="0"/>
                    <w:jc w:val="center"/>
                    <w:rPr>
                      <w:rFonts w:eastAsia="仿宋"/>
                      <w:szCs w:val="21"/>
                    </w:rPr>
                  </w:pPr>
                  <w:r>
                    <w:rPr>
                      <w:rFonts w:eastAsia="仿宋"/>
                      <w:szCs w:val="21"/>
                    </w:rPr>
                    <w:t>空间布局约束</w:t>
                  </w:r>
                </w:p>
              </w:tc>
              <w:tc>
                <w:tcPr>
                  <w:tcW w:w="2516" w:type="pct"/>
                  <w:vAlign w:val="center"/>
                </w:tcPr>
                <w:p w14:paraId="26C5B514">
                  <w:pPr>
                    <w:snapToGrid w:val="0"/>
                    <w:spacing w:line="240" w:lineRule="atLeast"/>
                    <w:rPr>
                      <w:rFonts w:eastAsia="仿宋"/>
                      <w:szCs w:val="21"/>
                    </w:rPr>
                  </w:pPr>
                  <w:r>
                    <w:rPr>
                      <w:rFonts w:eastAsia="仿宋"/>
                      <w:szCs w:val="21"/>
                    </w:rPr>
                    <w:t>（1）严格执行《江苏省“三线一单”生态环境分区管控方案》（苏政发〔2020〕49号）附件3江苏省省域生态环境管控要求中“空间布局约束”的相关要求。</w:t>
                  </w:r>
                </w:p>
                <w:p w14:paraId="09C07C23">
                  <w:pPr>
                    <w:snapToGrid w:val="0"/>
                    <w:spacing w:line="240" w:lineRule="atLeast"/>
                    <w:rPr>
                      <w:rFonts w:eastAsia="仿宋"/>
                      <w:szCs w:val="21"/>
                    </w:rPr>
                  </w:pPr>
                  <w:r>
                    <w:rPr>
                      <w:rFonts w:eastAsia="仿宋"/>
                      <w:szCs w:val="21"/>
                    </w:rPr>
                    <w:t>（2）严格执行《关于印发各设区市2023年深入打好污染防治攻坚战目标任务书的通知》（苏污防攻坚指办〔2023〕53号）《2023年常州市生态文明建设工作方案》（常政发〔2023〕23号）等文件要求。</w:t>
                  </w:r>
                </w:p>
                <w:p w14:paraId="38670336">
                  <w:pPr>
                    <w:snapToGrid w:val="0"/>
                    <w:spacing w:line="240" w:lineRule="atLeast"/>
                    <w:rPr>
                      <w:rFonts w:eastAsia="仿宋"/>
                      <w:szCs w:val="21"/>
                    </w:rPr>
                  </w:pPr>
                  <w:r>
                    <w:rPr>
                      <w:rFonts w:eastAsia="仿宋"/>
                      <w:szCs w:val="21"/>
                    </w:rPr>
                    <w:t>（3）禁止引进：列入《产业结构调整指导目录（2019年本）》、《江苏省产业结构调整限制、淘汰和禁止目录》、《江苏省工业和信息产业结构调整、限制、淘汰目录及能耗限额》淘汰类的产业；列入《外商投资产业指导目录》禁止类的产业。</w:t>
                  </w:r>
                </w:p>
                <w:p w14:paraId="62F306CE">
                  <w:pPr>
                    <w:snapToGrid w:val="0"/>
                    <w:rPr>
                      <w:rFonts w:eastAsia="仿宋"/>
                      <w:szCs w:val="21"/>
                    </w:rPr>
                  </w:pPr>
                  <w:r>
                    <w:rPr>
                      <w:rFonts w:eastAsia="仿宋"/>
                      <w:szCs w:val="21"/>
                    </w:rPr>
                    <w:t>（4）根据《长江经济带发展负面清单指南(试行，2022年版)》江苏省实施细则：禁止在距离长江干支流岸线一公里范围内新建、扩建化工园区和化工项目；禁止在长江干流岸线三公里范围内新建、改建、扩建尾矿库、冶炼渣库和磷石膏库，以提升安全、生态环境保护水平为目的的改建除外；禁止在太湖流域一、二、三级保护区内开展《江苏省太湖水污染防治条例》禁止的投资建设活动；禁止在沿江地区新建、扩建未纳入国家和省布局规划的燃煤发电项目；禁止在合规园区外新建、扩建钢铁、石化、化工、焦化、建材、有色、制浆造纸等高污染项目；禁止在取消化工定位的园区(集中区)内新建化工项目。</w:t>
                  </w:r>
                </w:p>
              </w:tc>
              <w:tc>
                <w:tcPr>
                  <w:tcW w:w="1346" w:type="pct"/>
                  <w:vAlign w:val="center"/>
                </w:tcPr>
                <w:p w14:paraId="20590506">
                  <w:pPr>
                    <w:snapToGrid w:val="0"/>
                    <w:rPr>
                      <w:rFonts w:eastAsia="仿宋"/>
                      <w:szCs w:val="21"/>
                    </w:rPr>
                  </w:pPr>
                  <w:r>
                    <w:rPr>
                      <w:rFonts w:eastAsia="仿宋"/>
                      <w:szCs w:val="21"/>
                    </w:rPr>
                    <w:t>本项目位于</w:t>
                  </w:r>
                  <w:r>
                    <w:rPr>
                      <w:rFonts w:hint="eastAsia" w:eastAsia="仿宋"/>
                      <w:szCs w:val="21"/>
                    </w:rPr>
                    <w:t>常州市金坛区金城镇盐港中路9号</w:t>
                  </w:r>
                  <w:r>
                    <w:rPr>
                      <w:rFonts w:eastAsia="仿宋"/>
                      <w:szCs w:val="21"/>
                    </w:rPr>
                    <w:t>，国民经济行业类别属于“</w:t>
                  </w:r>
                  <w:r>
                    <w:rPr>
                      <w:rFonts w:hint="eastAsia" w:eastAsia="仿宋"/>
                      <w:szCs w:val="21"/>
                    </w:rPr>
                    <w:t>C3770助动车制造</w:t>
                  </w:r>
                  <w:r>
                    <w:rPr>
                      <w:rFonts w:eastAsia="仿宋"/>
                      <w:szCs w:val="21"/>
                    </w:rPr>
                    <w:t>”，符合《江苏省“三线一单”生态环境分区管控方案》（苏政发〔2020〕49号）、《关于印发各设区市2023年深入打好污染防治攻坚战目标任务书的通知》（苏污防攻坚指办〔2023〕53号）《2023年常州市生态文明建设工作方案》（常政发〔2023〕23号）等文件要求，不属于《产业结构调整指导目录（2024年本）》、《江苏省产业结构调整限制、淘汰和禁止目录》禁止类的产业。本项目不在长江干支流岸线3公里范围内，</w:t>
                  </w:r>
                  <w:r>
                    <w:rPr>
                      <w:rFonts w:hint="eastAsia" w:eastAsia="仿宋"/>
                      <w:szCs w:val="21"/>
                    </w:rPr>
                    <w:t>本项目</w:t>
                  </w:r>
                  <w:r>
                    <w:rPr>
                      <w:rFonts w:eastAsia="仿宋"/>
                      <w:szCs w:val="21"/>
                    </w:rPr>
                    <w:t>在太湖流域三级保护区内</w:t>
                  </w:r>
                  <w:r>
                    <w:rPr>
                      <w:rFonts w:hint="eastAsia" w:eastAsia="仿宋"/>
                      <w:szCs w:val="21"/>
                    </w:rPr>
                    <w:t>，但运营期不排放含氮磷的生产废水</w:t>
                  </w:r>
                  <w:r>
                    <w:rPr>
                      <w:rFonts w:eastAsia="仿宋"/>
                      <w:szCs w:val="21"/>
                    </w:rPr>
                    <w:t>，不属于化工项目，不属于尾矿库、冶炼渣库和磷石膏库建设项目，不属于燃煤发电、钢铁、石化、化工、焦化、建材、有色、制浆造纸等高污染项目。</w:t>
                  </w:r>
                </w:p>
              </w:tc>
              <w:tc>
                <w:tcPr>
                  <w:tcW w:w="593" w:type="pct"/>
                  <w:vAlign w:val="center"/>
                </w:tcPr>
                <w:p w14:paraId="12227825">
                  <w:pPr>
                    <w:snapToGrid w:val="0"/>
                    <w:jc w:val="center"/>
                    <w:rPr>
                      <w:rFonts w:eastAsia="仿宋"/>
                      <w:szCs w:val="21"/>
                    </w:rPr>
                  </w:pPr>
                  <w:r>
                    <w:rPr>
                      <w:rFonts w:eastAsia="仿宋"/>
                      <w:szCs w:val="21"/>
                    </w:rPr>
                    <w:t>是</w:t>
                  </w:r>
                </w:p>
              </w:tc>
            </w:tr>
            <w:tr w14:paraId="78B25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6072C719">
                  <w:pPr>
                    <w:snapToGrid w:val="0"/>
                    <w:jc w:val="center"/>
                    <w:rPr>
                      <w:rFonts w:eastAsia="仿宋"/>
                      <w:szCs w:val="21"/>
                    </w:rPr>
                  </w:pPr>
                  <w:r>
                    <w:rPr>
                      <w:rFonts w:eastAsia="仿宋"/>
                      <w:szCs w:val="21"/>
                    </w:rPr>
                    <w:t>污染物排放管控</w:t>
                  </w:r>
                </w:p>
              </w:tc>
              <w:tc>
                <w:tcPr>
                  <w:tcW w:w="2516" w:type="pct"/>
                  <w:vAlign w:val="center"/>
                </w:tcPr>
                <w:p w14:paraId="2E4CF561">
                  <w:pPr>
                    <w:snapToGrid w:val="0"/>
                    <w:rPr>
                      <w:rFonts w:eastAsia="仿宋"/>
                      <w:szCs w:val="21"/>
                    </w:rPr>
                  </w:pPr>
                  <w:r>
                    <w:rPr>
                      <w:rFonts w:eastAsia="仿宋"/>
                      <w:szCs w:val="21"/>
                    </w:rPr>
                    <w:t>（1）坚持生态环境质量只能更好、不能变坏，实施污染物总量控制，以环境容量定产业、定项目、定规模，确保开发建设行为不突破生态环境承载力。</w:t>
                  </w:r>
                </w:p>
                <w:p w14:paraId="596E6846">
                  <w:pPr>
                    <w:snapToGrid w:val="0"/>
                    <w:rPr>
                      <w:rFonts w:eastAsia="仿宋"/>
                      <w:szCs w:val="21"/>
                    </w:rPr>
                  </w:pPr>
                  <w:r>
                    <w:rPr>
                      <w:rFonts w:eastAsia="仿宋"/>
                      <w:szCs w:val="21"/>
                    </w:rPr>
                    <w:t>（2）《常州市“十四五”生态环境保护规划》（常政办发〔2021〕130号），到2025年，常州市主要污染物减排满足省下达指标要求。全面贯彻落实《江苏省工业园区（集中区）污染物排放限值限量管理工作方案（试行）》（苏环办〔2021〕232号），完善工业园区主要污染物排放总量控制措施，实现主要污染物排放浓度和总量“双控”。</w:t>
                  </w:r>
                </w:p>
              </w:tc>
              <w:tc>
                <w:tcPr>
                  <w:tcW w:w="1346" w:type="pct"/>
                  <w:vAlign w:val="center"/>
                </w:tcPr>
                <w:p w14:paraId="7BA31DB1">
                  <w:pPr>
                    <w:snapToGrid w:val="0"/>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目前，本项目处于环评编制阶段，在环评审批前将严格落实主要污染物排放总量指标控制制度，取得主要污染物排放总量的控制指标和平衡方案，故符合文件要求。</w:t>
                  </w:r>
                </w:p>
              </w:tc>
              <w:tc>
                <w:tcPr>
                  <w:tcW w:w="593" w:type="pct"/>
                  <w:vAlign w:val="center"/>
                </w:tcPr>
                <w:p w14:paraId="3BB70E74">
                  <w:pPr>
                    <w:snapToGrid w:val="0"/>
                    <w:jc w:val="center"/>
                    <w:rPr>
                      <w:rFonts w:eastAsia="仿宋"/>
                      <w:szCs w:val="21"/>
                    </w:rPr>
                  </w:pPr>
                  <w:r>
                    <w:rPr>
                      <w:rFonts w:eastAsia="仿宋"/>
                      <w:szCs w:val="21"/>
                    </w:rPr>
                    <w:t>是</w:t>
                  </w:r>
                </w:p>
              </w:tc>
            </w:tr>
            <w:tr w14:paraId="6B9D8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6D6A0B8F">
                  <w:pPr>
                    <w:snapToGrid w:val="0"/>
                    <w:jc w:val="center"/>
                    <w:rPr>
                      <w:rFonts w:eastAsia="仿宋"/>
                      <w:szCs w:val="21"/>
                    </w:rPr>
                  </w:pPr>
                  <w:r>
                    <w:rPr>
                      <w:rFonts w:eastAsia="仿宋"/>
                      <w:szCs w:val="21"/>
                    </w:rPr>
                    <w:t>环境风险防控</w:t>
                  </w:r>
                </w:p>
              </w:tc>
              <w:tc>
                <w:tcPr>
                  <w:tcW w:w="2516" w:type="pct"/>
                  <w:vAlign w:val="center"/>
                </w:tcPr>
                <w:p w14:paraId="184A582D">
                  <w:pPr>
                    <w:snapToGrid w:val="0"/>
                    <w:rPr>
                      <w:rFonts w:eastAsia="仿宋"/>
                      <w:szCs w:val="21"/>
                    </w:rPr>
                  </w:pPr>
                  <w:r>
                    <w:rPr>
                      <w:rFonts w:eastAsia="仿宋"/>
                      <w:szCs w:val="21"/>
                    </w:rPr>
                    <w:t>（1）严格执行《江苏省“三线一单”生态环境分区管控方案》（苏政发〔2020〕49号）附件3江苏省省域生态环境管控要求中“环境风险防控”的相关要求。</w:t>
                  </w:r>
                </w:p>
                <w:p w14:paraId="7725671F">
                  <w:pPr>
                    <w:snapToGrid w:val="0"/>
                    <w:rPr>
                      <w:rFonts w:eastAsia="仿宋"/>
                      <w:szCs w:val="21"/>
                    </w:rPr>
                  </w:pPr>
                  <w:r>
                    <w:rPr>
                      <w:rFonts w:eastAsia="仿宋"/>
                      <w:szCs w:val="21"/>
                    </w:rPr>
                    <w:t>（2）根据《常州市长江生态优先绿色发展三年行动计划（2019-2021年）》（常长江发〔2019〕3号），大幅压减沿江地区化工生产企业数量，沿江1公里范围凡是与化工园区无产业链关联、安全和环保隐患大的企业2020年底前依法关停退出。</w:t>
                  </w:r>
                </w:p>
                <w:p w14:paraId="70F219FA">
                  <w:pPr>
                    <w:snapToGrid w:val="0"/>
                    <w:rPr>
                      <w:rFonts w:eastAsia="仿宋"/>
                      <w:szCs w:val="21"/>
                    </w:rPr>
                  </w:pPr>
                  <w:r>
                    <w:rPr>
                      <w:rFonts w:eastAsia="仿宋"/>
                      <w:szCs w:val="21"/>
                    </w:rPr>
                    <w:t>（3）强化饮用水水源环境风险管控，建成应急水源工程。</w:t>
                  </w:r>
                </w:p>
                <w:p w14:paraId="12DB86A2">
                  <w:pPr>
                    <w:snapToGrid w:val="0"/>
                    <w:rPr>
                      <w:rFonts w:eastAsia="仿宋"/>
                      <w:szCs w:val="21"/>
                    </w:rPr>
                  </w:pPr>
                  <w:r>
                    <w:rPr>
                      <w:rFonts w:eastAsia="仿宋"/>
                      <w:szCs w:val="21"/>
                    </w:rPr>
                    <w:t>（4）完善废弃危险化学品等危险废物（以下简称“危险废物”）、重点环保设施和项目、涉爆粉尘企业等分级管控和隐患排查治理的责任体系、制度标准、工作机制；重点加强化学工业园区、涉及大宗危化品使用企业、贮存和运输危化品的港口码头、尾矿库、集中式污水处理厂、危废处理企业的环境风险防控；建立覆盖危险废物产生、收集、贮存、转移、运输、利用、处置等全过程的监督体系，严厉打击危险废物非法转移、处置和倾倒行为。</w:t>
                  </w:r>
                </w:p>
              </w:tc>
              <w:tc>
                <w:tcPr>
                  <w:tcW w:w="1346" w:type="pct"/>
                  <w:vAlign w:val="center"/>
                </w:tcPr>
                <w:p w14:paraId="0AC89D3E">
                  <w:pPr>
                    <w:snapToGrid w:val="0"/>
                    <w:rPr>
                      <w:rFonts w:eastAsia="仿宋"/>
                      <w:szCs w:val="21"/>
                    </w:rPr>
                  </w:pPr>
                  <w:r>
                    <w:rPr>
                      <w:rFonts w:eastAsia="仿宋"/>
                      <w:szCs w:val="21"/>
                    </w:rPr>
                    <w:t>本项目符合《江苏省“三线一单”生态环境分区管控方案》（苏政发〔2020〕49号）、《常州市长江生态优先绿色发展三年行动计划（2019-2021年）》（常长江发〔2019〕3号）要求，本项目产生的危险废物，暂存在厂区内的危废仓库内，产生的危险废物委托有资质单位处置。</w:t>
                  </w:r>
                </w:p>
              </w:tc>
              <w:tc>
                <w:tcPr>
                  <w:tcW w:w="593" w:type="pct"/>
                  <w:vAlign w:val="center"/>
                </w:tcPr>
                <w:p w14:paraId="4D450354">
                  <w:pPr>
                    <w:snapToGrid w:val="0"/>
                    <w:jc w:val="center"/>
                    <w:rPr>
                      <w:rFonts w:eastAsia="仿宋"/>
                      <w:szCs w:val="21"/>
                    </w:rPr>
                  </w:pPr>
                  <w:r>
                    <w:rPr>
                      <w:rFonts w:eastAsia="仿宋"/>
                      <w:szCs w:val="21"/>
                    </w:rPr>
                    <w:t>是</w:t>
                  </w:r>
                </w:p>
              </w:tc>
            </w:tr>
            <w:tr w14:paraId="14E89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44" w:type="pct"/>
                  <w:vAlign w:val="center"/>
                </w:tcPr>
                <w:p w14:paraId="14B7C73C">
                  <w:pPr>
                    <w:snapToGrid w:val="0"/>
                    <w:jc w:val="center"/>
                    <w:rPr>
                      <w:rFonts w:eastAsia="仿宋"/>
                      <w:szCs w:val="21"/>
                    </w:rPr>
                  </w:pPr>
                  <w:r>
                    <w:rPr>
                      <w:rFonts w:eastAsia="仿宋"/>
                      <w:szCs w:val="21"/>
                    </w:rPr>
                    <w:t>资源利用效率要求</w:t>
                  </w:r>
                </w:p>
              </w:tc>
              <w:tc>
                <w:tcPr>
                  <w:tcW w:w="2516" w:type="pct"/>
                  <w:vAlign w:val="center"/>
                </w:tcPr>
                <w:p w14:paraId="696304AA">
                  <w:pPr>
                    <w:snapToGrid w:val="0"/>
                    <w:spacing w:line="240" w:lineRule="atLeast"/>
                    <w:rPr>
                      <w:rFonts w:eastAsia="仿宋"/>
                      <w:szCs w:val="21"/>
                    </w:rPr>
                  </w:pPr>
                  <w:r>
                    <w:rPr>
                      <w:rFonts w:eastAsia="仿宋"/>
                      <w:szCs w:val="21"/>
                    </w:rPr>
                    <w:t>（1）《江苏省水利厅江苏省发展和改革委员会关于印发“十四五”用水总量和强度控制目标的通知》（苏水节〔2022〕6号），到2025年，常州市用水总量控制在31.0亿立方米，其中非常规水源利用量控制在0.81亿立方米，万元国内生产总值用水量比2020年下降19%，万元工业增加值用水量比2020年下降18.5%，农田灌溉水利用系数达0.688。</w:t>
                  </w:r>
                </w:p>
                <w:p w14:paraId="16B6CC9F">
                  <w:pPr>
                    <w:snapToGrid w:val="0"/>
                    <w:spacing w:line="240" w:lineRule="atLeast"/>
                    <w:rPr>
                      <w:rFonts w:eastAsia="仿宋"/>
                      <w:szCs w:val="21"/>
                    </w:rPr>
                  </w:pPr>
                  <w:r>
                    <w:rPr>
                      <w:rFonts w:eastAsia="仿宋"/>
                      <w:szCs w:val="21"/>
                    </w:rPr>
                    <w:t>（2）根据《常州市国土空间总体规划（2021-2035年）》（国函（2025）9号），永久基本农田实际划定是7.53万公顷，2035年任务量为7.66万公顷。</w:t>
                  </w:r>
                </w:p>
                <w:p w14:paraId="7DD4A196">
                  <w:pPr>
                    <w:snapToGrid w:val="0"/>
                    <w:spacing w:line="240" w:lineRule="atLeast"/>
                    <w:rPr>
                      <w:rFonts w:eastAsia="仿宋"/>
                      <w:szCs w:val="21"/>
                    </w:rPr>
                  </w:pPr>
                  <w:r>
                    <w:rPr>
                      <w:rFonts w:eastAsia="仿宋"/>
                      <w:szCs w:val="21"/>
                    </w:rPr>
                    <w:t>（3）根据《市政府关于公布常州市高污染燃料禁燃区类别的通告》（常政发〔2017〕163号）、《市政府关于公布溧阳市高污染燃料禁燃区控制类别的通告》（溧政发〔2018〕6号），常州市禁燃区内禁止新建、扩建燃用高污染燃料的项目和设施，已建成的应逐步或依法限期改用天然气、电或者其他清洁能源。禁止燃用的燃料主要包括：</w:t>
                  </w:r>
                  <w:r>
                    <w:rPr>
                      <w:rFonts w:hint="eastAsia" w:ascii="宋体" w:hAnsi="宋体" w:cs="宋体"/>
                      <w:szCs w:val="21"/>
                    </w:rPr>
                    <w:t>①</w:t>
                  </w:r>
                  <w:r>
                    <w:rPr>
                      <w:rFonts w:eastAsia="仿宋"/>
                      <w:szCs w:val="21"/>
                    </w:rPr>
                    <w:t>“II类”（较严），具体包括：除单台出力大于等于20蒸吨/小时锅炉以外燃用的煤炭及其制品；石油焦、油页岩、原油、重油、渣油、煤焦油。</w:t>
                  </w:r>
                  <w:r>
                    <w:rPr>
                      <w:rFonts w:hint="eastAsia" w:ascii="宋体" w:hAnsi="宋体" w:cs="宋体"/>
                      <w:szCs w:val="21"/>
                    </w:rPr>
                    <w:t>②</w:t>
                  </w:r>
                  <w:r>
                    <w:rPr>
                      <w:rFonts w:eastAsia="仿宋"/>
                      <w:szCs w:val="21"/>
                    </w:rPr>
                    <w:t>“III类”（严格），具体包括：煤炭及其制品（包括原煤、散煤、煤矸石、煤泥、煤粉、水煤浆、型煤、焦炭、兰炭等）；石油焦、油页岩、原油、重油、渣油、煤焦油；非专用锅炉或未配置高效除尘设施的专用锅炉燃用的生物质成型燃料；国家规定的其它高污染燃料。</w:t>
                  </w:r>
                </w:p>
                <w:p w14:paraId="6147EFAD">
                  <w:pPr>
                    <w:snapToGrid w:val="0"/>
                    <w:rPr>
                      <w:rFonts w:eastAsia="仿宋"/>
                      <w:szCs w:val="21"/>
                    </w:rPr>
                  </w:pPr>
                  <w:r>
                    <w:rPr>
                      <w:rFonts w:eastAsia="仿宋"/>
                      <w:szCs w:val="21"/>
                    </w:rPr>
                    <w:t>（4）根据《常州市“十四五”能源发展规划》（常政办发〔2021〕101号），到2025年，常州市能源消费总量控制在2881万吨标准煤，其中煤炭消费总量控制在1000万吨以内，非化石能源利用量达到86.43万吨标准煤，占能源消费总量的3%，比重比2020年提高1.4个百分点。到2025年，全市万元地区生产总值能耗（按2020年可比价计算）五年累计下降达到省控目标。</w:t>
                  </w:r>
                </w:p>
              </w:tc>
              <w:tc>
                <w:tcPr>
                  <w:tcW w:w="1346" w:type="pct"/>
                  <w:vAlign w:val="center"/>
                </w:tcPr>
                <w:p w14:paraId="1FC2A72D">
                  <w:pPr>
                    <w:snapToGrid w:val="0"/>
                    <w:rPr>
                      <w:rFonts w:eastAsia="仿宋"/>
                      <w:szCs w:val="21"/>
                    </w:rPr>
                  </w:pPr>
                  <w:r>
                    <w:rPr>
                      <w:rFonts w:eastAsia="仿宋"/>
                      <w:szCs w:val="21"/>
                    </w:rPr>
                    <w:t>本项目位于城镇开发边界内，不涉及永久基本农田、生态保护红线，所在地规划用地性质为工业用地，不占用耕地，不涉及燃用高污染燃料的项目和设施。本项目主要能源需求类型为水、电</w:t>
                  </w:r>
                  <w:r>
                    <w:rPr>
                      <w:rFonts w:hint="eastAsia" w:eastAsia="仿宋"/>
                      <w:szCs w:val="21"/>
                    </w:rPr>
                    <w:t>、蒸汽</w:t>
                  </w:r>
                  <w:r>
                    <w:rPr>
                      <w:rFonts w:eastAsia="仿宋"/>
                      <w:szCs w:val="21"/>
                    </w:rPr>
                    <w:t>及相关原辅材料，本项目所在地水电资源丰富，生活污水接管至</w:t>
                  </w:r>
                  <w:r>
                    <w:rPr>
                      <w:rFonts w:hint="eastAsia" w:eastAsia="仿宋"/>
                      <w:szCs w:val="21"/>
                    </w:rPr>
                    <w:t>金坛区第二污水处理厂</w:t>
                  </w:r>
                  <w:r>
                    <w:rPr>
                      <w:rFonts w:eastAsia="仿宋"/>
                      <w:szCs w:val="21"/>
                    </w:rPr>
                    <w:t>处理，符合资源利用上线相关要求。</w:t>
                  </w:r>
                </w:p>
              </w:tc>
              <w:tc>
                <w:tcPr>
                  <w:tcW w:w="593" w:type="pct"/>
                  <w:vAlign w:val="center"/>
                </w:tcPr>
                <w:p w14:paraId="09942F56">
                  <w:pPr>
                    <w:snapToGrid w:val="0"/>
                    <w:jc w:val="center"/>
                    <w:rPr>
                      <w:rFonts w:eastAsia="仿宋"/>
                      <w:szCs w:val="21"/>
                    </w:rPr>
                  </w:pPr>
                  <w:r>
                    <w:rPr>
                      <w:rFonts w:eastAsia="仿宋"/>
                      <w:szCs w:val="21"/>
                    </w:rPr>
                    <w:t>是</w:t>
                  </w:r>
                </w:p>
              </w:tc>
            </w:tr>
          </w:tbl>
          <w:p w14:paraId="3AC42089">
            <w:pPr>
              <w:numPr>
                <w:ilvl w:val="0"/>
                <w:numId w:val="4"/>
              </w:numPr>
              <w:spacing w:line="500" w:lineRule="exact"/>
              <w:ind w:firstLine="480" w:firstLineChars="200"/>
              <w:rPr>
                <w:rFonts w:eastAsia="仿宋"/>
                <w:bCs/>
                <w:sz w:val="24"/>
              </w:rPr>
            </w:pPr>
            <w:r>
              <w:rPr>
                <w:rFonts w:eastAsia="仿宋"/>
                <w:bCs/>
                <w:sz w:val="24"/>
              </w:rPr>
              <w:t>本项目位于</w:t>
            </w:r>
            <w:r>
              <w:rPr>
                <w:rFonts w:hint="eastAsia" w:eastAsia="仿宋"/>
                <w:bCs/>
                <w:sz w:val="24"/>
              </w:rPr>
              <w:t>金城镇工业集中区</w:t>
            </w:r>
            <w:r>
              <w:rPr>
                <w:rFonts w:eastAsia="仿宋"/>
                <w:bCs/>
                <w:sz w:val="24"/>
              </w:rPr>
              <w:t>，</w:t>
            </w:r>
            <w:r>
              <w:rPr>
                <w:rFonts w:eastAsia="仿宋"/>
                <w:sz w:val="24"/>
              </w:rPr>
              <w:t>根据</w:t>
            </w:r>
            <w:r>
              <w:rPr>
                <w:rFonts w:hint="eastAsia" w:eastAsia="仿宋"/>
                <w:sz w:val="24"/>
              </w:rPr>
              <w:t>《常州市“三线一单”生态环境分区管控实施方案》附件3中常州市环境管控单元名录、</w:t>
            </w:r>
            <w:r>
              <w:rPr>
                <w:rFonts w:eastAsia="仿宋"/>
                <w:sz w:val="24"/>
              </w:rPr>
              <w:t>《常州市生态环境分区管控动态更新成果（2023年版）公告》附件2中常州市环境管控单元更新情况，</w:t>
            </w:r>
            <w:r>
              <w:rPr>
                <w:rFonts w:hint="eastAsia" w:eastAsia="仿宋"/>
                <w:bCs/>
                <w:sz w:val="24"/>
              </w:rPr>
              <w:t>金城镇工业集中区</w:t>
            </w:r>
            <w:r>
              <w:rPr>
                <w:rFonts w:eastAsia="仿宋"/>
                <w:bCs/>
                <w:sz w:val="24"/>
              </w:rPr>
              <w:t>属于“重点管控单元”。</w:t>
            </w:r>
          </w:p>
          <w:p w14:paraId="112105CF">
            <w:pPr>
              <w:spacing w:line="500" w:lineRule="exact"/>
              <w:jc w:val="center"/>
              <w:rPr>
                <w:rFonts w:eastAsia="仿宋"/>
                <w:b/>
                <w:bCs/>
              </w:rPr>
            </w:pPr>
            <w:r>
              <w:rPr>
                <w:rFonts w:eastAsia="仿宋"/>
                <w:b/>
                <w:bCs/>
              </w:rPr>
              <w:t>与</w:t>
            </w:r>
            <w:r>
              <w:rPr>
                <w:rFonts w:hint="eastAsia" w:eastAsia="仿宋"/>
                <w:b/>
                <w:bCs/>
              </w:rPr>
              <w:t>金城镇工业集中区</w:t>
            </w:r>
            <w:r>
              <w:rPr>
                <w:rFonts w:eastAsia="仿宋"/>
                <w:b/>
                <w:bCs/>
              </w:rPr>
              <w:t>生态环境准入清单符合性预判情况</w:t>
            </w:r>
          </w:p>
          <w:tbl>
            <w:tblPr>
              <w:tblStyle w:val="43"/>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4111"/>
              <w:gridCol w:w="1701"/>
              <w:gridCol w:w="1064"/>
            </w:tblGrid>
            <w:tr w14:paraId="007FA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3AE8881A">
                  <w:pPr>
                    <w:pStyle w:val="84"/>
                    <w:jc w:val="center"/>
                    <w:rPr>
                      <w:szCs w:val="21"/>
                    </w:rPr>
                  </w:pPr>
                  <w:r>
                    <w:rPr>
                      <w:szCs w:val="21"/>
                    </w:rPr>
                    <w:t>名称</w:t>
                  </w:r>
                </w:p>
              </w:tc>
              <w:tc>
                <w:tcPr>
                  <w:tcW w:w="4111" w:type="dxa"/>
                  <w:vAlign w:val="center"/>
                </w:tcPr>
                <w:p w14:paraId="05BA263D">
                  <w:pPr>
                    <w:pStyle w:val="84"/>
                    <w:jc w:val="center"/>
                    <w:rPr>
                      <w:szCs w:val="21"/>
                    </w:rPr>
                  </w:pPr>
                  <w:r>
                    <w:rPr>
                      <w:szCs w:val="21"/>
                    </w:rPr>
                    <w:t>生态环境准入清单</w:t>
                  </w:r>
                </w:p>
              </w:tc>
              <w:tc>
                <w:tcPr>
                  <w:tcW w:w="1701" w:type="dxa"/>
                  <w:vAlign w:val="center"/>
                </w:tcPr>
                <w:p w14:paraId="5159AF00">
                  <w:pPr>
                    <w:pStyle w:val="84"/>
                    <w:jc w:val="center"/>
                    <w:rPr>
                      <w:szCs w:val="21"/>
                    </w:rPr>
                  </w:pPr>
                  <w:r>
                    <w:rPr>
                      <w:szCs w:val="21"/>
                    </w:rPr>
                    <w:t>本项目情况</w:t>
                  </w:r>
                </w:p>
              </w:tc>
              <w:tc>
                <w:tcPr>
                  <w:tcW w:w="1064" w:type="dxa"/>
                  <w:vAlign w:val="center"/>
                </w:tcPr>
                <w:p w14:paraId="789B7FB8">
                  <w:pPr>
                    <w:pStyle w:val="84"/>
                    <w:jc w:val="center"/>
                    <w:rPr>
                      <w:szCs w:val="21"/>
                    </w:rPr>
                  </w:pPr>
                  <w:r>
                    <w:rPr>
                      <w:szCs w:val="21"/>
                    </w:rPr>
                    <w:t>相符性</w:t>
                  </w:r>
                </w:p>
              </w:tc>
            </w:tr>
            <w:tr w14:paraId="2FB9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3BF0F948">
                  <w:pPr>
                    <w:pStyle w:val="84"/>
                    <w:rPr>
                      <w:szCs w:val="21"/>
                    </w:rPr>
                  </w:pPr>
                  <w:r>
                    <w:rPr>
                      <w:szCs w:val="21"/>
                    </w:rPr>
                    <w:t>空间布局约束</w:t>
                  </w:r>
                </w:p>
              </w:tc>
              <w:tc>
                <w:tcPr>
                  <w:tcW w:w="4111" w:type="dxa"/>
                  <w:vAlign w:val="center"/>
                </w:tcPr>
                <w:p w14:paraId="5B2A6F6A">
                  <w:pPr>
                    <w:pStyle w:val="84"/>
                    <w:rPr>
                      <w:szCs w:val="21"/>
                    </w:rPr>
                  </w:pPr>
                  <w:r>
                    <w:rPr>
                      <w:rFonts w:hint="eastAsia"/>
                      <w:szCs w:val="21"/>
                    </w:rPr>
                    <w:t>（1）由于园区现状大气因子HCl超标，故在HCl监测结果达到相应环境空气质量限制值之前禁止引进排放HCl大气污染物的企业项目。</w:t>
                  </w:r>
                </w:p>
                <w:p w14:paraId="06012C59">
                  <w:pPr>
                    <w:pStyle w:val="84"/>
                    <w:rPr>
                      <w:szCs w:val="21"/>
                    </w:rPr>
                  </w:pPr>
                  <w:r>
                    <w:rPr>
                      <w:rFonts w:hint="eastAsia"/>
                      <w:szCs w:val="21"/>
                    </w:rPr>
                    <w:t>（2）禁止引进其他属于国家和地方产业政策淘汰类或禁止类的建设项目和工艺。</w:t>
                  </w:r>
                </w:p>
                <w:p w14:paraId="760F08F4">
                  <w:pPr>
                    <w:pStyle w:val="84"/>
                    <w:rPr>
                      <w:szCs w:val="21"/>
                    </w:rPr>
                  </w:pPr>
                  <w:r>
                    <w:rPr>
                      <w:rFonts w:hint="eastAsia"/>
                      <w:szCs w:val="21"/>
                    </w:rPr>
                    <w:t>（3）未开展环境影响评价、未经环境保护行政主管部门批准的企业项目禁止建设。</w:t>
                  </w:r>
                </w:p>
                <w:p w14:paraId="39D76271">
                  <w:pPr>
                    <w:pStyle w:val="84"/>
                    <w:rPr>
                      <w:szCs w:val="21"/>
                    </w:rPr>
                  </w:pPr>
                  <w:r>
                    <w:rPr>
                      <w:rFonts w:hint="eastAsia"/>
                      <w:szCs w:val="21"/>
                    </w:rPr>
                    <w:t>（4）不符合《太湖流域管理条例》（中华人民共和国国务院令第604号）、《江苏省太湖水污染防治条例》等相关太湖流域管理规定的项目禁止建设。园区内禁止含氮、磷废水排放的企业入区。</w:t>
                  </w:r>
                </w:p>
                <w:p w14:paraId="38E6782D">
                  <w:pPr>
                    <w:pStyle w:val="84"/>
                    <w:rPr>
                      <w:szCs w:val="21"/>
                    </w:rPr>
                  </w:pPr>
                  <w:r>
                    <w:rPr>
                      <w:rFonts w:hint="eastAsia"/>
                      <w:szCs w:val="21"/>
                    </w:rPr>
                    <w:t>（5）改建、扩建和技术改造项目属于下列情况之一的禁止建设：①无法通过采取“以新带老”措施，实现增产不增污、削减污染负荷的建设项目；②不履行环保“三同时”的建设项目；③建设单位目前污染物排放超过标准或总量控制指标，需要配套的污染防治设施和生态保护措施未落实的建设项目。</w:t>
                  </w:r>
                </w:p>
              </w:tc>
              <w:tc>
                <w:tcPr>
                  <w:tcW w:w="1701" w:type="dxa"/>
                  <w:vAlign w:val="center"/>
                </w:tcPr>
                <w:p w14:paraId="7C9D217F">
                  <w:pPr>
                    <w:pStyle w:val="84"/>
                    <w:rPr>
                      <w:szCs w:val="21"/>
                    </w:rPr>
                  </w:pPr>
                  <w:r>
                    <w:rPr>
                      <w:szCs w:val="21"/>
                    </w:rPr>
                    <w:t>本项目</w:t>
                  </w:r>
                  <w:r>
                    <w:rPr>
                      <w:rFonts w:hint="eastAsia"/>
                      <w:szCs w:val="21"/>
                    </w:rPr>
                    <w:t>不排放HCl，</w:t>
                  </w:r>
                  <w:r>
                    <w:rPr>
                      <w:szCs w:val="21"/>
                    </w:rPr>
                    <w:t>国民经济行业类别属于“</w:t>
                  </w:r>
                  <w:r>
                    <w:rPr>
                      <w:rFonts w:hint="eastAsia"/>
                      <w:szCs w:val="21"/>
                    </w:rPr>
                    <w:t>C3770助动车制造</w:t>
                  </w:r>
                  <w:r>
                    <w:rPr>
                      <w:szCs w:val="21"/>
                    </w:rPr>
                    <w:t>”，</w:t>
                  </w:r>
                  <w:r>
                    <w:rPr>
                      <w:rFonts w:hint="eastAsia"/>
                      <w:szCs w:val="21"/>
                    </w:rPr>
                    <w:t>工艺主要为塑件喷涂和金属件冲压，</w:t>
                  </w:r>
                  <w:r>
                    <w:rPr>
                      <w:rFonts w:hint="eastAsia"/>
                    </w:rPr>
                    <w:t>不属于</w:t>
                  </w:r>
                  <w:r>
                    <w:rPr>
                      <w:szCs w:val="21"/>
                    </w:rPr>
                    <w:t>国家和地方产业政策淘汰类或禁止类的建设项目</w:t>
                  </w:r>
                  <w:r>
                    <w:rPr>
                      <w:rFonts w:hint="eastAsia"/>
                      <w:szCs w:val="21"/>
                    </w:rPr>
                    <w:t>和工艺</w:t>
                  </w:r>
                  <w:r>
                    <w:rPr>
                      <w:szCs w:val="21"/>
                    </w:rPr>
                    <w:t>，</w:t>
                  </w:r>
                  <w:r>
                    <w:rPr>
                      <w:rFonts w:hint="eastAsia"/>
                      <w:szCs w:val="21"/>
                    </w:rPr>
                    <w:t>本项目</w:t>
                  </w:r>
                  <w:r>
                    <w:rPr>
                      <w:szCs w:val="21"/>
                    </w:rPr>
                    <w:t>不产生且不排放含氮磷生产废水，符合《太湖流域管理条例》（中华人民共和国国务院令第604号）、《江苏省太湖水污染防治条例》</w:t>
                  </w:r>
                  <w:r>
                    <w:rPr>
                      <w:rFonts w:hint="eastAsia"/>
                      <w:szCs w:val="21"/>
                    </w:rPr>
                    <w:t>，本项目为新建项目，</w:t>
                  </w:r>
                  <w:r>
                    <w:rPr>
                      <w:szCs w:val="21"/>
                    </w:rPr>
                    <w:t>符合空间布局约束要求。</w:t>
                  </w:r>
                </w:p>
              </w:tc>
              <w:tc>
                <w:tcPr>
                  <w:tcW w:w="1064" w:type="dxa"/>
                  <w:vAlign w:val="center"/>
                </w:tcPr>
                <w:p w14:paraId="331B0C75">
                  <w:pPr>
                    <w:pStyle w:val="84"/>
                    <w:rPr>
                      <w:szCs w:val="21"/>
                    </w:rPr>
                  </w:pPr>
                  <w:r>
                    <w:rPr>
                      <w:szCs w:val="21"/>
                    </w:rPr>
                    <w:t>符合要求</w:t>
                  </w:r>
                </w:p>
              </w:tc>
            </w:tr>
            <w:tr w14:paraId="50BA9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040D048A">
                  <w:pPr>
                    <w:pStyle w:val="84"/>
                    <w:rPr>
                      <w:szCs w:val="21"/>
                    </w:rPr>
                  </w:pPr>
                  <w:r>
                    <w:rPr>
                      <w:szCs w:val="21"/>
                    </w:rPr>
                    <w:t>污染物排放管控</w:t>
                  </w:r>
                </w:p>
              </w:tc>
              <w:tc>
                <w:tcPr>
                  <w:tcW w:w="4111" w:type="dxa"/>
                  <w:vAlign w:val="center"/>
                </w:tcPr>
                <w:p w14:paraId="0273E559">
                  <w:pPr>
                    <w:pStyle w:val="84"/>
                    <w:rPr>
                      <w:szCs w:val="21"/>
                    </w:rPr>
                  </w:pPr>
                  <w:r>
                    <w:rPr>
                      <w:szCs w:val="21"/>
                    </w:rPr>
                    <w:t>（1）严格实施污染物总量控制制度，根据区域环境质量改善目标，采取有效措施减少主要污染物排放总量，确保区域环境质量持续改善。</w:t>
                  </w:r>
                </w:p>
                <w:p w14:paraId="33323830">
                  <w:pPr>
                    <w:pStyle w:val="84"/>
                    <w:rPr>
                      <w:szCs w:val="21"/>
                    </w:rPr>
                  </w:pPr>
                  <w:r>
                    <w:rPr>
                      <w:szCs w:val="21"/>
                    </w:rPr>
                    <w:t>（2）园区污染物排放总量不得突破环评报告及批复的总量。</w:t>
                  </w:r>
                </w:p>
              </w:tc>
              <w:tc>
                <w:tcPr>
                  <w:tcW w:w="1701" w:type="dxa"/>
                  <w:vAlign w:val="center"/>
                </w:tcPr>
                <w:p w14:paraId="28A24D67">
                  <w:pPr>
                    <w:pStyle w:val="84"/>
                    <w:rPr>
                      <w:szCs w:val="21"/>
                    </w:rPr>
                  </w:pPr>
                  <w:r>
                    <w:rPr>
                      <w:szCs w:val="21"/>
                    </w:rPr>
                    <w:t>本项目产生的废气采取相应的污染防治措施进行处理后达标排放，厂区废水达标接管入金坛区第二污水处理厂。目前，本项目处于环评编制阶段，在环评审批前将严格落实主要污染物排放总量指标控制制度，取得主要污染物排放总量的控制指标和平衡方案，故符合文件要求。</w:t>
                  </w:r>
                </w:p>
              </w:tc>
              <w:tc>
                <w:tcPr>
                  <w:tcW w:w="1064" w:type="dxa"/>
                  <w:vAlign w:val="center"/>
                </w:tcPr>
                <w:p w14:paraId="7580293A">
                  <w:pPr>
                    <w:pStyle w:val="84"/>
                    <w:rPr>
                      <w:szCs w:val="21"/>
                    </w:rPr>
                  </w:pPr>
                  <w:r>
                    <w:rPr>
                      <w:szCs w:val="21"/>
                    </w:rPr>
                    <w:t>符合要求</w:t>
                  </w:r>
                </w:p>
              </w:tc>
            </w:tr>
            <w:tr w14:paraId="495A4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21D32537">
                  <w:pPr>
                    <w:pStyle w:val="84"/>
                    <w:rPr>
                      <w:szCs w:val="21"/>
                    </w:rPr>
                  </w:pPr>
                  <w:r>
                    <w:rPr>
                      <w:szCs w:val="21"/>
                    </w:rPr>
                    <w:t>环境风险防控</w:t>
                  </w:r>
                </w:p>
              </w:tc>
              <w:tc>
                <w:tcPr>
                  <w:tcW w:w="4111" w:type="dxa"/>
                  <w:vAlign w:val="center"/>
                </w:tcPr>
                <w:p w14:paraId="3C47732A">
                  <w:pPr>
                    <w:pStyle w:val="84"/>
                    <w:rPr>
                      <w:szCs w:val="21"/>
                    </w:rPr>
                  </w:pPr>
                  <w:r>
                    <w:rPr>
                      <w:szCs w:val="21"/>
                    </w:rPr>
                    <w:t>（1）园区建立环境应急体系，完善事故应急救援体系，加强应急物资装备储备，编制突发环境事件应急预案，定期开展演练。</w:t>
                  </w:r>
                </w:p>
                <w:p w14:paraId="1C19F757">
                  <w:pPr>
                    <w:pStyle w:val="84"/>
                    <w:rPr>
                      <w:szCs w:val="21"/>
                    </w:rPr>
                  </w:pPr>
                  <w:r>
                    <w:rPr>
                      <w:szCs w:val="21"/>
                    </w:rPr>
                    <w:t>（2）生产、使用、储存危险化学品或其他存在环境风险的企事业单位，应当制定风险防范措施，编制完善突发环境事件应急预案，防止发生环境污染事故。</w:t>
                  </w:r>
                </w:p>
                <w:p w14:paraId="2B32795B">
                  <w:pPr>
                    <w:pStyle w:val="84"/>
                    <w:rPr>
                      <w:szCs w:val="21"/>
                    </w:rPr>
                  </w:pPr>
                  <w:r>
                    <w:rPr>
                      <w:szCs w:val="21"/>
                    </w:rPr>
                    <w:t>（3）加强环境影响跟踪监测，建立健全各环境要素监控体系，完善并落实园区日常环境监测与污染源监控计划。</w:t>
                  </w:r>
                </w:p>
              </w:tc>
              <w:tc>
                <w:tcPr>
                  <w:tcW w:w="1701" w:type="dxa"/>
                  <w:vAlign w:val="center"/>
                </w:tcPr>
                <w:p w14:paraId="4A666D1A">
                  <w:pPr>
                    <w:pStyle w:val="84"/>
                    <w:rPr>
                      <w:szCs w:val="21"/>
                    </w:rPr>
                  </w:pPr>
                  <w:r>
                    <w:rPr>
                      <w:szCs w:val="21"/>
                    </w:rPr>
                    <w:t>本项目在生产过程中建立事故应急救援体系，加强应急物资装备储备，编制突发环境事件应急预案，定期开展演练。本项目建成后将落实污染物自行监测计划，加强环境影响监测。</w:t>
                  </w:r>
                </w:p>
              </w:tc>
              <w:tc>
                <w:tcPr>
                  <w:tcW w:w="1064" w:type="dxa"/>
                  <w:vAlign w:val="center"/>
                </w:tcPr>
                <w:p w14:paraId="56745E81">
                  <w:pPr>
                    <w:pStyle w:val="84"/>
                    <w:rPr>
                      <w:szCs w:val="21"/>
                    </w:rPr>
                  </w:pPr>
                  <w:r>
                    <w:rPr>
                      <w:szCs w:val="21"/>
                    </w:rPr>
                    <w:t>符合要求</w:t>
                  </w:r>
                </w:p>
              </w:tc>
            </w:tr>
            <w:tr w14:paraId="1226A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82" w:type="dxa"/>
                  <w:vAlign w:val="center"/>
                </w:tcPr>
                <w:p w14:paraId="28A7181E">
                  <w:pPr>
                    <w:pStyle w:val="84"/>
                    <w:rPr>
                      <w:szCs w:val="21"/>
                    </w:rPr>
                  </w:pPr>
                  <w:r>
                    <w:rPr>
                      <w:szCs w:val="21"/>
                    </w:rPr>
                    <w:t>资源开发效率要求</w:t>
                  </w:r>
                </w:p>
              </w:tc>
              <w:tc>
                <w:tcPr>
                  <w:tcW w:w="4111" w:type="dxa"/>
                  <w:vAlign w:val="center"/>
                </w:tcPr>
                <w:p w14:paraId="46D4AE41">
                  <w:pPr>
                    <w:pStyle w:val="84"/>
                    <w:rPr>
                      <w:szCs w:val="21"/>
                    </w:rPr>
                  </w:pPr>
                  <w:r>
                    <w:rPr>
                      <w:rFonts w:hint="eastAsia"/>
                      <w:szCs w:val="21"/>
                    </w:rPr>
                    <w:t>（1）大力倡导使用清洁能源。</w:t>
                  </w:r>
                </w:p>
                <w:p w14:paraId="682DC13D">
                  <w:pPr>
                    <w:pStyle w:val="84"/>
                    <w:rPr>
                      <w:szCs w:val="21"/>
                    </w:rPr>
                  </w:pPr>
                  <w:r>
                    <w:rPr>
                      <w:rFonts w:hint="eastAsia"/>
                      <w:szCs w:val="21"/>
                    </w:rPr>
                    <w:t>（2）提升废水资源化技术，提高水资源回用率。</w:t>
                  </w:r>
                </w:p>
                <w:p w14:paraId="044F0304">
                  <w:pPr>
                    <w:pStyle w:val="84"/>
                    <w:rPr>
                      <w:szCs w:val="21"/>
                    </w:rPr>
                  </w:pPr>
                  <w:r>
                    <w:rPr>
                      <w:rFonts w:hint="eastAsia"/>
                      <w:szCs w:val="21"/>
                    </w:rPr>
                    <w:t>（3）严禁自建燃煤设施。</w:t>
                  </w:r>
                </w:p>
              </w:tc>
              <w:tc>
                <w:tcPr>
                  <w:tcW w:w="1701" w:type="dxa"/>
                  <w:vAlign w:val="center"/>
                </w:tcPr>
                <w:p w14:paraId="6633638D">
                  <w:pPr>
                    <w:pStyle w:val="84"/>
                    <w:rPr>
                      <w:szCs w:val="21"/>
                    </w:rPr>
                  </w:pPr>
                  <w:r>
                    <w:rPr>
                      <w:szCs w:val="21"/>
                    </w:rPr>
                    <w:t>本项目使用</w:t>
                  </w:r>
                  <w:r>
                    <w:rPr>
                      <w:rFonts w:hint="eastAsia"/>
                      <w:szCs w:val="21"/>
                    </w:rPr>
                    <w:t>蒸汽、水、</w:t>
                  </w:r>
                  <w:r>
                    <w:rPr>
                      <w:szCs w:val="21"/>
                    </w:rPr>
                    <w:t>电作为能源，厂区废水达标接管入金坛区第二污水处理厂，无燃煤设施。</w:t>
                  </w:r>
                </w:p>
              </w:tc>
              <w:tc>
                <w:tcPr>
                  <w:tcW w:w="1064" w:type="dxa"/>
                  <w:vAlign w:val="center"/>
                </w:tcPr>
                <w:p w14:paraId="5C7F13C7">
                  <w:pPr>
                    <w:pStyle w:val="84"/>
                    <w:rPr>
                      <w:szCs w:val="21"/>
                    </w:rPr>
                  </w:pPr>
                  <w:r>
                    <w:rPr>
                      <w:szCs w:val="21"/>
                    </w:rPr>
                    <w:t>符合要求</w:t>
                  </w:r>
                </w:p>
              </w:tc>
            </w:tr>
          </w:tbl>
          <w:p w14:paraId="57E9A832">
            <w:pPr>
              <w:pStyle w:val="277"/>
              <w:adjustRightInd w:val="0"/>
              <w:snapToGrid w:val="0"/>
            </w:pPr>
            <w:r>
              <w:drawing>
                <wp:inline distT="0" distB="0" distL="0" distR="0">
                  <wp:extent cx="3220720" cy="2458085"/>
                  <wp:effectExtent l="0" t="0" r="0" b="0"/>
                  <wp:docPr id="14748147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814712"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224018" cy="2460665"/>
                          </a:xfrm>
                          <a:prstGeom prst="rect">
                            <a:avLst/>
                          </a:prstGeom>
                          <a:noFill/>
                          <a:ln>
                            <a:noFill/>
                          </a:ln>
                        </pic:spPr>
                      </pic:pic>
                    </a:graphicData>
                  </a:graphic>
                </wp:inline>
              </w:drawing>
            </w:r>
          </w:p>
          <w:p w14:paraId="39E65D88">
            <w:pPr>
              <w:spacing w:line="500" w:lineRule="exact"/>
              <w:jc w:val="center"/>
              <w:rPr>
                <w:rFonts w:eastAsia="仿宋"/>
                <w:b/>
                <w:bCs/>
                <w:szCs w:val="21"/>
              </w:rPr>
            </w:pPr>
            <w:r>
              <w:rPr>
                <w:rFonts w:hint="eastAsia" w:ascii="仿宋" w:hAnsi="仿宋" w:eastAsia="仿宋"/>
                <w:b/>
                <w:szCs w:val="21"/>
              </w:rPr>
              <w:t>《江苏省生态环境分区管控综合查询报告书》下载截图</w:t>
            </w:r>
          </w:p>
          <w:p w14:paraId="559EFC4D">
            <w:pPr>
              <w:pStyle w:val="279"/>
              <w:ind w:firstLine="480"/>
              <w:rPr>
                <w:sz w:val="24"/>
                <w:szCs w:val="24"/>
              </w:rPr>
            </w:pPr>
            <w:r>
              <w:rPr>
                <w:sz w:val="24"/>
                <w:szCs w:val="24"/>
              </w:rPr>
              <w:t>因此，本项目符合环境准入负面清单相关要求，符合主体功能区建设要求。</w:t>
            </w:r>
          </w:p>
          <w:p w14:paraId="7786258A">
            <w:pPr>
              <w:numPr>
                <w:ilvl w:val="0"/>
                <w:numId w:val="4"/>
              </w:numPr>
              <w:spacing w:line="500" w:lineRule="exact"/>
              <w:ind w:firstLine="480" w:firstLineChars="200"/>
              <w:rPr>
                <w:rFonts w:eastAsia="仿宋"/>
                <w:bCs/>
                <w:sz w:val="24"/>
              </w:rPr>
            </w:pPr>
            <w:r>
              <w:rPr>
                <w:rFonts w:hint="eastAsia" w:eastAsia="仿宋"/>
                <w:bCs/>
                <w:sz w:val="24"/>
              </w:rPr>
              <w:t>与《关于加强重点行业涉新污染物建设项目环境影响评价工作的意见》（环环评〔2025〕28号）相符性分析</w:t>
            </w:r>
          </w:p>
          <w:p w14:paraId="5125ED13">
            <w:pPr>
              <w:pStyle w:val="279"/>
              <w:ind w:firstLine="480"/>
              <w:rPr>
                <w:sz w:val="24"/>
                <w:szCs w:val="24"/>
              </w:rPr>
            </w:pPr>
            <w:r>
              <w:rPr>
                <w:sz w:val="24"/>
                <w:szCs w:val="24"/>
              </w:rPr>
              <w:t>根据意见：重点关注重点管控新污染物清单、有毒有害污染物名录、优先控制化学品名录以及《关于持久性有机污染物的斯德哥尔摩公约》（简称《斯德哥尔摩公约》）附件中已发布环境质量标准、污染物排放标准、环境监测方法标准或其他具有污染治理技术的污染物。重点关注石化、涂料、纺织印染、橡胶、农药、医药等重点行业建设项目，在建设项目环评工作中做好上述新污染物识别，涉及上述新污染物的，执行本意见要求；不涉及新污染物的，无需开展相关工作。</w:t>
            </w:r>
          </w:p>
          <w:p w14:paraId="3704CBF8">
            <w:pPr>
              <w:pStyle w:val="279"/>
              <w:ind w:firstLine="480"/>
              <w:rPr>
                <w:sz w:val="24"/>
                <w:szCs w:val="24"/>
              </w:rPr>
            </w:pPr>
            <w:r>
              <w:rPr>
                <w:rFonts w:hint="eastAsia"/>
                <w:sz w:val="24"/>
                <w:szCs w:val="24"/>
              </w:rPr>
              <w:t>各级环评审批部门在受理和审批建设项目环评文件时，应落实重点管控新污染物清单、产业结构调整指导目录、《斯德哥尔摩公约》、生态环境分区管控方案和项目所在园区规划环评等有关管控要求。对照不予审批环评的项目类别（</w:t>
            </w:r>
            <w:r>
              <w:rPr>
                <w:sz w:val="24"/>
                <w:szCs w:val="24"/>
              </w:rPr>
              <w:t>见附表</w:t>
            </w:r>
            <w:r>
              <w:rPr>
                <w:rFonts w:hint="eastAsia"/>
                <w:sz w:val="24"/>
                <w:szCs w:val="24"/>
              </w:rPr>
              <w:t>）</w:t>
            </w:r>
            <w:r>
              <w:rPr>
                <w:sz w:val="24"/>
                <w:szCs w:val="24"/>
              </w:rPr>
              <w:t>，严格审核建设项目原辅材料</w:t>
            </w:r>
            <w:r>
              <w:rPr>
                <w:rFonts w:hint="eastAsia"/>
                <w:sz w:val="24"/>
                <w:szCs w:val="24"/>
              </w:rPr>
              <w:t>和产品，对于以禁止生产、加工使用的新污染物作为原辅料或产品的建设项目，依法不予审批。</w:t>
            </w:r>
          </w:p>
          <w:p w14:paraId="4E11A94F">
            <w:pPr>
              <w:pStyle w:val="277"/>
              <w:rPr>
                <w:rFonts w:hint="eastAsia" w:ascii="仿宋" w:hAnsi="仿宋" w:eastAsia="仿宋"/>
                <w:sz w:val="21"/>
                <w:szCs w:val="21"/>
              </w:rPr>
            </w:pPr>
            <w:r>
              <w:rPr>
                <w:rFonts w:hint="eastAsia" w:ascii="仿宋" w:hAnsi="仿宋" w:eastAsia="仿宋"/>
                <w:sz w:val="21"/>
                <w:szCs w:val="21"/>
              </w:rPr>
              <w:t>本</w:t>
            </w:r>
            <w:r>
              <w:rPr>
                <w:rFonts w:ascii="仿宋" w:hAnsi="仿宋" w:eastAsia="仿宋"/>
                <w:sz w:val="21"/>
                <w:szCs w:val="21"/>
              </w:rPr>
              <w:t>项目与新污染物清单对照</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830"/>
              <w:gridCol w:w="958"/>
              <w:gridCol w:w="3036"/>
              <w:gridCol w:w="2219"/>
            </w:tblGrid>
            <w:tr w14:paraId="23C98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46" w:type="pct"/>
                  <w:vAlign w:val="center"/>
                </w:tcPr>
                <w:p w14:paraId="169908BA">
                  <w:pPr>
                    <w:widowControl/>
                    <w:tabs>
                      <w:tab w:val="left" w:pos="4179"/>
                    </w:tabs>
                    <w:overflowPunct w:val="0"/>
                    <w:adjustRightInd w:val="0"/>
                    <w:snapToGrid w:val="0"/>
                    <w:ind w:left="21" w:right="21" w:rightChars="10"/>
                    <w:jc w:val="center"/>
                    <w:rPr>
                      <w:rFonts w:eastAsia="仿宋"/>
                      <w:bCs/>
                      <w:kern w:val="0"/>
                      <w:szCs w:val="21"/>
                    </w:rPr>
                  </w:pPr>
                  <w:r>
                    <w:rPr>
                      <w:rFonts w:ascii="仿宋" w:hAnsi="仿宋" w:eastAsia="仿宋"/>
                      <w:bCs/>
                      <w:kern w:val="0"/>
                      <w:szCs w:val="21"/>
                    </w:rPr>
                    <w:t>类别</w:t>
                  </w:r>
                </w:p>
              </w:tc>
              <w:tc>
                <w:tcPr>
                  <w:tcW w:w="510" w:type="pct"/>
                  <w:vAlign w:val="center"/>
                </w:tcPr>
                <w:p w14:paraId="07F096EC">
                  <w:pPr>
                    <w:widowControl/>
                    <w:tabs>
                      <w:tab w:val="left" w:pos="4179"/>
                    </w:tabs>
                    <w:overflowPunct w:val="0"/>
                    <w:adjustRightInd w:val="0"/>
                    <w:snapToGrid w:val="0"/>
                    <w:ind w:left="21" w:right="21" w:rightChars="10"/>
                    <w:jc w:val="center"/>
                    <w:rPr>
                      <w:rFonts w:eastAsia="仿宋"/>
                      <w:bCs/>
                      <w:kern w:val="0"/>
                      <w:szCs w:val="21"/>
                    </w:rPr>
                  </w:pPr>
                  <w:r>
                    <w:rPr>
                      <w:rFonts w:ascii="仿宋" w:hAnsi="仿宋" w:eastAsia="仿宋"/>
                      <w:bCs/>
                      <w:kern w:val="0"/>
                      <w:szCs w:val="21"/>
                    </w:rPr>
                    <w:t>编号</w:t>
                  </w:r>
                </w:p>
              </w:tc>
              <w:tc>
                <w:tcPr>
                  <w:tcW w:w="2536" w:type="pct"/>
                  <w:gridSpan w:val="2"/>
                  <w:vAlign w:val="center"/>
                </w:tcPr>
                <w:p w14:paraId="33DA9CEC">
                  <w:pPr>
                    <w:widowControl/>
                    <w:tabs>
                      <w:tab w:val="left" w:pos="4179"/>
                    </w:tabs>
                    <w:overflowPunct w:val="0"/>
                    <w:adjustRightInd w:val="0"/>
                    <w:snapToGrid w:val="0"/>
                    <w:ind w:left="21" w:right="21" w:rightChars="10"/>
                    <w:jc w:val="center"/>
                    <w:rPr>
                      <w:rFonts w:eastAsia="仿宋"/>
                      <w:bCs/>
                      <w:kern w:val="0"/>
                      <w:szCs w:val="21"/>
                    </w:rPr>
                  </w:pPr>
                  <w:r>
                    <w:rPr>
                      <w:rFonts w:ascii="仿宋" w:hAnsi="仿宋" w:eastAsia="仿宋"/>
                      <w:bCs/>
                      <w:kern w:val="0"/>
                      <w:szCs w:val="21"/>
                    </w:rPr>
                    <w:t>污染物名称</w:t>
                  </w:r>
                </w:p>
              </w:tc>
              <w:tc>
                <w:tcPr>
                  <w:tcW w:w="1408" w:type="pct"/>
                  <w:vAlign w:val="center"/>
                </w:tcPr>
                <w:p w14:paraId="64C2E49F">
                  <w:pPr>
                    <w:widowControl/>
                    <w:tabs>
                      <w:tab w:val="left" w:pos="4179"/>
                    </w:tabs>
                    <w:overflowPunct w:val="0"/>
                    <w:adjustRightInd w:val="0"/>
                    <w:snapToGrid w:val="0"/>
                    <w:ind w:left="21" w:right="21" w:rightChars="10"/>
                    <w:jc w:val="center"/>
                    <w:rPr>
                      <w:rFonts w:eastAsia="仿宋"/>
                      <w:bCs/>
                      <w:kern w:val="0"/>
                      <w:szCs w:val="21"/>
                    </w:rPr>
                  </w:pPr>
                  <w:r>
                    <w:rPr>
                      <w:rFonts w:ascii="仿宋" w:hAnsi="仿宋" w:eastAsia="仿宋"/>
                      <w:bCs/>
                      <w:kern w:val="0"/>
                      <w:szCs w:val="21"/>
                    </w:rPr>
                    <w:t>本项目对照情况</w:t>
                  </w:r>
                </w:p>
              </w:tc>
            </w:tr>
            <w:tr w14:paraId="76443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46" w:type="pct"/>
                  <w:vMerge w:val="restart"/>
                  <w:vAlign w:val="center"/>
                </w:tcPr>
                <w:p w14:paraId="06638CC4">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《重点管控新污染物清单（</w:t>
                  </w:r>
                  <w:r>
                    <w:rPr>
                      <w:rFonts w:eastAsia="仿宋"/>
                      <w:kern w:val="0"/>
                      <w:szCs w:val="21"/>
                    </w:rPr>
                    <w:t>2023</w:t>
                  </w:r>
                  <w:r>
                    <w:rPr>
                      <w:rFonts w:ascii="仿宋" w:hAnsi="仿宋" w:eastAsia="仿宋"/>
                      <w:kern w:val="0"/>
                      <w:szCs w:val="21"/>
                    </w:rPr>
                    <w:t>年版）》</w:t>
                  </w:r>
                </w:p>
              </w:tc>
              <w:tc>
                <w:tcPr>
                  <w:tcW w:w="510" w:type="pct"/>
                  <w:vAlign w:val="center"/>
                </w:tcPr>
                <w:p w14:paraId="341BE850">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一</w:t>
                  </w:r>
                </w:p>
              </w:tc>
              <w:tc>
                <w:tcPr>
                  <w:tcW w:w="2536" w:type="pct"/>
                  <w:gridSpan w:val="2"/>
                  <w:vAlign w:val="center"/>
                </w:tcPr>
                <w:p w14:paraId="2DAC05E0">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全氟辛基磺酸及其盐类和全氟辛基磺酰氟（</w:t>
                  </w:r>
                  <w:r>
                    <w:rPr>
                      <w:rFonts w:eastAsia="仿宋"/>
                      <w:kern w:val="0"/>
                      <w:szCs w:val="21"/>
                    </w:rPr>
                    <w:t>PFOS</w:t>
                  </w:r>
                  <w:r>
                    <w:rPr>
                      <w:rFonts w:ascii="仿宋" w:hAnsi="仿宋" w:eastAsia="仿宋"/>
                      <w:kern w:val="0"/>
                      <w:szCs w:val="21"/>
                    </w:rPr>
                    <w:t>类）</w:t>
                  </w:r>
                </w:p>
              </w:tc>
              <w:tc>
                <w:tcPr>
                  <w:tcW w:w="1408" w:type="pct"/>
                  <w:vAlign w:val="center"/>
                </w:tcPr>
                <w:p w14:paraId="3B6A40C9">
                  <w:pPr>
                    <w:widowControl/>
                    <w:tabs>
                      <w:tab w:val="left" w:pos="4179"/>
                    </w:tabs>
                    <w:overflowPunct w:val="0"/>
                    <w:adjustRightInd w:val="0"/>
                    <w:snapToGrid w:val="0"/>
                    <w:ind w:left="21" w:right="21" w:rightChars="10"/>
                    <w:jc w:val="center"/>
                    <w:rPr>
                      <w:rFonts w:eastAsia="仿宋"/>
                      <w:kern w:val="0"/>
                      <w:szCs w:val="21"/>
                    </w:rPr>
                  </w:pPr>
                  <w:r>
                    <w:rPr>
                      <w:rFonts w:hint="eastAsia" w:ascii="仿宋" w:hAnsi="仿宋" w:eastAsia="仿宋"/>
                      <w:kern w:val="0"/>
                      <w:szCs w:val="21"/>
                    </w:rPr>
                    <w:t>不涉及</w:t>
                  </w:r>
                </w:p>
              </w:tc>
            </w:tr>
            <w:tr w14:paraId="4142C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182AA64">
                  <w:pPr>
                    <w:widowControl/>
                    <w:adjustRightInd w:val="0"/>
                    <w:snapToGrid w:val="0"/>
                    <w:jc w:val="center"/>
                    <w:rPr>
                      <w:rFonts w:eastAsia="仿宋"/>
                      <w:kern w:val="0"/>
                      <w:szCs w:val="21"/>
                    </w:rPr>
                  </w:pPr>
                </w:p>
              </w:tc>
              <w:tc>
                <w:tcPr>
                  <w:tcW w:w="510" w:type="pct"/>
                  <w:vAlign w:val="center"/>
                </w:tcPr>
                <w:p w14:paraId="7CCF7D31">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二</w:t>
                  </w:r>
                </w:p>
              </w:tc>
              <w:tc>
                <w:tcPr>
                  <w:tcW w:w="2536" w:type="pct"/>
                  <w:gridSpan w:val="2"/>
                  <w:vAlign w:val="center"/>
                </w:tcPr>
                <w:p w14:paraId="3F02A9DA">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全氟辛酸及其盐类和相关化合物（</w:t>
                  </w:r>
                  <w:r>
                    <w:rPr>
                      <w:rFonts w:eastAsia="仿宋"/>
                      <w:kern w:val="0"/>
                      <w:szCs w:val="21"/>
                    </w:rPr>
                    <w:t>PFOA</w:t>
                  </w:r>
                  <w:r>
                    <w:rPr>
                      <w:rFonts w:ascii="仿宋" w:hAnsi="仿宋" w:eastAsia="仿宋"/>
                      <w:kern w:val="0"/>
                      <w:szCs w:val="21"/>
                    </w:rPr>
                    <w:t>类）</w:t>
                  </w:r>
                </w:p>
              </w:tc>
              <w:tc>
                <w:tcPr>
                  <w:tcW w:w="0" w:type="auto"/>
                  <w:vAlign w:val="center"/>
                </w:tcPr>
                <w:p w14:paraId="643ADD25">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6479F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946CDBF">
                  <w:pPr>
                    <w:widowControl/>
                    <w:adjustRightInd w:val="0"/>
                    <w:snapToGrid w:val="0"/>
                    <w:jc w:val="center"/>
                    <w:rPr>
                      <w:rFonts w:eastAsia="仿宋"/>
                      <w:kern w:val="0"/>
                      <w:szCs w:val="21"/>
                    </w:rPr>
                  </w:pPr>
                </w:p>
              </w:tc>
              <w:tc>
                <w:tcPr>
                  <w:tcW w:w="510" w:type="pct"/>
                  <w:vAlign w:val="center"/>
                </w:tcPr>
                <w:p w14:paraId="6C4FF2E6">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三</w:t>
                  </w:r>
                </w:p>
              </w:tc>
              <w:tc>
                <w:tcPr>
                  <w:tcW w:w="2536" w:type="pct"/>
                  <w:gridSpan w:val="2"/>
                  <w:vAlign w:val="center"/>
                </w:tcPr>
                <w:p w14:paraId="52264B94">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十溴二苯醚</w:t>
                  </w:r>
                </w:p>
              </w:tc>
              <w:tc>
                <w:tcPr>
                  <w:tcW w:w="0" w:type="auto"/>
                  <w:vAlign w:val="center"/>
                </w:tcPr>
                <w:p w14:paraId="222E4782">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335D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63C6243">
                  <w:pPr>
                    <w:widowControl/>
                    <w:adjustRightInd w:val="0"/>
                    <w:snapToGrid w:val="0"/>
                    <w:jc w:val="center"/>
                    <w:rPr>
                      <w:rFonts w:eastAsia="仿宋"/>
                      <w:kern w:val="0"/>
                      <w:szCs w:val="21"/>
                    </w:rPr>
                  </w:pPr>
                </w:p>
              </w:tc>
              <w:tc>
                <w:tcPr>
                  <w:tcW w:w="510" w:type="pct"/>
                  <w:vAlign w:val="center"/>
                </w:tcPr>
                <w:p w14:paraId="45927710">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四</w:t>
                  </w:r>
                </w:p>
              </w:tc>
              <w:tc>
                <w:tcPr>
                  <w:tcW w:w="2536" w:type="pct"/>
                  <w:gridSpan w:val="2"/>
                  <w:vAlign w:val="center"/>
                </w:tcPr>
                <w:p w14:paraId="1EEE68AC">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短链氯化石蜡</w:t>
                  </w:r>
                </w:p>
              </w:tc>
              <w:tc>
                <w:tcPr>
                  <w:tcW w:w="0" w:type="auto"/>
                  <w:vAlign w:val="center"/>
                </w:tcPr>
                <w:p w14:paraId="3B324961">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F2D6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14C1E833">
                  <w:pPr>
                    <w:widowControl/>
                    <w:adjustRightInd w:val="0"/>
                    <w:snapToGrid w:val="0"/>
                    <w:jc w:val="center"/>
                    <w:rPr>
                      <w:rFonts w:eastAsia="仿宋"/>
                      <w:kern w:val="0"/>
                      <w:szCs w:val="21"/>
                    </w:rPr>
                  </w:pPr>
                </w:p>
              </w:tc>
              <w:tc>
                <w:tcPr>
                  <w:tcW w:w="510" w:type="pct"/>
                  <w:vAlign w:val="center"/>
                </w:tcPr>
                <w:p w14:paraId="6DF5B97A">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五</w:t>
                  </w:r>
                </w:p>
              </w:tc>
              <w:tc>
                <w:tcPr>
                  <w:tcW w:w="2536" w:type="pct"/>
                  <w:gridSpan w:val="2"/>
                  <w:vAlign w:val="center"/>
                </w:tcPr>
                <w:p w14:paraId="06D96C11">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六氯丁二烯</w:t>
                  </w:r>
                </w:p>
              </w:tc>
              <w:tc>
                <w:tcPr>
                  <w:tcW w:w="0" w:type="auto"/>
                  <w:vAlign w:val="center"/>
                </w:tcPr>
                <w:p w14:paraId="5E138DA2">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6568F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C0733C0">
                  <w:pPr>
                    <w:widowControl/>
                    <w:adjustRightInd w:val="0"/>
                    <w:snapToGrid w:val="0"/>
                    <w:jc w:val="center"/>
                    <w:rPr>
                      <w:rFonts w:eastAsia="仿宋"/>
                      <w:kern w:val="0"/>
                      <w:szCs w:val="21"/>
                    </w:rPr>
                  </w:pPr>
                </w:p>
              </w:tc>
              <w:tc>
                <w:tcPr>
                  <w:tcW w:w="510" w:type="pct"/>
                  <w:vAlign w:val="center"/>
                </w:tcPr>
                <w:p w14:paraId="3B594E87">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六</w:t>
                  </w:r>
                </w:p>
              </w:tc>
              <w:tc>
                <w:tcPr>
                  <w:tcW w:w="2536" w:type="pct"/>
                  <w:gridSpan w:val="2"/>
                  <w:vAlign w:val="center"/>
                </w:tcPr>
                <w:p w14:paraId="6C265B98">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五氯苯酚及其盐类和酯类</w:t>
                  </w:r>
                </w:p>
              </w:tc>
              <w:tc>
                <w:tcPr>
                  <w:tcW w:w="0" w:type="auto"/>
                  <w:vAlign w:val="center"/>
                </w:tcPr>
                <w:p w14:paraId="1694CC29">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7616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5E9B865">
                  <w:pPr>
                    <w:widowControl/>
                    <w:adjustRightInd w:val="0"/>
                    <w:snapToGrid w:val="0"/>
                    <w:jc w:val="center"/>
                    <w:rPr>
                      <w:rFonts w:eastAsia="仿宋"/>
                      <w:kern w:val="0"/>
                      <w:szCs w:val="21"/>
                    </w:rPr>
                  </w:pPr>
                </w:p>
              </w:tc>
              <w:tc>
                <w:tcPr>
                  <w:tcW w:w="510" w:type="pct"/>
                  <w:vAlign w:val="center"/>
                </w:tcPr>
                <w:p w14:paraId="7253B3B6">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七</w:t>
                  </w:r>
                </w:p>
              </w:tc>
              <w:tc>
                <w:tcPr>
                  <w:tcW w:w="2536" w:type="pct"/>
                  <w:gridSpan w:val="2"/>
                  <w:vAlign w:val="center"/>
                </w:tcPr>
                <w:p w14:paraId="10222FBA">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三氯杀螨醇</w:t>
                  </w:r>
                </w:p>
              </w:tc>
              <w:tc>
                <w:tcPr>
                  <w:tcW w:w="0" w:type="auto"/>
                  <w:vAlign w:val="center"/>
                </w:tcPr>
                <w:p w14:paraId="0A8DA78C">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DFFB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F170E1B">
                  <w:pPr>
                    <w:widowControl/>
                    <w:adjustRightInd w:val="0"/>
                    <w:snapToGrid w:val="0"/>
                    <w:jc w:val="center"/>
                    <w:rPr>
                      <w:rFonts w:eastAsia="仿宋"/>
                      <w:kern w:val="0"/>
                      <w:szCs w:val="21"/>
                    </w:rPr>
                  </w:pPr>
                </w:p>
              </w:tc>
              <w:tc>
                <w:tcPr>
                  <w:tcW w:w="510" w:type="pct"/>
                  <w:vAlign w:val="center"/>
                </w:tcPr>
                <w:p w14:paraId="62851DF7">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八</w:t>
                  </w:r>
                </w:p>
              </w:tc>
              <w:tc>
                <w:tcPr>
                  <w:tcW w:w="2536" w:type="pct"/>
                  <w:gridSpan w:val="2"/>
                  <w:vAlign w:val="center"/>
                </w:tcPr>
                <w:p w14:paraId="27DB65D2">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全氟己基磺酸及其盐类和其相关化合物（</w:t>
                  </w:r>
                  <w:r>
                    <w:rPr>
                      <w:rFonts w:eastAsia="仿宋"/>
                      <w:kern w:val="0"/>
                      <w:szCs w:val="21"/>
                    </w:rPr>
                    <w:t>PFHxS</w:t>
                  </w:r>
                  <w:r>
                    <w:rPr>
                      <w:rFonts w:ascii="仿宋" w:hAnsi="仿宋" w:eastAsia="仿宋"/>
                      <w:kern w:val="0"/>
                      <w:szCs w:val="21"/>
                    </w:rPr>
                    <w:t>类）</w:t>
                  </w:r>
                </w:p>
              </w:tc>
              <w:tc>
                <w:tcPr>
                  <w:tcW w:w="0" w:type="auto"/>
                  <w:vAlign w:val="center"/>
                </w:tcPr>
                <w:p w14:paraId="26DE0202">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FF9E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6F32A6D">
                  <w:pPr>
                    <w:widowControl/>
                    <w:adjustRightInd w:val="0"/>
                    <w:snapToGrid w:val="0"/>
                    <w:jc w:val="center"/>
                    <w:rPr>
                      <w:rFonts w:eastAsia="仿宋"/>
                      <w:kern w:val="0"/>
                      <w:szCs w:val="21"/>
                    </w:rPr>
                  </w:pPr>
                </w:p>
              </w:tc>
              <w:tc>
                <w:tcPr>
                  <w:tcW w:w="510" w:type="pct"/>
                  <w:vAlign w:val="center"/>
                </w:tcPr>
                <w:p w14:paraId="79AF6033">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九</w:t>
                  </w:r>
                </w:p>
              </w:tc>
              <w:tc>
                <w:tcPr>
                  <w:tcW w:w="2536" w:type="pct"/>
                  <w:gridSpan w:val="2"/>
                  <w:vAlign w:val="center"/>
                </w:tcPr>
                <w:p w14:paraId="580A851A">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得克隆及其顺式异构体和反式异构体</w:t>
                  </w:r>
                </w:p>
              </w:tc>
              <w:tc>
                <w:tcPr>
                  <w:tcW w:w="0" w:type="auto"/>
                  <w:vAlign w:val="center"/>
                </w:tcPr>
                <w:p w14:paraId="26A12AF6">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B48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0B27C45">
                  <w:pPr>
                    <w:widowControl/>
                    <w:adjustRightInd w:val="0"/>
                    <w:snapToGrid w:val="0"/>
                    <w:jc w:val="center"/>
                    <w:rPr>
                      <w:rFonts w:eastAsia="仿宋"/>
                      <w:kern w:val="0"/>
                      <w:szCs w:val="21"/>
                    </w:rPr>
                  </w:pPr>
                </w:p>
              </w:tc>
              <w:tc>
                <w:tcPr>
                  <w:tcW w:w="510" w:type="pct"/>
                  <w:vAlign w:val="center"/>
                </w:tcPr>
                <w:p w14:paraId="5A561D36">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十</w:t>
                  </w:r>
                </w:p>
              </w:tc>
              <w:tc>
                <w:tcPr>
                  <w:tcW w:w="2536" w:type="pct"/>
                  <w:gridSpan w:val="2"/>
                  <w:vAlign w:val="center"/>
                </w:tcPr>
                <w:p w14:paraId="34AB78A9">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二氯甲烷</w:t>
                  </w:r>
                </w:p>
              </w:tc>
              <w:tc>
                <w:tcPr>
                  <w:tcW w:w="0" w:type="auto"/>
                  <w:vAlign w:val="center"/>
                </w:tcPr>
                <w:p w14:paraId="3140BABF">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43C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88ECC4A">
                  <w:pPr>
                    <w:widowControl/>
                    <w:adjustRightInd w:val="0"/>
                    <w:snapToGrid w:val="0"/>
                    <w:jc w:val="center"/>
                    <w:rPr>
                      <w:rFonts w:eastAsia="仿宋"/>
                      <w:kern w:val="0"/>
                      <w:szCs w:val="21"/>
                    </w:rPr>
                  </w:pPr>
                </w:p>
              </w:tc>
              <w:tc>
                <w:tcPr>
                  <w:tcW w:w="510" w:type="pct"/>
                  <w:vAlign w:val="center"/>
                </w:tcPr>
                <w:p w14:paraId="79401962">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十一</w:t>
                  </w:r>
                </w:p>
              </w:tc>
              <w:tc>
                <w:tcPr>
                  <w:tcW w:w="2536" w:type="pct"/>
                  <w:gridSpan w:val="2"/>
                  <w:vAlign w:val="center"/>
                </w:tcPr>
                <w:p w14:paraId="2B1AB106">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三氯甲烷</w:t>
                  </w:r>
                </w:p>
              </w:tc>
              <w:tc>
                <w:tcPr>
                  <w:tcW w:w="0" w:type="auto"/>
                  <w:vAlign w:val="center"/>
                </w:tcPr>
                <w:p w14:paraId="3A0606BA">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DC85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CD1B7FB">
                  <w:pPr>
                    <w:widowControl/>
                    <w:adjustRightInd w:val="0"/>
                    <w:snapToGrid w:val="0"/>
                    <w:jc w:val="center"/>
                    <w:rPr>
                      <w:rFonts w:eastAsia="仿宋"/>
                      <w:kern w:val="0"/>
                      <w:szCs w:val="21"/>
                    </w:rPr>
                  </w:pPr>
                </w:p>
              </w:tc>
              <w:tc>
                <w:tcPr>
                  <w:tcW w:w="510" w:type="pct"/>
                  <w:vAlign w:val="center"/>
                </w:tcPr>
                <w:p w14:paraId="148C13AB">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十二</w:t>
                  </w:r>
                </w:p>
              </w:tc>
              <w:tc>
                <w:tcPr>
                  <w:tcW w:w="2536" w:type="pct"/>
                  <w:gridSpan w:val="2"/>
                  <w:vAlign w:val="center"/>
                </w:tcPr>
                <w:p w14:paraId="5CDB47C8">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壬基酚</w:t>
                  </w:r>
                </w:p>
              </w:tc>
              <w:tc>
                <w:tcPr>
                  <w:tcW w:w="0" w:type="auto"/>
                  <w:vAlign w:val="center"/>
                </w:tcPr>
                <w:p w14:paraId="635DBA7E">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7481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8CF0C47">
                  <w:pPr>
                    <w:widowControl/>
                    <w:adjustRightInd w:val="0"/>
                    <w:snapToGrid w:val="0"/>
                    <w:jc w:val="center"/>
                    <w:rPr>
                      <w:rFonts w:eastAsia="仿宋"/>
                      <w:kern w:val="0"/>
                      <w:szCs w:val="21"/>
                    </w:rPr>
                  </w:pPr>
                </w:p>
              </w:tc>
              <w:tc>
                <w:tcPr>
                  <w:tcW w:w="510" w:type="pct"/>
                  <w:vAlign w:val="center"/>
                </w:tcPr>
                <w:p w14:paraId="2A16C58E">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十三</w:t>
                  </w:r>
                </w:p>
              </w:tc>
              <w:tc>
                <w:tcPr>
                  <w:tcW w:w="2536" w:type="pct"/>
                  <w:gridSpan w:val="2"/>
                  <w:vAlign w:val="center"/>
                </w:tcPr>
                <w:p w14:paraId="46A5902F">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抗生素</w:t>
                  </w:r>
                </w:p>
              </w:tc>
              <w:tc>
                <w:tcPr>
                  <w:tcW w:w="0" w:type="auto"/>
                  <w:vAlign w:val="center"/>
                </w:tcPr>
                <w:p w14:paraId="58992C5F">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6E735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36AB310">
                  <w:pPr>
                    <w:widowControl/>
                    <w:adjustRightInd w:val="0"/>
                    <w:snapToGrid w:val="0"/>
                    <w:jc w:val="center"/>
                    <w:rPr>
                      <w:rFonts w:eastAsia="仿宋"/>
                      <w:kern w:val="0"/>
                      <w:szCs w:val="21"/>
                    </w:rPr>
                  </w:pPr>
                </w:p>
              </w:tc>
              <w:tc>
                <w:tcPr>
                  <w:tcW w:w="510" w:type="pct"/>
                  <w:vMerge w:val="restart"/>
                  <w:vAlign w:val="center"/>
                </w:tcPr>
                <w:p w14:paraId="5F645D0E">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十四</w:t>
                  </w:r>
                </w:p>
              </w:tc>
              <w:tc>
                <w:tcPr>
                  <w:tcW w:w="613" w:type="pct"/>
                  <w:vMerge w:val="restart"/>
                  <w:vAlign w:val="center"/>
                </w:tcPr>
                <w:p w14:paraId="2852BFD3">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已淘汰类</w:t>
                  </w:r>
                </w:p>
              </w:tc>
              <w:tc>
                <w:tcPr>
                  <w:tcW w:w="1923" w:type="pct"/>
                  <w:vAlign w:val="center"/>
                </w:tcPr>
                <w:p w14:paraId="0995BE0C">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六溴环十二烷</w:t>
                  </w:r>
                </w:p>
              </w:tc>
              <w:tc>
                <w:tcPr>
                  <w:tcW w:w="0" w:type="auto"/>
                  <w:vAlign w:val="center"/>
                </w:tcPr>
                <w:p w14:paraId="50A89545">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74E2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A47D55F">
                  <w:pPr>
                    <w:widowControl/>
                    <w:adjustRightInd w:val="0"/>
                    <w:snapToGrid w:val="0"/>
                    <w:jc w:val="center"/>
                    <w:rPr>
                      <w:rFonts w:eastAsia="仿宋"/>
                      <w:kern w:val="0"/>
                      <w:szCs w:val="21"/>
                    </w:rPr>
                  </w:pPr>
                </w:p>
              </w:tc>
              <w:tc>
                <w:tcPr>
                  <w:tcW w:w="0" w:type="auto"/>
                  <w:vMerge w:val="continue"/>
                  <w:vAlign w:val="center"/>
                </w:tcPr>
                <w:p w14:paraId="10D192A1">
                  <w:pPr>
                    <w:widowControl/>
                    <w:adjustRightInd w:val="0"/>
                    <w:snapToGrid w:val="0"/>
                    <w:jc w:val="center"/>
                    <w:rPr>
                      <w:rFonts w:eastAsia="仿宋"/>
                      <w:kern w:val="0"/>
                      <w:szCs w:val="21"/>
                    </w:rPr>
                  </w:pPr>
                </w:p>
              </w:tc>
              <w:tc>
                <w:tcPr>
                  <w:tcW w:w="0" w:type="auto"/>
                  <w:vMerge w:val="continue"/>
                  <w:vAlign w:val="center"/>
                </w:tcPr>
                <w:p w14:paraId="52F2DA4B">
                  <w:pPr>
                    <w:widowControl/>
                    <w:adjustRightInd w:val="0"/>
                    <w:snapToGrid w:val="0"/>
                    <w:jc w:val="center"/>
                    <w:rPr>
                      <w:rFonts w:eastAsia="仿宋"/>
                      <w:kern w:val="0"/>
                      <w:szCs w:val="21"/>
                    </w:rPr>
                  </w:pPr>
                </w:p>
              </w:tc>
              <w:tc>
                <w:tcPr>
                  <w:tcW w:w="1923" w:type="pct"/>
                  <w:vAlign w:val="center"/>
                </w:tcPr>
                <w:p w14:paraId="49AD44BD">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氯丹</w:t>
                  </w:r>
                </w:p>
              </w:tc>
              <w:tc>
                <w:tcPr>
                  <w:tcW w:w="0" w:type="auto"/>
                  <w:vAlign w:val="center"/>
                </w:tcPr>
                <w:p w14:paraId="1732EA2B">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74A3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D80AD45">
                  <w:pPr>
                    <w:widowControl/>
                    <w:adjustRightInd w:val="0"/>
                    <w:snapToGrid w:val="0"/>
                    <w:jc w:val="center"/>
                    <w:rPr>
                      <w:rFonts w:eastAsia="仿宋"/>
                      <w:kern w:val="0"/>
                      <w:szCs w:val="21"/>
                    </w:rPr>
                  </w:pPr>
                </w:p>
              </w:tc>
              <w:tc>
                <w:tcPr>
                  <w:tcW w:w="0" w:type="auto"/>
                  <w:vMerge w:val="continue"/>
                  <w:vAlign w:val="center"/>
                </w:tcPr>
                <w:p w14:paraId="3C840842">
                  <w:pPr>
                    <w:widowControl/>
                    <w:adjustRightInd w:val="0"/>
                    <w:snapToGrid w:val="0"/>
                    <w:jc w:val="center"/>
                    <w:rPr>
                      <w:rFonts w:eastAsia="仿宋"/>
                      <w:kern w:val="0"/>
                      <w:szCs w:val="21"/>
                    </w:rPr>
                  </w:pPr>
                </w:p>
              </w:tc>
              <w:tc>
                <w:tcPr>
                  <w:tcW w:w="0" w:type="auto"/>
                  <w:vMerge w:val="continue"/>
                  <w:vAlign w:val="center"/>
                </w:tcPr>
                <w:p w14:paraId="303D9DCD">
                  <w:pPr>
                    <w:widowControl/>
                    <w:adjustRightInd w:val="0"/>
                    <w:snapToGrid w:val="0"/>
                    <w:jc w:val="center"/>
                    <w:rPr>
                      <w:rFonts w:eastAsia="仿宋"/>
                      <w:kern w:val="0"/>
                      <w:szCs w:val="21"/>
                    </w:rPr>
                  </w:pPr>
                </w:p>
              </w:tc>
              <w:tc>
                <w:tcPr>
                  <w:tcW w:w="1923" w:type="pct"/>
                  <w:vAlign w:val="center"/>
                </w:tcPr>
                <w:p w14:paraId="46DB826F">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灭蚁灵</w:t>
                  </w:r>
                </w:p>
              </w:tc>
              <w:tc>
                <w:tcPr>
                  <w:tcW w:w="0" w:type="auto"/>
                  <w:vAlign w:val="center"/>
                </w:tcPr>
                <w:p w14:paraId="6E27C8AB">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7EF2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5C5C0EB">
                  <w:pPr>
                    <w:widowControl/>
                    <w:adjustRightInd w:val="0"/>
                    <w:snapToGrid w:val="0"/>
                    <w:jc w:val="center"/>
                    <w:rPr>
                      <w:rFonts w:eastAsia="仿宋"/>
                      <w:kern w:val="0"/>
                      <w:szCs w:val="21"/>
                    </w:rPr>
                  </w:pPr>
                </w:p>
              </w:tc>
              <w:tc>
                <w:tcPr>
                  <w:tcW w:w="0" w:type="auto"/>
                  <w:vMerge w:val="continue"/>
                  <w:vAlign w:val="center"/>
                </w:tcPr>
                <w:p w14:paraId="4E86DC60">
                  <w:pPr>
                    <w:widowControl/>
                    <w:adjustRightInd w:val="0"/>
                    <w:snapToGrid w:val="0"/>
                    <w:jc w:val="center"/>
                    <w:rPr>
                      <w:rFonts w:eastAsia="仿宋"/>
                      <w:kern w:val="0"/>
                      <w:szCs w:val="21"/>
                    </w:rPr>
                  </w:pPr>
                </w:p>
              </w:tc>
              <w:tc>
                <w:tcPr>
                  <w:tcW w:w="0" w:type="auto"/>
                  <w:vMerge w:val="continue"/>
                  <w:vAlign w:val="center"/>
                </w:tcPr>
                <w:p w14:paraId="26C12305">
                  <w:pPr>
                    <w:widowControl/>
                    <w:adjustRightInd w:val="0"/>
                    <w:snapToGrid w:val="0"/>
                    <w:jc w:val="center"/>
                    <w:rPr>
                      <w:rFonts w:eastAsia="仿宋"/>
                      <w:kern w:val="0"/>
                      <w:szCs w:val="21"/>
                    </w:rPr>
                  </w:pPr>
                </w:p>
              </w:tc>
              <w:tc>
                <w:tcPr>
                  <w:tcW w:w="1923" w:type="pct"/>
                  <w:vAlign w:val="center"/>
                </w:tcPr>
                <w:p w14:paraId="5A694FFB">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六氯苯</w:t>
                  </w:r>
                </w:p>
              </w:tc>
              <w:tc>
                <w:tcPr>
                  <w:tcW w:w="0" w:type="auto"/>
                  <w:vAlign w:val="center"/>
                </w:tcPr>
                <w:p w14:paraId="152E2FDF">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D782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1E083D0F">
                  <w:pPr>
                    <w:widowControl/>
                    <w:adjustRightInd w:val="0"/>
                    <w:snapToGrid w:val="0"/>
                    <w:jc w:val="center"/>
                    <w:rPr>
                      <w:rFonts w:eastAsia="仿宋"/>
                      <w:kern w:val="0"/>
                      <w:szCs w:val="21"/>
                    </w:rPr>
                  </w:pPr>
                </w:p>
              </w:tc>
              <w:tc>
                <w:tcPr>
                  <w:tcW w:w="0" w:type="auto"/>
                  <w:vMerge w:val="continue"/>
                  <w:vAlign w:val="center"/>
                </w:tcPr>
                <w:p w14:paraId="3D1B2D89">
                  <w:pPr>
                    <w:widowControl/>
                    <w:adjustRightInd w:val="0"/>
                    <w:snapToGrid w:val="0"/>
                    <w:jc w:val="center"/>
                    <w:rPr>
                      <w:rFonts w:eastAsia="仿宋"/>
                      <w:kern w:val="0"/>
                      <w:szCs w:val="21"/>
                    </w:rPr>
                  </w:pPr>
                </w:p>
              </w:tc>
              <w:tc>
                <w:tcPr>
                  <w:tcW w:w="0" w:type="auto"/>
                  <w:vMerge w:val="continue"/>
                  <w:vAlign w:val="center"/>
                </w:tcPr>
                <w:p w14:paraId="56AEA660">
                  <w:pPr>
                    <w:widowControl/>
                    <w:adjustRightInd w:val="0"/>
                    <w:snapToGrid w:val="0"/>
                    <w:jc w:val="center"/>
                    <w:rPr>
                      <w:rFonts w:eastAsia="仿宋"/>
                      <w:kern w:val="0"/>
                      <w:szCs w:val="21"/>
                    </w:rPr>
                  </w:pPr>
                </w:p>
              </w:tc>
              <w:tc>
                <w:tcPr>
                  <w:tcW w:w="1923" w:type="pct"/>
                  <w:vAlign w:val="center"/>
                </w:tcPr>
                <w:p w14:paraId="0531A744">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滴滴涕</w:t>
                  </w:r>
                </w:p>
              </w:tc>
              <w:tc>
                <w:tcPr>
                  <w:tcW w:w="0" w:type="auto"/>
                  <w:vAlign w:val="center"/>
                </w:tcPr>
                <w:p w14:paraId="5CEA8EE1">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41E6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5EC466D">
                  <w:pPr>
                    <w:widowControl/>
                    <w:adjustRightInd w:val="0"/>
                    <w:snapToGrid w:val="0"/>
                    <w:jc w:val="center"/>
                    <w:rPr>
                      <w:rFonts w:eastAsia="仿宋"/>
                      <w:kern w:val="0"/>
                      <w:szCs w:val="21"/>
                    </w:rPr>
                  </w:pPr>
                </w:p>
              </w:tc>
              <w:tc>
                <w:tcPr>
                  <w:tcW w:w="0" w:type="auto"/>
                  <w:vMerge w:val="continue"/>
                  <w:vAlign w:val="center"/>
                </w:tcPr>
                <w:p w14:paraId="0456B6B1">
                  <w:pPr>
                    <w:widowControl/>
                    <w:adjustRightInd w:val="0"/>
                    <w:snapToGrid w:val="0"/>
                    <w:jc w:val="center"/>
                    <w:rPr>
                      <w:rFonts w:eastAsia="仿宋"/>
                      <w:kern w:val="0"/>
                      <w:szCs w:val="21"/>
                    </w:rPr>
                  </w:pPr>
                </w:p>
              </w:tc>
              <w:tc>
                <w:tcPr>
                  <w:tcW w:w="0" w:type="auto"/>
                  <w:vMerge w:val="continue"/>
                  <w:vAlign w:val="center"/>
                </w:tcPr>
                <w:p w14:paraId="0DAB57C8">
                  <w:pPr>
                    <w:widowControl/>
                    <w:adjustRightInd w:val="0"/>
                    <w:snapToGrid w:val="0"/>
                    <w:jc w:val="center"/>
                    <w:rPr>
                      <w:rFonts w:eastAsia="仿宋"/>
                      <w:kern w:val="0"/>
                      <w:szCs w:val="21"/>
                    </w:rPr>
                  </w:pPr>
                </w:p>
              </w:tc>
              <w:tc>
                <w:tcPr>
                  <w:tcW w:w="1923" w:type="pct"/>
                  <w:vAlign w:val="center"/>
                </w:tcPr>
                <w:p w14:paraId="01533EF8">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α-</w:t>
                  </w:r>
                  <w:r>
                    <w:rPr>
                      <w:rFonts w:ascii="仿宋" w:hAnsi="仿宋" w:eastAsia="仿宋"/>
                      <w:kern w:val="0"/>
                      <w:szCs w:val="21"/>
                    </w:rPr>
                    <w:t>六氯环己烷</w:t>
                  </w:r>
                </w:p>
              </w:tc>
              <w:tc>
                <w:tcPr>
                  <w:tcW w:w="0" w:type="auto"/>
                  <w:vAlign w:val="center"/>
                </w:tcPr>
                <w:p w14:paraId="71A3631E">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E379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DE814B4">
                  <w:pPr>
                    <w:widowControl/>
                    <w:adjustRightInd w:val="0"/>
                    <w:snapToGrid w:val="0"/>
                    <w:jc w:val="center"/>
                    <w:rPr>
                      <w:rFonts w:eastAsia="仿宋"/>
                      <w:kern w:val="0"/>
                      <w:szCs w:val="21"/>
                    </w:rPr>
                  </w:pPr>
                </w:p>
              </w:tc>
              <w:tc>
                <w:tcPr>
                  <w:tcW w:w="0" w:type="auto"/>
                  <w:vMerge w:val="continue"/>
                  <w:vAlign w:val="center"/>
                </w:tcPr>
                <w:p w14:paraId="0B6F0853">
                  <w:pPr>
                    <w:widowControl/>
                    <w:adjustRightInd w:val="0"/>
                    <w:snapToGrid w:val="0"/>
                    <w:jc w:val="center"/>
                    <w:rPr>
                      <w:rFonts w:eastAsia="仿宋"/>
                      <w:kern w:val="0"/>
                      <w:szCs w:val="21"/>
                    </w:rPr>
                  </w:pPr>
                </w:p>
              </w:tc>
              <w:tc>
                <w:tcPr>
                  <w:tcW w:w="0" w:type="auto"/>
                  <w:vMerge w:val="continue"/>
                  <w:vAlign w:val="center"/>
                </w:tcPr>
                <w:p w14:paraId="3D9EFDD7">
                  <w:pPr>
                    <w:widowControl/>
                    <w:adjustRightInd w:val="0"/>
                    <w:snapToGrid w:val="0"/>
                    <w:jc w:val="center"/>
                    <w:rPr>
                      <w:rFonts w:eastAsia="仿宋"/>
                      <w:kern w:val="0"/>
                      <w:szCs w:val="21"/>
                    </w:rPr>
                  </w:pPr>
                </w:p>
              </w:tc>
              <w:tc>
                <w:tcPr>
                  <w:tcW w:w="1923" w:type="pct"/>
                  <w:vAlign w:val="center"/>
                </w:tcPr>
                <w:p w14:paraId="177D08F5">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β-</w:t>
                  </w:r>
                  <w:r>
                    <w:rPr>
                      <w:rFonts w:ascii="仿宋" w:hAnsi="仿宋" w:eastAsia="仿宋"/>
                      <w:kern w:val="0"/>
                      <w:szCs w:val="21"/>
                    </w:rPr>
                    <w:t>六氯环己烷</w:t>
                  </w:r>
                </w:p>
              </w:tc>
              <w:tc>
                <w:tcPr>
                  <w:tcW w:w="0" w:type="auto"/>
                  <w:vAlign w:val="center"/>
                </w:tcPr>
                <w:p w14:paraId="32CD6F67">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6DA50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5DFC83F">
                  <w:pPr>
                    <w:widowControl/>
                    <w:adjustRightInd w:val="0"/>
                    <w:snapToGrid w:val="0"/>
                    <w:jc w:val="center"/>
                    <w:rPr>
                      <w:rFonts w:eastAsia="仿宋"/>
                      <w:kern w:val="0"/>
                      <w:szCs w:val="21"/>
                    </w:rPr>
                  </w:pPr>
                </w:p>
              </w:tc>
              <w:tc>
                <w:tcPr>
                  <w:tcW w:w="0" w:type="auto"/>
                  <w:vMerge w:val="continue"/>
                  <w:vAlign w:val="center"/>
                </w:tcPr>
                <w:p w14:paraId="7511DE44">
                  <w:pPr>
                    <w:widowControl/>
                    <w:adjustRightInd w:val="0"/>
                    <w:snapToGrid w:val="0"/>
                    <w:jc w:val="center"/>
                    <w:rPr>
                      <w:rFonts w:eastAsia="仿宋"/>
                      <w:kern w:val="0"/>
                      <w:szCs w:val="21"/>
                    </w:rPr>
                  </w:pPr>
                </w:p>
              </w:tc>
              <w:tc>
                <w:tcPr>
                  <w:tcW w:w="0" w:type="auto"/>
                  <w:vMerge w:val="continue"/>
                  <w:vAlign w:val="center"/>
                </w:tcPr>
                <w:p w14:paraId="4988DE8C">
                  <w:pPr>
                    <w:widowControl/>
                    <w:adjustRightInd w:val="0"/>
                    <w:snapToGrid w:val="0"/>
                    <w:jc w:val="center"/>
                    <w:rPr>
                      <w:rFonts w:eastAsia="仿宋"/>
                      <w:kern w:val="0"/>
                      <w:szCs w:val="21"/>
                    </w:rPr>
                  </w:pPr>
                </w:p>
              </w:tc>
              <w:tc>
                <w:tcPr>
                  <w:tcW w:w="1923" w:type="pct"/>
                  <w:vAlign w:val="center"/>
                </w:tcPr>
                <w:p w14:paraId="22CE86D7">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林丹</w:t>
                  </w:r>
                </w:p>
              </w:tc>
              <w:tc>
                <w:tcPr>
                  <w:tcW w:w="0" w:type="auto"/>
                  <w:vAlign w:val="center"/>
                </w:tcPr>
                <w:p w14:paraId="6817A1BF">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59FF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FE539F1">
                  <w:pPr>
                    <w:widowControl/>
                    <w:adjustRightInd w:val="0"/>
                    <w:snapToGrid w:val="0"/>
                    <w:jc w:val="center"/>
                    <w:rPr>
                      <w:rFonts w:eastAsia="仿宋"/>
                      <w:kern w:val="0"/>
                      <w:szCs w:val="21"/>
                    </w:rPr>
                  </w:pPr>
                </w:p>
              </w:tc>
              <w:tc>
                <w:tcPr>
                  <w:tcW w:w="0" w:type="auto"/>
                  <w:vMerge w:val="continue"/>
                  <w:vAlign w:val="center"/>
                </w:tcPr>
                <w:p w14:paraId="47ECC9C3">
                  <w:pPr>
                    <w:widowControl/>
                    <w:adjustRightInd w:val="0"/>
                    <w:snapToGrid w:val="0"/>
                    <w:jc w:val="center"/>
                    <w:rPr>
                      <w:rFonts w:eastAsia="仿宋"/>
                      <w:kern w:val="0"/>
                      <w:szCs w:val="21"/>
                    </w:rPr>
                  </w:pPr>
                </w:p>
              </w:tc>
              <w:tc>
                <w:tcPr>
                  <w:tcW w:w="0" w:type="auto"/>
                  <w:vMerge w:val="continue"/>
                  <w:vAlign w:val="center"/>
                </w:tcPr>
                <w:p w14:paraId="62051761">
                  <w:pPr>
                    <w:widowControl/>
                    <w:adjustRightInd w:val="0"/>
                    <w:snapToGrid w:val="0"/>
                    <w:jc w:val="center"/>
                    <w:rPr>
                      <w:rFonts w:eastAsia="仿宋"/>
                      <w:kern w:val="0"/>
                      <w:szCs w:val="21"/>
                    </w:rPr>
                  </w:pPr>
                </w:p>
              </w:tc>
              <w:tc>
                <w:tcPr>
                  <w:tcW w:w="1923" w:type="pct"/>
                  <w:vAlign w:val="center"/>
                </w:tcPr>
                <w:p w14:paraId="785EC066">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硫丹原药及其相关异构体</w:t>
                  </w:r>
                </w:p>
              </w:tc>
              <w:tc>
                <w:tcPr>
                  <w:tcW w:w="0" w:type="auto"/>
                  <w:vAlign w:val="center"/>
                </w:tcPr>
                <w:p w14:paraId="6607F2ED">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5DD97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5432826">
                  <w:pPr>
                    <w:widowControl/>
                    <w:adjustRightInd w:val="0"/>
                    <w:snapToGrid w:val="0"/>
                    <w:jc w:val="center"/>
                    <w:rPr>
                      <w:rFonts w:eastAsia="仿宋"/>
                      <w:kern w:val="0"/>
                      <w:szCs w:val="21"/>
                    </w:rPr>
                  </w:pPr>
                </w:p>
              </w:tc>
              <w:tc>
                <w:tcPr>
                  <w:tcW w:w="0" w:type="auto"/>
                  <w:vMerge w:val="continue"/>
                  <w:vAlign w:val="center"/>
                </w:tcPr>
                <w:p w14:paraId="6C68075A">
                  <w:pPr>
                    <w:widowControl/>
                    <w:adjustRightInd w:val="0"/>
                    <w:snapToGrid w:val="0"/>
                    <w:jc w:val="center"/>
                    <w:rPr>
                      <w:rFonts w:eastAsia="仿宋"/>
                      <w:kern w:val="0"/>
                      <w:szCs w:val="21"/>
                    </w:rPr>
                  </w:pPr>
                </w:p>
              </w:tc>
              <w:tc>
                <w:tcPr>
                  <w:tcW w:w="0" w:type="auto"/>
                  <w:vMerge w:val="continue"/>
                  <w:vAlign w:val="center"/>
                </w:tcPr>
                <w:p w14:paraId="6DEF07D2">
                  <w:pPr>
                    <w:widowControl/>
                    <w:adjustRightInd w:val="0"/>
                    <w:snapToGrid w:val="0"/>
                    <w:jc w:val="center"/>
                    <w:rPr>
                      <w:rFonts w:eastAsia="仿宋"/>
                      <w:kern w:val="0"/>
                      <w:szCs w:val="21"/>
                    </w:rPr>
                  </w:pPr>
                </w:p>
              </w:tc>
              <w:tc>
                <w:tcPr>
                  <w:tcW w:w="1923" w:type="pct"/>
                  <w:vAlign w:val="center"/>
                </w:tcPr>
                <w:p w14:paraId="060BF482">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多氯联苯</w:t>
                  </w:r>
                </w:p>
              </w:tc>
              <w:tc>
                <w:tcPr>
                  <w:tcW w:w="0" w:type="auto"/>
                  <w:vAlign w:val="center"/>
                </w:tcPr>
                <w:p w14:paraId="13AFE463">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51D60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46" w:type="pct"/>
                  <w:vMerge w:val="restart"/>
                  <w:vAlign w:val="center"/>
                </w:tcPr>
                <w:p w14:paraId="7AA57E65">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《有毒有害大气污染物名录（</w:t>
                  </w:r>
                  <w:r>
                    <w:rPr>
                      <w:rFonts w:eastAsia="仿宋"/>
                      <w:kern w:val="0"/>
                      <w:szCs w:val="21"/>
                    </w:rPr>
                    <w:t>2018</w:t>
                  </w:r>
                  <w:r>
                    <w:rPr>
                      <w:rFonts w:ascii="仿宋" w:hAnsi="仿宋" w:eastAsia="仿宋"/>
                      <w:kern w:val="0"/>
                      <w:szCs w:val="21"/>
                    </w:rPr>
                    <w:t>年）》</w:t>
                  </w:r>
                </w:p>
              </w:tc>
              <w:tc>
                <w:tcPr>
                  <w:tcW w:w="510" w:type="pct"/>
                  <w:vAlign w:val="center"/>
                </w:tcPr>
                <w:p w14:paraId="39EEE8F8">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1</w:t>
                  </w:r>
                </w:p>
              </w:tc>
              <w:tc>
                <w:tcPr>
                  <w:tcW w:w="2536" w:type="pct"/>
                  <w:gridSpan w:val="2"/>
                  <w:vAlign w:val="center"/>
                </w:tcPr>
                <w:p w14:paraId="1D6C4ABD">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二氯甲烷</w:t>
                  </w:r>
                </w:p>
              </w:tc>
              <w:tc>
                <w:tcPr>
                  <w:tcW w:w="1408" w:type="pct"/>
                  <w:vAlign w:val="center"/>
                </w:tcPr>
                <w:p w14:paraId="5E7BE390">
                  <w:pPr>
                    <w:widowControl/>
                    <w:tabs>
                      <w:tab w:val="left" w:pos="4179"/>
                    </w:tabs>
                    <w:overflowPunct w:val="0"/>
                    <w:adjustRightInd w:val="0"/>
                    <w:snapToGrid w:val="0"/>
                    <w:ind w:left="21" w:right="21" w:rightChars="10"/>
                    <w:jc w:val="center"/>
                    <w:rPr>
                      <w:rFonts w:eastAsia="仿宋"/>
                      <w:kern w:val="0"/>
                      <w:szCs w:val="21"/>
                    </w:rPr>
                  </w:pPr>
                  <w:r>
                    <w:rPr>
                      <w:rFonts w:hint="eastAsia" w:ascii="仿宋" w:hAnsi="仿宋" w:eastAsia="仿宋"/>
                      <w:kern w:val="0"/>
                      <w:szCs w:val="21"/>
                    </w:rPr>
                    <w:t>不涉及</w:t>
                  </w:r>
                </w:p>
              </w:tc>
            </w:tr>
            <w:tr w14:paraId="3CC65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19D56C07">
                  <w:pPr>
                    <w:widowControl/>
                    <w:adjustRightInd w:val="0"/>
                    <w:snapToGrid w:val="0"/>
                    <w:jc w:val="center"/>
                    <w:rPr>
                      <w:rFonts w:eastAsia="仿宋"/>
                      <w:kern w:val="0"/>
                      <w:szCs w:val="21"/>
                    </w:rPr>
                  </w:pPr>
                </w:p>
              </w:tc>
              <w:tc>
                <w:tcPr>
                  <w:tcW w:w="510" w:type="pct"/>
                  <w:vAlign w:val="center"/>
                </w:tcPr>
                <w:p w14:paraId="2B9DFFEB">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2</w:t>
                  </w:r>
                </w:p>
              </w:tc>
              <w:tc>
                <w:tcPr>
                  <w:tcW w:w="2536" w:type="pct"/>
                  <w:gridSpan w:val="2"/>
                  <w:vAlign w:val="center"/>
                </w:tcPr>
                <w:p w14:paraId="676F96C3">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甲醛</w:t>
                  </w:r>
                </w:p>
              </w:tc>
              <w:tc>
                <w:tcPr>
                  <w:tcW w:w="0" w:type="auto"/>
                  <w:vAlign w:val="center"/>
                </w:tcPr>
                <w:p w14:paraId="3EF7A01D">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54A62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080D0F8">
                  <w:pPr>
                    <w:widowControl/>
                    <w:adjustRightInd w:val="0"/>
                    <w:snapToGrid w:val="0"/>
                    <w:jc w:val="center"/>
                    <w:rPr>
                      <w:rFonts w:eastAsia="仿宋"/>
                      <w:kern w:val="0"/>
                      <w:szCs w:val="21"/>
                    </w:rPr>
                  </w:pPr>
                </w:p>
              </w:tc>
              <w:tc>
                <w:tcPr>
                  <w:tcW w:w="510" w:type="pct"/>
                  <w:vAlign w:val="center"/>
                </w:tcPr>
                <w:p w14:paraId="08DD88C6">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3</w:t>
                  </w:r>
                </w:p>
              </w:tc>
              <w:tc>
                <w:tcPr>
                  <w:tcW w:w="2536" w:type="pct"/>
                  <w:gridSpan w:val="2"/>
                  <w:vAlign w:val="center"/>
                </w:tcPr>
                <w:p w14:paraId="35D4BCC4">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三氯甲烷</w:t>
                  </w:r>
                </w:p>
              </w:tc>
              <w:tc>
                <w:tcPr>
                  <w:tcW w:w="0" w:type="auto"/>
                  <w:vAlign w:val="center"/>
                </w:tcPr>
                <w:p w14:paraId="3D5A84D1">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73B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581E3D8">
                  <w:pPr>
                    <w:widowControl/>
                    <w:adjustRightInd w:val="0"/>
                    <w:snapToGrid w:val="0"/>
                    <w:jc w:val="center"/>
                    <w:rPr>
                      <w:rFonts w:eastAsia="仿宋"/>
                      <w:kern w:val="0"/>
                      <w:szCs w:val="21"/>
                    </w:rPr>
                  </w:pPr>
                </w:p>
              </w:tc>
              <w:tc>
                <w:tcPr>
                  <w:tcW w:w="510" w:type="pct"/>
                  <w:vAlign w:val="center"/>
                </w:tcPr>
                <w:p w14:paraId="630E7C34">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4</w:t>
                  </w:r>
                </w:p>
              </w:tc>
              <w:tc>
                <w:tcPr>
                  <w:tcW w:w="2536" w:type="pct"/>
                  <w:gridSpan w:val="2"/>
                  <w:vAlign w:val="center"/>
                </w:tcPr>
                <w:p w14:paraId="3DBFD392">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三氯乙烯</w:t>
                  </w:r>
                </w:p>
              </w:tc>
              <w:tc>
                <w:tcPr>
                  <w:tcW w:w="0" w:type="auto"/>
                  <w:vAlign w:val="center"/>
                </w:tcPr>
                <w:p w14:paraId="03246B79">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EB0A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8BC758B">
                  <w:pPr>
                    <w:widowControl/>
                    <w:adjustRightInd w:val="0"/>
                    <w:snapToGrid w:val="0"/>
                    <w:jc w:val="center"/>
                    <w:rPr>
                      <w:rFonts w:eastAsia="仿宋"/>
                      <w:kern w:val="0"/>
                      <w:szCs w:val="21"/>
                    </w:rPr>
                  </w:pPr>
                </w:p>
              </w:tc>
              <w:tc>
                <w:tcPr>
                  <w:tcW w:w="510" w:type="pct"/>
                  <w:vAlign w:val="center"/>
                </w:tcPr>
                <w:p w14:paraId="30F61DF4">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5</w:t>
                  </w:r>
                </w:p>
              </w:tc>
              <w:tc>
                <w:tcPr>
                  <w:tcW w:w="2536" w:type="pct"/>
                  <w:gridSpan w:val="2"/>
                  <w:vAlign w:val="center"/>
                </w:tcPr>
                <w:p w14:paraId="6CE7E5EA">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四氯乙烯</w:t>
                  </w:r>
                </w:p>
              </w:tc>
              <w:tc>
                <w:tcPr>
                  <w:tcW w:w="0" w:type="auto"/>
                  <w:vAlign w:val="center"/>
                </w:tcPr>
                <w:p w14:paraId="176C3EC4">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3EB1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A5C402C">
                  <w:pPr>
                    <w:widowControl/>
                    <w:adjustRightInd w:val="0"/>
                    <w:snapToGrid w:val="0"/>
                    <w:jc w:val="center"/>
                    <w:rPr>
                      <w:rFonts w:eastAsia="仿宋"/>
                      <w:kern w:val="0"/>
                      <w:szCs w:val="21"/>
                    </w:rPr>
                  </w:pPr>
                </w:p>
              </w:tc>
              <w:tc>
                <w:tcPr>
                  <w:tcW w:w="510" w:type="pct"/>
                  <w:vAlign w:val="center"/>
                </w:tcPr>
                <w:p w14:paraId="5016B738">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6</w:t>
                  </w:r>
                </w:p>
              </w:tc>
              <w:tc>
                <w:tcPr>
                  <w:tcW w:w="2536" w:type="pct"/>
                  <w:gridSpan w:val="2"/>
                  <w:vAlign w:val="center"/>
                </w:tcPr>
                <w:p w14:paraId="127FB404">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乙醛</w:t>
                  </w:r>
                </w:p>
              </w:tc>
              <w:tc>
                <w:tcPr>
                  <w:tcW w:w="0" w:type="auto"/>
                  <w:vAlign w:val="center"/>
                </w:tcPr>
                <w:p w14:paraId="4829BAAB">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865F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D83F386">
                  <w:pPr>
                    <w:widowControl/>
                    <w:adjustRightInd w:val="0"/>
                    <w:snapToGrid w:val="0"/>
                    <w:jc w:val="center"/>
                    <w:rPr>
                      <w:rFonts w:eastAsia="仿宋"/>
                      <w:kern w:val="0"/>
                      <w:szCs w:val="21"/>
                    </w:rPr>
                  </w:pPr>
                </w:p>
              </w:tc>
              <w:tc>
                <w:tcPr>
                  <w:tcW w:w="510" w:type="pct"/>
                  <w:vAlign w:val="center"/>
                </w:tcPr>
                <w:p w14:paraId="7A225A9B">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7</w:t>
                  </w:r>
                </w:p>
              </w:tc>
              <w:tc>
                <w:tcPr>
                  <w:tcW w:w="2536" w:type="pct"/>
                  <w:gridSpan w:val="2"/>
                  <w:vAlign w:val="center"/>
                </w:tcPr>
                <w:p w14:paraId="12FAE120">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镉及其化合物</w:t>
                  </w:r>
                </w:p>
              </w:tc>
              <w:tc>
                <w:tcPr>
                  <w:tcW w:w="0" w:type="auto"/>
                  <w:vAlign w:val="center"/>
                </w:tcPr>
                <w:p w14:paraId="3D9B42FF">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DC81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AC9FD3B">
                  <w:pPr>
                    <w:widowControl/>
                    <w:adjustRightInd w:val="0"/>
                    <w:snapToGrid w:val="0"/>
                    <w:jc w:val="center"/>
                    <w:rPr>
                      <w:rFonts w:eastAsia="仿宋"/>
                      <w:kern w:val="0"/>
                      <w:szCs w:val="21"/>
                    </w:rPr>
                  </w:pPr>
                </w:p>
              </w:tc>
              <w:tc>
                <w:tcPr>
                  <w:tcW w:w="510" w:type="pct"/>
                  <w:vAlign w:val="center"/>
                </w:tcPr>
                <w:p w14:paraId="42048AC3">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8</w:t>
                  </w:r>
                </w:p>
              </w:tc>
              <w:tc>
                <w:tcPr>
                  <w:tcW w:w="2536" w:type="pct"/>
                  <w:gridSpan w:val="2"/>
                  <w:vAlign w:val="center"/>
                </w:tcPr>
                <w:p w14:paraId="434C3BDF">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铬及其化合物</w:t>
                  </w:r>
                </w:p>
              </w:tc>
              <w:tc>
                <w:tcPr>
                  <w:tcW w:w="0" w:type="auto"/>
                  <w:vAlign w:val="center"/>
                </w:tcPr>
                <w:p w14:paraId="5EA1BC77">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C9C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FDA4676">
                  <w:pPr>
                    <w:widowControl/>
                    <w:adjustRightInd w:val="0"/>
                    <w:snapToGrid w:val="0"/>
                    <w:jc w:val="center"/>
                    <w:rPr>
                      <w:rFonts w:eastAsia="仿宋"/>
                      <w:kern w:val="0"/>
                      <w:szCs w:val="21"/>
                    </w:rPr>
                  </w:pPr>
                </w:p>
              </w:tc>
              <w:tc>
                <w:tcPr>
                  <w:tcW w:w="510" w:type="pct"/>
                  <w:vAlign w:val="center"/>
                </w:tcPr>
                <w:p w14:paraId="73CE162C">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9</w:t>
                  </w:r>
                </w:p>
              </w:tc>
              <w:tc>
                <w:tcPr>
                  <w:tcW w:w="2536" w:type="pct"/>
                  <w:gridSpan w:val="2"/>
                  <w:vAlign w:val="center"/>
                </w:tcPr>
                <w:p w14:paraId="4435992F">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汞及其化合物</w:t>
                  </w:r>
                </w:p>
              </w:tc>
              <w:tc>
                <w:tcPr>
                  <w:tcW w:w="0" w:type="auto"/>
                  <w:vAlign w:val="center"/>
                </w:tcPr>
                <w:p w14:paraId="57427C03">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9361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4519C8B">
                  <w:pPr>
                    <w:widowControl/>
                    <w:adjustRightInd w:val="0"/>
                    <w:snapToGrid w:val="0"/>
                    <w:jc w:val="center"/>
                    <w:rPr>
                      <w:rFonts w:eastAsia="仿宋"/>
                      <w:kern w:val="0"/>
                      <w:szCs w:val="21"/>
                    </w:rPr>
                  </w:pPr>
                </w:p>
              </w:tc>
              <w:tc>
                <w:tcPr>
                  <w:tcW w:w="510" w:type="pct"/>
                  <w:vAlign w:val="center"/>
                </w:tcPr>
                <w:p w14:paraId="49EF32D9">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10</w:t>
                  </w:r>
                </w:p>
              </w:tc>
              <w:tc>
                <w:tcPr>
                  <w:tcW w:w="2536" w:type="pct"/>
                  <w:gridSpan w:val="2"/>
                  <w:vAlign w:val="center"/>
                </w:tcPr>
                <w:p w14:paraId="787E8B11">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铅及其化合物</w:t>
                  </w:r>
                </w:p>
              </w:tc>
              <w:tc>
                <w:tcPr>
                  <w:tcW w:w="0" w:type="auto"/>
                  <w:vAlign w:val="center"/>
                </w:tcPr>
                <w:p w14:paraId="29A9FC05">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3D93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AC00D31">
                  <w:pPr>
                    <w:widowControl/>
                    <w:adjustRightInd w:val="0"/>
                    <w:snapToGrid w:val="0"/>
                    <w:jc w:val="center"/>
                    <w:rPr>
                      <w:rFonts w:eastAsia="仿宋"/>
                      <w:kern w:val="0"/>
                      <w:szCs w:val="21"/>
                    </w:rPr>
                  </w:pPr>
                </w:p>
              </w:tc>
              <w:tc>
                <w:tcPr>
                  <w:tcW w:w="510" w:type="pct"/>
                  <w:vAlign w:val="center"/>
                </w:tcPr>
                <w:p w14:paraId="24C6D6DC">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11</w:t>
                  </w:r>
                </w:p>
              </w:tc>
              <w:tc>
                <w:tcPr>
                  <w:tcW w:w="2536" w:type="pct"/>
                  <w:gridSpan w:val="2"/>
                  <w:vAlign w:val="center"/>
                </w:tcPr>
                <w:p w14:paraId="7B2D8964">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砷及其化合物</w:t>
                  </w:r>
                </w:p>
              </w:tc>
              <w:tc>
                <w:tcPr>
                  <w:tcW w:w="0" w:type="auto"/>
                  <w:vAlign w:val="center"/>
                </w:tcPr>
                <w:p w14:paraId="1CFCA882">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CBBF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46" w:type="pct"/>
                  <w:vMerge w:val="restart"/>
                  <w:vAlign w:val="center"/>
                </w:tcPr>
                <w:p w14:paraId="5FC6A10B">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有毒有害水污染物名录（第一批）</w:t>
                  </w:r>
                </w:p>
              </w:tc>
              <w:tc>
                <w:tcPr>
                  <w:tcW w:w="510" w:type="pct"/>
                  <w:vAlign w:val="center"/>
                </w:tcPr>
                <w:p w14:paraId="621D096C">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1</w:t>
                  </w:r>
                </w:p>
              </w:tc>
              <w:tc>
                <w:tcPr>
                  <w:tcW w:w="2536" w:type="pct"/>
                  <w:gridSpan w:val="2"/>
                  <w:vAlign w:val="center"/>
                </w:tcPr>
                <w:p w14:paraId="0EFF59B1">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二氯甲烷</w:t>
                  </w:r>
                </w:p>
              </w:tc>
              <w:tc>
                <w:tcPr>
                  <w:tcW w:w="1408" w:type="pct"/>
                  <w:vAlign w:val="center"/>
                </w:tcPr>
                <w:p w14:paraId="75208C87">
                  <w:pPr>
                    <w:widowControl/>
                    <w:tabs>
                      <w:tab w:val="left" w:pos="4179"/>
                    </w:tabs>
                    <w:overflowPunct w:val="0"/>
                    <w:adjustRightInd w:val="0"/>
                    <w:snapToGrid w:val="0"/>
                    <w:ind w:left="21" w:right="21" w:rightChars="10"/>
                    <w:jc w:val="center"/>
                    <w:rPr>
                      <w:rFonts w:eastAsia="仿宋"/>
                      <w:kern w:val="0"/>
                      <w:szCs w:val="21"/>
                    </w:rPr>
                  </w:pPr>
                  <w:r>
                    <w:rPr>
                      <w:rFonts w:hint="eastAsia" w:ascii="仿宋" w:hAnsi="仿宋" w:eastAsia="仿宋"/>
                      <w:kern w:val="0"/>
                      <w:szCs w:val="21"/>
                    </w:rPr>
                    <w:t>不涉及</w:t>
                  </w:r>
                </w:p>
              </w:tc>
            </w:tr>
            <w:tr w14:paraId="68437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3062966">
                  <w:pPr>
                    <w:widowControl/>
                    <w:adjustRightInd w:val="0"/>
                    <w:snapToGrid w:val="0"/>
                    <w:jc w:val="center"/>
                    <w:rPr>
                      <w:rFonts w:eastAsia="仿宋"/>
                      <w:kern w:val="0"/>
                      <w:szCs w:val="21"/>
                    </w:rPr>
                  </w:pPr>
                </w:p>
              </w:tc>
              <w:tc>
                <w:tcPr>
                  <w:tcW w:w="510" w:type="pct"/>
                  <w:vAlign w:val="center"/>
                </w:tcPr>
                <w:p w14:paraId="2E6F177B">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2</w:t>
                  </w:r>
                </w:p>
              </w:tc>
              <w:tc>
                <w:tcPr>
                  <w:tcW w:w="2536" w:type="pct"/>
                  <w:gridSpan w:val="2"/>
                  <w:vAlign w:val="center"/>
                </w:tcPr>
                <w:p w14:paraId="76E492F6">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三氯甲烷</w:t>
                  </w:r>
                </w:p>
              </w:tc>
              <w:tc>
                <w:tcPr>
                  <w:tcW w:w="0" w:type="auto"/>
                  <w:vAlign w:val="center"/>
                </w:tcPr>
                <w:p w14:paraId="39E6D9EF">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4C4C5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EF8C046">
                  <w:pPr>
                    <w:widowControl/>
                    <w:adjustRightInd w:val="0"/>
                    <w:snapToGrid w:val="0"/>
                    <w:jc w:val="center"/>
                    <w:rPr>
                      <w:rFonts w:eastAsia="仿宋"/>
                      <w:kern w:val="0"/>
                      <w:szCs w:val="21"/>
                    </w:rPr>
                  </w:pPr>
                </w:p>
              </w:tc>
              <w:tc>
                <w:tcPr>
                  <w:tcW w:w="510" w:type="pct"/>
                  <w:vAlign w:val="center"/>
                </w:tcPr>
                <w:p w14:paraId="27F53671">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3</w:t>
                  </w:r>
                </w:p>
              </w:tc>
              <w:tc>
                <w:tcPr>
                  <w:tcW w:w="2536" w:type="pct"/>
                  <w:gridSpan w:val="2"/>
                  <w:vAlign w:val="center"/>
                </w:tcPr>
                <w:p w14:paraId="05364E04">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三氯乙烯</w:t>
                  </w:r>
                </w:p>
              </w:tc>
              <w:tc>
                <w:tcPr>
                  <w:tcW w:w="0" w:type="auto"/>
                  <w:vAlign w:val="center"/>
                </w:tcPr>
                <w:p w14:paraId="0F5BB570">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ED2B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7935ABD">
                  <w:pPr>
                    <w:widowControl/>
                    <w:adjustRightInd w:val="0"/>
                    <w:snapToGrid w:val="0"/>
                    <w:jc w:val="center"/>
                    <w:rPr>
                      <w:rFonts w:eastAsia="仿宋"/>
                      <w:kern w:val="0"/>
                      <w:szCs w:val="21"/>
                    </w:rPr>
                  </w:pPr>
                </w:p>
              </w:tc>
              <w:tc>
                <w:tcPr>
                  <w:tcW w:w="510" w:type="pct"/>
                  <w:vAlign w:val="center"/>
                </w:tcPr>
                <w:p w14:paraId="5B0CBC55">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4</w:t>
                  </w:r>
                </w:p>
              </w:tc>
              <w:tc>
                <w:tcPr>
                  <w:tcW w:w="2536" w:type="pct"/>
                  <w:gridSpan w:val="2"/>
                  <w:vAlign w:val="center"/>
                </w:tcPr>
                <w:p w14:paraId="12A1E126">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四氯乙烯</w:t>
                  </w:r>
                </w:p>
              </w:tc>
              <w:tc>
                <w:tcPr>
                  <w:tcW w:w="0" w:type="auto"/>
                  <w:vAlign w:val="center"/>
                </w:tcPr>
                <w:p w14:paraId="6747213B">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1E55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4DBD4EF">
                  <w:pPr>
                    <w:widowControl/>
                    <w:adjustRightInd w:val="0"/>
                    <w:snapToGrid w:val="0"/>
                    <w:jc w:val="center"/>
                    <w:rPr>
                      <w:rFonts w:eastAsia="仿宋"/>
                      <w:kern w:val="0"/>
                      <w:szCs w:val="21"/>
                    </w:rPr>
                  </w:pPr>
                </w:p>
              </w:tc>
              <w:tc>
                <w:tcPr>
                  <w:tcW w:w="510" w:type="pct"/>
                  <w:vAlign w:val="center"/>
                </w:tcPr>
                <w:p w14:paraId="6084C42A">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5</w:t>
                  </w:r>
                </w:p>
              </w:tc>
              <w:tc>
                <w:tcPr>
                  <w:tcW w:w="2536" w:type="pct"/>
                  <w:gridSpan w:val="2"/>
                  <w:vAlign w:val="center"/>
                </w:tcPr>
                <w:p w14:paraId="60667C50">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甲醛</w:t>
                  </w:r>
                </w:p>
              </w:tc>
              <w:tc>
                <w:tcPr>
                  <w:tcW w:w="0" w:type="auto"/>
                  <w:vAlign w:val="center"/>
                </w:tcPr>
                <w:p w14:paraId="56BBE8F8">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28CA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77EC063">
                  <w:pPr>
                    <w:widowControl/>
                    <w:adjustRightInd w:val="0"/>
                    <w:snapToGrid w:val="0"/>
                    <w:jc w:val="center"/>
                    <w:rPr>
                      <w:rFonts w:eastAsia="仿宋"/>
                      <w:kern w:val="0"/>
                      <w:szCs w:val="21"/>
                    </w:rPr>
                  </w:pPr>
                </w:p>
              </w:tc>
              <w:tc>
                <w:tcPr>
                  <w:tcW w:w="510" w:type="pct"/>
                  <w:vAlign w:val="center"/>
                </w:tcPr>
                <w:p w14:paraId="34A7828A">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6</w:t>
                  </w:r>
                </w:p>
              </w:tc>
              <w:tc>
                <w:tcPr>
                  <w:tcW w:w="2536" w:type="pct"/>
                  <w:gridSpan w:val="2"/>
                  <w:vAlign w:val="center"/>
                </w:tcPr>
                <w:p w14:paraId="1947BA2F">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镉及镉化合物</w:t>
                  </w:r>
                </w:p>
              </w:tc>
              <w:tc>
                <w:tcPr>
                  <w:tcW w:w="0" w:type="auto"/>
                  <w:vAlign w:val="center"/>
                </w:tcPr>
                <w:p w14:paraId="6FBE4C94">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ABDD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1958F874">
                  <w:pPr>
                    <w:widowControl/>
                    <w:adjustRightInd w:val="0"/>
                    <w:snapToGrid w:val="0"/>
                    <w:jc w:val="center"/>
                    <w:rPr>
                      <w:rFonts w:eastAsia="仿宋"/>
                      <w:kern w:val="0"/>
                      <w:szCs w:val="21"/>
                    </w:rPr>
                  </w:pPr>
                </w:p>
              </w:tc>
              <w:tc>
                <w:tcPr>
                  <w:tcW w:w="510" w:type="pct"/>
                  <w:vAlign w:val="center"/>
                </w:tcPr>
                <w:p w14:paraId="05403B8F">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7</w:t>
                  </w:r>
                </w:p>
              </w:tc>
              <w:tc>
                <w:tcPr>
                  <w:tcW w:w="2536" w:type="pct"/>
                  <w:gridSpan w:val="2"/>
                  <w:vAlign w:val="center"/>
                </w:tcPr>
                <w:p w14:paraId="0C398005">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汞及汞化合物</w:t>
                  </w:r>
                </w:p>
              </w:tc>
              <w:tc>
                <w:tcPr>
                  <w:tcW w:w="0" w:type="auto"/>
                  <w:vAlign w:val="center"/>
                </w:tcPr>
                <w:p w14:paraId="14F0F398">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69E0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FB09952">
                  <w:pPr>
                    <w:widowControl/>
                    <w:adjustRightInd w:val="0"/>
                    <w:snapToGrid w:val="0"/>
                    <w:jc w:val="center"/>
                    <w:rPr>
                      <w:rFonts w:eastAsia="仿宋"/>
                      <w:kern w:val="0"/>
                      <w:szCs w:val="21"/>
                    </w:rPr>
                  </w:pPr>
                </w:p>
              </w:tc>
              <w:tc>
                <w:tcPr>
                  <w:tcW w:w="510" w:type="pct"/>
                  <w:vAlign w:val="center"/>
                </w:tcPr>
                <w:p w14:paraId="14F6D4F4">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8</w:t>
                  </w:r>
                </w:p>
              </w:tc>
              <w:tc>
                <w:tcPr>
                  <w:tcW w:w="2536" w:type="pct"/>
                  <w:gridSpan w:val="2"/>
                  <w:vAlign w:val="center"/>
                </w:tcPr>
                <w:p w14:paraId="5C545946">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六价铬化合物</w:t>
                  </w:r>
                </w:p>
              </w:tc>
              <w:tc>
                <w:tcPr>
                  <w:tcW w:w="0" w:type="auto"/>
                  <w:vAlign w:val="center"/>
                </w:tcPr>
                <w:p w14:paraId="2AF1BAF5">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1210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827D29F">
                  <w:pPr>
                    <w:widowControl/>
                    <w:adjustRightInd w:val="0"/>
                    <w:snapToGrid w:val="0"/>
                    <w:jc w:val="center"/>
                    <w:rPr>
                      <w:rFonts w:eastAsia="仿宋"/>
                      <w:kern w:val="0"/>
                      <w:szCs w:val="21"/>
                    </w:rPr>
                  </w:pPr>
                </w:p>
              </w:tc>
              <w:tc>
                <w:tcPr>
                  <w:tcW w:w="510" w:type="pct"/>
                  <w:vAlign w:val="center"/>
                </w:tcPr>
                <w:p w14:paraId="3AC7E8B1">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9</w:t>
                  </w:r>
                </w:p>
              </w:tc>
              <w:tc>
                <w:tcPr>
                  <w:tcW w:w="2536" w:type="pct"/>
                  <w:gridSpan w:val="2"/>
                  <w:vAlign w:val="center"/>
                </w:tcPr>
                <w:p w14:paraId="22369A5B">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铅及铅化合物</w:t>
                  </w:r>
                </w:p>
              </w:tc>
              <w:tc>
                <w:tcPr>
                  <w:tcW w:w="0" w:type="auto"/>
                  <w:vAlign w:val="center"/>
                </w:tcPr>
                <w:p w14:paraId="23CC568C">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690AC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1B6CFEFF">
                  <w:pPr>
                    <w:widowControl/>
                    <w:adjustRightInd w:val="0"/>
                    <w:snapToGrid w:val="0"/>
                    <w:jc w:val="center"/>
                    <w:rPr>
                      <w:rFonts w:eastAsia="仿宋"/>
                      <w:kern w:val="0"/>
                      <w:szCs w:val="21"/>
                    </w:rPr>
                  </w:pPr>
                </w:p>
              </w:tc>
              <w:tc>
                <w:tcPr>
                  <w:tcW w:w="510" w:type="pct"/>
                  <w:vAlign w:val="center"/>
                </w:tcPr>
                <w:p w14:paraId="3F7F4432">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10</w:t>
                  </w:r>
                </w:p>
              </w:tc>
              <w:tc>
                <w:tcPr>
                  <w:tcW w:w="2536" w:type="pct"/>
                  <w:gridSpan w:val="2"/>
                  <w:vAlign w:val="center"/>
                </w:tcPr>
                <w:p w14:paraId="1067F78D">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砷及砷化合物</w:t>
                  </w:r>
                </w:p>
              </w:tc>
              <w:tc>
                <w:tcPr>
                  <w:tcW w:w="0" w:type="auto"/>
                  <w:vAlign w:val="center"/>
                </w:tcPr>
                <w:p w14:paraId="7F909756">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6BF61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restart"/>
                  <w:vAlign w:val="center"/>
                </w:tcPr>
                <w:p w14:paraId="5E07B843">
                  <w:pPr>
                    <w:widowControl/>
                    <w:adjustRightInd w:val="0"/>
                    <w:snapToGrid w:val="0"/>
                    <w:jc w:val="center"/>
                    <w:rPr>
                      <w:rFonts w:eastAsia="仿宋"/>
                      <w:kern w:val="0"/>
                      <w:szCs w:val="21"/>
                    </w:rPr>
                  </w:pPr>
                  <w:r>
                    <w:rPr>
                      <w:rFonts w:hint="eastAsia" w:eastAsia="仿宋"/>
                      <w:kern w:val="0"/>
                      <w:szCs w:val="21"/>
                    </w:rPr>
                    <w:t>有毒有害</w:t>
                  </w:r>
                  <w:r>
                    <w:rPr>
                      <w:rFonts w:eastAsia="仿宋"/>
                      <w:kern w:val="0"/>
                      <w:szCs w:val="21"/>
                    </w:rPr>
                    <w:t>水污染物名录（第</w:t>
                  </w:r>
                  <w:r>
                    <w:rPr>
                      <w:rFonts w:hint="eastAsia" w:eastAsia="仿宋"/>
                      <w:kern w:val="0"/>
                      <w:szCs w:val="21"/>
                    </w:rPr>
                    <w:t>二</w:t>
                  </w:r>
                  <w:r>
                    <w:rPr>
                      <w:rFonts w:eastAsia="仿宋"/>
                      <w:kern w:val="0"/>
                      <w:szCs w:val="21"/>
                    </w:rPr>
                    <w:t>批）</w:t>
                  </w:r>
                </w:p>
              </w:tc>
              <w:tc>
                <w:tcPr>
                  <w:tcW w:w="510" w:type="pct"/>
                  <w:vAlign w:val="center"/>
                </w:tcPr>
                <w:p w14:paraId="6934D6C7">
                  <w:pPr>
                    <w:widowControl/>
                    <w:tabs>
                      <w:tab w:val="left" w:pos="4179"/>
                    </w:tabs>
                    <w:overflowPunct w:val="0"/>
                    <w:adjustRightInd w:val="0"/>
                    <w:snapToGrid w:val="0"/>
                    <w:ind w:left="21" w:right="21" w:rightChars="10"/>
                    <w:jc w:val="center"/>
                    <w:rPr>
                      <w:rFonts w:eastAsia="仿宋"/>
                      <w:kern w:val="0"/>
                      <w:szCs w:val="21"/>
                    </w:rPr>
                  </w:pPr>
                  <w:r>
                    <w:rPr>
                      <w:rFonts w:hint="eastAsia" w:eastAsia="仿宋"/>
                      <w:kern w:val="0"/>
                      <w:szCs w:val="21"/>
                    </w:rPr>
                    <w:t>1</w:t>
                  </w:r>
                </w:p>
              </w:tc>
              <w:tc>
                <w:tcPr>
                  <w:tcW w:w="2536" w:type="pct"/>
                  <w:gridSpan w:val="2"/>
                  <w:vAlign w:val="center"/>
                </w:tcPr>
                <w:p w14:paraId="2B207479">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ascii="仿宋" w:hAnsi="仿宋" w:eastAsia="仿宋"/>
                      <w:kern w:val="0"/>
                      <w:szCs w:val="21"/>
                    </w:rPr>
                    <w:t>铊及铊化合物</w:t>
                  </w:r>
                </w:p>
              </w:tc>
              <w:tc>
                <w:tcPr>
                  <w:tcW w:w="0" w:type="auto"/>
                  <w:vAlign w:val="center"/>
                </w:tcPr>
                <w:p w14:paraId="17211A2E">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646AF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9E31A3F">
                  <w:pPr>
                    <w:widowControl/>
                    <w:adjustRightInd w:val="0"/>
                    <w:snapToGrid w:val="0"/>
                    <w:jc w:val="center"/>
                    <w:rPr>
                      <w:rFonts w:eastAsia="仿宋"/>
                      <w:kern w:val="0"/>
                      <w:szCs w:val="21"/>
                    </w:rPr>
                  </w:pPr>
                </w:p>
              </w:tc>
              <w:tc>
                <w:tcPr>
                  <w:tcW w:w="510" w:type="pct"/>
                  <w:vAlign w:val="center"/>
                </w:tcPr>
                <w:p w14:paraId="7872BB86">
                  <w:pPr>
                    <w:widowControl/>
                    <w:tabs>
                      <w:tab w:val="left" w:pos="4179"/>
                    </w:tabs>
                    <w:overflowPunct w:val="0"/>
                    <w:adjustRightInd w:val="0"/>
                    <w:snapToGrid w:val="0"/>
                    <w:ind w:left="21" w:right="21" w:rightChars="10"/>
                    <w:jc w:val="center"/>
                    <w:rPr>
                      <w:rFonts w:eastAsia="仿宋"/>
                      <w:kern w:val="0"/>
                      <w:szCs w:val="21"/>
                    </w:rPr>
                  </w:pPr>
                  <w:r>
                    <w:rPr>
                      <w:rFonts w:hint="eastAsia" w:eastAsia="仿宋"/>
                      <w:kern w:val="0"/>
                      <w:szCs w:val="21"/>
                    </w:rPr>
                    <w:t>2</w:t>
                  </w:r>
                </w:p>
              </w:tc>
              <w:tc>
                <w:tcPr>
                  <w:tcW w:w="2536" w:type="pct"/>
                  <w:gridSpan w:val="2"/>
                  <w:vAlign w:val="center"/>
                </w:tcPr>
                <w:p w14:paraId="6490FF4F">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ascii="仿宋" w:hAnsi="仿宋" w:eastAsia="仿宋"/>
                      <w:kern w:val="0"/>
                      <w:szCs w:val="21"/>
                    </w:rPr>
                    <w:t>氰化物(易释放氰化物</w:t>
                  </w:r>
                  <w:r>
                    <w:rPr>
                      <w:rFonts w:hint="eastAsia" w:ascii="仿宋" w:hAnsi="仿宋" w:eastAsia="仿宋"/>
                      <w:kern w:val="0"/>
                      <w:szCs w:val="21"/>
                    </w:rPr>
                    <w:t>：指氢氰酸、全部简单氰化物（多为碱金属和碱土金属的氰化物）和锌氰络合物，不包括铁氰络合物、亚铁氰络合物、铜氰络合物、镍氰络合物、钴氰络合物。</w:t>
                  </w:r>
                  <w:r>
                    <w:rPr>
                      <w:rFonts w:ascii="仿宋" w:hAnsi="仿宋" w:eastAsia="仿宋"/>
                      <w:kern w:val="0"/>
                      <w:szCs w:val="21"/>
                    </w:rPr>
                    <w:t>)</w:t>
                  </w:r>
                </w:p>
              </w:tc>
              <w:tc>
                <w:tcPr>
                  <w:tcW w:w="0" w:type="auto"/>
                  <w:vAlign w:val="center"/>
                </w:tcPr>
                <w:p w14:paraId="299F6ED0">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10758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6AE966C">
                  <w:pPr>
                    <w:widowControl/>
                    <w:adjustRightInd w:val="0"/>
                    <w:snapToGrid w:val="0"/>
                    <w:jc w:val="center"/>
                    <w:rPr>
                      <w:rFonts w:eastAsia="仿宋"/>
                      <w:kern w:val="0"/>
                      <w:szCs w:val="21"/>
                    </w:rPr>
                  </w:pPr>
                </w:p>
              </w:tc>
              <w:tc>
                <w:tcPr>
                  <w:tcW w:w="510" w:type="pct"/>
                  <w:vAlign w:val="center"/>
                </w:tcPr>
                <w:p w14:paraId="22CDB71B">
                  <w:pPr>
                    <w:widowControl/>
                    <w:tabs>
                      <w:tab w:val="left" w:pos="4179"/>
                    </w:tabs>
                    <w:overflowPunct w:val="0"/>
                    <w:adjustRightInd w:val="0"/>
                    <w:snapToGrid w:val="0"/>
                    <w:ind w:left="21" w:right="21" w:rightChars="10"/>
                    <w:jc w:val="center"/>
                    <w:rPr>
                      <w:rFonts w:eastAsia="仿宋"/>
                      <w:kern w:val="0"/>
                      <w:szCs w:val="21"/>
                    </w:rPr>
                  </w:pPr>
                  <w:r>
                    <w:rPr>
                      <w:rFonts w:hint="eastAsia" w:eastAsia="仿宋"/>
                      <w:kern w:val="0"/>
                      <w:szCs w:val="21"/>
                    </w:rPr>
                    <w:t>3</w:t>
                  </w:r>
                </w:p>
              </w:tc>
              <w:tc>
                <w:tcPr>
                  <w:tcW w:w="2536" w:type="pct"/>
                  <w:gridSpan w:val="2"/>
                  <w:vAlign w:val="center"/>
                </w:tcPr>
                <w:p w14:paraId="48F642AD">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ascii="仿宋" w:hAnsi="仿宋" w:eastAsia="仿宋"/>
                      <w:kern w:val="0"/>
                      <w:szCs w:val="21"/>
                    </w:rPr>
                    <w:t>五氯酚及五氯酚钠</w:t>
                  </w:r>
                </w:p>
              </w:tc>
              <w:tc>
                <w:tcPr>
                  <w:tcW w:w="0" w:type="auto"/>
                  <w:vAlign w:val="center"/>
                </w:tcPr>
                <w:p w14:paraId="2A68C5B5">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7E80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8137DBD">
                  <w:pPr>
                    <w:widowControl/>
                    <w:adjustRightInd w:val="0"/>
                    <w:snapToGrid w:val="0"/>
                    <w:jc w:val="center"/>
                    <w:rPr>
                      <w:rFonts w:eastAsia="仿宋"/>
                      <w:kern w:val="0"/>
                      <w:szCs w:val="21"/>
                    </w:rPr>
                  </w:pPr>
                </w:p>
              </w:tc>
              <w:tc>
                <w:tcPr>
                  <w:tcW w:w="510" w:type="pct"/>
                  <w:vAlign w:val="center"/>
                </w:tcPr>
                <w:p w14:paraId="6ECB7C9F">
                  <w:pPr>
                    <w:widowControl/>
                    <w:tabs>
                      <w:tab w:val="left" w:pos="4179"/>
                    </w:tabs>
                    <w:overflowPunct w:val="0"/>
                    <w:adjustRightInd w:val="0"/>
                    <w:snapToGrid w:val="0"/>
                    <w:ind w:left="21" w:right="21" w:rightChars="10"/>
                    <w:jc w:val="center"/>
                    <w:rPr>
                      <w:rFonts w:eastAsia="仿宋"/>
                      <w:kern w:val="0"/>
                      <w:szCs w:val="21"/>
                    </w:rPr>
                  </w:pPr>
                  <w:r>
                    <w:rPr>
                      <w:rFonts w:hint="eastAsia" w:eastAsia="仿宋"/>
                      <w:kern w:val="0"/>
                      <w:szCs w:val="21"/>
                    </w:rPr>
                    <w:t>4</w:t>
                  </w:r>
                </w:p>
              </w:tc>
              <w:tc>
                <w:tcPr>
                  <w:tcW w:w="2536" w:type="pct"/>
                  <w:gridSpan w:val="2"/>
                  <w:vAlign w:val="center"/>
                </w:tcPr>
                <w:p w14:paraId="0F78CC1D">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苯</w:t>
                  </w:r>
                </w:p>
              </w:tc>
              <w:tc>
                <w:tcPr>
                  <w:tcW w:w="0" w:type="auto"/>
                  <w:vAlign w:val="center"/>
                </w:tcPr>
                <w:p w14:paraId="283B1AD3">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3CB3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1A56179">
                  <w:pPr>
                    <w:widowControl/>
                    <w:adjustRightInd w:val="0"/>
                    <w:snapToGrid w:val="0"/>
                    <w:jc w:val="center"/>
                    <w:rPr>
                      <w:rFonts w:eastAsia="仿宋"/>
                      <w:kern w:val="0"/>
                      <w:szCs w:val="21"/>
                    </w:rPr>
                  </w:pPr>
                </w:p>
              </w:tc>
              <w:tc>
                <w:tcPr>
                  <w:tcW w:w="510" w:type="pct"/>
                  <w:vAlign w:val="center"/>
                </w:tcPr>
                <w:p w14:paraId="3099380C">
                  <w:pPr>
                    <w:widowControl/>
                    <w:tabs>
                      <w:tab w:val="left" w:pos="4179"/>
                    </w:tabs>
                    <w:overflowPunct w:val="0"/>
                    <w:adjustRightInd w:val="0"/>
                    <w:snapToGrid w:val="0"/>
                    <w:ind w:left="21" w:right="21" w:rightChars="10"/>
                    <w:jc w:val="center"/>
                    <w:rPr>
                      <w:rFonts w:eastAsia="仿宋"/>
                      <w:kern w:val="0"/>
                      <w:szCs w:val="21"/>
                    </w:rPr>
                  </w:pPr>
                  <w:r>
                    <w:rPr>
                      <w:rFonts w:hint="eastAsia" w:eastAsia="仿宋"/>
                      <w:kern w:val="0"/>
                      <w:szCs w:val="21"/>
                    </w:rPr>
                    <w:t>5</w:t>
                  </w:r>
                </w:p>
              </w:tc>
              <w:tc>
                <w:tcPr>
                  <w:tcW w:w="2536" w:type="pct"/>
                  <w:gridSpan w:val="2"/>
                  <w:vAlign w:val="center"/>
                </w:tcPr>
                <w:p w14:paraId="0107FD14">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甲苯</w:t>
                  </w:r>
                </w:p>
              </w:tc>
              <w:tc>
                <w:tcPr>
                  <w:tcW w:w="0" w:type="auto"/>
                  <w:vAlign w:val="center"/>
                </w:tcPr>
                <w:p w14:paraId="2A849E24">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00B8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07D630E">
                  <w:pPr>
                    <w:widowControl/>
                    <w:adjustRightInd w:val="0"/>
                    <w:snapToGrid w:val="0"/>
                    <w:jc w:val="center"/>
                    <w:rPr>
                      <w:rFonts w:eastAsia="仿宋"/>
                      <w:kern w:val="0"/>
                      <w:szCs w:val="21"/>
                    </w:rPr>
                  </w:pPr>
                </w:p>
              </w:tc>
              <w:tc>
                <w:tcPr>
                  <w:tcW w:w="510" w:type="pct"/>
                  <w:vAlign w:val="center"/>
                </w:tcPr>
                <w:p w14:paraId="754DF8FC">
                  <w:pPr>
                    <w:widowControl/>
                    <w:tabs>
                      <w:tab w:val="left" w:pos="4179"/>
                    </w:tabs>
                    <w:overflowPunct w:val="0"/>
                    <w:adjustRightInd w:val="0"/>
                    <w:snapToGrid w:val="0"/>
                    <w:ind w:left="21" w:right="21" w:rightChars="10"/>
                    <w:jc w:val="center"/>
                    <w:rPr>
                      <w:rFonts w:eastAsia="仿宋"/>
                      <w:kern w:val="0"/>
                      <w:szCs w:val="21"/>
                    </w:rPr>
                  </w:pPr>
                  <w:r>
                    <w:rPr>
                      <w:rFonts w:hint="eastAsia" w:eastAsia="仿宋"/>
                      <w:kern w:val="0"/>
                      <w:szCs w:val="21"/>
                    </w:rPr>
                    <w:t>6</w:t>
                  </w:r>
                </w:p>
              </w:tc>
              <w:tc>
                <w:tcPr>
                  <w:tcW w:w="2536" w:type="pct"/>
                  <w:gridSpan w:val="2"/>
                  <w:vAlign w:val="center"/>
                </w:tcPr>
                <w:p w14:paraId="4B55C0C6">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硝基苯类物质（2,4-二硝基甲苯）</w:t>
                  </w:r>
                </w:p>
              </w:tc>
              <w:tc>
                <w:tcPr>
                  <w:tcW w:w="0" w:type="auto"/>
                  <w:vAlign w:val="center"/>
                </w:tcPr>
                <w:p w14:paraId="33D1550E">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7BEA5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CBE273F">
                  <w:pPr>
                    <w:widowControl/>
                    <w:adjustRightInd w:val="0"/>
                    <w:snapToGrid w:val="0"/>
                    <w:jc w:val="center"/>
                    <w:rPr>
                      <w:rFonts w:eastAsia="仿宋"/>
                      <w:kern w:val="0"/>
                      <w:szCs w:val="21"/>
                    </w:rPr>
                  </w:pPr>
                </w:p>
              </w:tc>
              <w:tc>
                <w:tcPr>
                  <w:tcW w:w="510" w:type="pct"/>
                  <w:vAlign w:val="center"/>
                </w:tcPr>
                <w:p w14:paraId="35F469D0">
                  <w:pPr>
                    <w:widowControl/>
                    <w:tabs>
                      <w:tab w:val="left" w:pos="4179"/>
                    </w:tabs>
                    <w:overflowPunct w:val="0"/>
                    <w:adjustRightInd w:val="0"/>
                    <w:snapToGrid w:val="0"/>
                    <w:ind w:left="21" w:right="21" w:rightChars="10"/>
                    <w:jc w:val="center"/>
                    <w:rPr>
                      <w:rFonts w:eastAsia="仿宋"/>
                      <w:kern w:val="0"/>
                      <w:szCs w:val="21"/>
                    </w:rPr>
                  </w:pPr>
                  <w:r>
                    <w:rPr>
                      <w:rFonts w:hint="eastAsia" w:eastAsia="仿宋"/>
                      <w:kern w:val="0"/>
                      <w:szCs w:val="21"/>
                    </w:rPr>
                    <w:t>7</w:t>
                  </w:r>
                </w:p>
              </w:tc>
              <w:tc>
                <w:tcPr>
                  <w:tcW w:w="2536" w:type="pct"/>
                  <w:gridSpan w:val="2"/>
                  <w:vAlign w:val="center"/>
                </w:tcPr>
                <w:p w14:paraId="7C8C3244">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苯胺类物质（邻甲苯胺）</w:t>
                  </w:r>
                </w:p>
              </w:tc>
              <w:tc>
                <w:tcPr>
                  <w:tcW w:w="0" w:type="auto"/>
                  <w:vAlign w:val="center"/>
                </w:tcPr>
                <w:p w14:paraId="29715583">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1D72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73F4CC5">
                  <w:pPr>
                    <w:widowControl/>
                    <w:adjustRightInd w:val="0"/>
                    <w:snapToGrid w:val="0"/>
                    <w:jc w:val="center"/>
                    <w:rPr>
                      <w:rFonts w:eastAsia="仿宋"/>
                      <w:kern w:val="0"/>
                      <w:szCs w:val="21"/>
                    </w:rPr>
                  </w:pPr>
                </w:p>
              </w:tc>
              <w:tc>
                <w:tcPr>
                  <w:tcW w:w="510" w:type="pct"/>
                  <w:vAlign w:val="center"/>
                </w:tcPr>
                <w:p w14:paraId="02711D94">
                  <w:pPr>
                    <w:widowControl/>
                    <w:tabs>
                      <w:tab w:val="left" w:pos="4179"/>
                    </w:tabs>
                    <w:overflowPunct w:val="0"/>
                    <w:adjustRightInd w:val="0"/>
                    <w:snapToGrid w:val="0"/>
                    <w:ind w:left="21" w:right="21" w:rightChars="10"/>
                    <w:jc w:val="center"/>
                    <w:rPr>
                      <w:rFonts w:eastAsia="仿宋"/>
                      <w:kern w:val="0"/>
                      <w:szCs w:val="21"/>
                    </w:rPr>
                  </w:pPr>
                  <w:r>
                    <w:rPr>
                      <w:rFonts w:hint="eastAsia" w:eastAsia="仿宋"/>
                      <w:kern w:val="0"/>
                      <w:szCs w:val="21"/>
                    </w:rPr>
                    <w:t>8</w:t>
                  </w:r>
                </w:p>
              </w:tc>
              <w:tc>
                <w:tcPr>
                  <w:tcW w:w="2536" w:type="pct"/>
                  <w:gridSpan w:val="2"/>
                  <w:vAlign w:val="center"/>
                </w:tcPr>
                <w:p w14:paraId="48885B7B">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1,1-二氯乙烯</w:t>
                  </w:r>
                </w:p>
              </w:tc>
              <w:tc>
                <w:tcPr>
                  <w:tcW w:w="0" w:type="auto"/>
                  <w:vAlign w:val="center"/>
                </w:tcPr>
                <w:p w14:paraId="322A57AD">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027C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6AA7F2A">
                  <w:pPr>
                    <w:widowControl/>
                    <w:adjustRightInd w:val="0"/>
                    <w:snapToGrid w:val="0"/>
                    <w:jc w:val="center"/>
                    <w:rPr>
                      <w:rFonts w:eastAsia="仿宋"/>
                      <w:kern w:val="0"/>
                      <w:szCs w:val="21"/>
                    </w:rPr>
                  </w:pPr>
                </w:p>
              </w:tc>
              <w:tc>
                <w:tcPr>
                  <w:tcW w:w="510" w:type="pct"/>
                  <w:vAlign w:val="center"/>
                </w:tcPr>
                <w:p w14:paraId="15DD3E0F">
                  <w:pPr>
                    <w:widowControl/>
                    <w:tabs>
                      <w:tab w:val="left" w:pos="4179"/>
                    </w:tabs>
                    <w:overflowPunct w:val="0"/>
                    <w:adjustRightInd w:val="0"/>
                    <w:snapToGrid w:val="0"/>
                    <w:ind w:left="21" w:right="21" w:rightChars="10"/>
                    <w:jc w:val="center"/>
                    <w:rPr>
                      <w:rFonts w:eastAsia="仿宋"/>
                      <w:kern w:val="0"/>
                      <w:szCs w:val="21"/>
                    </w:rPr>
                  </w:pPr>
                  <w:r>
                    <w:rPr>
                      <w:rFonts w:hint="eastAsia" w:eastAsia="仿宋"/>
                      <w:kern w:val="0"/>
                      <w:szCs w:val="21"/>
                    </w:rPr>
                    <w:t>9</w:t>
                  </w:r>
                </w:p>
              </w:tc>
              <w:tc>
                <w:tcPr>
                  <w:tcW w:w="2536" w:type="pct"/>
                  <w:gridSpan w:val="2"/>
                  <w:vAlign w:val="center"/>
                </w:tcPr>
                <w:p w14:paraId="63A28A15">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六氯丁二烯</w:t>
                  </w:r>
                </w:p>
              </w:tc>
              <w:tc>
                <w:tcPr>
                  <w:tcW w:w="0" w:type="auto"/>
                  <w:vAlign w:val="center"/>
                </w:tcPr>
                <w:p w14:paraId="6D983027">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74140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16D7ECF">
                  <w:pPr>
                    <w:widowControl/>
                    <w:adjustRightInd w:val="0"/>
                    <w:snapToGrid w:val="0"/>
                    <w:jc w:val="center"/>
                    <w:rPr>
                      <w:rFonts w:eastAsia="仿宋"/>
                      <w:kern w:val="0"/>
                      <w:szCs w:val="21"/>
                    </w:rPr>
                  </w:pPr>
                </w:p>
              </w:tc>
              <w:tc>
                <w:tcPr>
                  <w:tcW w:w="510" w:type="pct"/>
                  <w:vMerge w:val="restart"/>
                  <w:vAlign w:val="center"/>
                </w:tcPr>
                <w:p w14:paraId="10A6CA6F">
                  <w:pPr>
                    <w:widowControl/>
                    <w:tabs>
                      <w:tab w:val="left" w:pos="4179"/>
                    </w:tabs>
                    <w:overflowPunct w:val="0"/>
                    <w:adjustRightInd w:val="0"/>
                    <w:snapToGrid w:val="0"/>
                    <w:ind w:left="21" w:right="21" w:rightChars="10"/>
                    <w:jc w:val="center"/>
                    <w:rPr>
                      <w:rFonts w:eastAsia="仿宋"/>
                      <w:kern w:val="0"/>
                      <w:szCs w:val="21"/>
                    </w:rPr>
                  </w:pPr>
                  <w:r>
                    <w:rPr>
                      <w:rFonts w:hint="eastAsia" w:eastAsia="仿宋"/>
                      <w:kern w:val="0"/>
                      <w:szCs w:val="21"/>
                    </w:rPr>
                    <w:t>10</w:t>
                  </w:r>
                </w:p>
              </w:tc>
              <w:tc>
                <w:tcPr>
                  <w:tcW w:w="2536" w:type="pct"/>
                  <w:gridSpan w:val="2"/>
                  <w:vAlign w:val="center"/>
                </w:tcPr>
                <w:p w14:paraId="69B0B8D9">
                  <w:pPr>
                    <w:widowControl/>
                    <w:tabs>
                      <w:tab w:val="left" w:pos="4179"/>
                    </w:tabs>
                    <w:overflowPunct w:val="0"/>
                    <w:adjustRightInd w:val="0"/>
                    <w:snapToGrid w:val="0"/>
                    <w:ind w:left="21" w:right="21" w:rightChars="10"/>
                    <w:rPr>
                      <w:rFonts w:hint="eastAsia" w:ascii="仿宋" w:hAnsi="仿宋" w:eastAsia="仿宋"/>
                      <w:kern w:val="0"/>
                      <w:szCs w:val="21"/>
                    </w:rPr>
                  </w:pPr>
                  <w:r>
                    <w:rPr>
                      <w:rFonts w:hint="eastAsia" w:ascii="仿宋" w:hAnsi="仿宋" w:eastAsia="仿宋"/>
                      <w:kern w:val="0"/>
                      <w:szCs w:val="21"/>
                    </w:rPr>
                    <w:t>多环芳烃类物质，包括：</w:t>
                  </w:r>
                </w:p>
              </w:tc>
              <w:tc>
                <w:tcPr>
                  <w:tcW w:w="0" w:type="auto"/>
                  <w:vAlign w:val="center"/>
                </w:tcPr>
                <w:p w14:paraId="3BB04356">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6B21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E5C5D71">
                  <w:pPr>
                    <w:widowControl/>
                    <w:adjustRightInd w:val="0"/>
                    <w:snapToGrid w:val="0"/>
                    <w:jc w:val="center"/>
                    <w:rPr>
                      <w:rFonts w:eastAsia="仿宋"/>
                      <w:kern w:val="0"/>
                      <w:szCs w:val="21"/>
                    </w:rPr>
                  </w:pPr>
                </w:p>
              </w:tc>
              <w:tc>
                <w:tcPr>
                  <w:tcW w:w="510" w:type="pct"/>
                  <w:vMerge w:val="continue"/>
                  <w:vAlign w:val="center"/>
                </w:tcPr>
                <w:p w14:paraId="78799F60">
                  <w:pPr>
                    <w:widowControl/>
                    <w:tabs>
                      <w:tab w:val="left" w:pos="4179"/>
                    </w:tabs>
                    <w:overflowPunct w:val="0"/>
                    <w:adjustRightInd w:val="0"/>
                    <w:snapToGrid w:val="0"/>
                    <w:ind w:left="21" w:right="21" w:rightChars="10"/>
                    <w:jc w:val="center"/>
                    <w:rPr>
                      <w:rFonts w:eastAsia="仿宋"/>
                      <w:kern w:val="0"/>
                      <w:szCs w:val="21"/>
                    </w:rPr>
                  </w:pPr>
                </w:p>
              </w:tc>
              <w:tc>
                <w:tcPr>
                  <w:tcW w:w="2536" w:type="pct"/>
                  <w:gridSpan w:val="2"/>
                  <w:vAlign w:val="center"/>
                </w:tcPr>
                <w:p w14:paraId="6CE41238">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苯并[a]蒽</w:t>
                  </w:r>
                </w:p>
              </w:tc>
              <w:tc>
                <w:tcPr>
                  <w:tcW w:w="0" w:type="auto"/>
                  <w:vAlign w:val="center"/>
                </w:tcPr>
                <w:p w14:paraId="049BE15D">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6E9C4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96E47E8">
                  <w:pPr>
                    <w:widowControl/>
                    <w:adjustRightInd w:val="0"/>
                    <w:snapToGrid w:val="0"/>
                    <w:jc w:val="center"/>
                    <w:rPr>
                      <w:rFonts w:eastAsia="仿宋"/>
                      <w:kern w:val="0"/>
                      <w:szCs w:val="21"/>
                    </w:rPr>
                  </w:pPr>
                </w:p>
              </w:tc>
              <w:tc>
                <w:tcPr>
                  <w:tcW w:w="510" w:type="pct"/>
                  <w:vMerge w:val="continue"/>
                  <w:vAlign w:val="center"/>
                </w:tcPr>
                <w:p w14:paraId="16C98AB1">
                  <w:pPr>
                    <w:widowControl/>
                    <w:tabs>
                      <w:tab w:val="left" w:pos="4179"/>
                    </w:tabs>
                    <w:overflowPunct w:val="0"/>
                    <w:adjustRightInd w:val="0"/>
                    <w:snapToGrid w:val="0"/>
                    <w:ind w:left="21" w:right="21" w:rightChars="10"/>
                    <w:jc w:val="center"/>
                    <w:rPr>
                      <w:rFonts w:eastAsia="仿宋"/>
                      <w:kern w:val="0"/>
                      <w:szCs w:val="21"/>
                    </w:rPr>
                  </w:pPr>
                </w:p>
              </w:tc>
              <w:tc>
                <w:tcPr>
                  <w:tcW w:w="2536" w:type="pct"/>
                  <w:gridSpan w:val="2"/>
                  <w:vAlign w:val="center"/>
                </w:tcPr>
                <w:p w14:paraId="4CDA6212">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苯并[a]菲</w:t>
                  </w:r>
                </w:p>
              </w:tc>
              <w:tc>
                <w:tcPr>
                  <w:tcW w:w="0" w:type="auto"/>
                  <w:vAlign w:val="center"/>
                </w:tcPr>
                <w:p w14:paraId="70F12819">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66046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C33CF97">
                  <w:pPr>
                    <w:widowControl/>
                    <w:adjustRightInd w:val="0"/>
                    <w:snapToGrid w:val="0"/>
                    <w:jc w:val="center"/>
                    <w:rPr>
                      <w:rFonts w:eastAsia="仿宋"/>
                      <w:kern w:val="0"/>
                      <w:szCs w:val="21"/>
                    </w:rPr>
                  </w:pPr>
                </w:p>
              </w:tc>
              <w:tc>
                <w:tcPr>
                  <w:tcW w:w="510" w:type="pct"/>
                  <w:vMerge w:val="continue"/>
                  <w:vAlign w:val="center"/>
                </w:tcPr>
                <w:p w14:paraId="6AAFD81A">
                  <w:pPr>
                    <w:widowControl/>
                    <w:tabs>
                      <w:tab w:val="left" w:pos="4179"/>
                    </w:tabs>
                    <w:overflowPunct w:val="0"/>
                    <w:adjustRightInd w:val="0"/>
                    <w:snapToGrid w:val="0"/>
                    <w:ind w:left="21" w:right="21" w:rightChars="10"/>
                    <w:jc w:val="center"/>
                    <w:rPr>
                      <w:rFonts w:eastAsia="仿宋"/>
                      <w:kern w:val="0"/>
                      <w:szCs w:val="21"/>
                    </w:rPr>
                  </w:pPr>
                </w:p>
              </w:tc>
              <w:tc>
                <w:tcPr>
                  <w:tcW w:w="2536" w:type="pct"/>
                  <w:gridSpan w:val="2"/>
                  <w:vAlign w:val="center"/>
                </w:tcPr>
                <w:p w14:paraId="77024E36">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苯并[a]芘</w:t>
                  </w:r>
                </w:p>
              </w:tc>
              <w:tc>
                <w:tcPr>
                  <w:tcW w:w="0" w:type="auto"/>
                  <w:vAlign w:val="center"/>
                </w:tcPr>
                <w:p w14:paraId="2E7F559E">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5A6A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2CC3612">
                  <w:pPr>
                    <w:widowControl/>
                    <w:adjustRightInd w:val="0"/>
                    <w:snapToGrid w:val="0"/>
                    <w:jc w:val="center"/>
                    <w:rPr>
                      <w:rFonts w:eastAsia="仿宋"/>
                      <w:kern w:val="0"/>
                      <w:szCs w:val="21"/>
                    </w:rPr>
                  </w:pPr>
                </w:p>
              </w:tc>
              <w:tc>
                <w:tcPr>
                  <w:tcW w:w="510" w:type="pct"/>
                  <w:vMerge w:val="continue"/>
                  <w:vAlign w:val="center"/>
                </w:tcPr>
                <w:p w14:paraId="7F433F34">
                  <w:pPr>
                    <w:widowControl/>
                    <w:tabs>
                      <w:tab w:val="left" w:pos="4179"/>
                    </w:tabs>
                    <w:overflowPunct w:val="0"/>
                    <w:adjustRightInd w:val="0"/>
                    <w:snapToGrid w:val="0"/>
                    <w:ind w:left="21" w:right="21" w:rightChars="10"/>
                    <w:jc w:val="center"/>
                    <w:rPr>
                      <w:rFonts w:eastAsia="仿宋"/>
                      <w:kern w:val="0"/>
                      <w:szCs w:val="21"/>
                    </w:rPr>
                  </w:pPr>
                </w:p>
              </w:tc>
              <w:tc>
                <w:tcPr>
                  <w:tcW w:w="2536" w:type="pct"/>
                  <w:gridSpan w:val="2"/>
                  <w:vAlign w:val="center"/>
                </w:tcPr>
                <w:p w14:paraId="51DCB8F5">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苯并[b]荧蒽</w:t>
                  </w:r>
                </w:p>
              </w:tc>
              <w:tc>
                <w:tcPr>
                  <w:tcW w:w="0" w:type="auto"/>
                  <w:vAlign w:val="center"/>
                </w:tcPr>
                <w:p w14:paraId="1BB06DA4">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12A4C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380CF78">
                  <w:pPr>
                    <w:widowControl/>
                    <w:adjustRightInd w:val="0"/>
                    <w:snapToGrid w:val="0"/>
                    <w:jc w:val="center"/>
                    <w:rPr>
                      <w:rFonts w:eastAsia="仿宋"/>
                      <w:kern w:val="0"/>
                      <w:szCs w:val="21"/>
                    </w:rPr>
                  </w:pPr>
                </w:p>
              </w:tc>
              <w:tc>
                <w:tcPr>
                  <w:tcW w:w="510" w:type="pct"/>
                  <w:vMerge w:val="continue"/>
                  <w:vAlign w:val="center"/>
                </w:tcPr>
                <w:p w14:paraId="0FA414CD">
                  <w:pPr>
                    <w:widowControl/>
                    <w:tabs>
                      <w:tab w:val="left" w:pos="4179"/>
                    </w:tabs>
                    <w:overflowPunct w:val="0"/>
                    <w:adjustRightInd w:val="0"/>
                    <w:snapToGrid w:val="0"/>
                    <w:ind w:left="21" w:right="21" w:rightChars="10"/>
                    <w:jc w:val="center"/>
                    <w:rPr>
                      <w:rFonts w:eastAsia="仿宋"/>
                      <w:kern w:val="0"/>
                      <w:szCs w:val="21"/>
                    </w:rPr>
                  </w:pPr>
                </w:p>
              </w:tc>
              <w:tc>
                <w:tcPr>
                  <w:tcW w:w="2536" w:type="pct"/>
                  <w:gridSpan w:val="2"/>
                  <w:vAlign w:val="center"/>
                </w:tcPr>
                <w:p w14:paraId="24BEA6A9">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苯并[k]荧蒽</w:t>
                  </w:r>
                </w:p>
              </w:tc>
              <w:tc>
                <w:tcPr>
                  <w:tcW w:w="0" w:type="auto"/>
                  <w:vAlign w:val="center"/>
                </w:tcPr>
                <w:p w14:paraId="410C5EFC">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3EC8D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7AEAA34">
                  <w:pPr>
                    <w:widowControl/>
                    <w:adjustRightInd w:val="0"/>
                    <w:snapToGrid w:val="0"/>
                    <w:jc w:val="center"/>
                    <w:rPr>
                      <w:rFonts w:eastAsia="仿宋"/>
                      <w:kern w:val="0"/>
                      <w:szCs w:val="21"/>
                    </w:rPr>
                  </w:pPr>
                </w:p>
              </w:tc>
              <w:tc>
                <w:tcPr>
                  <w:tcW w:w="510" w:type="pct"/>
                  <w:vMerge w:val="continue"/>
                  <w:vAlign w:val="center"/>
                </w:tcPr>
                <w:p w14:paraId="62C46754">
                  <w:pPr>
                    <w:widowControl/>
                    <w:tabs>
                      <w:tab w:val="left" w:pos="4179"/>
                    </w:tabs>
                    <w:overflowPunct w:val="0"/>
                    <w:adjustRightInd w:val="0"/>
                    <w:snapToGrid w:val="0"/>
                    <w:ind w:left="21" w:right="21" w:rightChars="10"/>
                    <w:jc w:val="center"/>
                    <w:rPr>
                      <w:rFonts w:eastAsia="仿宋"/>
                      <w:kern w:val="0"/>
                      <w:szCs w:val="21"/>
                    </w:rPr>
                  </w:pPr>
                </w:p>
              </w:tc>
              <w:tc>
                <w:tcPr>
                  <w:tcW w:w="2536" w:type="pct"/>
                  <w:gridSpan w:val="2"/>
                  <w:vAlign w:val="center"/>
                </w:tcPr>
                <w:p w14:paraId="23BCE493">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蒽</w:t>
                  </w:r>
                </w:p>
              </w:tc>
              <w:tc>
                <w:tcPr>
                  <w:tcW w:w="0" w:type="auto"/>
                  <w:vAlign w:val="center"/>
                </w:tcPr>
                <w:p w14:paraId="209993D3">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61275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9E82552">
                  <w:pPr>
                    <w:widowControl/>
                    <w:adjustRightInd w:val="0"/>
                    <w:snapToGrid w:val="0"/>
                    <w:jc w:val="center"/>
                    <w:rPr>
                      <w:rFonts w:eastAsia="仿宋"/>
                      <w:kern w:val="0"/>
                      <w:szCs w:val="21"/>
                    </w:rPr>
                  </w:pPr>
                </w:p>
              </w:tc>
              <w:tc>
                <w:tcPr>
                  <w:tcW w:w="510" w:type="pct"/>
                  <w:vMerge w:val="continue"/>
                  <w:vAlign w:val="center"/>
                </w:tcPr>
                <w:p w14:paraId="19EC7B61">
                  <w:pPr>
                    <w:widowControl/>
                    <w:tabs>
                      <w:tab w:val="left" w:pos="4179"/>
                    </w:tabs>
                    <w:overflowPunct w:val="0"/>
                    <w:adjustRightInd w:val="0"/>
                    <w:snapToGrid w:val="0"/>
                    <w:ind w:left="21" w:right="21" w:rightChars="10"/>
                    <w:jc w:val="center"/>
                    <w:rPr>
                      <w:rFonts w:eastAsia="仿宋"/>
                      <w:kern w:val="0"/>
                      <w:szCs w:val="21"/>
                    </w:rPr>
                  </w:pPr>
                </w:p>
              </w:tc>
              <w:tc>
                <w:tcPr>
                  <w:tcW w:w="2536" w:type="pct"/>
                  <w:gridSpan w:val="2"/>
                  <w:vAlign w:val="center"/>
                </w:tcPr>
                <w:p w14:paraId="204601BF">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二苯并[a,h]蒽</w:t>
                  </w:r>
                </w:p>
              </w:tc>
              <w:tc>
                <w:tcPr>
                  <w:tcW w:w="0" w:type="auto"/>
                  <w:vAlign w:val="center"/>
                </w:tcPr>
                <w:p w14:paraId="38BDB722">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71EA9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D2AE9CA">
                  <w:pPr>
                    <w:widowControl/>
                    <w:adjustRightInd w:val="0"/>
                    <w:snapToGrid w:val="0"/>
                    <w:jc w:val="center"/>
                    <w:rPr>
                      <w:rFonts w:eastAsia="仿宋"/>
                      <w:kern w:val="0"/>
                      <w:szCs w:val="21"/>
                    </w:rPr>
                  </w:pPr>
                </w:p>
              </w:tc>
              <w:tc>
                <w:tcPr>
                  <w:tcW w:w="510" w:type="pct"/>
                  <w:vMerge w:val="restart"/>
                  <w:vAlign w:val="center"/>
                </w:tcPr>
                <w:p w14:paraId="3257B696">
                  <w:pPr>
                    <w:widowControl/>
                    <w:tabs>
                      <w:tab w:val="left" w:pos="4179"/>
                    </w:tabs>
                    <w:overflowPunct w:val="0"/>
                    <w:adjustRightInd w:val="0"/>
                    <w:snapToGrid w:val="0"/>
                    <w:ind w:left="21" w:right="21" w:rightChars="10"/>
                    <w:jc w:val="center"/>
                    <w:rPr>
                      <w:rFonts w:eastAsia="仿宋"/>
                      <w:kern w:val="0"/>
                      <w:szCs w:val="21"/>
                    </w:rPr>
                  </w:pPr>
                  <w:r>
                    <w:rPr>
                      <w:rFonts w:hint="eastAsia" w:eastAsia="仿宋"/>
                      <w:kern w:val="0"/>
                      <w:szCs w:val="21"/>
                    </w:rPr>
                    <w:t>11</w:t>
                  </w:r>
                </w:p>
              </w:tc>
              <w:tc>
                <w:tcPr>
                  <w:tcW w:w="2536" w:type="pct"/>
                  <w:gridSpan w:val="2"/>
                  <w:vAlign w:val="center"/>
                </w:tcPr>
                <w:p w14:paraId="6A0467EA">
                  <w:pPr>
                    <w:widowControl/>
                    <w:tabs>
                      <w:tab w:val="left" w:pos="4179"/>
                    </w:tabs>
                    <w:overflowPunct w:val="0"/>
                    <w:adjustRightInd w:val="0"/>
                    <w:snapToGrid w:val="0"/>
                    <w:ind w:left="21" w:right="21" w:rightChars="10"/>
                    <w:rPr>
                      <w:rFonts w:hint="eastAsia" w:ascii="仿宋" w:hAnsi="仿宋" w:eastAsia="仿宋"/>
                      <w:kern w:val="0"/>
                      <w:szCs w:val="21"/>
                    </w:rPr>
                  </w:pPr>
                  <w:r>
                    <w:rPr>
                      <w:rFonts w:hint="eastAsia" w:ascii="仿宋" w:hAnsi="仿宋" w:eastAsia="仿宋"/>
                      <w:kern w:val="0"/>
                      <w:szCs w:val="21"/>
                    </w:rPr>
                    <w:t>二噁英类物质，包括：</w:t>
                  </w:r>
                </w:p>
              </w:tc>
              <w:tc>
                <w:tcPr>
                  <w:tcW w:w="0" w:type="auto"/>
                  <w:vAlign w:val="center"/>
                </w:tcPr>
                <w:p w14:paraId="46136A87">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74DF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F355313">
                  <w:pPr>
                    <w:widowControl/>
                    <w:adjustRightInd w:val="0"/>
                    <w:snapToGrid w:val="0"/>
                    <w:jc w:val="center"/>
                    <w:rPr>
                      <w:rFonts w:eastAsia="仿宋"/>
                      <w:kern w:val="0"/>
                      <w:szCs w:val="21"/>
                    </w:rPr>
                  </w:pPr>
                </w:p>
              </w:tc>
              <w:tc>
                <w:tcPr>
                  <w:tcW w:w="510" w:type="pct"/>
                  <w:vMerge w:val="continue"/>
                  <w:vAlign w:val="center"/>
                </w:tcPr>
                <w:p w14:paraId="4BC0E8E0">
                  <w:pPr>
                    <w:widowControl/>
                    <w:tabs>
                      <w:tab w:val="left" w:pos="4179"/>
                    </w:tabs>
                    <w:overflowPunct w:val="0"/>
                    <w:adjustRightInd w:val="0"/>
                    <w:snapToGrid w:val="0"/>
                    <w:ind w:left="21" w:right="21" w:rightChars="10"/>
                    <w:jc w:val="center"/>
                    <w:rPr>
                      <w:rFonts w:eastAsia="仿宋"/>
                      <w:kern w:val="0"/>
                      <w:szCs w:val="21"/>
                    </w:rPr>
                  </w:pPr>
                </w:p>
              </w:tc>
              <w:tc>
                <w:tcPr>
                  <w:tcW w:w="2536" w:type="pct"/>
                  <w:gridSpan w:val="2"/>
                  <w:vAlign w:val="center"/>
                </w:tcPr>
                <w:p w14:paraId="42B2C592">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多氯二苯并对二噁英</w:t>
                  </w:r>
                </w:p>
              </w:tc>
              <w:tc>
                <w:tcPr>
                  <w:tcW w:w="0" w:type="auto"/>
                  <w:vAlign w:val="center"/>
                </w:tcPr>
                <w:p w14:paraId="5F5256F7">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3BB3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20B755A">
                  <w:pPr>
                    <w:widowControl/>
                    <w:adjustRightInd w:val="0"/>
                    <w:snapToGrid w:val="0"/>
                    <w:jc w:val="center"/>
                    <w:rPr>
                      <w:rFonts w:eastAsia="仿宋"/>
                      <w:kern w:val="0"/>
                      <w:szCs w:val="21"/>
                    </w:rPr>
                  </w:pPr>
                </w:p>
              </w:tc>
              <w:tc>
                <w:tcPr>
                  <w:tcW w:w="510" w:type="pct"/>
                  <w:vMerge w:val="continue"/>
                  <w:vAlign w:val="center"/>
                </w:tcPr>
                <w:p w14:paraId="7CA1DD13">
                  <w:pPr>
                    <w:widowControl/>
                    <w:tabs>
                      <w:tab w:val="left" w:pos="4179"/>
                    </w:tabs>
                    <w:overflowPunct w:val="0"/>
                    <w:adjustRightInd w:val="0"/>
                    <w:snapToGrid w:val="0"/>
                    <w:ind w:left="21" w:right="21" w:rightChars="10"/>
                    <w:jc w:val="center"/>
                    <w:rPr>
                      <w:rFonts w:eastAsia="仿宋"/>
                      <w:kern w:val="0"/>
                      <w:szCs w:val="21"/>
                    </w:rPr>
                  </w:pPr>
                </w:p>
              </w:tc>
              <w:tc>
                <w:tcPr>
                  <w:tcW w:w="2536" w:type="pct"/>
                  <w:gridSpan w:val="2"/>
                  <w:vAlign w:val="center"/>
                </w:tcPr>
                <w:p w14:paraId="68AB2ADE">
                  <w:pPr>
                    <w:widowControl/>
                    <w:tabs>
                      <w:tab w:val="left" w:pos="4179"/>
                    </w:tabs>
                    <w:overflowPunct w:val="0"/>
                    <w:adjustRightInd w:val="0"/>
                    <w:snapToGrid w:val="0"/>
                    <w:ind w:left="21" w:right="21" w:rightChars="10"/>
                    <w:jc w:val="center"/>
                    <w:rPr>
                      <w:rFonts w:hint="eastAsia" w:ascii="仿宋" w:hAnsi="仿宋" w:eastAsia="仿宋"/>
                      <w:kern w:val="0"/>
                      <w:szCs w:val="21"/>
                    </w:rPr>
                  </w:pPr>
                  <w:r>
                    <w:rPr>
                      <w:rFonts w:hint="eastAsia" w:ascii="仿宋" w:hAnsi="仿宋" w:eastAsia="仿宋"/>
                      <w:kern w:val="0"/>
                      <w:szCs w:val="21"/>
                    </w:rPr>
                    <w:t>多氯二苯并呋喃</w:t>
                  </w:r>
                </w:p>
              </w:tc>
              <w:tc>
                <w:tcPr>
                  <w:tcW w:w="0" w:type="auto"/>
                  <w:vAlign w:val="center"/>
                </w:tcPr>
                <w:p w14:paraId="0998885A">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6E2A5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46" w:type="pct"/>
                  <w:vMerge w:val="restart"/>
                  <w:vAlign w:val="center"/>
                </w:tcPr>
                <w:p w14:paraId="764BA5D9">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《优先控制化学品名录（第一批）》</w:t>
                  </w:r>
                </w:p>
              </w:tc>
              <w:tc>
                <w:tcPr>
                  <w:tcW w:w="510" w:type="pct"/>
                  <w:vAlign w:val="center"/>
                </w:tcPr>
                <w:p w14:paraId="4F2671EA">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PC001</w:t>
                  </w:r>
                </w:p>
              </w:tc>
              <w:tc>
                <w:tcPr>
                  <w:tcW w:w="2536" w:type="pct"/>
                  <w:gridSpan w:val="2"/>
                  <w:vAlign w:val="center"/>
                </w:tcPr>
                <w:p w14:paraId="10ECF00F">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1,2,4-</w:t>
                  </w:r>
                  <w:r>
                    <w:rPr>
                      <w:rFonts w:ascii="仿宋" w:hAnsi="仿宋" w:eastAsia="仿宋"/>
                      <w:kern w:val="0"/>
                      <w:szCs w:val="21"/>
                    </w:rPr>
                    <w:t>三氯苯</w:t>
                  </w:r>
                </w:p>
              </w:tc>
              <w:tc>
                <w:tcPr>
                  <w:tcW w:w="1408" w:type="pct"/>
                  <w:vAlign w:val="center"/>
                </w:tcPr>
                <w:p w14:paraId="6CC21EF4">
                  <w:pPr>
                    <w:widowControl/>
                    <w:tabs>
                      <w:tab w:val="left" w:pos="4179"/>
                    </w:tabs>
                    <w:overflowPunct w:val="0"/>
                    <w:adjustRightInd w:val="0"/>
                    <w:snapToGrid w:val="0"/>
                    <w:ind w:left="21" w:right="21" w:rightChars="10"/>
                    <w:jc w:val="center"/>
                    <w:rPr>
                      <w:rFonts w:eastAsia="仿宋"/>
                      <w:kern w:val="0"/>
                      <w:szCs w:val="21"/>
                    </w:rPr>
                  </w:pPr>
                  <w:r>
                    <w:rPr>
                      <w:rFonts w:hint="eastAsia" w:ascii="仿宋" w:hAnsi="仿宋" w:eastAsia="仿宋"/>
                      <w:kern w:val="0"/>
                      <w:szCs w:val="21"/>
                    </w:rPr>
                    <w:t>不涉及</w:t>
                  </w:r>
                </w:p>
              </w:tc>
            </w:tr>
            <w:tr w14:paraId="16EB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94A05D3">
                  <w:pPr>
                    <w:widowControl/>
                    <w:adjustRightInd w:val="0"/>
                    <w:snapToGrid w:val="0"/>
                    <w:jc w:val="center"/>
                    <w:rPr>
                      <w:rFonts w:eastAsia="仿宋"/>
                      <w:kern w:val="0"/>
                      <w:szCs w:val="21"/>
                    </w:rPr>
                  </w:pPr>
                </w:p>
              </w:tc>
              <w:tc>
                <w:tcPr>
                  <w:tcW w:w="510" w:type="pct"/>
                  <w:vAlign w:val="center"/>
                </w:tcPr>
                <w:p w14:paraId="57CE576D">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PC002</w:t>
                  </w:r>
                </w:p>
              </w:tc>
              <w:tc>
                <w:tcPr>
                  <w:tcW w:w="2536" w:type="pct"/>
                  <w:gridSpan w:val="2"/>
                  <w:vAlign w:val="center"/>
                </w:tcPr>
                <w:p w14:paraId="21FCE065">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1,3-</w:t>
                  </w:r>
                  <w:r>
                    <w:rPr>
                      <w:rFonts w:ascii="仿宋" w:hAnsi="仿宋" w:eastAsia="仿宋"/>
                      <w:kern w:val="0"/>
                      <w:szCs w:val="21"/>
                    </w:rPr>
                    <w:t>丁二烯</w:t>
                  </w:r>
                </w:p>
              </w:tc>
              <w:tc>
                <w:tcPr>
                  <w:tcW w:w="0" w:type="auto"/>
                  <w:vAlign w:val="center"/>
                </w:tcPr>
                <w:p w14:paraId="7D393677">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4457F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EEC7B59">
                  <w:pPr>
                    <w:widowControl/>
                    <w:adjustRightInd w:val="0"/>
                    <w:snapToGrid w:val="0"/>
                    <w:jc w:val="center"/>
                    <w:rPr>
                      <w:rFonts w:eastAsia="仿宋"/>
                      <w:kern w:val="0"/>
                      <w:szCs w:val="21"/>
                    </w:rPr>
                  </w:pPr>
                </w:p>
              </w:tc>
              <w:tc>
                <w:tcPr>
                  <w:tcW w:w="510" w:type="pct"/>
                  <w:vAlign w:val="center"/>
                </w:tcPr>
                <w:p w14:paraId="3144E2FE">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PC003</w:t>
                  </w:r>
                </w:p>
              </w:tc>
              <w:tc>
                <w:tcPr>
                  <w:tcW w:w="2536" w:type="pct"/>
                  <w:gridSpan w:val="2"/>
                  <w:vAlign w:val="center"/>
                </w:tcPr>
                <w:p w14:paraId="3AC50610">
                  <w:pPr>
                    <w:widowControl/>
                    <w:adjustRightInd w:val="0"/>
                    <w:snapToGrid w:val="0"/>
                    <w:jc w:val="center"/>
                    <w:rPr>
                      <w:rFonts w:eastAsia="仿宋"/>
                      <w:szCs w:val="21"/>
                    </w:rPr>
                  </w:pPr>
                  <w:r>
                    <w:fldChar w:fldCharType="begin"/>
                  </w:r>
                  <w:r>
                    <w:instrText xml:space="preserve"> HYPERLINK "https://www.mee.gov.cn/gkml/hbb/bgg/201712/W020180920585051474865.docx" </w:instrText>
                  </w:r>
                  <w:r>
                    <w:fldChar w:fldCharType="separate"/>
                  </w:r>
                  <w:r>
                    <w:rPr>
                      <w:rFonts w:hint="eastAsia"/>
                      <w:szCs w:val="21"/>
                    </w:rPr>
                    <w:t>5-</w:t>
                  </w:r>
                  <w:r>
                    <w:rPr>
                      <w:rFonts w:hint="eastAsia" w:ascii="仿宋" w:hAnsi="仿宋" w:eastAsia="仿宋"/>
                      <w:szCs w:val="21"/>
                    </w:rPr>
                    <w:t>叔丁基</w:t>
                  </w:r>
                  <w:r>
                    <w:rPr>
                      <w:rFonts w:hint="eastAsia"/>
                      <w:szCs w:val="21"/>
                    </w:rPr>
                    <w:t>-2,4,6-</w:t>
                  </w:r>
                  <w:r>
                    <w:rPr>
                      <w:rFonts w:hint="eastAsia" w:ascii="仿宋" w:hAnsi="仿宋" w:eastAsia="仿宋"/>
                      <w:szCs w:val="21"/>
                    </w:rPr>
                    <w:t>三硝基间二甲苯（二甲苯麝香）</w:t>
                  </w:r>
                  <w:r>
                    <w:rPr>
                      <w:rFonts w:hint="eastAsia" w:ascii="仿宋" w:hAnsi="仿宋" w:eastAsia="仿宋"/>
                      <w:szCs w:val="21"/>
                    </w:rPr>
                    <w:fldChar w:fldCharType="end"/>
                  </w:r>
                </w:p>
              </w:tc>
              <w:tc>
                <w:tcPr>
                  <w:tcW w:w="0" w:type="auto"/>
                  <w:vAlign w:val="center"/>
                </w:tcPr>
                <w:p w14:paraId="33865AD8">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39BC7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CE41D6F">
                  <w:pPr>
                    <w:widowControl/>
                    <w:adjustRightInd w:val="0"/>
                    <w:snapToGrid w:val="0"/>
                    <w:jc w:val="center"/>
                    <w:rPr>
                      <w:rFonts w:eastAsia="仿宋"/>
                      <w:kern w:val="0"/>
                      <w:szCs w:val="21"/>
                    </w:rPr>
                  </w:pPr>
                </w:p>
              </w:tc>
              <w:tc>
                <w:tcPr>
                  <w:tcW w:w="510" w:type="pct"/>
                  <w:vAlign w:val="center"/>
                </w:tcPr>
                <w:p w14:paraId="564A34F7">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PC004</w:t>
                  </w:r>
                </w:p>
              </w:tc>
              <w:tc>
                <w:tcPr>
                  <w:tcW w:w="2536" w:type="pct"/>
                  <w:gridSpan w:val="2"/>
                  <w:vAlign w:val="center"/>
                </w:tcPr>
                <w:p w14:paraId="77DEDB7E">
                  <w:pPr>
                    <w:widowControl/>
                    <w:adjustRightInd w:val="0"/>
                    <w:snapToGrid w:val="0"/>
                    <w:jc w:val="center"/>
                    <w:rPr>
                      <w:rFonts w:eastAsia="仿宋"/>
                      <w:szCs w:val="21"/>
                    </w:rPr>
                  </w:pPr>
                  <w:r>
                    <w:rPr>
                      <w:rFonts w:eastAsia="仿宋"/>
                      <w:szCs w:val="21"/>
                    </w:rPr>
                    <w:t>N,N'-</w:t>
                  </w:r>
                  <w:r>
                    <w:rPr>
                      <w:rFonts w:ascii="仿宋" w:hAnsi="仿宋" w:eastAsia="仿宋"/>
                      <w:szCs w:val="21"/>
                    </w:rPr>
                    <w:t>二甲苯基</w:t>
                  </w:r>
                  <w:r>
                    <w:rPr>
                      <w:rFonts w:eastAsia="仿宋"/>
                      <w:szCs w:val="21"/>
                    </w:rPr>
                    <w:t>-</w:t>
                  </w:r>
                  <w:r>
                    <w:rPr>
                      <w:rFonts w:ascii="仿宋" w:hAnsi="仿宋" w:eastAsia="仿宋"/>
                      <w:szCs w:val="21"/>
                    </w:rPr>
                    <w:t>对苯二胺</w:t>
                  </w:r>
                </w:p>
              </w:tc>
              <w:tc>
                <w:tcPr>
                  <w:tcW w:w="0" w:type="auto"/>
                  <w:vAlign w:val="center"/>
                </w:tcPr>
                <w:p w14:paraId="3B9762F7">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B21D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D3B799D">
                  <w:pPr>
                    <w:widowControl/>
                    <w:adjustRightInd w:val="0"/>
                    <w:snapToGrid w:val="0"/>
                    <w:jc w:val="center"/>
                    <w:rPr>
                      <w:rFonts w:eastAsia="仿宋"/>
                      <w:kern w:val="0"/>
                      <w:szCs w:val="21"/>
                    </w:rPr>
                  </w:pPr>
                </w:p>
              </w:tc>
              <w:tc>
                <w:tcPr>
                  <w:tcW w:w="510" w:type="pct"/>
                  <w:vAlign w:val="center"/>
                </w:tcPr>
                <w:p w14:paraId="3DB52A91">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PC005</w:t>
                  </w:r>
                </w:p>
              </w:tc>
              <w:tc>
                <w:tcPr>
                  <w:tcW w:w="2536" w:type="pct"/>
                  <w:gridSpan w:val="2"/>
                  <w:vAlign w:val="center"/>
                </w:tcPr>
                <w:p w14:paraId="6A2ECECC">
                  <w:pPr>
                    <w:widowControl/>
                    <w:adjustRightInd w:val="0"/>
                    <w:snapToGrid w:val="0"/>
                    <w:jc w:val="center"/>
                    <w:rPr>
                      <w:rFonts w:eastAsia="仿宋"/>
                      <w:szCs w:val="21"/>
                    </w:rPr>
                  </w:pPr>
                  <w:r>
                    <w:rPr>
                      <w:rFonts w:ascii="仿宋" w:hAnsi="仿宋" w:eastAsia="仿宋"/>
                      <w:szCs w:val="21"/>
                    </w:rPr>
                    <w:t>短链氯化石蜡</w:t>
                  </w:r>
                </w:p>
              </w:tc>
              <w:tc>
                <w:tcPr>
                  <w:tcW w:w="0" w:type="auto"/>
                  <w:vAlign w:val="center"/>
                </w:tcPr>
                <w:p w14:paraId="20C044F3">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36AEC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BC6474B">
                  <w:pPr>
                    <w:widowControl/>
                    <w:adjustRightInd w:val="0"/>
                    <w:snapToGrid w:val="0"/>
                    <w:jc w:val="center"/>
                    <w:rPr>
                      <w:rFonts w:eastAsia="仿宋"/>
                      <w:kern w:val="0"/>
                      <w:szCs w:val="21"/>
                    </w:rPr>
                  </w:pPr>
                </w:p>
              </w:tc>
              <w:tc>
                <w:tcPr>
                  <w:tcW w:w="510" w:type="pct"/>
                  <w:vAlign w:val="center"/>
                </w:tcPr>
                <w:p w14:paraId="70A9E574">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PC006</w:t>
                  </w:r>
                </w:p>
              </w:tc>
              <w:tc>
                <w:tcPr>
                  <w:tcW w:w="2536" w:type="pct"/>
                  <w:gridSpan w:val="2"/>
                  <w:vAlign w:val="center"/>
                </w:tcPr>
                <w:p w14:paraId="40D491D8">
                  <w:pPr>
                    <w:widowControl/>
                    <w:adjustRightInd w:val="0"/>
                    <w:snapToGrid w:val="0"/>
                    <w:jc w:val="center"/>
                    <w:rPr>
                      <w:rFonts w:eastAsia="仿宋"/>
                      <w:szCs w:val="21"/>
                    </w:rPr>
                  </w:pPr>
                  <w:r>
                    <w:fldChar w:fldCharType="begin"/>
                  </w:r>
                  <w:r>
                    <w:instrText xml:space="preserve"> HYPERLINK "https://www.mee.gov.cn/gkml/hbb/bgg/201712/W020180920585051674010.docx" </w:instrText>
                  </w:r>
                  <w:r>
                    <w:fldChar w:fldCharType="separate"/>
                  </w:r>
                  <w:r>
                    <w:rPr>
                      <w:rFonts w:hint="eastAsia" w:ascii="仿宋" w:hAnsi="仿宋" w:eastAsia="仿宋"/>
                      <w:szCs w:val="21"/>
                    </w:rPr>
                    <w:t>二氯甲烷</w:t>
                  </w:r>
                  <w:r>
                    <w:rPr>
                      <w:rFonts w:hint="eastAsia" w:ascii="仿宋" w:hAnsi="仿宋" w:eastAsia="仿宋"/>
                      <w:szCs w:val="21"/>
                    </w:rPr>
                    <w:fldChar w:fldCharType="end"/>
                  </w:r>
                </w:p>
              </w:tc>
              <w:tc>
                <w:tcPr>
                  <w:tcW w:w="0" w:type="auto"/>
                  <w:vAlign w:val="center"/>
                </w:tcPr>
                <w:p w14:paraId="35EBEB4E">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6B68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B490227">
                  <w:pPr>
                    <w:widowControl/>
                    <w:adjustRightInd w:val="0"/>
                    <w:snapToGrid w:val="0"/>
                    <w:jc w:val="center"/>
                    <w:rPr>
                      <w:rFonts w:eastAsia="仿宋"/>
                      <w:kern w:val="0"/>
                      <w:szCs w:val="21"/>
                    </w:rPr>
                  </w:pPr>
                </w:p>
              </w:tc>
              <w:tc>
                <w:tcPr>
                  <w:tcW w:w="510" w:type="pct"/>
                  <w:vAlign w:val="center"/>
                </w:tcPr>
                <w:p w14:paraId="6AE47E5D">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PC007</w:t>
                  </w:r>
                </w:p>
              </w:tc>
              <w:tc>
                <w:tcPr>
                  <w:tcW w:w="2536" w:type="pct"/>
                  <w:gridSpan w:val="2"/>
                  <w:vAlign w:val="center"/>
                </w:tcPr>
                <w:p w14:paraId="5AD09AB6">
                  <w:pPr>
                    <w:widowControl/>
                    <w:adjustRightInd w:val="0"/>
                    <w:snapToGrid w:val="0"/>
                    <w:jc w:val="center"/>
                    <w:rPr>
                      <w:rFonts w:eastAsia="仿宋"/>
                      <w:szCs w:val="21"/>
                    </w:rPr>
                  </w:pPr>
                  <w:r>
                    <w:fldChar w:fldCharType="begin"/>
                  </w:r>
                  <w:r>
                    <w:instrText xml:space="preserve"> HYPERLINK "https://www.mee.gov.cn/gkml/hbb/bgg/201712/W020180920585051844764.docx" </w:instrText>
                  </w:r>
                  <w:r>
                    <w:fldChar w:fldCharType="separate"/>
                  </w:r>
                  <w:r>
                    <w:rPr>
                      <w:rFonts w:hint="eastAsia" w:ascii="仿宋" w:hAnsi="仿宋" w:eastAsia="仿宋"/>
                      <w:szCs w:val="21"/>
                    </w:rPr>
                    <w:t>镉及镉化合物</w:t>
                  </w:r>
                  <w:r>
                    <w:rPr>
                      <w:rFonts w:hint="eastAsia" w:ascii="仿宋" w:hAnsi="仿宋" w:eastAsia="仿宋"/>
                      <w:szCs w:val="21"/>
                    </w:rPr>
                    <w:fldChar w:fldCharType="end"/>
                  </w:r>
                </w:p>
              </w:tc>
              <w:tc>
                <w:tcPr>
                  <w:tcW w:w="0" w:type="auto"/>
                  <w:vAlign w:val="center"/>
                </w:tcPr>
                <w:p w14:paraId="0FCC2BBC">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9830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3B9D1A0">
                  <w:pPr>
                    <w:widowControl/>
                    <w:adjustRightInd w:val="0"/>
                    <w:snapToGrid w:val="0"/>
                    <w:jc w:val="center"/>
                    <w:rPr>
                      <w:rFonts w:eastAsia="仿宋"/>
                      <w:kern w:val="0"/>
                      <w:szCs w:val="21"/>
                    </w:rPr>
                  </w:pPr>
                </w:p>
              </w:tc>
              <w:tc>
                <w:tcPr>
                  <w:tcW w:w="510" w:type="pct"/>
                  <w:vAlign w:val="center"/>
                </w:tcPr>
                <w:p w14:paraId="4AABC323">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PC008</w:t>
                  </w:r>
                </w:p>
              </w:tc>
              <w:tc>
                <w:tcPr>
                  <w:tcW w:w="2536" w:type="pct"/>
                  <w:gridSpan w:val="2"/>
                  <w:vAlign w:val="center"/>
                </w:tcPr>
                <w:p w14:paraId="3A69F1A7">
                  <w:pPr>
                    <w:widowControl/>
                    <w:adjustRightInd w:val="0"/>
                    <w:snapToGrid w:val="0"/>
                    <w:jc w:val="center"/>
                    <w:rPr>
                      <w:rFonts w:eastAsia="仿宋"/>
                      <w:szCs w:val="21"/>
                    </w:rPr>
                  </w:pPr>
                  <w:r>
                    <w:fldChar w:fldCharType="begin"/>
                  </w:r>
                  <w:r>
                    <w:instrText xml:space="preserve"> HYPERLINK "https://www.mee.gov.cn/gkml/hbb/bgg/201712/W020180920585052015246.docx" </w:instrText>
                  </w:r>
                  <w:r>
                    <w:fldChar w:fldCharType="separate"/>
                  </w:r>
                  <w:r>
                    <w:rPr>
                      <w:rFonts w:hint="eastAsia" w:ascii="仿宋" w:hAnsi="仿宋" w:eastAsia="仿宋"/>
                      <w:szCs w:val="21"/>
                    </w:rPr>
                    <w:t>汞及汞化合物</w:t>
                  </w:r>
                  <w:r>
                    <w:rPr>
                      <w:rFonts w:hint="eastAsia" w:ascii="仿宋" w:hAnsi="仿宋" w:eastAsia="仿宋"/>
                      <w:szCs w:val="21"/>
                    </w:rPr>
                    <w:fldChar w:fldCharType="end"/>
                  </w:r>
                </w:p>
              </w:tc>
              <w:tc>
                <w:tcPr>
                  <w:tcW w:w="0" w:type="auto"/>
                  <w:vAlign w:val="center"/>
                </w:tcPr>
                <w:p w14:paraId="0D6868A4">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0448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3C89F0D">
                  <w:pPr>
                    <w:widowControl/>
                    <w:adjustRightInd w:val="0"/>
                    <w:snapToGrid w:val="0"/>
                    <w:jc w:val="center"/>
                    <w:rPr>
                      <w:rFonts w:eastAsia="仿宋"/>
                      <w:kern w:val="0"/>
                      <w:szCs w:val="21"/>
                    </w:rPr>
                  </w:pPr>
                </w:p>
              </w:tc>
              <w:tc>
                <w:tcPr>
                  <w:tcW w:w="510" w:type="pct"/>
                  <w:vAlign w:val="center"/>
                </w:tcPr>
                <w:p w14:paraId="328A91F6">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PC009</w:t>
                  </w:r>
                </w:p>
              </w:tc>
              <w:tc>
                <w:tcPr>
                  <w:tcW w:w="2536" w:type="pct"/>
                  <w:gridSpan w:val="2"/>
                  <w:vAlign w:val="center"/>
                </w:tcPr>
                <w:p w14:paraId="090E54D9">
                  <w:pPr>
                    <w:widowControl/>
                    <w:adjustRightInd w:val="0"/>
                    <w:snapToGrid w:val="0"/>
                    <w:jc w:val="center"/>
                    <w:rPr>
                      <w:rFonts w:eastAsia="仿宋"/>
                      <w:szCs w:val="21"/>
                    </w:rPr>
                  </w:pPr>
                  <w:r>
                    <w:rPr>
                      <w:rFonts w:ascii="仿宋" w:hAnsi="仿宋" w:eastAsia="仿宋"/>
                      <w:szCs w:val="21"/>
                    </w:rPr>
                    <w:t>甲醛</w:t>
                  </w:r>
                </w:p>
              </w:tc>
              <w:tc>
                <w:tcPr>
                  <w:tcW w:w="0" w:type="auto"/>
                  <w:vAlign w:val="center"/>
                </w:tcPr>
                <w:p w14:paraId="05D9D171">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4FD4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1515F12">
                  <w:pPr>
                    <w:widowControl/>
                    <w:adjustRightInd w:val="0"/>
                    <w:snapToGrid w:val="0"/>
                    <w:jc w:val="center"/>
                    <w:rPr>
                      <w:rFonts w:eastAsia="仿宋"/>
                      <w:kern w:val="0"/>
                      <w:szCs w:val="21"/>
                    </w:rPr>
                  </w:pPr>
                </w:p>
              </w:tc>
              <w:tc>
                <w:tcPr>
                  <w:tcW w:w="510" w:type="pct"/>
                  <w:vAlign w:val="center"/>
                </w:tcPr>
                <w:p w14:paraId="19B8FA53">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PC010</w:t>
                  </w:r>
                </w:p>
              </w:tc>
              <w:tc>
                <w:tcPr>
                  <w:tcW w:w="2536" w:type="pct"/>
                  <w:gridSpan w:val="2"/>
                  <w:vAlign w:val="center"/>
                </w:tcPr>
                <w:p w14:paraId="68681240">
                  <w:pPr>
                    <w:widowControl/>
                    <w:adjustRightInd w:val="0"/>
                    <w:snapToGrid w:val="0"/>
                    <w:jc w:val="center"/>
                    <w:rPr>
                      <w:rFonts w:eastAsia="仿宋"/>
                      <w:szCs w:val="21"/>
                    </w:rPr>
                  </w:pPr>
                  <w:r>
                    <w:fldChar w:fldCharType="begin"/>
                  </w:r>
                  <w:r>
                    <w:instrText xml:space="preserve"> HYPERLINK "https://www.mee.gov.cn/gkml/hbb/bgg/201712/W020180920585052172453.docx" </w:instrText>
                  </w:r>
                  <w:r>
                    <w:fldChar w:fldCharType="separate"/>
                  </w:r>
                  <w:r>
                    <w:rPr>
                      <w:rFonts w:hint="eastAsia" w:ascii="仿宋" w:hAnsi="仿宋" w:eastAsia="仿宋"/>
                      <w:szCs w:val="21"/>
                    </w:rPr>
                    <w:t>六价铬化合物</w:t>
                  </w:r>
                  <w:r>
                    <w:rPr>
                      <w:rFonts w:hint="eastAsia" w:ascii="仿宋" w:hAnsi="仿宋" w:eastAsia="仿宋"/>
                      <w:szCs w:val="21"/>
                    </w:rPr>
                    <w:fldChar w:fldCharType="end"/>
                  </w:r>
                </w:p>
              </w:tc>
              <w:tc>
                <w:tcPr>
                  <w:tcW w:w="0" w:type="auto"/>
                  <w:vAlign w:val="center"/>
                </w:tcPr>
                <w:p w14:paraId="7B9101C1">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0C8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3AD7D48">
                  <w:pPr>
                    <w:widowControl/>
                    <w:adjustRightInd w:val="0"/>
                    <w:snapToGrid w:val="0"/>
                    <w:jc w:val="center"/>
                    <w:rPr>
                      <w:rFonts w:eastAsia="仿宋"/>
                      <w:kern w:val="0"/>
                      <w:szCs w:val="21"/>
                    </w:rPr>
                  </w:pPr>
                </w:p>
              </w:tc>
              <w:tc>
                <w:tcPr>
                  <w:tcW w:w="510" w:type="pct"/>
                  <w:vAlign w:val="center"/>
                </w:tcPr>
                <w:p w14:paraId="31ABDCF8">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PC011</w:t>
                  </w:r>
                </w:p>
              </w:tc>
              <w:tc>
                <w:tcPr>
                  <w:tcW w:w="2536" w:type="pct"/>
                  <w:gridSpan w:val="2"/>
                  <w:vAlign w:val="center"/>
                </w:tcPr>
                <w:p w14:paraId="2948D735">
                  <w:pPr>
                    <w:widowControl/>
                    <w:adjustRightInd w:val="0"/>
                    <w:snapToGrid w:val="0"/>
                    <w:jc w:val="center"/>
                    <w:rPr>
                      <w:rFonts w:eastAsia="仿宋"/>
                      <w:szCs w:val="21"/>
                    </w:rPr>
                  </w:pPr>
                  <w:r>
                    <w:rPr>
                      <w:rFonts w:ascii="仿宋" w:hAnsi="仿宋" w:eastAsia="仿宋"/>
                      <w:szCs w:val="21"/>
                    </w:rPr>
                    <w:t>六氯代</w:t>
                  </w:r>
                  <w:r>
                    <w:rPr>
                      <w:rFonts w:eastAsia="仿宋"/>
                      <w:szCs w:val="21"/>
                    </w:rPr>
                    <w:t>-1,3-</w:t>
                  </w:r>
                  <w:r>
                    <w:rPr>
                      <w:rFonts w:ascii="仿宋" w:hAnsi="仿宋" w:eastAsia="仿宋"/>
                      <w:szCs w:val="21"/>
                    </w:rPr>
                    <w:t>环戊二烯</w:t>
                  </w:r>
                </w:p>
              </w:tc>
              <w:tc>
                <w:tcPr>
                  <w:tcW w:w="0" w:type="auto"/>
                  <w:vAlign w:val="center"/>
                </w:tcPr>
                <w:p w14:paraId="6A74E02C">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3B41B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5AA405B">
                  <w:pPr>
                    <w:widowControl/>
                    <w:adjustRightInd w:val="0"/>
                    <w:snapToGrid w:val="0"/>
                    <w:jc w:val="center"/>
                    <w:rPr>
                      <w:rFonts w:eastAsia="仿宋"/>
                      <w:kern w:val="0"/>
                      <w:szCs w:val="21"/>
                    </w:rPr>
                  </w:pPr>
                </w:p>
              </w:tc>
              <w:tc>
                <w:tcPr>
                  <w:tcW w:w="510" w:type="pct"/>
                  <w:vAlign w:val="center"/>
                </w:tcPr>
                <w:p w14:paraId="7F73BA0C">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PC012</w:t>
                  </w:r>
                </w:p>
              </w:tc>
              <w:tc>
                <w:tcPr>
                  <w:tcW w:w="2536" w:type="pct"/>
                  <w:gridSpan w:val="2"/>
                  <w:vAlign w:val="center"/>
                </w:tcPr>
                <w:p w14:paraId="15B55A25">
                  <w:pPr>
                    <w:widowControl/>
                    <w:adjustRightInd w:val="0"/>
                    <w:snapToGrid w:val="0"/>
                    <w:jc w:val="center"/>
                    <w:rPr>
                      <w:rFonts w:eastAsia="仿宋"/>
                      <w:szCs w:val="21"/>
                    </w:rPr>
                  </w:pPr>
                  <w:r>
                    <w:fldChar w:fldCharType="begin"/>
                  </w:r>
                  <w:r>
                    <w:instrText xml:space="preserve"> HYPERLINK "https://www.mee.gov.cn/gkml/hbb/bgg/201712/W020180920585052341275.docx" </w:instrText>
                  </w:r>
                  <w:r>
                    <w:fldChar w:fldCharType="separate"/>
                  </w:r>
                  <w:r>
                    <w:rPr>
                      <w:rFonts w:hint="eastAsia" w:ascii="仿宋" w:hAnsi="仿宋" w:eastAsia="仿宋"/>
                      <w:szCs w:val="21"/>
                    </w:rPr>
                    <w:t>六溴环十二烷</w:t>
                  </w:r>
                  <w:r>
                    <w:rPr>
                      <w:rFonts w:hint="eastAsia" w:ascii="仿宋" w:hAnsi="仿宋" w:eastAsia="仿宋"/>
                      <w:szCs w:val="21"/>
                    </w:rPr>
                    <w:fldChar w:fldCharType="end"/>
                  </w:r>
                </w:p>
              </w:tc>
              <w:tc>
                <w:tcPr>
                  <w:tcW w:w="0" w:type="auto"/>
                  <w:vAlign w:val="center"/>
                </w:tcPr>
                <w:p w14:paraId="694FF39D">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562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2B21873">
                  <w:pPr>
                    <w:widowControl/>
                    <w:adjustRightInd w:val="0"/>
                    <w:snapToGrid w:val="0"/>
                    <w:jc w:val="center"/>
                    <w:rPr>
                      <w:rFonts w:eastAsia="仿宋"/>
                      <w:kern w:val="0"/>
                      <w:szCs w:val="21"/>
                    </w:rPr>
                  </w:pPr>
                </w:p>
              </w:tc>
              <w:tc>
                <w:tcPr>
                  <w:tcW w:w="510" w:type="pct"/>
                  <w:vAlign w:val="center"/>
                </w:tcPr>
                <w:p w14:paraId="6560CF7D">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PC013</w:t>
                  </w:r>
                </w:p>
              </w:tc>
              <w:tc>
                <w:tcPr>
                  <w:tcW w:w="2536" w:type="pct"/>
                  <w:gridSpan w:val="2"/>
                  <w:vAlign w:val="center"/>
                </w:tcPr>
                <w:p w14:paraId="4E04D4D6">
                  <w:pPr>
                    <w:widowControl/>
                    <w:adjustRightInd w:val="0"/>
                    <w:snapToGrid w:val="0"/>
                    <w:jc w:val="center"/>
                    <w:rPr>
                      <w:rFonts w:eastAsia="仿宋"/>
                      <w:szCs w:val="21"/>
                    </w:rPr>
                  </w:pPr>
                  <w:r>
                    <w:fldChar w:fldCharType="begin"/>
                  </w:r>
                  <w:r>
                    <w:instrText xml:space="preserve"> HYPERLINK "https://www.mee.gov.cn/gkml/hbb/bgg/201712/W020241219531872353309.docx" </w:instrText>
                  </w:r>
                  <w:r>
                    <w:fldChar w:fldCharType="separate"/>
                  </w:r>
                  <w:r>
                    <w:rPr>
                      <w:rFonts w:hint="eastAsia" w:ascii="仿宋" w:hAnsi="仿宋" w:eastAsia="仿宋"/>
                      <w:szCs w:val="21"/>
                    </w:rPr>
                    <w:t>萘</w:t>
                  </w:r>
                  <w:r>
                    <w:rPr>
                      <w:rFonts w:hint="eastAsia" w:ascii="仿宋" w:hAnsi="仿宋" w:eastAsia="仿宋"/>
                      <w:szCs w:val="21"/>
                    </w:rPr>
                    <w:fldChar w:fldCharType="end"/>
                  </w:r>
                </w:p>
              </w:tc>
              <w:tc>
                <w:tcPr>
                  <w:tcW w:w="0" w:type="auto"/>
                  <w:vAlign w:val="center"/>
                </w:tcPr>
                <w:p w14:paraId="2A65FB32">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5C69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F8BC6EA">
                  <w:pPr>
                    <w:widowControl/>
                    <w:adjustRightInd w:val="0"/>
                    <w:snapToGrid w:val="0"/>
                    <w:jc w:val="center"/>
                    <w:rPr>
                      <w:rFonts w:eastAsia="仿宋"/>
                      <w:kern w:val="0"/>
                      <w:szCs w:val="21"/>
                    </w:rPr>
                  </w:pPr>
                </w:p>
              </w:tc>
              <w:tc>
                <w:tcPr>
                  <w:tcW w:w="510" w:type="pct"/>
                  <w:vAlign w:val="center"/>
                </w:tcPr>
                <w:p w14:paraId="405AE0F0">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PC014</w:t>
                  </w:r>
                </w:p>
              </w:tc>
              <w:tc>
                <w:tcPr>
                  <w:tcW w:w="2536" w:type="pct"/>
                  <w:gridSpan w:val="2"/>
                  <w:vAlign w:val="center"/>
                </w:tcPr>
                <w:p w14:paraId="79744089">
                  <w:pPr>
                    <w:widowControl/>
                    <w:adjustRightInd w:val="0"/>
                    <w:snapToGrid w:val="0"/>
                    <w:jc w:val="center"/>
                    <w:rPr>
                      <w:rFonts w:eastAsia="仿宋"/>
                      <w:szCs w:val="21"/>
                    </w:rPr>
                  </w:pPr>
                  <w:r>
                    <w:fldChar w:fldCharType="begin"/>
                  </w:r>
                  <w:r>
                    <w:instrText xml:space="preserve"> HYPERLINK "https://www.mee.gov.cn/gkml/hbb/bgg/201712/W020180920585052625526.docx" </w:instrText>
                  </w:r>
                  <w:r>
                    <w:fldChar w:fldCharType="separate"/>
                  </w:r>
                  <w:r>
                    <w:rPr>
                      <w:rFonts w:hint="eastAsia" w:ascii="仿宋" w:hAnsi="仿宋" w:eastAsia="仿宋"/>
                      <w:szCs w:val="21"/>
                    </w:rPr>
                    <w:t>铅化合物</w:t>
                  </w:r>
                  <w:r>
                    <w:rPr>
                      <w:rFonts w:hint="eastAsia" w:ascii="仿宋" w:hAnsi="仿宋" w:eastAsia="仿宋"/>
                      <w:szCs w:val="21"/>
                    </w:rPr>
                    <w:fldChar w:fldCharType="end"/>
                  </w:r>
                </w:p>
              </w:tc>
              <w:tc>
                <w:tcPr>
                  <w:tcW w:w="0" w:type="auto"/>
                  <w:vAlign w:val="center"/>
                </w:tcPr>
                <w:p w14:paraId="7BDCB071">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4ECD4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33C62A7">
                  <w:pPr>
                    <w:widowControl/>
                    <w:adjustRightInd w:val="0"/>
                    <w:snapToGrid w:val="0"/>
                    <w:jc w:val="center"/>
                    <w:rPr>
                      <w:rFonts w:eastAsia="仿宋"/>
                      <w:kern w:val="0"/>
                      <w:szCs w:val="21"/>
                    </w:rPr>
                  </w:pPr>
                </w:p>
              </w:tc>
              <w:tc>
                <w:tcPr>
                  <w:tcW w:w="510" w:type="pct"/>
                  <w:vAlign w:val="center"/>
                </w:tcPr>
                <w:p w14:paraId="1EA1958F">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PC015</w:t>
                  </w:r>
                </w:p>
              </w:tc>
              <w:tc>
                <w:tcPr>
                  <w:tcW w:w="2536" w:type="pct"/>
                  <w:gridSpan w:val="2"/>
                  <w:vAlign w:val="center"/>
                </w:tcPr>
                <w:p w14:paraId="37F35036">
                  <w:pPr>
                    <w:widowControl/>
                    <w:adjustRightInd w:val="0"/>
                    <w:snapToGrid w:val="0"/>
                    <w:jc w:val="center"/>
                    <w:rPr>
                      <w:rFonts w:eastAsia="仿宋"/>
                      <w:szCs w:val="21"/>
                    </w:rPr>
                  </w:pPr>
                  <w:r>
                    <w:fldChar w:fldCharType="begin"/>
                  </w:r>
                  <w:r>
                    <w:instrText xml:space="preserve"> HYPERLINK "https://www.mee.gov.cn/gkml/hbb/bgg/201712/W020180920585052783054.docx" </w:instrText>
                  </w:r>
                  <w:r>
                    <w:fldChar w:fldCharType="separate"/>
                  </w:r>
                  <w:r>
                    <w:rPr>
                      <w:rFonts w:hint="eastAsia" w:ascii="仿宋" w:hAnsi="仿宋" w:eastAsia="仿宋"/>
                      <w:szCs w:val="21"/>
                    </w:rPr>
                    <w:t>全氟辛基磺酸及其盐类和全氟辛基磺酰氟</w:t>
                  </w:r>
                  <w:r>
                    <w:rPr>
                      <w:rFonts w:hint="eastAsia" w:ascii="仿宋" w:hAnsi="仿宋" w:eastAsia="仿宋"/>
                      <w:szCs w:val="21"/>
                    </w:rPr>
                    <w:fldChar w:fldCharType="end"/>
                  </w:r>
                </w:p>
              </w:tc>
              <w:tc>
                <w:tcPr>
                  <w:tcW w:w="0" w:type="auto"/>
                  <w:vAlign w:val="center"/>
                </w:tcPr>
                <w:p w14:paraId="0C59097A">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1288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483550A">
                  <w:pPr>
                    <w:widowControl/>
                    <w:adjustRightInd w:val="0"/>
                    <w:snapToGrid w:val="0"/>
                    <w:jc w:val="center"/>
                    <w:rPr>
                      <w:rFonts w:eastAsia="仿宋"/>
                      <w:kern w:val="0"/>
                      <w:szCs w:val="21"/>
                    </w:rPr>
                  </w:pPr>
                </w:p>
              </w:tc>
              <w:tc>
                <w:tcPr>
                  <w:tcW w:w="510" w:type="pct"/>
                  <w:vAlign w:val="center"/>
                </w:tcPr>
                <w:p w14:paraId="2D623095">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PC016</w:t>
                  </w:r>
                </w:p>
              </w:tc>
              <w:tc>
                <w:tcPr>
                  <w:tcW w:w="2536" w:type="pct"/>
                  <w:gridSpan w:val="2"/>
                  <w:vAlign w:val="center"/>
                </w:tcPr>
                <w:p w14:paraId="2AEE96B4">
                  <w:pPr>
                    <w:widowControl/>
                    <w:adjustRightInd w:val="0"/>
                    <w:snapToGrid w:val="0"/>
                    <w:jc w:val="center"/>
                    <w:rPr>
                      <w:rFonts w:eastAsia="仿宋"/>
                      <w:szCs w:val="21"/>
                    </w:rPr>
                  </w:pPr>
                  <w:r>
                    <w:rPr>
                      <w:rFonts w:ascii="仿宋" w:hAnsi="仿宋" w:eastAsia="仿宋"/>
                      <w:szCs w:val="21"/>
                    </w:rPr>
                    <w:t>壬基酚及壬基酚聚氧乙烯醚</w:t>
                  </w:r>
                </w:p>
              </w:tc>
              <w:tc>
                <w:tcPr>
                  <w:tcW w:w="0" w:type="auto"/>
                  <w:vAlign w:val="center"/>
                </w:tcPr>
                <w:p w14:paraId="1E183150">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45522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BBDADC7">
                  <w:pPr>
                    <w:widowControl/>
                    <w:adjustRightInd w:val="0"/>
                    <w:snapToGrid w:val="0"/>
                    <w:jc w:val="center"/>
                    <w:rPr>
                      <w:rFonts w:eastAsia="仿宋"/>
                      <w:kern w:val="0"/>
                      <w:szCs w:val="21"/>
                    </w:rPr>
                  </w:pPr>
                </w:p>
              </w:tc>
              <w:tc>
                <w:tcPr>
                  <w:tcW w:w="510" w:type="pct"/>
                  <w:vAlign w:val="center"/>
                </w:tcPr>
                <w:p w14:paraId="26C07360">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PC017</w:t>
                  </w:r>
                </w:p>
              </w:tc>
              <w:tc>
                <w:tcPr>
                  <w:tcW w:w="2536" w:type="pct"/>
                  <w:gridSpan w:val="2"/>
                  <w:vAlign w:val="center"/>
                </w:tcPr>
                <w:p w14:paraId="4016F9AD">
                  <w:pPr>
                    <w:widowControl/>
                    <w:adjustRightInd w:val="0"/>
                    <w:snapToGrid w:val="0"/>
                    <w:jc w:val="center"/>
                    <w:rPr>
                      <w:rFonts w:eastAsia="仿宋"/>
                      <w:szCs w:val="21"/>
                    </w:rPr>
                  </w:pPr>
                  <w:r>
                    <w:rPr>
                      <w:rFonts w:ascii="仿宋" w:hAnsi="仿宋" w:eastAsia="仿宋"/>
                      <w:szCs w:val="21"/>
                    </w:rPr>
                    <w:t>三氯甲烷</w:t>
                  </w:r>
                </w:p>
              </w:tc>
              <w:tc>
                <w:tcPr>
                  <w:tcW w:w="0" w:type="auto"/>
                  <w:vAlign w:val="center"/>
                </w:tcPr>
                <w:p w14:paraId="4C75267B">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48AD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B6A4B00">
                  <w:pPr>
                    <w:widowControl/>
                    <w:adjustRightInd w:val="0"/>
                    <w:snapToGrid w:val="0"/>
                    <w:jc w:val="center"/>
                    <w:rPr>
                      <w:rFonts w:eastAsia="仿宋"/>
                      <w:kern w:val="0"/>
                      <w:szCs w:val="21"/>
                    </w:rPr>
                  </w:pPr>
                </w:p>
              </w:tc>
              <w:tc>
                <w:tcPr>
                  <w:tcW w:w="510" w:type="pct"/>
                  <w:vAlign w:val="center"/>
                </w:tcPr>
                <w:p w14:paraId="37CC3CA8">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PC018</w:t>
                  </w:r>
                </w:p>
              </w:tc>
              <w:tc>
                <w:tcPr>
                  <w:tcW w:w="2536" w:type="pct"/>
                  <w:gridSpan w:val="2"/>
                  <w:vAlign w:val="center"/>
                </w:tcPr>
                <w:p w14:paraId="313FC409">
                  <w:pPr>
                    <w:widowControl/>
                    <w:adjustRightInd w:val="0"/>
                    <w:snapToGrid w:val="0"/>
                    <w:jc w:val="center"/>
                    <w:rPr>
                      <w:rFonts w:eastAsia="仿宋"/>
                      <w:szCs w:val="21"/>
                    </w:rPr>
                  </w:pPr>
                  <w:r>
                    <w:rPr>
                      <w:rFonts w:ascii="仿宋" w:hAnsi="仿宋" w:eastAsia="仿宋"/>
                      <w:szCs w:val="21"/>
                    </w:rPr>
                    <w:t>三氯乙烯</w:t>
                  </w:r>
                </w:p>
              </w:tc>
              <w:tc>
                <w:tcPr>
                  <w:tcW w:w="0" w:type="auto"/>
                  <w:vAlign w:val="center"/>
                </w:tcPr>
                <w:p w14:paraId="76506049">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3540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DF189E2">
                  <w:pPr>
                    <w:widowControl/>
                    <w:adjustRightInd w:val="0"/>
                    <w:snapToGrid w:val="0"/>
                    <w:jc w:val="center"/>
                    <w:rPr>
                      <w:rFonts w:eastAsia="仿宋"/>
                      <w:kern w:val="0"/>
                      <w:szCs w:val="21"/>
                    </w:rPr>
                  </w:pPr>
                </w:p>
              </w:tc>
              <w:tc>
                <w:tcPr>
                  <w:tcW w:w="510" w:type="pct"/>
                  <w:vAlign w:val="center"/>
                </w:tcPr>
                <w:p w14:paraId="16437C92">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PC019</w:t>
                  </w:r>
                </w:p>
              </w:tc>
              <w:tc>
                <w:tcPr>
                  <w:tcW w:w="2536" w:type="pct"/>
                  <w:gridSpan w:val="2"/>
                  <w:vAlign w:val="center"/>
                </w:tcPr>
                <w:p w14:paraId="360E9BDF">
                  <w:pPr>
                    <w:widowControl/>
                    <w:adjustRightInd w:val="0"/>
                    <w:snapToGrid w:val="0"/>
                    <w:jc w:val="center"/>
                    <w:rPr>
                      <w:rFonts w:eastAsia="仿宋"/>
                      <w:szCs w:val="21"/>
                    </w:rPr>
                  </w:pPr>
                  <w:r>
                    <w:fldChar w:fldCharType="begin"/>
                  </w:r>
                  <w:r>
                    <w:instrText xml:space="preserve"> HYPERLINK "https://www.mee.gov.cn/gkml/hbb/bgg/201712/W020180920585052945196.docx" </w:instrText>
                  </w:r>
                  <w:r>
                    <w:fldChar w:fldCharType="separate"/>
                  </w:r>
                  <w:r>
                    <w:rPr>
                      <w:rFonts w:hint="eastAsia" w:ascii="仿宋" w:hAnsi="仿宋" w:eastAsia="仿宋"/>
                      <w:szCs w:val="21"/>
                    </w:rPr>
                    <w:t>砷及砷化合物</w:t>
                  </w:r>
                  <w:r>
                    <w:rPr>
                      <w:rFonts w:hint="eastAsia" w:ascii="仿宋" w:hAnsi="仿宋" w:eastAsia="仿宋"/>
                      <w:szCs w:val="21"/>
                    </w:rPr>
                    <w:fldChar w:fldCharType="end"/>
                  </w:r>
                </w:p>
              </w:tc>
              <w:tc>
                <w:tcPr>
                  <w:tcW w:w="0" w:type="auto"/>
                  <w:vAlign w:val="center"/>
                </w:tcPr>
                <w:p w14:paraId="697E81A4">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852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22E119C">
                  <w:pPr>
                    <w:widowControl/>
                    <w:adjustRightInd w:val="0"/>
                    <w:snapToGrid w:val="0"/>
                    <w:jc w:val="center"/>
                    <w:rPr>
                      <w:rFonts w:eastAsia="仿宋"/>
                      <w:kern w:val="0"/>
                      <w:szCs w:val="21"/>
                    </w:rPr>
                  </w:pPr>
                </w:p>
              </w:tc>
              <w:tc>
                <w:tcPr>
                  <w:tcW w:w="510" w:type="pct"/>
                  <w:vAlign w:val="center"/>
                </w:tcPr>
                <w:p w14:paraId="3C664D96">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PC020</w:t>
                  </w:r>
                </w:p>
              </w:tc>
              <w:tc>
                <w:tcPr>
                  <w:tcW w:w="2536" w:type="pct"/>
                  <w:gridSpan w:val="2"/>
                  <w:vAlign w:val="center"/>
                </w:tcPr>
                <w:p w14:paraId="3BBB4B03">
                  <w:pPr>
                    <w:widowControl/>
                    <w:adjustRightInd w:val="0"/>
                    <w:snapToGrid w:val="0"/>
                    <w:jc w:val="center"/>
                    <w:rPr>
                      <w:rFonts w:eastAsia="仿宋"/>
                      <w:szCs w:val="21"/>
                    </w:rPr>
                  </w:pPr>
                  <w:r>
                    <w:rPr>
                      <w:rFonts w:ascii="仿宋" w:hAnsi="仿宋" w:eastAsia="仿宋"/>
                      <w:szCs w:val="21"/>
                    </w:rPr>
                    <w:t>十溴二苯醚</w:t>
                  </w:r>
                </w:p>
              </w:tc>
              <w:tc>
                <w:tcPr>
                  <w:tcW w:w="0" w:type="auto"/>
                  <w:vAlign w:val="center"/>
                </w:tcPr>
                <w:p w14:paraId="1B398291">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57A73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6826C68">
                  <w:pPr>
                    <w:widowControl/>
                    <w:adjustRightInd w:val="0"/>
                    <w:snapToGrid w:val="0"/>
                    <w:jc w:val="center"/>
                    <w:rPr>
                      <w:rFonts w:eastAsia="仿宋"/>
                      <w:kern w:val="0"/>
                      <w:szCs w:val="21"/>
                    </w:rPr>
                  </w:pPr>
                </w:p>
              </w:tc>
              <w:tc>
                <w:tcPr>
                  <w:tcW w:w="510" w:type="pct"/>
                  <w:vAlign w:val="center"/>
                </w:tcPr>
                <w:p w14:paraId="3485BDE7">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PC021</w:t>
                  </w:r>
                </w:p>
              </w:tc>
              <w:tc>
                <w:tcPr>
                  <w:tcW w:w="2536" w:type="pct"/>
                  <w:gridSpan w:val="2"/>
                  <w:vAlign w:val="center"/>
                </w:tcPr>
                <w:p w14:paraId="09D324E2">
                  <w:pPr>
                    <w:widowControl/>
                    <w:adjustRightInd w:val="0"/>
                    <w:snapToGrid w:val="0"/>
                    <w:jc w:val="center"/>
                    <w:rPr>
                      <w:rFonts w:eastAsia="仿宋"/>
                      <w:szCs w:val="21"/>
                    </w:rPr>
                  </w:pPr>
                  <w:r>
                    <w:fldChar w:fldCharType="begin"/>
                  </w:r>
                  <w:r>
                    <w:instrText xml:space="preserve"> HYPERLINK "https://www.mee.gov.cn/gkml/hbb/bgg/201712/W020180920585053101981.docx" </w:instrText>
                  </w:r>
                  <w:r>
                    <w:fldChar w:fldCharType="separate"/>
                  </w:r>
                  <w:r>
                    <w:rPr>
                      <w:rFonts w:hint="eastAsia" w:ascii="仿宋" w:hAnsi="仿宋" w:eastAsia="仿宋"/>
                      <w:szCs w:val="21"/>
                    </w:rPr>
                    <w:t>四氯乙烯</w:t>
                  </w:r>
                  <w:r>
                    <w:rPr>
                      <w:rFonts w:hint="eastAsia" w:ascii="仿宋" w:hAnsi="仿宋" w:eastAsia="仿宋"/>
                      <w:szCs w:val="21"/>
                    </w:rPr>
                    <w:fldChar w:fldCharType="end"/>
                  </w:r>
                </w:p>
              </w:tc>
              <w:tc>
                <w:tcPr>
                  <w:tcW w:w="0" w:type="auto"/>
                  <w:vAlign w:val="center"/>
                </w:tcPr>
                <w:p w14:paraId="043A9D0A">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62BBE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62FAA8B">
                  <w:pPr>
                    <w:widowControl/>
                    <w:adjustRightInd w:val="0"/>
                    <w:snapToGrid w:val="0"/>
                    <w:jc w:val="center"/>
                    <w:rPr>
                      <w:rFonts w:eastAsia="仿宋"/>
                      <w:kern w:val="0"/>
                      <w:szCs w:val="21"/>
                    </w:rPr>
                  </w:pPr>
                </w:p>
              </w:tc>
              <w:tc>
                <w:tcPr>
                  <w:tcW w:w="510" w:type="pct"/>
                  <w:vAlign w:val="center"/>
                </w:tcPr>
                <w:p w14:paraId="2DAE6060">
                  <w:pPr>
                    <w:widowControl/>
                    <w:tabs>
                      <w:tab w:val="left" w:pos="4179"/>
                    </w:tabs>
                    <w:overflowPunct w:val="0"/>
                    <w:adjustRightInd w:val="0"/>
                    <w:snapToGrid w:val="0"/>
                    <w:ind w:left="21" w:right="21" w:rightChars="10"/>
                    <w:jc w:val="center"/>
                    <w:rPr>
                      <w:rFonts w:eastAsia="仿宋"/>
                      <w:kern w:val="0"/>
                      <w:szCs w:val="21"/>
                    </w:rPr>
                  </w:pPr>
                  <w:r>
                    <w:rPr>
                      <w:rFonts w:eastAsia="仿宋"/>
                      <w:kern w:val="0"/>
                      <w:szCs w:val="21"/>
                    </w:rPr>
                    <w:t>PC022</w:t>
                  </w:r>
                </w:p>
              </w:tc>
              <w:tc>
                <w:tcPr>
                  <w:tcW w:w="2536" w:type="pct"/>
                  <w:gridSpan w:val="2"/>
                  <w:vAlign w:val="center"/>
                </w:tcPr>
                <w:p w14:paraId="15B42077">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乙醛</w:t>
                  </w:r>
                </w:p>
              </w:tc>
              <w:tc>
                <w:tcPr>
                  <w:tcW w:w="0" w:type="auto"/>
                  <w:vAlign w:val="center"/>
                </w:tcPr>
                <w:p w14:paraId="3A4E23B0">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A22C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46" w:type="pct"/>
                  <w:vMerge w:val="restart"/>
                  <w:vAlign w:val="center"/>
                </w:tcPr>
                <w:p w14:paraId="5CDD6D50">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kern w:val="0"/>
                      <w:szCs w:val="21"/>
                    </w:rPr>
                    <w:t>《优先控制化学品名录（第二批）》</w:t>
                  </w:r>
                </w:p>
              </w:tc>
              <w:tc>
                <w:tcPr>
                  <w:tcW w:w="510" w:type="pct"/>
                  <w:vAlign w:val="center"/>
                </w:tcPr>
                <w:p w14:paraId="35B7718D">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PC023</w:t>
                  </w:r>
                </w:p>
              </w:tc>
              <w:tc>
                <w:tcPr>
                  <w:tcW w:w="2536" w:type="pct"/>
                  <w:gridSpan w:val="2"/>
                  <w:vAlign w:val="center"/>
                </w:tcPr>
                <w:p w14:paraId="598BFFBE">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1,1-</w:t>
                  </w:r>
                  <w:r>
                    <w:rPr>
                      <w:rFonts w:ascii="仿宋" w:hAnsi="仿宋" w:eastAsia="仿宋"/>
                      <w:bCs/>
                      <w:kern w:val="0"/>
                      <w:szCs w:val="21"/>
                    </w:rPr>
                    <w:t>二氯乙烯</w:t>
                  </w:r>
                </w:p>
              </w:tc>
              <w:tc>
                <w:tcPr>
                  <w:tcW w:w="0" w:type="auto"/>
                  <w:vAlign w:val="center"/>
                </w:tcPr>
                <w:p w14:paraId="6ADF0DD6">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5EEC4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34F1D8D">
                  <w:pPr>
                    <w:widowControl/>
                    <w:adjustRightInd w:val="0"/>
                    <w:snapToGrid w:val="0"/>
                    <w:jc w:val="center"/>
                    <w:rPr>
                      <w:rFonts w:eastAsia="仿宋"/>
                      <w:kern w:val="0"/>
                      <w:szCs w:val="21"/>
                    </w:rPr>
                  </w:pPr>
                </w:p>
              </w:tc>
              <w:tc>
                <w:tcPr>
                  <w:tcW w:w="510" w:type="pct"/>
                  <w:vAlign w:val="center"/>
                </w:tcPr>
                <w:p w14:paraId="3D2DB18B">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PC024</w:t>
                  </w:r>
                </w:p>
              </w:tc>
              <w:tc>
                <w:tcPr>
                  <w:tcW w:w="2536" w:type="pct"/>
                  <w:gridSpan w:val="2"/>
                  <w:vAlign w:val="center"/>
                </w:tcPr>
                <w:p w14:paraId="1D00FD23">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1,2-</w:t>
                  </w:r>
                  <w:r>
                    <w:rPr>
                      <w:rFonts w:ascii="仿宋" w:hAnsi="仿宋" w:eastAsia="仿宋"/>
                      <w:bCs/>
                      <w:kern w:val="0"/>
                      <w:szCs w:val="21"/>
                    </w:rPr>
                    <w:t>二氯丙烷</w:t>
                  </w:r>
                </w:p>
              </w:tc>
              <w:tc>
                <w:tcPr>
                  <w:tcW w:w="0" w:type="auto"/>
                  <w:vAlign w:val="center"/>
                </w:tcPr>
                <w:p w14:paraId="49FBE0CF">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312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A96D926">
                  <w:pPr>
                    <w:widowControl/>
                    <w:adjustRightInd w:val="0"/>
                    <w:snapToGrid w:val="0"/>
                    <w:jc w:val="center"/>
                    <w:rPr>
                      <w:rFonts w:eastAsia="仿宋"/>
                      <w:kern w:val="0"/>
                      <w:szCs w:val="21"/>
                    </w:rPr>
                  </w:pPr>
                </w:p>
              </w:tc>
              <w:tc>
                <w:tcPr>
                  <w:tcW w:w="510" w:type="pct"/>
                  <w:vAlign w:val="center"/>
                </w:tcPr>
                <w:p w14:paraId="78154AC3">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PC025</w:t>
                  </w:r>
                </w:p>
              </w:tc>
              <w:tc>
                <w:tcPr>
                  <w:tcW w:w="2536" w:type="pct"/>
                  <w:gridSpan w:val="2"/>
                  <w:vAlign w:val="center"/>
                </w:tcPr>
                <w:p w14:paraId="63E21160">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2,4-</w:t>
                  </w:r>
                  <w:r>
                    <w:rPr>
                      <w:rFonts w:ascii="仿宋" w:hAnsi="仿宋" w:eastAsia="仿宋"/>
                      <w:bCs/>
                      <w:kern w:val="0"/>
                      <w:szCs w:val="21"/>
                    </w:rPr>
                    <w:t>二硝基甲苯</w:t>
                  </w:r>
                </w:p>
              </w:tc>
              <w:tc>
                <w:tcPr>
                  <w:tcW w:w="0" w:type="auto"/>
                  <w:vAlign w:val="center"/>
                </w:tcPr>
                <w:p w14:paraId="72C17780">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791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FE1C496">
                  <w:pPr>
                    <w:widowControl/>
                    <w:adjustRightInd w:val="0"/>
                    <w:snapToGrid w:val="0"/>
                    <w:jc w:val="center"/>
                    <w:rPr>
                      <w:rFonts w:eastAsia="仿宋"/>
                      <w:kern w:val="0"/>
                      <w:szCs w:val="21"/>
                    </w:rPr>
                  </w:pPr>
                </w:p>
              </w:tc>
              <w:tc>
                <w:tcPr>
                  <w:tcW w:w="510" w:type="pct"/>
                  <w:vAlign w:val="center"/>
                </w:tcPr>
                <w:p w14:paraId="433FA93A">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PC026</w:t>
                  </w:r>
                </w:p>
              </w:tc>
              <w:tc>
                <w:tcPr>
                  <w:tcW w:w="2536" w:type="pct"/>
                  <w:gridSpan w:val="2"/>
                  <w:vAlign w:val="center"/>
                </w:tcPr>
                <w:p w14:paraId="7C4BF4DA">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2,4,6-</w:t>
                  </w:r>
                  <w:r>
                    <w:rPr>
                      <w:rFonts w:ascii="仿宋" w:hAnsi="仿宋" w:eastAsia="仿宋"/>
                      <w:bCs/>
                      <w:kern w:val="0"/>
                      <w:szCs w:val="21"/>
                    </w:rPr>
                    <w:t>三叔丁基苯酚</w:t>
                  </w:r>
                </w:p>
              </w:tc>
              <w:tc>
                <w:tcPr>
                  <w:tcW w:w="0" w:type="auto"/>
                  <w:vAlign w:val="center"/>
                </w:tcPr>
                <w:p w14:paraId="08FD46C9">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2156F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19CEA089">
                  <w:pPr>
                    <w:widowControl/>
                    <w:adjustRightInd w:val="0"/>
                    <w:snapToGrid w:val="0"/>
                    <w:jc w:val="center"/>
                    <w:rPr>
                      <w:rFonts w:eastAsia="仿宋"/>
                      <w:kern w:val="0"/>
                      <w:szCs w:val="21"/>
                    </w:rPr>
                  </w:pPr>
                </w:p>
              </w:tc>
              <w:tc>
                <w:tcPr>
                  <w:tcW w:w="510" w:type="pct"/>
                  <w:vAlign w:val="center"/>
                </w:tcPr>
                <w:p w14:paraId="26F1716D">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PC027</w:t>
                  </w:r>
                </w:p>
              </w:tc>
              <w:tc>
                <w:tcPr>
                  <w:tcW w:w="2536" w:type="pct"/>
                  <w:gridSpan w:val="2"/>
                  <w:vAlign w:val="center"/>
                </w:tcPr>
                <w:p w14:paraId="17992B48">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苯</w:t>
                  </w:r>
                </w:p>
              </w:tc>
              <w:tc>
                <w:tcPr>
                  <w:tcW w:w="0" w:type="auto"/>
                  <w:vAlign w:val="center"/>
                </w:tcPr>
                <w:p w14:paraId="6A1E23F9">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623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06F2B5B">
                  <w:pPr>
                    <w:widowControl/>
                    <w:adjustRightInd w:val="0"/>
                    <w:snapToGrid w:val="0"/>
                    <w:jc w:val="center"/>
                    <w:rPr>
                      <w:rFonts w:eastAsia="仿宋"/>
                      <w:kern w:val="0"/>
                      <w:szCs w:val="21"/>
                    </w:rPr>
                  </w:pPr>
                </w:p>
              </w:tc>
              <w:tc>
                <w:tcPr>
                  <w:tcW w:w="510" w:type="pct"/>
                  <w:vMerge w:val="restart"/>
                  <w:vAlign w:val="center"/>
                </w:tcPr>
                <w:p w14:paraId="63DF0EA2">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PC028</w:t>
                  </w:r>
                </w:p>
              </w:tc>
              <w:tc>
                <w:tcPr>
                  <w:tcW w:w="2536" w:type="pct"/>
                  <w:gridSpan w:val="2"/>
                  <w:vAlign w:val="center"/>
                </w:tcPr>
                <w:p w14:paraId="7F414F1D">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多环芳烃类物质，包括：</w:t>
                  </w:r>
                </w:p>
              </w:tc>
              <w:tc>
                <w:tcPr>
                  <w:tcW w:w="0" w:type="auto"/>
                  <w:vAlign w:val="center"/>
                </w:tcPr>
                <w:p w14:paraId="07850BD1">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31A0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83EB728">
                  <w:pPr>
                    <w:widowControl/>
                    <w:adjustRightInd w:val="0"/>
                    <w:snapToGrid w:val="0"/>
                    <w:jc w:val="center"/>
                    <w:rPr>
                      <w:rFonts w:eastAsia="仿宋"/>
                      <w:kern w:val="0"/>
                      <w:szCs w:val="21"/>
                    </w:rPr>
                  </w:pPr>
                </w:p>
              </w:tc>
              <w:tc>
                <w:tcPr>
                  <w:tcW w:w="0" w:type="auto"/>
                  <w:vMerge w:val="continue"/>
                  <w:vAlign w:val="center"/>
                </w:tcPr>
                <w:p w14:paraId="79056E7E">
                  <w:pPr>
                    <w:widowControl/>
                    <w:adjustRightInd w:val="0"/>
                    <w:snapToGrid w:val="0"/>
                    <w:jc w:val="center"/>
                    <w:rPr>
                      <w:rFonts w:eastAsia="仿宋"/>
                      <w:kern w:val="0"/>
                      <w:szCs w:val="21"/>
                    </w:rPr>
                  </w:pPr>
                </w:p>
              </w:tc>
              <w:tc>
                <w:tcPr>
                  <w:tcW w:w="2536" w:type="pct"/>
                  <w:gridSpan w:val="2"/>
                  <w:vAlign w:val="center"/>
                </w:tcPr>
                <w:p w14:paraId="606CC65E">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苯并</w:t>
                  </w:r>
                  <w:r>
                    <w:rPr>
                      <w:rFonts w:eastAsia="仿宋"/>
                      <w:bCs/>
                      <w:kern w:val="0"/>
                      <w:szCs w:val="21"/>
                    </w:rPr>
                    <w:t>[</w:t>
                  </w:r>
                  <w:r>
                    <w:rPr>
                      <w:rFonts w:eastAsia="仿宋"/>
                      <w:kern w:val="0"/>
                      <w:szCs w:val="21"/>
                    </w:rPr>
                    <w:t>a</w:t>
                  </w:r>
                  <w:r>
                    <w:rPr>
                      <w:rFonts w:eastAsia="仿宋"/>
                      <w:bCs/>
                      <w:kern w:val="0"/>
                      <w:szCs w:val="21"/>
                    </w:rPr>
                    <w:t>]</w:t>
                  </w:r>
                  <w:r>
                    <w:rPr>
                      <w:rFonts w:ascii="仿宋" w:hAnsi="仿宋" w:eastAsia="仿宋"/>
                      <w:bCs/>
                      <w:kern w:val="0"/>
                      <w:szCs w:val="21"/>
                    </w:rPr>
                    <w:t>蒽</w:t>
                  </w:r>
                </w:p>
              </w:tc>
              <w:tc>
                <w:tcPr>
                  <w:tcW w:w="0" w:type="auto"/>
                  <w:vAlign w:val="center"/>
                </w:tcPr>
                <w:p w14:paraId="4802E1E2">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9232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50923D4">
                  <w:pPr>
                    <w:widowControl/>
                    <w:adjustRightInd w:val="0"/>
                    <w:snapToGrid w:val="0"/>
                    <w:jc w:val="center"/>
                    <w:rPr>
                      <w:rFonts w:eastAsia="仿宋"/>
                      <w:kern w:val="0"/>
                      <w:szCs w:val="21"/>
                    </w:rPr>
                  </w:pPr>
                </w:p>
              </w:tc>
              <w:tc>
                <w:tcPr>
                  <w:tcW w:w="0" w:type="auto"/>
                  <w:vMerge w:val="continue"/>
                  <w:vAlign w:val="center"/>
                </w:tcPr>
                <w:p w14:paraId="7AB08415">
                  <w:pPr>
                    <w:widowControl/>
                    <w:adjustRightInd w:val="0"/>
                    <w:snapToGrid w:val="0"/>
                    <w:jc w:val="center"/>
                    <w:rPr>
                      <w:rFonts w:eastAsia="仿宋"/>
                      <w:kern w:val="0"/>
                      <w:szCs w:val="21"/>
                    </w:rPr>
                  </w:pPr>
                </w:p>
              </w:tc>
              <w:tc>
                <w:tcPr>
                  <w:tcW w:w="2536" w:type="pct"/>
                  <w:gridSpan w:val="2"/>
                  <w:vAlign w:val="center"/>
                </w:tcPr>
                <w:p w14:paraId="60C8146F">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苯并</w:t>
                  </w:r>
                  <w:r>
                    <w:rPr>
                      <w:rFonts w:eastAsia="仿宋"/>
                      <w:bCs/>
                      <w:kern w:val="0"/>
                      <w:szCs w:val="21"/>
                    </w:rPr>
                    <w:t>[</w:t>
                  </w:r>
                  <w:r>
                    <w:rPr>
                      <w:rFonts w:eastAsia="仿宋"/>
                      <w:kern w:val="0"/>
                      <w:szCs w:val="21"/>
                    </w:rPr>
                    <w:t>a</w:t>
                  </w:r>
                  <w:r>
                    <w:rPr>
                      <w:rFonts w:eastAsia="仿宋"/>
                      <w:bCs/>
                      <w:kern w:val="0"/>
                      <w:szCs w:val="21"/>
                    </w:rPr>
                    <w:t>]</w:t>
                  </w:r>
                  <w:r>
                    <w:rPr>
                      <w:rFonts w:ascii="仿宋" w:hAnsi="仿宋" w:eastAsia="仿宋"/>
                      <w:bCs/>
                      <w:kern w:val="0"/>
                      <w:szCs w:val="21"/>
                    </w:rPr>
                    <w:t>菲</w:t>
                  </w:r>
                </w:p>
              </w:tc>
              <w:tc>
                <w:tcPr>
                  <w:tcW w:w="0" w:type="auto"/>
                  <w:vAlign w:val="center"/>
                </w:tcPr>
                <w:p w14:paraId="76C4DB6F">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10D2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5A30033">
                  <w:pPr>
                    <w:widowControl/>
                    <w:adjustRightInd w:val="0"/>
                    <w:snapToGrid w:val="0"/>
                    <w:jc w:val="center"/>
                    <w:rPr>
                      <w:rFonts w:eastAsia="仿宋"/>
                      <w:kern w:val="0"/>
                      <w:szCs w:val="21"/>
                    </w:rPr>
                  </w:pPr>
                </w:p>
              </w:tc>
              <w:tc>
                <w:tcPr>
                  <w:tcW w:w="0" w:type="auto"/>
                  <w:vMerge w:val="continue"/>
                  <w:vAlign w:val="center"/>
                </w:tcPr>
                <w:p w14:paraId="694B960B">
                  <w:pPr>
                    <w:widowControl/>
                    <w:adjustRightInd w:val="0"/>
                    <w:snapToGrid w:val="0"/>
                    <w:jc w:val="center"/>
                    <w:rPr>
                      <w:rFonts w:eastAsia="仿宋"/>
                      <w:kern w:val="0"/>
                      <w:szCs w:val="21"/>
                    </w:rPr>
                  </w:pPr>
                </w:p>
              </w:tc>
              <w:tc>
                <w:tcPr>
                  <w:tcW w:w="2536" w:type="pct"/>
                  <w:gridSpan w:val="2"/>
                  <w:vAlign w:val="center"/>
                </w:tcPr>
                <w:p w14:paraId="13C804F5">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苯并</w:t>
                  </w:r>
                  <w:r>
                    <w:rPr>
                      <w:rFonts w:eastAsia="仿宋"/>
                      <w:bCs/>
                      <w:kern w:val="0"/>
                      <w:szCs w:val="21"/>
                    </w:rPr>
                    <w:t>[</w:t>
                  </w:r>
                  <w:r>
                    <w:rPr>
                      <w:rFonts w:eastAsia="仿宋"/>
                      <w:kern w:val="0"/>
                      <w:szCs w:val="21"/>
                    </w:rPr>
                    <w:t>a</w:t>
                  </w:r>
                  <w:r>
                    <w:rPr>
                      <w:rFonts w:eastAsia="仿宋"/>
                      <w:bCs/>
                      <w:kern w:val="0"/>
                      <w:szCs w:val="21"/>
                    </w:rPr>
                    <w:t>]</w:t>
                  </w:r>
                  <w:r>
                    <w:rPr>
                      <w:rFonts w:ascii="仿宋" w:hAnsi="仿宋" w:eastAsia="仿宋"/>
                      <w:bCs/>
                      <w:kern w:val="0"/>
                      <w:szCs w:val="21"/>
                    </w:rPr>
                    <w:t>芘</w:t>
                  </w:r>
                </w:p>
              </w:tc>
              <w:tc>
                <w:tcPr>
                  <w:tcW w:w="0" w:type="auto"/>
                  <w:vAlign w:val="center"/>
                </w:tcPr>
                <w:p w14:paraId="7B72E020">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2D9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018240A">
                  <w:pPr>
                    <w:widowControl/>
                    <w:adjustRightInd w:val="0"/>
                    <w:snapToGrid w:val="0"/>
                    <w:jc w:val="center"/>
                    <w:rPr>
                      <w:rFonts w:eastAsia="仿宋"/>
                      <w:kern w:val="0"/>
                      <w:szCs w:val="21"/>
                    </w:rPr>
                  </w:pPr>
                </w:p>
              </w:tc>
              <w:tc>
                <w:tcPr>
                  <w:tcW w:w="0" w:type="auto"/>
                  <w:vMerge w:val="continue"/>
                  <w:vAlign w:val="center"/>
                </w:tcPr>
                <w:p w14:paraId="692B9076">
                  <w:pPr>
                    <w:widowControl/>
                    <w:adjustRightInd w:val="0"/>
                    <w:snapToGrid w:val="0"/>
                    <w:jc w:val="center"/>
                    <w:rPr>
                      <w:rFonts w:eastAsia="仿宋"/>
                      <w:kern w:val="0"/>
                      <w:szCs w:val="21"/>
                    </w:rPr>
                  </w:pPr>
                </w:p>
              </w:tc>
              <w:tc>
                <w:tcPr>
                  <w:tcW w:w="2536" w:type="pct"/>
                  <w:gridSpan w:val="2"/>
                  <w:vAlign w:val="center"/>
                </w:tcPr>
                <w:p w14:paraId="4751FBC6">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苯并</w:t>
                  </w:r>
                  <w:r>
                    <w:rPr>
                      <w:rFonts w:eastAsia="仿宋"/>
                      <w:bCs/>
                      <w:kern w:val="0"/>
                      <w:szCs w:val="21"/>
                    </w:rPr>
                    <w:t>[</w:t>
                  </w:r>
                  <w:r>
                    <w:rPr>
                      <w:rFonts w:eastAsia="仿宋"/>
                      <w:kern w:val="0"/>
                      <w:szCs w:val="21"/>
                    </w:rPr>
                    <w:t>b</w:t>
                  </w:r>
                  <w:r>
                    <w:rPr>
                      <w:rFonts w:eastAsia="仿宋"/>
                      <w:bCs/>
                      <w:kern w:val="0"/>
                      <w:szCs w:val="21"/>
                    </w:rPr>
                    <w:t>]</w:t>
                  </w:r>
                  <w:r>
                    <w:rPr>
                      <w:rFonts w:ascii="仿宋" w:hAnsi="仿宋" w:eastAsia="仿宋"/>
                      <w:bCs/>
                      <w:kern w:val="0"/>
                      <w:szCs w:val="21"/>
                    </w:rPr>
                    <w:t>荧蒽</w:t>
                  </w:r>
                </w:p>
              </w:tc>
              <w:tc>
                <w:tcPr>
                  <w:tcW w:w="0" w:type="auto"/>
                  <w:vAlign w:val="center"/>
                </w:tcPr>
                <w:p w14:paraId="2F34ACE7">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5AEE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CC57E08">
                  <w:pPr>
                    <w:widowControl/>
                    <w:adjustRightInd w:val="0"/>
                    <w:snapToGrid w:val="0"/>
                    <w:jc w:val="center"/>
                    <w:rPr>
                      <w:rFonts w:eastAsia="仿宋"/>
                      <w:kern w:val="0"/>
                      <w:szCs w:val="21"/>
                    </w:rPr>
                  </w:pPr>
                </w:p>
              </w:tc>
              <w:tc>
                <w:tcPr>
                  <w:tcW w:w="0" w:type="auto"/>
                  <w:vMerge w:val="continue"/>
                  <w:vAlign w:val="center"/>
                </w:tcPr>
                <w:p w14:paraId="4F80C628">
                  <w:pPr>
                    <w:widowControl/>
                    <w:adjustRightInd w:val="0"/>
                    <w:snapToGrid w:val="0"/>
                    <w:jc w:val="center"/>
                    <w:rPr>
                      <w:rFonts w:eastAsia="仿宋"/>
                      <w:kern w:val="0"/>
                      <w:szCs w:val="21"/>
                    </w:rPr>
                  </w:pPr>
                </w:p>
              </w:tc>
              <w:tc>
                <w:tcPr>
                  <w:tcW w:w="2536" w:type="pct"/>
                  <w:gridSpan w:val="2"/>
                  <w:vAlign w:val="center"/>
                </w:tcPr>
                <w:p w14:paraId="1A3ED0CA">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苯并</w:t>
                  </w:r>
                  <w:r>
                    <w:rPr>
                      <w:rFonts w:eastAsia="仿宋"/>
                      <w:bCs/>
                      <w:kern w:val="0"/>
                      <w:szCs w:val="21"/>
                    </w:rPr>
                    <w:t>[</w:t>
                  </w:r>
                  <w:r>
                    <w:rPr>
                      <w:rFonts w:eastAsia="仿宋"/>
                      <w:kern w:val="0"/>
                      <w:szCs w:val="21"/>
                    </w:rPr>
                    <w:t>k</w:t>
                  </w:r>
                  <w:r>
                    <w:rPr>
                      <w:rFonts w:eastAsia="仿宋"/>
                      <w:bCs/>
                      <w:kern w:val="0"/>
                      <w:szCs w:val="21"/>
                    </w:rPr>
                    <w:t>]</w:t>
                  </w:r>
                  <w:r>
                    <w:rPr>
                      <w:rFonts w:ascii="仿宋" w:hAnsi="仿宋" w:eastAsia="仿宋"/>
                      <w:bCs/>
                      <w:kern w:val="0"/>
                      <w:szCs w:val="21"/>
                    </w:rPr>
                    <w:t>荧蒽</w:t>
                  </w:r>
                </w:p>
              </w:tc>
              <w:tc>
                <w:tcPr>
                  <w:tcW w:w="0" w:type="auto"/>
                  <w:vAlign w:val="center"/>
                </w:tcPr>
                <w:p w14:paraId="76DC8A34">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850A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31DDFA4">
                  <w:pPr>
                    <w:widowControl/>
                    <w:adjustRightInd w:val="0"/>
                    <w:snapToGrid w:val="0"/>
                    <w:jc w:val="center"/>
                    <w:rPr>
                      <w:rFonts w:eastAsia="仿宋"/>
                      <w:kern w:val="0"/>
                      <w:szCs w:val="21"/>
                    </w:rPr>
                  </w:pPr>
                </w:p>
              </w:tc>
              <w:tc>
                <w:tcPr>
                  <w:tcW w:w="0" w:type="auto"/>
                  <w:vMerge w:val="continue"/>
                  <w:vAlign w:val="center"/>
                </w:tcPr>
                <w:p w14:paraId="4C196B8C">
                  <w:pPr>
                    <w:widowControl/>
                    <w:adjustRightInd w:val="0"/>
                    <w:snapToGrid w:val="0"/>
                    <w:jc w:val="center"/>
                    <w:rPr>
                      <w:rFonts w:eastAsia="仿宋"/>
                      <w:kern w:val="0"/>
                      <w:szCs w:val="21"/>
                    </w:rPr>
                  </w:pPr>
                </w:p>
              </w:tc>
              <w:tc>
                <w:tcPr>
                  <w:tcW w:w="2536" w:type="pct"/>
                  <w:gridSpan w:val="2"/>
                  <w:vAlign w:val="center"/>
                </w:tcPr>
                <w:p w14:paraId="063FB2F4">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蒽</w:t>
                  </w:r>
                </w:p>
              </w:tc>
              <w:tc>
                <w:tcPr>
                  <w:tcW w:w="0" w:type="auto"/>
                  <w:vAlign w:val="center"/>
                </w:tcPr>
                <w:p w14:paraId="54C0ECFE">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B816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195D7412">
                  <w:pPr>
                    <w:widowControl/>
                    <w:adjustRightInd w:val="0"/>
                    <w:snapToGrid w:val="0"/>
                    <w:jc w:val="center"/>
                    <w:rPr>
                      <w:rFonts w:eastAsia="仿宋"/>
                      <w:kern w:val="0"/>
                      <w:szCs w:val="21"/>
                    </w:rPr>
                  </w:pPr>
                </w:p>
              </w:tc>
              <w:tc>
                <w:tcPr>
                  <w:tcW w:w="0" w:type="auto"/>
                  <w:vMerge w:val="continue"/>
                  <w:vAlign w:val="center"/>
                </w:tcPr>
                <w:p w14:paraId="313A9F25">
                  <w:pPr>
                    <w:widowControl/>
                    <w:adjustRightInd w:val="0"/>
                    <w:snapToGrid w:val="0"/>
                    <w:jc w:val="center"/>
                    <w:rPr>
                      <w:rFonts w:eastAsia="仿宋"/>
                      <w:kern w:val="0"/>
                      <w:szCs w:val="21"/>
                    </w:rPr>
                  </w:pPr>
                </w:p>
              </w:tc>
              <w:tc>
                <w:tcPr>
                  <w:tcW w:w="2536" w:type="pct"/>
                  <w:gridSpan w:val="2"/>
                  <w:vAlign w:val="center"/>
                </w:tcPr>
                <w:p w14:paraId="30F828A8">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二苯并</w:t>
                  </w:r>
                  <w:r>
                    <w:rPr>
                      <w:rFonts w:eastAsia="仿宋"/>
                      <w:bCs/>
                      <w:kern w:val="0"/>
                      <w:szCs w:val="21"/>
                    </w:rPr>
                    <w:t>[</w:t>
                  </w:r>
                  <w:r>
                    <w:rPr>
                      <w:rFonts w:eastAsia="仿宋"/>
                      <w:kern w:val="0"/>
                      <w:szCs w:val="21"/>
                    </w:rPr>
                    <w:t>a,h</w:t>
                  </w:r>
                  <w:r>
                    <w:rPr>
                      <w:rFonts w:eastAsia="仿宋"/>
                      <w:bCs/>
                      <w:kern w:val="0"/>
                      <w:szCs w:val="21"/>
                    </w:rPr>
                    <w:t>]</w:t>
                  </w:r>
                  <w:r>
                    <w:rPr>
                      <w:rFonts w:ascii="仿宋" w:hAnsi="仿宋" w:eastAsia="仿宋"/>
                      <w:bCs/>
                      <w:kern w:val="0"/>
                      <w:szCs w:val="21"/>
                    </w:rPr>
                    <w:t>蒽</w:t>
                  </w:r>
                </w:p>
              </w:tc>
              <w:tc>
                <w:tcPr>
                  <w:tcW w:w="0" w:type="auto"/>
                  <w:vAlign w:val="center"/>
                </w:tcPr>
                <w:p w14:paraId="3B3C832F">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6081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E53D605">
                  <w:pPr>
                    <w:widowControl/>
                    <w:adjustRightInd w:val="0"/>
                    <w:snapToGrid w:val="0"/>
                    <w:jc w:val="center"/>
                    <w:rPr>
                      <w:rFonts w:eastAsia="仿宋"/>
                      <w:kern w:val="0"/>
                      <w:szCs w:val="21"/>
                    </w:rPr>
                  </w:pPr>
                </w:p>
              </w:tc>
              <w:tc>
                <w:tcPr>
                  <w:tcW w:w="510" w:type="pct"/>
                  <w:vAlign w:val="center"/>
                </w:tcPr>
                <w:p w14:paraId="01465E54">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PC029</w:t>
                  </w:r>
                </w:p>
              </w:tc>
              <w:tc>
                <w:tcPr>
                  <w:tcW w:w="2536" w:type="pct"/>
                  <w:gridSpan w:val="2"/>
                  <w:vAlign w:val="center"/>
                </w:tcPr>
                <w:p w14:paraId="039D6E32">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多氯二苯并对二噁英和多氯二苯并呋喃</w:t>
                  </w:r>
                </w:p>
              </w:tc>
              <w:tc>
                <w:tcPr>
                  <w:tcW w:w="0" w:type="auto"/>
                  <w:vAlign w:val="center"/>
                </w:tcPr>
                <w:p w14:paraId="4999380D">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65CE8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0AA64E0">
                  <w:pPr>
                    <w:widowControl/>
                    <w:adjustRightInd w:val="0"/>
                    <w:snapToGrid w:val="0"/>
                    <w:jc w:val="center"/>
                    <w:rPr>
                      <w:rFonts w:eastAsia="仿宋"/>
                      <w:kern w:val="0"/>
                      <w:szCs w:val="21"/>
                    </w:rPr>
                  </w:pPr>
                </w:p>
              </w:tc>
              <w:tc>
                <w:tcPr>
                  <w:tcW w:w="510" w:type="pct"/>
                  <w:vAlign w:val="center"/>
                </w:tcPr>
                <w:p w14:paraId="33ECBBC5">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PC030</w:t>
                  </w:r>
                </w:p>
              </w:tc>
              <w:tc>
                <w:tcPr>
                  <w:tcW w:w="2536" w:type="pct"/>
                  <w:gridSpan w:val="2"/>
                  <w:vAlign w:val="center"/>
                </w:tcPr>
                <w:p w14:paraId="1BEC389B">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甲苯</w:t>
                  </w:r>
                </w:p>
              </w:tc>
              <w:tc>
                <w:tcPr>
                  <w:tcW w:w="0" w:type="auto"/>
                  <w:vAlign w:val="center"/>
                </w:tcPr>
                <w:p w14:paraId="50444316">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9B32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F04D8A0">
                  <w:pPr>
                    <w:widowControl/>
                    <w:adjustRightInd w:val="0"/>
                    <w:snapToGrid w:val="0"/>
                    <w:jc w:val="center"/>
                    <w:rPr>
                      <w:rFonts w:eastAsia="仿宋"/>
                      <w:kern w:val="0"/>
                      <w:szCs w:val="21"/>
                    </w:rPr>
                  </w:pPr>
                </w:p>
              </w:tc>
              <w:tc>
                <w:tcPr>
                  <w:tcW w:w="510" w:type="pct"/>
                  <w:vAlign w:val="center"/>
                </w:tcPr>
                <w:p w14:paraId="37F7593A">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PC031</w:t>
                  </w:r>
                </w:p>
              </w:tc>
              <w:tc>
                <w:tcPr>
                  <w:tcW w:w="2536" w:type="pct"/>
                  <w:gridSpan w:val="2"/>
                  <w:vAlign w:val="center"/>
                </w:tcPr>
                <w:p w14:paraId="2726DD83">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邻甲苯胺</w:t>
                  </w:r>
                </w:p>
              </w:tc>
              <w:tc>
                <w:tcPr>
                  <w:tcW w:w="0" w:type="auto"/>
                  <w:vAlign w:val="center"/>
                </w:tcPr>
                <w:p w14:paraId="190CC375">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2C3D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85E9CAB">
                  <w:pPr>
                    <w:widowControl/>
                    <w:adjustRightInd w:val="0"/>
                    <w:snapToGrid w:val="0"/>
                    <w:jc w:val="center"/>
                    <w:rPr>
                      <w:rFonts w:eastAsia="仿宋"/>
                      <w:kern w:val="0"/>
                      <w:szCs w:val="21"/>
                    </w:rPr>
                  </w:pPr>
                </w:p>
              </w:tc>
              <w:tc>
                <w:tcPr>
                  <w:tcW w:w="510" w:type="pct"/>
                  <w:vAlign w:val="center"/>
                </w:tcPr>
                <w:p w14:paraId="30ACEF1D">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PC032</w:t>
                  </w:r>
                </w:p>
              </w:tc>
              <w:tc>
                <w:tcPr>
                  <w:tcW w:w="2536" w:type="pct"/>
                  <w:gridSpan w:val="2"/>
                  <w:vAlign w:val="center"/>
                </w:tcPr>
                <w:p w14:paraId="755DFEB4">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磷酸三</w:t>
                  </w:r>
                  <w:r>
                    <w:rPr>
                      <w:rFonts w:eastAsia="仿宋"/>
                      <w:bCs/>
                      <w:kern w:val="0"/>
                      <w:szCs w:val="21"/>
                    </w:rPr>
                    <w:t>(2-</w:t>
                  </w:r>
                  <w:r>
                    <w:rPr>
                      <w:rFonts w:ascii="仿宋" w:hAnsi="仿宋" w:eastAsia="仿宋"/>
                      <w:bCs/>
                      <w:kern w:val="0"/>
                      <w:szCs w:val="21"/>
                    </w:rPr>
                    <w:t>氯乙基</w:t>
                  </w:r>
                  <w:r>
                    <w:rPr>
                      <w:rFonts w:eastAsia="仿宋"/>
                      <w:bCs/>
                      <w:kern w:val="0"/>
                      <w:szCs w:val="21"/>
                    </w:rPr>
                    <w:t>)</w:t>
                  </w:r>
                  <w:r>
                    <w:rPr>
                      <w:rFonts w:ascii="仿宋" w:hAnsi="仿宋" w:eastAsia="仿宋"/>
                      <w:bCs/>
                      <w:kern w:val="0"/>
                      <w:szCs w:val="21"/>
                    </w:rPr>
                    <w:t>酯</w:t>
                  </w:r>
                </w:p>
              </w:tc>
              <w:tc>
                <w:tcPr>
                  <w:tcW w:w="0" w:type="auto"/>
                  <w:vAlign w:val="center"/>
                </w:tcPr>
                <w:p w14:paraId="3201310F">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3E426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DD1544C">
                  <w:pPr>
                    <w:widowControl/>
                    <w:adjustRightInd w:val="0"/>
                    <w:snapToGrid w:val="0"/>
                    <w:jc w:val="center"/>
                    <w:rPr>
                      <w:rFonts w:eastAsia="仿宋"/>
                      <w:kern w:val="0"/>
                      <w:szCs w:val="21"/>
                    </w:rPr>
                  </w:pPr>
                </w:p>
              </w:tc>
              <w:tc>
                <w:tcPr>
                  <w:tcW w:w="510" w:type="pct"/>
                  <w:vAlign w:val="center"/>
                </w:tcPr>
                <w:p w14:paraId="429BDC1F">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PC033</w:t>
                  </w:r>
                </w:p>
              </w:tc>
              <w:tc>
                <w:tcPr>
                  <w:tcW w:w="2536" w:type="pct"/>
                  <w:gridSpan w:val="2"/>
                  <w:vAlign w:val="center"/>
                </w:tcPr>
                <w:p w14:paraId="70587C68">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六氯丁二烯</w:t>
                  </w:r>
                </w:p>
              </w:tc>
              <w:tc>
                <w:tcPr>
                  <w:tcW w:w="0" w:type="auto"/>
                  <w:vAlign w:val="center"/>
                </w:tcPr>
                <w:p w14:paraId="0DA9983F">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4C94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13E0E1D2">
                  <w:pPr>
                    <w:widowControl/>
                    <w:adjustRightInd w:val="0"/>
                    <w:snapToGrid w:val="0"/>
                    <w:jc w:val="center"/>
                    <w:rPr>
                      <w:rFonts w:eastAsia="仿宋"/>
                      <w:kern w:val="0"/>
                      <w:szCs w:val="21"/>
                    </w:rPr>
                  </w:pPr>
                </w:p>
              </w:tc>
              <w:tc>
                <w:tcPr>
                  <w:tcW w:w="510" w:type="pct"/>
                  <w:vMerge w:val="restart"/>
                  <w:vAlign w:val="center"/>
                </w:tcPr>
                <w:p w14:paraId="3543F50E">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PC034</w:t>
                  </w:r>
                </w:p>
              </w:tc>
              <w:tc>
                <w:tcPr>
                  <w:tcW w:w="2536" w:type="pct"/>
                  <w:gridSpan w:val="2"/>
                  <w:vAlign w:val="center"/>
                </w:tcPr>
                <w:p w14:paraId="0B1CE3AB">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氯苯类物质，包括：</w:t>
                  </w:r>
                </w:p>
              </w:tc>
              <w:tc>
                <w:tcPr>
                  <w:tcW w:w="0" w:type="auto"/>
                  <w:vAlign w:val="center"/>
                </w:tcPr>
                <w:p w14:paraId="6E56D8D5">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7DCCB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8F62B3B">
                  <w:pPr>
                    <w:widowControl/>
                    <w:adjustRightInd w:val="0"/>
                    <w:snapToGrid w:val="0"/>
                    <w:jc w:val="center"/>
                    <w:rPr>
                      <w:rFonts w:eastAsia="仿宋"/>
                      <w:kern w:val="0"/>
                      <w:szCs w:val="21"/>
                    </w:rPr>
                  </w:pPr>
                </w:p>
              </w:tc>
              <w:tc>
                <w:tcPr>
                  <w:tcW w:w="0" w:type="auto"/>
                  <w:vMerge w:val="continue"/>
                  <w:vAlign w:val="center"/>
                </w:tcPr>
                <w:p w14:paraId="66E53F1D">
                  <w:pPr>
                    <w:widowControl/>
                    <w:adjustRightInd w:val="0"/>
                    <w:snapToGrid w:val="0"/>
                    <w:jc w:val="center"/>
                    <w:rPr>
                      <w:rFonts w:eastAsia="仿宋"/>
                      <w:kern w:val="0"/>
                      <w:szCs w:val="21"/>
                    </w:rPr>
                  </w:pPr>
                </w:p>
              </w:tc>
              <w:tc>
                <w:tcPr>
                  <w:tcW w:w="2536" w:type="pct"/>
                  <w:gridSpan w:val="2"/>
                  <w:vAlign w:val="center"/>
                </w:tcPr>
                <w:p w14:paraId="03B31CB9">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五氯苯</w:t>
                  </w:r>
                </w:p>
              </w:tc>
              <w:tc>
                <w:tcPr>
                  <w:tcW w:w="0" w:type="auto"/>
                  <w:vAlign w:val="center"/>
                </w:tcPr>
                <w:p w14:paraId="096188E0">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3DD2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2B65A59">
                  <w:pPr>
                    <w:widowControl/>
                    <w:adjustRightInd w:val="0"/>
                    <w:snapToGrid w:val="0"/>
                    <w:jc w:val="center"/>
                    <w:rPr>
                      <w:rFonts w:eastAsia="仿宋"/>
                      <w:kern w:val="0"/>
                      <w:szCs w:val="21"/>
                    </w:rPr>
                  </w:pPr>
                </w:p>
              </w:tc>
              <w:tc>
                <w:tcPr>
                  <w:tcW w:w="0" w:type="auto"/>
                  <w:vMerge w:val="continue"/>
                  <w:vAlign w:val="center"/>
                </w:tcPr>
                <w:p w14:paraId="18B4D463">
                  <w:pPr>
                    <w:widowControl/>
                    <w:adjustRightInd w:val="0"/>
                    <w:snapToGrid w:val="0"/>
                    <w:jc w:val="center"/>
                    <w:rPr>
                      <w:rFonts w:eastAsia="仿宋"/>
                      <w:kern w:val="0"/>
                      <w:szCs w:val="21"/>
                    </w:rPr>
                  </w:pPr>
                </w:p>
              </w:tc>
              <w:tc>
                <w:tcPr>
                  <w:tcW w:w="2536" w:type="pct"/>
                  <w:gridSpan w:val="2"/>
                  <w:vAlign w:val="center"/>
                </w:tcPr>
                <w:p w14:paraId="6C449B73">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六氯苯</w:t>
                  </w:r>
                </w:p>
              </w:tc>
              <w:tc>
                <w:tcPr>
                  <w:tcW w:w="0" w:type="auto"/>
                  <w:vAlign w:val="center"/>
                </w:tcPr>
                <w:p w14:paraId="1F0C818B">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518F3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AE8BC98">
                  <w:pPr>
                    <w:widowControl/>
                    <w:adjustRightInd w:val="0"/>
                    <w:snapToGrid w:val="0"/>
                    <w:jc w:val="center"/>
                    <w:rPr>
                      <w:rFonts w:eastAsia="仿宋"/>
                      <w:kern w:val="0"/>
                      <w:szCs w:val="21"/>
                    </w:rPr>
                  </w:pPr>
                </w:p>
              </w:tc>
              <w:tc>
                <w:tcPr>
                  <w:tcW w:w="510" w:type="pct"/>
                  <w:vAlign w:val="center"/>
                </w:tcPr>
                <w:p w14:paraId="5D97FAD8">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PC035</w:t>
                  </w:r>
                </w:p>
              </w:tc>
              <w:tc>
                <w:tcPr>
                  <w:tcW w:w="2536" w:type="pct"/>
                  <w:gridSpan w:val="2"/>
                  <w:vAlign w:val="center"/>
                </w:tcPr>
                <w:p w14:paraId="2A7F1254">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全氟辛酸（</w:t>
                  </w:r>
                  <w:r>
                    <w:rPr>
                      <w:rFonts w:eastAsia="仿宋"/>
                      <w:bCs/>
                      <w:kern w:val="0"/>
                      <w:szCs w:val="21"/>
                    </w:rPr>
                    <w:t>PFOA</w:t>
                  </w:r>
                  <w:r>
                    <w:rPr>
                      <w:rFonts w:ascii="仿宋" w:hAnsi="仿宋" w:eastAsia="仿宋"/>
                      <w:bCs/>
                      <w:kern w:val="0"/>
                      <w:szCs w:val="21"/>
                    </w:rPr>
                    <w:t>）及其盐类和相关化合物</w:t>
                  </w:r>
                </w:p>
              </w:tc>
              <w:tc>
                <w:tcPr>
                  <w:tcW w:w="0" w:type="auto"/>
                  <w:vAlign w:val="center"/>
                </w:tcPr>
                <w:p w14:paraId="67EEDC88">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5248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EB8ACD6">
                  <w:pPr>
                    <w:widowControl/>
                    <w:adjustRightInd w:val="0"/>
                    <w:snapToGrid w:val="0"/>
                    <w:jc w:val="center"/>
                    <w:rPr>
                      <w:rFonts w:eastAsia="仿宋"/>
                      <w:kern w:val="0"/>
                      <w:szCs w:val="21"/>
                    </w:rPr>
                  </w:pPr>
                </w:p>
              </w:tc>
              <w:tc>
                <w:tcPr>
                  <w:tcW w:w="510" w:type="pct"/>
                  <w:vAlign w:val="center"/>
                </w:tcPr>
                <w:p w14:paraId="0DCB86AE">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PC036</w:t>
                  </w:r>
                </w:p>
              </w:tc>
              <w:tc>
                <w:tcPr>
                  <w:tcW w:w="2536" w:type="pct"/>
                  <w:gridSpan w:val="2"/>
                  <w:vAlign w:val="center"/>
                </w:tcPr>
                <w:p w14:paraId="53FA7B48">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氰化物</w:t>
                  </w:r>
                </w:p>
              </w:tc>
              <w:tc>
                <w:tcPr>
                  <w:tcW w:w="0" w:type="auto"/>
                  <w:vAlign w:val="center"/>
                </w:tcPr>
                <w:p w14:paraId="4B584A3A">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5CE18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48694E2">
                  <w:pPr>
                    <w:widowControl/>
                    <w:adjustRightInd w:val="0"/>
                    <w:snapToGrid w:val="0"/>
                    <w:jc w:val="center"/>
                    <w:rPr>
                      <w:rFonts w:eastAsia="仿宋"/>
                      <w:kern w:val="0"/>
                      <w:szCs w:val="21"/>
                    </w:rPr>
                  </w:pPr>
                </w:p>
              </w:tc>
              <w:tc>
                <w:tcPr>
                  <w:tcW w:w="510" w:type="pct"/>
                  <w:vAlign w:val="center"/>
                </w:tcPr>
                <w:p w14:paraId="2A0A6ADC">
                  <w:pPr>
                    <w:widowControl/>
                    <w:tabs>
                      <w:tab w:val="left" w:pos="4179"/>
                    </w:tabs>
                    <w:overflowPunct w:val="0"/>
                    <w:adjustRightInd w:val="0"/>
                    <w:snapToGrid w:val="0"/>
                    <w:ind w:left="21" w:right="21" w:rightChars="10"/>
                    <w:jc w:val="center"/>
                    <w:rPr>
                      <w:rFonts w:eastAsia="仿宋"/>
                      <w:kern w:val="0"/>
                      <w:szCs w:val="21"/>
                    </w:rPr>
                  </w:pPr>
                  <w:r>
                    <w:rPr>
                      <w:rFonts w:eastAsia="仿宋"/>
                      <w:bCs/>
                      <w:kern w:val="0"/>
                      <w:szCs w:val="21"/>
                    </w:rPr>
                    <w:t>PC037</w:t>
                  </w:r>
                </w:p>
              </w:tc>
              <w:tc>
                <w:tcPr>
                  <w:tcW w:w="2536" w:type="pct"/>
                  <w:gridSpan w:val="2"/>
                  <w:vAlign w:val="center"/>
                </w:tcPr>
                <w:p w14:paraId="6CB23BB5">
                  <w:pPr>
                    <w:widowControl/>
                    <w:tabs>
                      <w:tab w:val="left" w:pos="4179"/>
                    </w:tabs>
                    <w:overflowPunct w:val="0"/>
                    <w:adjustRightInd w:val="0"/>
                    <w:snapToGrid w:val="0"/>
                    <w:ind w:left="21" w:right="21" w:rightChars="10"/>
                    <w:jc w:val="center"/>
                    <w:rPr>
                      <w:rFonts w:eastAsia="仿宋"/>
                      <w:kern w:val="0"/>
                      <w:szCs w:val="21"/>
                    </w:rPr>
                  </w:pPr>
                  <w:r>
                    <w:rPr>
                      <w:rFonts w:ascii="仿宋" w:hAnsi="仿宋" w:eastAsia="仿宋"/>
                      <w:bCs/>
                      <w:kern w:val="0"/>
                      <w:szCs w:val="21"/>
                    </w:rPr>
                    <w:t>铊及铊化合物</w:t>
                  </w:r>
                </w:p>
              </w:tc>
              <w:tc>
                <w:tcPr>
                  <w:tcW w:w="0" w:type="auto"/>
                  <w:vAlign w:val="center"/>
                </w:tcPr>
                <w:p w14:paraId="0CA97B07">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12A8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2248531">
                  <w:pPr>
                    <w:widowControl/>
                    <w:adjustRightInd w:val="0"/>
                    <w:snapToGrid w:val="0"/>
                    <w:jc w:val="center"/>
                    <w:rPr>
                      <w:rFonts w:eastAsia="仿宋"/>
                      <w:kern w:val="0"/>
                      <w:szCs w:val="21"/>
                    </w:rPr>
                  </w:pPr>
                </w:p>
              </w:tc>
              <w:tc>
                <w:tcPr>
                  <w:tcW w:w="510" w:type="pct"/>
                  <w:vAlign w:val="center"/>
                </w:tcPr>
                <w:p w14:paraId="5E168257">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PC038</w:t>
                  </w:r>
                </w:p>
              </w:tc>
              <w:tc>
                <w:tcPr>
                  <w:tcW w:w="2536" w:type="pct"/>
                  <w:gridSpan w:val="2"/>
                  <w:vAlign w:val="center"/>
                </w:tcPr>
                <w:p w14:paraId="20931FC5">
                  <w:pPr>
                    <w:widowControl/>
                    <w:tabs>
                      <w:tab w:val="left" w:pos="4179"/>
                    </w:tabs>
                    <w:overflowPunct w:val="0"/>
                    <w:adjustRightInd w:val="0"/>
                    <w:snapToGrid w:val="0"/>
                    <w:ind w:left="21" w:right="21" w:rightChars="10"/>
                    <w:jc w:val="center"/>
                    <w:rPr>
                      <w:rFonts w:eastAsia="仿宋"/>
                      <w:bCs/>
                      <w:kern w:val="0"/>
                      <w:szCs w:val="21"/>
                    </w:rPr>
                  </w:pPr>
                  <w:r>
                    <w:rPr>
                      <w:rFonts w:ascii="仿宋" w:hAnsi="仿宋" w:eastAsia="仿宋"/>
                      <w:bCs/>
                      <w:kern w:val="0"/>
                      <w:szCs w:val="21"/>
                    </w:rPr>
                    <w:t>五氯苯酚及其盐类和酯类</w:t>
                  </w:r>
                </w:p>
              </w:tc>
              <w:tc>
                <w:tcPr>
                  <w:tcW w:w="0" w:type="auto"/>
                  <w:vAlign w:val="center"/>
                </w:tcPr>
                <w:p w14:paraId="47368C14">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5A8A8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B41951C">
                  <w:pPr>
                    <w:widowControl/>
                    <w:adjustRightInd w:val="0"/>
                    <w:snapToGrid w:val="0"/>
                    <w:jc w:val="center"/>
                    <w:rPr>
                      <w:rFonts w:eastAsia="仿宋"/>
                      <w:kern w:val="0"/>
                      <w:szCs w:val="21"/>
                    </w:rPr>
                  </w:pPr>
                </w:p>
              </w:tc>
              <w:tc>
                <w:tcPr>
                  <w:tcW w:w="510" w:type="pct"/>
                  <w:vAlign w:val="center"/>
                </w:tcPr>
                <w:p w14:paraId="4E024B35">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PC039</w:t>
                  </w:r>
                </w:p>
              </w:tc>
              <w:tc>
                <w:tcPr>
                  <w:tcW w:w="2536" w:type="pct"/>
                  <w:gridSpan w:val="2"/>
                  <w:vAlign w:val="center"/>
                </w:tcPr>
                <w:p w14:paraId="490C09CB">
                  <w:pPr>
                    <w:widowControl/>
                    <w:tabs>
                      <w:tab w:val="left" w:pos="4179"/>
                    </w:tabs>
                    <w:overflowPunct w:val="0"/>
                    <w:adjustRightInd w:val="0"/>
                    <w:snapToGrid w:val="0"/>
                    <w:ind w:left="21" w:right="21" w:rightChars="10"/>
                    <w:jc w:val="center"/>
                    <w:rPr>
                      <w:rFonts w:eastAsia="仿宋"/>
                      <w:bCs/>
                      <w:kern w:val="0"/>
                      <w:szCs w:val="21"/>
                    </w:rPr>
                  </w:pPr>
                  <w:r>
                    <w:rPr>
                      <w:rFonts w:ascii="仿宋" w:hAnsi="仿宋" w:eastAsia="仿宋"/>
                      <w:bCs/>
                      <w:kern w:val="0"/>
                      <w:szCs w:val="21"/>
                    </w:rPr>
                    <w:t>五氯苯硫酚</w:t>
                  </w:r>
                </w:p>
              </w:tc>
              <w:tc>
                <w:tcPr>
                  <w:tcW w:w="0" w:type="auto"/>
                  <w:vAlign w:val="center"/>
                </w:tcPr>
                <w:p w14:paraId="6DE08CE8">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4D6C8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FE2ED56">
                  <w:pPr>
                    <w:widowControl/>
                    <w:adjustRightInd w:val="0"/>
                    <w:snapToGrid w:val="0"/>
                    <w:jc w:val="center"/>
                    <w:rPr>
                      <w:rFonts w:eastAsia="仿宋"/>
                      <w:kern w:val="0"/>
                      <w:szCs w:val="21"/>
                    </w:rPr>
                  </w:pPr>
                </w:p>
              </w:tc>
              <w:tc>
                <w:tcPr>
                  <w:tcW w:w="510" w:type="pct"/>
                  <w:vAlign w:val="center"/>
                </w:tcPr>
                <w:p w14:paraId="0FB7B6B1">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PC040</w:t>
                  </w:r>
                </w:p>
              </w:tc>
              <w:tc>
                <w:tcPr>
                  <w:tcW w:w="2536" w:type="pct"/>
                  <w:gridSpan w:val="2"/>
                  <w:vAlign w:val="center"/>
                </w:tcPr>
                <w:p w14:paraId="15E84B7E">
                  <w:pPr>
                    <w:widowControl/>
                    <w:tabs>
                      <w:tab w:val="left" w:pos="4179"/>
                    </w:tabs>
                    <w:overflowPunct w:val="0"/>
                    <w:adjustRightInd w:val="0"/>
                    <w:snapToGrid w:val="0"/>
                    <w:ind w:left="21" w:right="21" w:rightChars="10"/>
                    <w:jc w:val="center"/>
                    <w:rPr>
                      <w:rFonts w:eastAsia="仿宋"/>
                      <w:bCs/>
                      <w:kern w:val="0"/>
                      <w:szCs w:val="21"/>
                    </w:rPr>
                  </w:pPr>
                  <w:r>
                    <w:rPr>
                      <w:rFonts w:ascii="仿宋" w:hAnsi="仿宋" w:eastAsia="仿宋"/>
                      <w:bCs/>
                      <w:kern w:val="0"/>
                      <w:szCs w:val="21"/>
                    </w:rPr>
                    <w:t>异丙基苯酚磷酸酯</w:t>
                  </w:r>
                </w:p>
              </w:tc>
              <w:tc>
                <w:tcPr>
                  <w:tcW w:w="0" w:type="auto"/>
                  <w:vAlign w:val="center"/>
                </w:tcPr>
                <w:p w14:paraId="0BA4D42E">
                  <w:pPr>
                    <w:widowControl/>
                    <w:adjustRightInd w:val="0"/>
                    <w:snapToGrid w:val="0"/>
                    <w:jc w:val="center"/>
                    <w:rPr>
                      <w:rFonts w:eastAsia="仿宋"/>
                      <w:kern w:val="0"/>
                      <w:szCs w:val="21"/>
                    </w:rPr>
                  </w:pPr>
                  <w:r>
                    <w:rPr>
                      <w:rFonts w:hint="eastAsia" w:ascii="仿宋" w:hAnsi="仿宋" w:eastAsia="仿宋"/>
                      <w:kern w:val="0"/>
                      <w:szCs w:val="21"/>
                    </w:rPr>
                    <w:t>不涉及</w:t>
                  </w:r>
                </w:p>
              </w:tc>
            </w:tr>
            <w:tr w14:paraId="058B0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restart"/>
                  <w:vAlign w:val="center"/>
                </w:tcPr>
                <w:p w14:paraId="586C093B">
                  <w:pPr>
                    <w:widowControl/>
                    <w:adjustRightInd w:val="0"/>
                    <w:snapToGrid w:val="0"/>
                    <w:jc w:val="center"/>
                    <w:rPr>
                      <w:rFonts w:eastAsia="仿宋"/>
                      <w:kern w:val="0"/>
                      <w:szCs w:val="21"/>
                    </w:rPr>
                  </w:pPr>
                  <w:r>
                    <w:rPr>
                      <w:rFonts w:hint="eastAsia" w:eastAsia="仿宋"/>
                      <w:kern w:val="0"/>
                      <w:szCs w:val="21"/>
                    </w:rPr>
                    <w:t>《优先控制化学品名录（第三批）》</w:t>
                  </w:r>
                </w:p>
              </w:tc>
              <w:tc>
                <w:tcPr>
                  <w:tcW w:w="510" w:type="pct"/>
                  <w:vAlign w:val="center"/>
                </w:tcPr>
                <w:p w14:paraId="43AB10A6">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PC041</w:t>
                  </w:r>
                </w:p>
              </w:tc>
              <w:tc>
                <w:tcPr>
                  <w:tcW w:w="2536" w:type="pct"/>
                  <w:gridSpan w:val="2"/>
                  <w:vAlign w:val="center"/>
                </w:tcPr>
                <w:p w14:paraId="14AA7F95">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1,1,2,2-</w:t>
                  </w:r>
                  <w:r>
                    <w:rPr>
                      <w:rFonts w:hint="eastAsia" w:eastAsia="仿宋"/>
                      <w:bCs/>
                      <w:kern w:val="0"/>
                      <w:szCs w:val="21"/>
                    </w:rPr>
                    <w:t>四氯乙烷</w:t>
                  </w:r>
                </w:p>
              </w:tc>
              <w:tc>
                <w:tcPr>
                  <w:tcW w:w="0" w:type="auto"/>
                  <w:vAlign w:val="center"/>
                </w:tcPr>
                <w:p w14:paraId="6BED3159">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546C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0E5A9BC">
                  <w:pPr>
                    <w:widowControl/>
                    <w:adjustRightInd w:val="0"/>
                    <w:snapToGrid w:val="0"/>
                    <w:jc w:val="center"/>
                    <w:rPr>
                      <w:rFonts w:eastAsia="仿宋"/>
                      <w:kern w:val="0"/>
                      <w:szCs w:val="21"/>
                    </w:rPr>
                  </w:pPr>
                </w:p>
              </w:tc>
              <w:tc>
                <w:tcPr>
                  <w:tcW w:w="510" w:type="pct"/>
                  <w:vAlign w:val="center"/>
                </w:tcPr>
                <w:p w14:paraId="45AD5AE0">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PC042</w:t>
                  </w:r>
                </w:p>
              </w:tc>
              <w:tc>
                <w:tcPr>
                  <w:tcW w:w="2536" w:type="pct"/>
                  <w:gridSpan w:val="2"/>
                  <w:vAlign w:val="center"/>
                </w:tcPr>
                <w:p w14:paraId="26842B74">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1,2-</w:t>
                  </w:r>
                  <w:r>
                    <w:rPr>
                      <w:rFonts w:hint="eastAsia" w:eastAsia="仿宋"/>
                      <w:bCs/>
                      <w:kern w:val="0"/>
                      <w:szCs w:val="21"/>
                    </w:rPr>
                    <w:t>二氯乙烷</w:t>
                  </w:r>
                </w:p>
              </w:tc>
              <w:tc>
                <w:tcPr>
                  <w:tcW w:w="0" w:type="auto"/>
                  <w:vAlign w:val="center"/>
                </w:tcPr>
                <w:p w14:paraId="3783C015">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67ECE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88D4C33">
                  <w:pPr>
                    <w:widowControl/>
                    <w:adjustRightInd w:val="0"/>
                    <w:snapToGrid w:val="0"/>
                    <w:jc w:val="center"/>
                    <w:rPr>
                      <w:rFonts w:eastAsia="仿宋"/>
                      <w:kern w:val="0"/>
                      <w:szCs w:val="21"/>
                    </w:rPr>
                  </w:pPr>
                </w:p>
              </w:tc>
              <w:tc>
                <w:tcPr>
                  <w:tcW w:w="510" w:type="pct"/>
                  <w:vAlign w:val="center"/>
                </w:tcPr>
                <w:p w14:paraId="0FB121B6">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PC043</w:t>
                  </w:r>
                </w:p>
              </w:tc>
              <w:tc>
                <w:tcPr>
                  <w:tcW w:w="2536" w:type="pct"/>
                  <w:gridSpan w:val="2"/>
                  <w:vAlign w:val="center"/>
                </w:tcPr>
                <w:p w14:paraId="19670D26">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1,4-</w:t>
                  </w:r>
                  <w:r>
                    <w:rPr>
                      <w:rFonts w:hint="eastAsia" w:eastAsia="仿宋"/>
                      <w:bCs/>
                      <w:kern w:val="0"/>
                      <w:szCs w:val="21"/>
                    </w:rPr>
                    <w:t>二氯苯</w:t>
                  </w:r>
                </w:p>
              </w:tc>
              <w:tc>
                <w:tcPr>
                  <w:tcW w:w="0" w:type="auto"/>
                  <w:vAlign w:val="center"/>
                </w:tcPr>
                <w:p w14:paraId="21702FF7">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1AEC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5D9199B">
                  <w:pPr>
                    <w:widowControl/>
                    <w:adjustRightInd w:val="0"/>
                    <w:snapToGrid w:val="0"/>
                    <w:jc w:val="center"/>
                    <w:rPr>
                      <w:rFonts w:eastAsia="仿宋"/>
                      <w:kern w:val="0"/>
                      <w:szCs w:val="21"/>
                    </w:rPr>
                  </w:pPr>
                </w:p>
              </w:tc>
              <w:tc>
                <w:tcPr>
                  <w:tcW w:w="510" w:type="pct"/>
                  <w:vAlign w:val="center"/>
                </w:tcPr>
                <w:p w14:paraId="74B802DB">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PC044</w:t>
                  </w:r>
                </w:p>
              </w:tc>
              <w:tc>
                <w:tcPr>
                  <w:tcW w:w="2536" w:type="pct"/>
                  <w:gridSpan w:val="2"/>
                  <w:vAlign w:val="center"/>
                </w:tcPr>
                <w:p w14:paraId="52528A90">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2,6-</w:t>
                  </w:r>
                  <w:r>
                    <w:rPr>
                      <w:rFonts w:hint="eastAsia" w:eastAsia="仿宋"/>
                      <w:bCs/>
                      <w:kern w:val="0"/>
                      <w:szCs w:val="21"/>
                    </w:rPr>
                    <w:t>二</w:t>
                  </w:r>
                  <w:r>
                    <w:rPr>
                      <w:rFonts w:eastAsia="仿宋"/>
                      <w:bCs/>
                      <w:kern w:val="0"/>
                      <w:szCs w:val="21"/>
                    </w:rPr>
                    <w:t>(1,1-</w:t>
                  </w:r>
                  <w:r>
                    <w:rPr>
                      <w:rFonts w:hint="eastAsia" w:eastAsia="仿宋"/>
                      <w:bCs/>
                      <w:kern w:val="0"/>
                      <w:szCs w:val="21"/>
                    </w:rPr>
                    <w:t>二甲基乙基</w:t>
                  </w:r>
                  <w:r>
                    <w:rPr>
                      <w:rFonts w:eastAsia="仿宋"/>
                      <w:bCs/>
                      <w:kern w:val="0"/>
                      <w:szCs w:val="21"/>
                    </w:rPr>
                    <w:t>)-4-(1-</w:t>
                  </w:r>
                  <w:r>
                    <w:rPr>
                      <w:rFonts w:hint="eastAsia" w:eastAsia="仿宋"/>
                      <w:bCs/>
                      <w:kern w:val="0"/>
                      <w:szCs w:val="21"/>
                    </w:rPr>
                    <w:t>甲基丙基</w:t>
                  </w:r>
                  <w:r>
                    <w:rPr>
                      <w:rFonts w:eastAsia="仿宋"/>
                      <w:bCs/>
                      <w:kern w:val="0"/>
                      <w:szCs w:val="21"/>
                    </w:rPr>
                    <w:t>)</w:t>
                  </w:r>
                  <w:r>
                    <w:rPr>
                      <w:rFonts w:hint="eastAsia" w:eastAsia="仿宋"/>
                      <w:bCs/>
                      <w:kern w:val="0"/>
                      <w:szCs w:val="21"/>
                    </w:rPr>
                    <w:t>苯酚</w:t>
                  </w:r>
                </w:p>
              </w:tc>
              <w:tc>
                <w:tcPr>
                  <w:tcW w:w="0" w:type="auto"/>
                  <w:vAlign w:val="center"/>
                </w:tcPr>
                <w:p w14:paraId="439A8BA8">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7A70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E34B50D">
                  <w:pPr>
                    <w:widowControl/>
                    <w:adjustRightInd w:val="0"/>
                    <w:snapToGrid w:val="0"/>
                    <w:jc w:val="center"/>
                    <w:rPr>
                      <w:rFonts w:eastAsia="仿宋"/>
                      <w:kern w:val="0"/>
                      <w:szCs w:val="21"/>
                    </w:rPr>
                  </w:pPr>
                </w:p>
              </w:tc>
              <w:tc>
                <w:tcPr>
                  <w:tcW w:w="510" w:type="pct"/>
                  <w:vAlign w:val="center"/>
                </w:tcPr>
                <w:p w14:paraId="4712B832">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PC045</w:t>
                  </w:r>
                </w:p>
              </w:tc>
              <w:tc>
                <w:tcPr>
                  <w:tcW w:w="2536" w:type="pct"/>
                  <w:gridSpan w:val="2"/>
                  <w:vAlign w:val="center"/>
                </w:tcPr>
                <w:p w14:paraId="34313566">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3,4,5,6-</w:t>
                  </w:r>
                  <w:r>
                    <w:rPr>
                      <w:rFonts w:hint="eastAsia" w:eastAsia="仿宋"/>
                      <w:bCs/>
                      <w:kern w:val="0"/>
                      <w:szCs w:val="21"/>
                    </w:rPr>
                    <w:t>四溴</w:t>
                  </w:r>
                  <w:r>
                    <w:rPr>
                      <w:rFonts w:eastAsia="仿宋"/>
                      <w:bCs/>
                      <w:kern w:val="0"/>
                      <w:szCs w:val="21"/>
                    </w:rPr>
                    <w:t>-1,2-</w:t>
                  </w:r>
                  <w:r>
                    <w:rPr>
                      <w:rFonts w:hint="eastAsia" w:eastAsia="仿宋"/>
                      <w:bCs/>
                      <w:kern w:val="0"/>
                      <w:szCs w:val="21"/>
                    </w:rPr>
                    <w:t>苯二羧酸双</w:t>
                  </w:r>
                  <w:r>
                    <w:rPr>
                      <w:rFonts w:eastAsia="仿宋"/>
                      <w:bCs/>
                      <w:kern w:val="0"/>
                      <w:szCs w:val="21"/>
                    </w:rPr>
                    <w:t>(2-</w:t>
                  </w:r>
                  <w:r>
                    <w:rPr>
                      <w:rFonts w:hint="eastAsia" w:eastAsia="仿宋"/>
                      <w:bCs/>
                      <w:kern w:val="0"/>
                      <w:szCs w:val="21"/>
                    </w:rPr>
                    <w:t>乙基己基</w:t>
                  </w:r>
                  <w:r>
                    <w:rPr>
                      <w:rFonts w:eastAsia="仿宋"/>
                      <w:bCs/>
                      <w:kern w:val="0"/>
                      <w:szCs w:val="21"/>
                    </w:rPr>
                    <w:t>)</w:t>
                  </w:r>
                  <w:r>
                    <w:rPr>
                      <w:rFonts w:hint="eastAsia" w:eastAsia="仿宋"/>
                      <w:bCs/>
                      <w:kern w:val="0"/>
                      <w:szCs w:val="21"/>
                    </w:rPr>
                    <w:t>酯</w:t>
                  </w:r>
                </w:p>
              </w:tc>
              <w:tc>
                <w:tcPr>
                  <w:tcW w:w="0" w:type="auto"/>
                  <w:vAlign w:val="center"/>
                </w:tcPr>
                <w:p w14:paraId="5EDA5EB9">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15B7C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2ED8238">
                  <w:pPr>
                    <w:widowControl/>
                    <w:adjustRightInd w:val="0"/>
                    <w:snapToGrid w:val="0"/>
                    <w:jc w:val="center"/>
                    <w:rPr>
                      <w:rFonts w:eastAsia="仿宋"/>
                      <w:kern w:val="0"/>
                      <w:szCs w:val="21"/>
                    </w:rPr>
                  </w:pPr>
                </w:p>
              </w:tc>
              <w:tc>
                <w:tcPr>
                  <w:tcW w:w="510" w:type="pct"/>
                  <w:vAlign w:val="center"/>
                </w:tcPr>
                <w:p w14:paraId="7CA97914">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PC046</w:t>
                  </w:r>
                </w:p>
              </w:tc>
              <w:tc>
                <w:tcPr>
                  <w:tcW w:w="2536" w:type="pct"/>
                  <w:gridSpan w:val="2"/>
                  <w:vAlign w:val="center"/>
                </w:tcPr>
                <w:p w14:paraId="0C96F333">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4-(2-</w:t>
                  </w:r>
                  <w:r>
                    <w:rPr>
                      <w:rFonts w:hint="eastAsia" w:eastAsia="仿宋"/>
                      <w:bCs/>
                      <w:kern w:val="0"/>
                      <w:szCs w:val="21"/>
                    </w:rPr>
                    <w:t>苯并噻唑硫基</w:t>
                  </w:r>
                  <w:r>
                    <w:rPr>
                      <w:rFonts w:eastAsia="仿宋"/>
                      <w:bCs/>
                      <w:kern w:val="0"/>
                      <w:szCs w:val="21"/>
                    </w:rPr>
                    <w:t>)</w:t>
                  </w:r>
                  <w:r>
                    <w:rPr>
                      <w:rFonts w:hint="eastAsia" w:eastAsia="仿宋"/>
                      <w:bCs/>
                      <w:kern w:val="0"/>
                      <w:szCs w:val="21"/>
                    </w:rPr>
                    <w:t>吗啉（别名：</w:t>
                  </w:r>
                  <w:r>
                    <w:rPr>
                      <w:rFonts w:eastAsia="仿宋"/>
                      <w:bCs/>
                      <w:kern w:val="0"/>
                      <w:szCs w:val="21"/>
                    </w:rPr>
                    <w:t>N-</w:t>
                  </w:r>
                  <w:r>
                    <w:rPr>
                      <w:rFonts w:hint="eastAsia" w:eastAsia="仿宋"/>
                      <w:bCs/>
                      <w:kern w:val="0"/>
                      <w:szCs w:val="21"/>
                    </w:rPr>
                    <w:t>氧联二</w:t>
                  </w:r>
                  <w:r>
                    <w:rPr>
                      <w:rFonts w:eastAsia="仿宋"/>
                      <w:bCs/>
                      <w:kern w:val="0"/>
                      <w:szCs w:val="21"/>
                    </w:rPr>
                    <w:t>(1,2-</w:t>
                  </w:r>
                  <w:r>
                    <w:rPr>
                      <w:rFonts w:hint="eastAsia" w:eastAsia="仿宋"/>
                      <w:bCs/>
                      <w:kern w:val="0"/>
                      <w:szCs w:val="21"/>
                    </w:rPr>
                    <w:t>亚乙基</w:t>
                  </w:r>
                  <w:r>
                    <w:rPr>
                      <w:rFonts w:eastAsia="仿宋"/>
                      <w:bCs/>
                      <w:kern w:val="0"/>
                      <w:szCs w:val="21"/>
                    </w:rPr>
                    <w:t>)-2-</w:t>
                  </w:r>
                  <w:r>
                    <w:rPr>
                      <w:rFonts w:hint="eastAsia" w:eastAsia="仿宋"/>
                      <w:bCs/>
                      <w:kern w:val="0"/>
                      <w:szCs w:val="21"/>
                    </w:rPr>
                    <w:t>苯并噻唑次磺酰胺；橡胶硫化促进剂</w:t>
                  </w:r>
                  <w:r>
                    <w:rPr>
                      <w:rFonts w:eastAsia="仿宋"/>
                      <w:bCs/>
                      <w:kern w:val="0"/>
                      <w:szCs w:val="21"/>
                    </w:rPr>
                    <w:t>NOBS</w:t>
                  </w:r>
                  <w:r>
                    <w:rPr>
                      <w:rFonts w:hint="eastAsia" w:eastAsia="仿宋"/>
                      <w:bCs/>
                      <w:kern w:val="0"/>
                      <w:szCs w:val="21"/>
                    </w:rPr>
                    <w:t>）</w:t>
                  </w:r>
                </w:p>
              </w:tc>
              <w:tc>
                <w:tcPr>
                  <w:tcW w:w="0" w:type="auto"/>
                  <w:vAlign w:val="center"/>
                </w:tcPr>
                <w:p w14:paraId="15FC939E">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65E24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7814247">
                  <w:pPr>
                    <w:widowControl/>
                    <w:adjustRightInd w:val="0"/>
                    <w:snapToGrid w:val="0"/>
                    <w:jc w:val="center"/>
                    <w:rPr>
                      <w:rFonts w:eastAsia="仿宋"/>
                      <w:kern w:val="0"/>
                      <w:szCs w:val="21"/>
                    </w:rPr>
                  </w:pPr>
                </w:p>
              </w:tc>
              <w:tc>
                <w:tcPr>
                  <w:tcW w:w="510" w:type="pct"/>
                  <w:vAlign w:val="center"/>
                </w:tcPr>
                <w:p w14:paraId="44D87FCD">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PC047</w:t>
                  </w:r>
                </w:p>
              </w:tc>
              <w:tc>
                <w:tcPr>
                  <w:tcW w:w="2536" w:type="pct"/>
                  <w:gridSpan w:val="2"/>
                  <w:vAlign w:val="center"/>
                </w:tcPr>
                <w:p w14:paraId="40ABA56D">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4-</w:t>
                  </w:r>
                  <w:r>
                    <w:rPr>
                      <w:rFonts w:hint="eastAsia" w:eastAsia="仿宋"/>
                      <w:bCs/>
                      <w:kern w:val="0"/>
                      <w:szCs w:val="21"/>
                    </w:rPr>
                    <w:t>叔辛基苯酚</w:t>
                  </w:r>
                </w:p>
              </w:tc>
              <w:tc>
                <w:tcPr>
                  <w:tcW w:w="0" w:type="auto"/>
                  <w:vAlign w:val="center"/>
                </w:tcPr>
                <w:p w14:paraId="13F62B28">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73FE8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4EBDB2D">
                  <w:pPr>
                    <w:widowControl/>
                    <w:adjustRightInd w:val="0"/>
                    <w:snapToGrid w:val="0"/>
                    <w:jc w:val="center"/>
                    <w:rPr>
                      <w:rFonts w:eastAsia="仿宋"/>
                      <w:kern w:val="0"/>
                      <w:szCs w:val="21"/>
                    </w:rPr>
                  </w:pPr>
                </w:p>
              </w:tc>
              <w:tc>
                <w:tcPr>
                  <w:tcW w:w="510" w:type="pct"/>
                  <w:vAlign w:val="center"/>
                </w:tcPr>
                <w:p w14:paraId="57442AC8">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PC048</w:t>
                  </w:r>
                </w:p>
              </w:tc>
              <w:tc>
                <w:tcPr>
                  <w:tcW w:w="2536" w:type="pct"/>
                  <w:gridSpan w:val="2"/>
                  <w:vAlign w:val="center"/>
                </w:tcPr>
                <w:p w14:paraId="6D2A27E6">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N'-(4-</w:t>
                  </w:r>
                  <w:r>
                    <w:rPr>
                      <w:rFonts w:hint="eastAsia" w:eastAsia="仿宋"/>
                      <w:bCs/>
                      <w:kern w:val="0"/>
                      <w:szCs w:val="21"/>
                    </w:rPr>
                    <w:t>氯</w:t>
                  </w:r>
                  <w:r>
                    <w:rPr>
                      <w:rFonts w:eastAsia="仿宋"/>
                      <w:bCs/>
                      <w:kern w:val="0"/>
                      <w:szCs w:val="21"/>
                    </w:rPr>
                    <w:t>-2-</w:t>
                  </w:r>
                  <w:r>
                    <w:rPr>
                      <w:rFonts w:hint="eastAsia" w:eastAsia="仿宋"/>
                      <w:bCs/>
                      <w:kern w:val="0"/>
                      <w:szCs w:val="21"/>
                    </w:rPr>
                    <w:t>甲基苯基</w:t>
                  </w:r>
                  <w:r>
                    <w:rPr>
                      <w:rFonts w:eastAsia="仿宋"/>
                      <w:bCs/>
                      <w:kern w:val="0"/>
                      <w:szCs w:val="21"/>
                    </w:rPr>
                    <w:t>)-N,N-</w:t>
                  </w:r>
                  <w:r>
                    <w:rPr>
                      <w:rFonts w:hint="eastAsia" w:eastAsia="仿宋"/>
                      <w:bCs/>
                      <w:kern w:val="0"/>
                      <w:szCs w:val="21"/>
                    </w:rPr>
                    <w:t>二甲基甲亚氨酰胺（别名：杀虫脒）</w:t>
                  </w:r>
                </w:p>
              </w:tc>
              <w:tc>
                <w:tcPr>
                  <w:tcW w:w="0" w:type="auto"/>
                  <w:vAlign w:val="center"/>
                </w:tcPr>
                <w:p w14:paraId="05499C51">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1A794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6E7DE79">
                  <w:pPr>
                    <w:widowControl/>
                    <w:adjustRightInd w:val="0"/>
                    <w:snapToGrid w:val="0"/>
                    <w:jc w:val="center"/>
                    <w:rPr>
                      <w:rFonts w:eastAsia="仿宋"/>
                      <w:kern w:val="0"/>
                      <w:szCs w:val="21"/>
                    </w:rPr>
                  </w:pPr>
                </w:p>
              </w:tc>
              <w:tc>
                <w:tcPr>
                  <w:tcW w:w="510" w:type="pct"/>
                  <w:vAlign w:val="center"/>
                </w:tcPr>
                <w:p w14:paraId="084E71D8">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PC049</w:t>
                  </w:r>
                </w:p>
              </w:tc>
              <w:tc>
                <w:tcPr>
                  <w:tcW w:w="2536" w:type="pct"/>
                  <w:gridSpan w:val="2"/>
                  <w:vAlign w:val="center"/>
                </w:tcPr>
                <w:p w14:paraId="4472338D">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N-</w:t>
                  </w:r>
                  <w:r>
                    <w:rPr>
                      <w:rFonts w:hint="eastAsia" w:eastAsia="仿宋"/>
                      <w:bCs/>
                      <w:kern w:val="0"/>
                      <w:szCs w:val="21"/>
                    </w:rPr>
                    <w:t>苯基</w:t>
                  </w:r>
                  <w:r>
                    <w:rPr>
                      <w:rFonts w:eastAsia="仿宋"/>
                      <w:bCs/>
                      <w:kern w:val="0"/>
                      <w:szCs w:val="21"/>
                    </w:rPr>
                    <w:t>-2-</w:t>
                  </w:r>
                  <w:r>
                    <w:rPr>
                      <w:rFonts w:hint="eastAsia" w:eastAsia="仿宋"/>
                      <w:bCs/>
                      <w:kern w:val="0"/>
                      <w:szCs w:val="21"/>
                    </w:rPr>
                    <w:t>萘胺（别名：橡胶防老剂</w:t>
                  </w:r>
                  <w:r>
                    <w:rPr>
                      <w:rFonts w:eastAsia="仿宋"/>
                      <w:bCs/>
                      <w:kern w:val="0"/>
                      <w:szCs w:val="21"/>
                    </w:rPr>
                    <w:t>D</w:t>
                  </w:r>
                  <w:r>
                    <w:rPr>
                      <w:rFonts w:hint="eastAsia" w:eastAsia="仿宋"/>
                      <w:bCs/>
                      <w:kern w:val="0"/>
                      <w:szCs w:val="21"/>
                    </w:rPr>
                    <w:t>）</w:t>
                  </w:r>
                </w:p>
              </w:tc>
              <w:tc>
                <w:tcPr>
                  <w:tcW w:w="0" w:type="auto"/>
                  <w:vAlign w:val="center"/>
                </w:tcPr>
                <w:p w14:paraId="6C307805">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0BB02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39050E17">
                  <w:pPr>
                    <w:widowControl/>
                    <w:adjustRightInd w:val="0"/>
                    <w:snapToGrid w:val="0"/>
                    <w:jc w:val="center"/>
                    <w:rPr>
                      <w:rFonts w:eastAsia="仿宋"/>
                      <w:kern w:val="0"/>
                      <w:szCs w:val="21"/>
                    </w:rPr>
                  </w:pPr>
                </w:p>
              </w:tc>
              <w:tc>
                <w:tcPr>
                  <w:tcW w:w="510" w:type="pct"/>
                  <w:vAlign w:val="center"/>
                </w:tcPr>
                <w:p w14:paraId="11FA4ABF">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PC050</w:t>
                  </w:r>
                </w:p>
              </w:tc>
              <w:tc>
                <w:tcPr>
                  <w:tcW w:w="2536" w:type="pct"/>
                  <w:gridSpan w:val="2"/>
                  <w:vAlign w:val="center"/>
                </w:tcPr>
                <w:p w14:paraId="4A123251">
                  <w:pPr>
                    <w:widowControl/>
                    <w:tabs>
                      <w:tab w:val="left" w:pos="4179"/>
                    </w:tabs>
                    <w:overflowPunct w:val="0"/>
                    <w:adjustRightInd w:val="0"/>
                    <w:snapToGrid w:val="0"/>
                    <w:ind w:left="21" w:right="21" w:rightChars="10"/>
                    <w:jc w:val="center"/>
                    <w:rPr>
                      <w:rFonts w:eastAsia="仿宋"/>
                      <w:bCs/>
                      <w:kern w:val="0"/>
                      <w:szCs w:val="21"/>
                    </w:rPr>
                  </w:pPr>
                  <w:r>
                    <w:rPr>
                      <w:rFonts w:hint="eastAsia" w:eastAsia="仿宋"/>
                      <w:bCs/>
                      <w:kern w:val="0"/>
                      <w:szCs w:val="21"/>
                    </w:rPr>
                    <w:t>对二氨基联苯（别名：联苯胺；</w:t>
                  </w:r>
                  <w:r>
                    <w:rPr>
                      <w:rFonts w:eastAsia="仿宋"/>
                      <w:bCs/>
                      <w:kern w:val="0"/>
                      <w:szCs w:val="21"/>
                    </w:rPr>
                    <w:t>4,4'-</w:t>
                  </w:r>
                  <w:r>
                    <w:rPr>
                      <w:rFonts w:hint="eastAsia" w:eastAsia="仿宋"/>
                      <w:bCs/>
                      <w:kern w:val="0"/>
                      <w:szCs w:val="21"/>
                    </w:rPr>
                    <w:t>二氨基联苯）</w:t>
                  </w:r>
                </w:p>
              </w:tc>
              <w:tc>
                <w:tcPr>
                  <w:tcW w:w="0" w:type="auto"/>
                  <w:vAlign w:val="center"/>
                </w:tcPr>
                <w:p w14:paraId="3721185B">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55702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7FD94505">
                  <w:pPr>
                    <w:widowControl/>
                    <w:adjustRightInd w:val="0"/>
                    <w:snapToGrid w:val="0"/>
                    <w:jc w:val="center"/>
                    <w:rPr>
                      <w:rFonts w:eastAsia="仿宋"/>
                      <w:kern w:val="0"/>
                      <w:szCs w:val="21"/>
                    </w:rPr>
                  </w:pPr>
                </w:p>
              </w:tc>
              <w:tc>
                <w:tcPr>
                  <w:tcW w:w="510" w:type="pct"/>
                  <w:vAlign w:val="center"/>
                </w:tcPr>
                <w:p w14:paraId="4D39C794">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PC051</w:t>
                  </w:r>
                </w:p>
              </w:tc>
              <w:tc>
                <w:tcPr>
                  <w:tcW w:w="2536" w:type="pct"/>
                  <w:gridSpan w:val="2"/>
                  <w:vAlign w:val="center"/>
                </w:tcPr>
                <w:p w14:paraId="3CAA4EDC">
                  <w:pPr>
                    <w:widowControl/>
                    <w:tabs>
                      <w:tab w:val="left" w:pos="4179"/>
                    </w:tabs>
                    <w:overflowPunct w:val="0"/>
                    <w:adjustRightInd w:val="0"/>
                    <w:snapToGrid w:val="0"/>
                    <w:ind w:left="21" w:right="21" w:rightChars="10"/>
                    <w:jc w:val="center"/>
                    <w:rPr>
                      <w:rFonts w:eastAsia="仿宋"/>
                      <w:bCs/>
                      <w:kern w:val="0"/>
                      <w:szCs w:val="21"/>
                    </w:rPr>
                  </w:pPr>
                  <w:r>
                    <w:rPr>
                      <w:rFonts w:hint="eastAsia" w:eastAsia="仿宋"/>
                      <w:bCs/>
                      <w:kern w:val="0"/>
                      <w:szCs w:val="21"/>
                    </w:rPr>
                    <w:t>对羟基苯甲酸丁酯（别名：尼泊金丁酯）</w:t>
                  </w:r>
                </w:p>
              </w:tc>
              <w:tc>
                <w:tcPr>
                  <w:tcW w:w="0" w:type="auto"/>
                  <w:vAlign w:val="center"/>
                </w:tcPr>
                <w:p w14:paraId="6CA01C72">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6177D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AE34690">
                  <w:pPr>
                    <w:widowControl/>
                    <w:adjustRightInd w:val="0"/>
                    <w:snapToGrid w:val="0"/>
                    <w:jc w:val="center"/>
                    <w:rPr>
                      <w:rFonts w:eastAsia="仿宋"/>
                      <w:kern w:val="0"/>
                      <w:szCs w:val="21"/>
                    </w:rPr>
                  </w:pPr>
                </w:p>
              </w:tc>
              <w:tc>
                <w:tcPr>
                  <w:tcW w:w="510" w:type="pct"/>
                  <w:vAlign w:val="center"/>
                </w:tcPr>
                <w:p w14:paraId="0C16EBAA">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PC052</w:t>
                  </w:r>
                </w:p>
              </w:tc>
              <w:tc>
                <w:tcPr>
                  <w:tcW w:w="2536" w:type="pct"/>
                  <w:gridSpan w:val="2"/>
                  <w:vAlign w:val="center"/>
                </w:tcPr>
                <w:p w14:paraId="665B9B11">
                  <w:pPr>
                    <w:widowControl/>
                    <w:tabs>
                      <w:tab w:val="left" w:pos="4179"/>
                    </w:tabs>
                    <w:overflowPunct w:val="0"/>
                    <w:adjustRightInd w:val="0"/>
                    <w:snapToGrid w:val="0"/>
                    <w:ind w:left="21" w:right="21" w:rightChars="10"/>
                    <w:jc w:val="center"/>
                    <w:rPr>
                      <w:rFonts w:eastAsia="仿宋"/>
                      <w:bCs/>
                      <w:kern w:val="0"/>
                      <w:szCs w:val="21"/>
                    </w:rPr>
                  </w:pPr>
                  <w:r>
                    <w:rPr>
                      <w:rFonts w:hint="eastAsia" w:eastAsia="仿宋"/>
                      <w:bCs/>
                      <w:kern w:val="0"/>
                      <w:szCs w:val="21"/>
                    </w:rPr>
                    <w:t>氟乙酸钠</w:t>
                  </w:r>
                </w:p>
              </w:tc>
              <w:tc>
                <w:tcPr>
                  <w:tcW w:w="0" w:type="auto"/>
                  <w:vAlign w:val="center"/>
                </w:tcPr>
                <w:p w14:paraId="6358D1DC">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47D8F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4DFFE0EB">
                  <w:pPr>
                    <w:widowControl/>
                    <w:adjustRightInd w:val="0"/>
                    <w:snapToGrid w:val="0"/>
                    <w:jc w:val="center"/>
                    <w:rPr>
                      <w:rFonts w:eastAsia="仿宋"/>
                      <w:kern w:val="0"/>
                      <w:szCs w:val="21"/>
                    </w:rPr>
                  </w:pPr>
                </w:p>
              </w:tc>
              <w:tc>
                <w:tcPr>
                  <w:tcW w:w="510" w:type="pct"/>
                  <w:vAlign w:val="center"/>
                </w:tcPr>
                <w:p w14:paraId="6C6482BE">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PC053</w:t>
                  </w:r>
                </w:p>
              </w:tc>
              <w:tc>
                <w:tcPr>
                  <w:tcW w:w="2536" w:type="pct"/>
                  <w:gridSpan w:val="2"/>
                  <w:vAlign w:val="center"/>
                </w:tcPr>
                <w:p w14:paraId="66F89806">
                  <w:pPr>
                    <w:widowControl/>
                    <w:tabs>
                      <w:tab w:val="left" w:pos="4179"/>
                    </w:tabs>
                    <w:overflowPunct w:val="0"/>
                    <w:adjustRightInd w:val="0"/>
                    <w:snapToGrid w:val="0"/>
                    <w:ind w:left="21" w:right="21" w:rightChars="10"/>
                    <w:jc w:val="center"/>
                    <w:rPr>
                      <w:rFonts w:eastAsia="仿宋"/>
                      <w:bCs/>
                      <w:kern w:val="0"/>
                      <w:szCs w:val="21"/>
                    </w:rPr>
                  </w:pPr>
                  <w:r>
                    <w:rPr>
                      <w:rFonts w:hint="eastAsia" w:eastAsia="仿宋"/>
                      <w:bCs/>
                      <w:kern w:val="0"/>
                      <w:szCs w:val="21"/>
                    </w:rPr>
                    <w:t>邻苯二甲酸丁苄酯</w:t>
                  </w:r>
                </w:p>
              </w:tc>
              <w:tc>
                <w:tcPr>
                  <w:tcW w:w="0" w:type="auto"/>
                  <w:vAlign w:val="center"/>
                </w:tcPr>
                <w:p w14:paraId="69ED18AF">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036B9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68A65220">
                  <w:pPr>
                    <w:widowControl/>
                    <w:adjustRightInd w:val="0"/>
                    <w:snapToGrid w:val="0"/>
                    <w:jc w:val="center"/>
                    <w:rPr>
                      <w:rFonts w:eastAsia="仿宋"/>
                      <w:kern w:val="0"/>
                      <w:szCs w:val="21"/>
                    </w:rPr>
                  </w:pPr>
                </w:p>
              </w:tc>
              <w:tc>
                <w:tcPr>
                  <w:tcW w:w="510" w:type="pct"/>
                  <w:vAlign w:val="center"/>
                </w:tcPr>
                <w:p w14:paraId="4FA9941A">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PC054</w:t>
                  </w:r>
                </w:p>
              </w:tc>
              <w:tc>
                <w:tcPr>
                  <w:tcW w:w="2536" w:type="pct"/>
                  <w:gridSpan w:val="2"/>
                  <w:vAlign w:val="center"/>
                </w:tcPr>
                <w:p w14:paraId="37A39AAA">
                  <w:pPr>
                    <w:widowControl/>
                    <w:tabs>
                      <w:tab w:val="left" w:pos="4179"/>
                    </w:tabs>
                    <w:overflowPunct w:val="0"/>
                    <w:adjustRightInd w:val="0"/>
                    <w:snapToGrid w:val="0"/>
                    <w:ind w:left="21" w:right="21" w:rightChars="10"/>
                    <w:jc w:val="center"/>
                    <w:rPr>
                      <w:rFonts w:eastAsia="仿宋"/>
                      <w:bCs/>
                      <w:kern w:val="0"/>
                      <w:szCs w:val="21"/>
                    </w:rPr>
                  </w:pPr>
                  <w:r>
                    <w:rPr>
                      <w:rFonts w:hint="eastAsia" w:eastAsia="仿宋"/>
                      <w:bCs/>
                      <w:kern w:val="0"/>
                      <w:szCs w:val="21"/>
                    </w:rPr>
                    <w:t>邻苯二甲酸二</w:t>
                  </w:r>
                  <w:r>
                    <w:rPr>
                      <w:rFonts w:eastAsia="仿宋"/>
                      <w:bCs/>
                      <w:kern w:val="0"/>
                      <w:szCs w:val="21"/>
                    </w:rPr>
                    <w:t>(2-</w:t>
                  </w:r>
                  <w:r>
                    <w:rPr>
                      <w:rFonts w:hint="eastAsia" w:eastAsia="仿宋"/>
                      <w:bCs/>
                      <w:kern w:val="0"/>
                      <w:szCs w:val="21"/>
                    </w:rPr>
                    <w:t>乙基己基</w:t>
                  </w:r>
                  <w:r>
                    <w:rPr>
                      <w:rFonts w:eastAsia="仿宋"/>
                      <w:bCs/>
                      <w:kern w:val="0"/>
                      <w:szCs w:val="21"/>
                    </w:rPr>
                    <w:t>)</w:t>
                  </w:r>
                  <w:r>
                    <w:rPr>
                      <w:rFonts w:hint="eastAsia" w:eastAsia="仿宋"/>
                      <w:bCs/>
                      <w:kern w:val="0"/>
                      <w:szCs w:val="21"/>
                    </w:rPr>
                    <w:t>酯</w:t>
                  </w:r>
                </w:p>
              </w:tc>
              <w:tc>
                <w:tcPr>
                  <w:tcW w:w="0" w:type="auto"/>
                  <w:vAlign w:val="center"/>
                </w:tcPr>
                <w:p w14:paraId="1A7130D8">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30783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11C934A">
                  <w:pPr>
                    <w:widowControl/>
                    <w:adjustRightInd w:val="0"/>
                    <w:snapToGrid w:val="0"/>
                    <w:jc w:val="center"/>
                    <w:rPr>
                      <w:rFonts w:eastAsia="仿宋"/>
                      <w:kern w:val="0"/>
                      <w:szCs w:val="21"/>
                    </w:rPr>
                  </w:pPr>
                </w:p>
              </w:tc>
              <w:tc>
                <w:tcPr>
                  <w:tcW w:w="510" w:type="pct"/>
                  <w:vAlign w:val="center"/>
                </w:tcPr>
                <w:p w14:paraId="504B576C">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PC055</w:t>
                  </w:r>
                </w:p>
              </w:tc>
              <w:tc>
                <w:tcPr>
                  <w:tcW w:w="2536" w:type="pct"/>
                  <w:gridSpan w:val="2"/>
                  <w:vAlign w:val="center"/>
                </w:tcPr>
                <w:p w14:paraId="7565A665">
                  <w:pPr>
                    <w:widowControl/>
                    <w:tabs>
                      <w:tab w:val="left" w:pos="4179"/>
                    </w:tabs>
                    <w:overflowPunct w:val="0"/>
                    <w:adjustRightInd w:val="0"/>
                    <w:snapToGrid w:val="0"/>
                    <w:ind w:left="21" w:right="21" w:rightChars="10"/>
                    <w:jc w:val="center"/>
                    <w:rPr>
                      <w:rFonts w:eastAsia="仿宋"/>
                      <w:bCs/>
                      <w:kern w:val="0"/>
                      <w:szCs w:val="21"/>
                    </w:rPr>
                  </w:pPr>
                  <w:r>
                    <w:rPr>
                      <w:rFonts w:hint="eastAsia" w:eastAsia="仿宋"/>
                      <w:bCs/>
                      <w:kern w:val="0"/>
                      <w:szCs w:val="21"/>
                    </w:rPr>
                    <w:t>邻苯二甲酸二丁酯</w:t>
                  </w:r>
                </w:p>
              </w:tc>
              <w:tc>
                <w:tcPr>
                  <w:tcW w:w="0" w:type="auto"/>
                  <w:vAlign w:val="center"/>
                </w:tcPr>
                <w:p w14:paraId="57AD5A90">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4CBA7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F41DE22">
                  <w:pPr>
                    <w:widowControl/>
                    <w:adjustRightInd w:val="0"/>
                    <w:snapToGrid w:val="0"/>
                    <w:jc w:val="center"/>
                    <w:rPr>
                      <w:rFonts w:eastAsia="仿宋"/>
                      <w:kern w:val="0"/>
                      <w:szCs w:val="21"/>
                    </w:rPr>
                  </w:pPr>
                </w:p>
              </w:tc>
              <w:tc>
                <w:tcPr>
                  <w:tcW w:w="510" w:type="pct"/>
                  <w:vAlign w:val="center"/>
                </w:tcPr>
                <w:p w14:paraId="6CF36589">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PC056</w:t>
                  </w:r>
                </w:p>
              </w:tc>
              <w:tc>
                <w:tcPr>
                  <w:tcW w:w="2536" w:type="pct"/>
                  <w:gridSpan w:val="2"/>
                  <w:vAlign w:val="center"/>
                </w:tcPr>
                <w:p w14:paraId="508B38E5">
                  <w:pPr>
                    <w:widowControl/>
                    <w:tabs>
                      <w:tab w:val="left" w:pos="4179"/>
                    </w:tabs>
                    <w:overflowPunct w:val="0"/>
                    <w:adjustRightInd w:val="0"/>
                    <w:snapToGrid w:val="0"/>
                    <w:ind w:left="21" w:right="21" w:rightChars="10"/>
                    <w:jc w:val="center"/>
                    <w:rPr>
                      <w:rFonts w:eastAsia="仿宋"/>
                      <w:bCs/>
                      <w:kern w:val="0"/>
                      <w:szCs w:val="21"/>
                    </w:rPr>
                  </w:pPr>
                  <w:r>
                    <w:rPr>
                      <w:rFonts w:hint="eastAsia" w:eastAsia="仿宋"/>
                      <w:bCs/>
                      <w:kern w:val="0"/>
                      <w:szCs w:val="21"/>
                    </w:rPr>
                    <w:t>邻苯二甲酸二异丁酯</w:t>
                  </w:r>
                </w:p>
              </w:tc>
              <w:tc>
                <w:tcPr>
                  <w:tcW w:w="0" w:type="auto"/>
                  <w:vAlign w:val="center"/>
                </w:tcPr>
                <w:p w14:paraId="08129A69">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748A8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7E3640B">
                  <w:pPr>
                    <w:widowControl/>
                    <w:adjustRightInd w:val="0"/>
                    <w:snapToGrid w:val="0"/>
                    <w:jc w:val="center"/>
                    <w:rPr>
                      <w:rFonts w:eastAsia="仿宋"/>
                      <w:kern w:val="0"/>
                      <w:szCs w:val="21"/>
                    </w:rPr>
                  </w:pPr>
                </w:p>
              </w:tc>
              <w:tc>
                <w:tcPr>
                  <w:tcW w:w="510" w:type="pct"/>
                  <w:vAlign w:val="center"/>
                </w:tcPr>
                <w:p w14:paraId="5981CA05">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PC057</w:t>
                  </w:r>
                </w:p>
              </w:tc>
              <w:tc>
                <w:tcPr>
                  <w:tcW w:w="2536" w:type="pct"/>
                  <w:gridSpan w:val="2"/>
                  <w:vAlign w:val="center"/>
                </w:tcPr>
                <w:p w14:paraId="632FFB5B">
                  <w:pPr>
                    <w:widowControl/>
                    <w:tabs>
                      <w:tab w:val="left" w:pos="4179"/>
                    </w:tabs>
                    <w:overflowPunct w:val="0"/>
                    <w:adjustRightInd w:val="0"/>
                    <w:snapToGrid w:val="0"/>
                    <w:ind w:left="21" w:right="21" w:rightChars="10"/>
                    <w:jc w:val="center"/>
                    <w:rPr>
                      <w:rFonts w:eastAsia="仿宋"/>
                      <w:bCs/>
                      <w:kern w:val="0"/>
                      <w:szCs w:val="21"/>
                    </w:rPr>
                  </w:pPr>
                  <w:r>
                    <w:rPr>
                      <w:rFonts w:hint="eastAsia" w:eastAsia="仿宋"/>
                      <w:bCs/>
                      <w:kern w:val="0"/>
                      <w:szCs w:val="21"/>
                    </w:rPr>
                    <w:t>三</w:t>
                  </w:r>
                  <w:r>
                    <w:rPr>
                      <w:rFonts w:eastAsia="仿宋"/>
                      <w:bCs/>
                      <w:kern w:val="0"/>
                      <w:szCs w:val="21"/>
                    </w:rPr>
                    <w:t>(2,3-</w:t>
                  </w:r>
                  <w:r>
                    <w:rPr>
                      <w:rFonts w:hint="eastAsia" w:eastAsia="仿宋"/>
                      <w:bCs/>
                      <w:kern w:val="0"/>
                      <w:szCs w:val="21"/>
                    </w:rPr>
                    <w:t>二溴丙基</w:t>
                  </w:r>
                  <w:r>
                    <w:rPr>
                      <w:rFonts w:eastAsia="仿宋"/>
                      <w:bCs/>
                      <w:kern w:val="0"/>
                      <w:szCs w:val="21"/>
                    </w:rPr>
                    <w:t>)</w:t>
                  </w:r>
                  <w:r>
                    <w:rPr>
                      <w:rFonts w:hint="eastAsia" w:eastAsia="仿宋"/>
                      <w:bCs/>
                      <w:kern w:val="0"/>
                      <w:szCs w:val="21"/>
                    </w:rPr>
                    <w:t>磷酸酯（别名：磷酸三</w:t>
                  </w:r>
                  <w:r>
                    <w:rPr>
                      <w:rFonts w:eastAsia="仿宋"/>
                      <w:bCs/>
                      <w:kern w:val="0"/>
                      <w:szCs w:val="21"/>
                    </w:rPr>
                    <w:t>(2,3-</w:t>
                  </w:r>
                  <w:r>
                    <w:rPr>
                      <w:rFonts w:hint="eastAsia" w:eastAsia="仿宋"/>
                      <w:bCs/>
                      <w:kern w:val="0"/>
                      <w:szCs w:val="21"/>
                    </w:rPr>
                    <w:t>二溴丙基</w:t>
                  </w:r>
                  <w:r>
                    <w:rPr>
                      <w:rFonts w:eastAsia="仿宋"/>
                      <w:bCs/>
                      <w:kern w:val="0"/>
                      <w:szCs w:val="21"/>
                    </w:rPr>
                    <w:t>)</w:t>
                  </w:r>
                  <w:r>
                    <w:rPr>
                      <w:rFonts w:hint="eastAsia" w:eastAsia="仿宋"/>
                      <w:bCs/>
                      <w:kern w:val="0"/>
                      <w:szCs w:val="21"/>
                    </w:rPr>
                    <w:t>酯）</w:t>
                  </w:r>
                </w:p>
              </w:tc>
              <w:tc>
                <w:tcPr>
                  <w:tcW w:w="0" w:type="auto"/>
                  <w:vAlign w:val="center"/>
                </w:tcPr>
                <w:p w14:paraId="42CAAE38">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5D01C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00FF2513">
                  <w:pPr>
                    <w:widowControl/>
                    <w:adjustRightInd w:val="0"/>
                    <w:snapToGrid w:val="0"/>
                    <w:jc w:val="center"/>
                    <w:rPr>
                      <w:rFonts w:eastAsia="仿宋"/>
                      <w:kern w:val="0"/>
                      <w:szCs w:val="21"/>
                    </w:rPr>
                  </w:pPr>
                </w:p>
              </w:tc>
              <w:tc>
                <w:tcPr>
                  <w:tcW w:w="510" w:type="pct"/>
                  <w:vAlign w:val="center"/>
                </w:tcPr>
                <w:p w14:paraId="573DFD61">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PC058</w:t>
                  </w:r>
                </w:p>
              </w:tc>
              <w:tc>
                <w:tcPr>
                  <w:tcW w:w="2536" w:type="pct"/>
                  <w:gridSpan w:val="2"/>
                  <w:vAlign w:val="center"/>
                </w:tcPr>
                <w:p w14:paraId="002E43EA">
                  <w:pPr>
                    <w:widowControl/>
                    <w:tabs>
                      <w:tab w:val="left" w:pos="4179"/>
                    </w:tabs>
                    <w:overflowPunct w:val="0"/>
                    <w:adjustRightInd w:val="0"/>
                    <w:snapToGrid w:val="0"/>
                    <w:ind w:left="21" w:right="21" w:rightChars="10"/>
                    <w:jc w:val="center"/>
                    <w:rPr>
                      <w:rFonts w:eastAsia="仿宋"/>
                      <w:bCs/>
                      <w:kern w:val="0"/>
                      <w:szCs w:val="21"/>
                    </w:rPr>
                  </w:pPr>
                  <w:r>
                    <w:rPr>
                      <w:rFonts w:hint="eastAsia" w:eastAsia="仿宋"/>
                      <w:bCs/>
                      <w:kern w:val="0"/>
                      <w:szCs w:val="21"/>
                    </w:rPr>
                    <w:t>氯甲基甲醚</w:t>
                  </w:r>
                </w:p>
              </w:tc>
              <w:tc>
                <w:tcPr>
                  <w:tcW w:w="0" w:type="auto"/>
                  <w:vAlign w:val="center"/>
                </w:tcPr>
                <w:p w14:paraId="09F02680">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25875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2797898A">
                  <w:pPr>
                    <w:widowControl/>
                    <w:adjustRightInd w:val="0"/>
                    <w:snapToGrid w:val="0"/>
                    <w:jc w:val="center"/>
                    <w:rPr>
                      <w:rFonts w:eastAsia="仿宋"/>
                      <w:kern w:val="0"/>
                      <w:szCs w:val="21"/>
                    </w:rPr>
                  </w:pPr>
                </w:p>
              </w:tc>
              <w:tc>
                <w:tcPr>
                  <w:tcW w:w="510" w:type="pct"/>
                  <w:vAlign w:val="center"/>
                </w:tcPr>
                <w:p w14:paraId="7B843DFC">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PC059</w:t>
                  </w:r>
                </w:p>
              </w:tc>
              <w:tc>
                <w:tcPr>
                  <w:tcW w:w="2536" w:type="pct"/>
                  <w:gridSpan w:val="2"/>
                  <w:vAlign w:val="center"/>
                </w:tcPr>
                <w:p w14:paraId="1B4AD7FF">
                  <w:pPr>
                    <w:widowControl/>
                    <w:tabs>
                      <w:tab w:val="left" w:pos="4179"/>
                    </w:tabs>
                    <w:overflowPunct w:val="0"/>
                    <w:adjustRightInd w:val="0"/>
                    <w:snapToGrid w:val="0"/>
                    <w:ind w:left="21" w:right="21" w:rightChars="10"/>
                    <w:jc w:val="center"/>
                    <w:rPr>
                      <w:rFonts w:eastAsia="仿宋"/>
                      <w:bCs/>
                      <w:kern w:val="0"/>
                      <w:szCs w:val="21"/>
                    </w:rPr>
                  </w:pPr>
                  <w:r>
                    <w:rPr>
                      <w:rFonts w:hint="eastAsia" w:eastAsia="仿宋"/>
                      <w:bCs/>
                      <w:kern w:val="0"/>
                      <w:szCs w:val="21"/>
                    </w:rPr>
                    <w:t>三</w:t>
                  </w:r>
                  <w:r>
                    <w:rPr>
                      <w:rFonts w:eastAsia="仿宋"/>
                      <w:bCs/>
                      <w:kern w:val="0"/>
                      <w:szCs w:val="21"/>
                    </w:rPr>
                    <w:t>(4-</w:t>
                  </w:r>
                  <w:r>
                    <w:rPr>
                      <w:rFonts w:hint="eastAsia" w:eastAsia="仿宋"/>
                      <w:bCs/>
                      <w:kern w:val="0"/>
                      <w:szCs w:val="21"/>
                    </w:rPr>
                    <w:t>壬基苯酚</w:t>
                  </w:r>
                  <w:r>
                    <w:rPr>
                      <w:rFonts w:eastAsia="仿宋"/>
                      <w:bCs/>
                      <w:kern w:val="0"/>
                      <w:szCs w:val="21"/>
                    </w:rPr>
                    <w:t>)</w:t>
                  </w:r>
                  <w:r>
                    <w:rPr>
                      <w:rFonts w:hint="eastAsia" w:eastAsia="仿宋"/>
                      <w:bCs/>
                      <w:kern w:val="0"/>
                      <w:szCs w:val="21"/>
                    </w:rPr>
                    <w:t>亚磷酸酯</w:t>
                  </w:r>
                </w:p>
              </w:tc>
              <w:tc>
                <w:tcPr>
                  <w:tcW w:w="0" w:type="auto"/>
                  <w:vAlign w:val="center"/>
                </w:tcPr>
                <w:p w14:paraId="214D1766">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r w14:paraId="1458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0" w:type="auto"/>
                  <w:vMerge w:val="continue"/>
                  <w:vAlign w:val="center"/>
                </w:tcPr>
                <w:p w14:paraId="54D3E6F7">
                  <w:pPr>
                    <w:widowControl/>
                    <w:adjustRightInd w:val="0"/>
                    <w:snapToGrid w:val="0"/>
                    <w:jc w:val="center"/>
                    <w:rPr>
                      <w:rFonts w:eastAsia="仿宋"/>
                      <w:kern w:val="0"/>
                      <w:szCs w:val="21"/>
                    </w:rPr>
                  </w:pPr>
                </w:p>
              </w:tc>
              <w:tc>
                <w:tcPr>
                  <w:tcW w:w="510" w:type="pct"/>
                  <w:vAlign w:val="center"/>
                </w:tcPr>
                <w:p w14:paraId="60506EA4">
                  <w:pPr>
                    <w:widowControl/>
                    <w:tabs>
                      <w:tab w:val="left" w:pos="4179"/>
                    </w:tabs>
                    <w:overflowPunct w:val="0"/>
                    <w:adjustRightInd w:val="0"/>
                    <w:snapToGrid w:val="0"/>
                    <w:ind w:left="21" w:right="21" w:rightChars="10"/>
                    <w:jc w:val="center"/>
                    <w:rPr>
                      <w:rFonts w:eastAsia="仿宋"/>
                      <w:bCs/>
                      <w:kern w:val="0"/>
                      <w:szCs w:val="21"/>
                    </w:rPr>
                  </w:pPr>
                  <w:r>
                    <w:rPr>
                      <w:rFonts w:eastAsia="仿宋"/>
                      <w:bCs/>
                      <w:kern w:val="0"/>
                      <w:szCs w:val="21"/>
                    </w:rPr>
                    <w:t>PC060</w:t>
                  </w:r>
                </w:p>
              </w:tc>
              <w:tc>
                <w:tcPr>
                  <w:tcW w:w="2536" w:type="pct"/>
                  <w:gridSpan w:val="2"/>
                  <w:vAlign w:val="center"/>
                </w:tcPr>
                <w:p w14:paraId="08B16C6A">
                  <w:pPr>
                    <w:widowControl/>
                    <w:tabs>
                      <w:tab w:val="left" w:pos="4179"/>
                    </w:tabs>
                    <w:overflowPunct w:val="0"/>
                    <w:adjustRightInd w:val="0"/>
                    <w:snapToGrid w:val="0"/>
                    <w:ind w:left="21" w:right="21" w:rightChars="10"/>
                    <w:jc w:val="center"/>
                    <w:rPr>
                      <w:rFonts w:eastAsia="仿宋"/>
                      <w:bCs/>
                      <w:kern w:val="0"/>
                      <w:szCs w:val="21"/>
                    </w:rPr>
                  </w:pPr>
                  <w:r>
                    <w:rPr>
                      <w:rFonts w:hint="eastAsia" w:eastAsia="仿宋"/>
                      <w:bCs/>
                      <w:kern w:val="0"/>
                      <w:szCs w:val="21"/>
                    </w:rPr>
                    <w:t>双酚</w:t>
                  </w:r>
                  <w:r>
                    <w:rPr>
                      <w:rFonts w:eastAsia="仿宋"/>
                      <w:bCs/>
                      <w:kern w:val="0"/>
                      <w:szCs w:val="21"/>
                    </w:rPr>
                    <w:t>A</w:t>
                  </w:r>
                </w:p>
              </w:tc>
              <w:tc>
                <w:tcPr>
                  <w:tcW w:w="0" w:type="auto"/>
                  <w:vAlign w:val="center"/>
                </w:tcPr>
                <w:p w14:paraId="1998C207">
                  <w:pPr>
                    <w:widowControl/>
                    <w:adjustRightInd w:val="0"/>
                    <w:snapToGrid w:val="0"/>
                    <w:jc w:val="center"/>
                    <w:rPr>
                      <w:rFonts w:hint="eastAsia" w:ascii="仿宋" w:hAnsi="仿宋" w:eastAsia="仿宋"/>
                      <w:kern w:val="0"/>
                      <w:szCs w:val="21"/>
                    </w:rPr>
                  </w:pPr>
                  <w:r>
                    <w:rPr>
                      <w:rFonts w:hint="eastAsia" w:ascii="仿宋" w:hAnsi="仿宋" w:eastAsia="仿宋"/>
                      <w:kern w:val="0"/>
                      <w:szCs w:val="21"/>
                    </w:rPr>
                    <w:t>不涉及</w:t>
                  </w:r>
                </w:p>
              </w:tc>
            </w:tr>
          </w:tbl>
          <w:p w14:paraId="18465D06">
            <w:pPr>
              <w:pStyle w:val="279"/>
              <w:ind w:firstLine="480"/>
              <w:rPr>
                <w:sz w:val="24"/>
                <w:szCs w:val="24"/>
              </w:rPr>
            </w:pPr>
            <w:r>
              <w:rPr>
                <w:sz w:val="24"/>
                <w:szCs w:val="24"/>
              </w:rPr>
              <w:t>本项目</w:t>
            </w:r>
            <w:r>
              <w:rPr>
                <w:rFonts w:hint="eastAsia"/>
                <w:sz w:val="24"/>
                <w:szCs w:val="24"/>
              </w:rPr>
              <w:t>所在行业为C3770助动车制造</w:t>
            </w:r>
            <w:r>
              <w:rPr>
                <w:sz w:val="24"/>
                <w:szCs w:val="24"/>
              </w:rPr>
              <w:t>，不涉及重点管控新污染物清单、有毒有害污染物名录、优先控制化学品名录以及《关于持久性有机污染物的斯德哥尔摩公约》（简称《斯德哥尔摩公约》）中新污染物，无需开展相关工作。</w:t>
            </w:r>
          </w:p>
          <w:p w14:paraId="5E6B7A55">
            <w:pPr>
              <w:pStyle w:val="277"/>
              <w:rPr>
                <w:sz w:val="21"/>
                <w:szCs w:val="21"/>
              </w:rPr>
            </w:pPr>
            <w:r>
              <w:rPr>
                <w:sz w:val="21"/>
                <w:szCs w:val="21"/>
              </w:rPr>
              <w:t>本项目与</w:t>
            </w:r>
            <w:r>
              <w:rPr>
                <w:rFonts w:hint="eastAsia"/>
                <w:sz w:val="21"/>
                <w:szCs w:val="21"/>
              </w:rPr>
              <w:t>不予审批环评的项目类别</w:t>
            </w:r>
            <w:r>
              <w:rPr>
                <w:sz w:val="21"/>
                <w:szCs w:val="21"/>
              </w:rPr>
              <w:t>对照</w:t>
            </w:r>
          </w:p>
          <w:tbl>
            <w:tblPr>
              <w:tblStyle w:val="43"/>
              <w:tblW w:w="793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7"/>
              <w:gridCol w:w="5161"/>
              <w:gridCol w:w="2093"/>
            </w:tblGrid>
            <w:tr w14:paraId="023B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5C40EFD6">
                  <w:pPr>
                    <w:pStyle w:val="283"/>
                    <w:rPr>
                      <w:b w:val="0"/>
                      <w:bCs/>
                    </w:rPr>
                  </w:pPr>
                  <w:r>
                    <w:rPr>
                      <w:b w:val="0"/>
                      <w:bCs/>
                    </w:rPr>
                    <w:t>编号</w:t>
                  </w:r>
                </w:p>
              </w:tc>
              <w:tc>
                <w:tcPr>
                  <w:tcW w:w="3254" w:type="pct"/>
                  <w:vAlign w:val="center"/>
                </w:tcPr>
                <w:p w14:paraId="423DC03B">
                  <w:pPr>
                    <w:pStyle w:val="283"/>
                    <w:rPr>
                      <w:b w:val="0"/>
                      <w:bCs/>
                    </w:rPr>
                  </w:pPr>
                  <w:r>
                    <w:rPr>
                      <w:rFonts w:hint="eastAsia"/>
                      <w:b w:val="0"/>
                      <w:bCs/>
                    </w:rPr>
                    <w:t>不予审批环评的项目类别</w:t>
                  </w:r>
                </w:p>
              </w:tc>
              <w:tc>
                <w:tcPr>
                  <w:tcW w:w="1319" w:type="pct"/>
                  <w:vAlign w:val="center"/>
                </w:tcPr>
                <w:p w14:paraId="560468F4">
                  <w:pPr>
                    <w:pStyle w:val="283"/>
                    <w:rPr>
                      <w:b w:val="0"/>
                      <w:bCs/>
                    </w:rPr>
                  </w:pPr>
                  <w:r>
                    <w:rPr>
                      <w:b w:val="0"/>
                      <w:bCs/>
                    </w:rPr>
                    <w:t>本项目对照情况</w:t>
                  </w:r>
                </w:p>
              </w:tc>
            </w:tr>
            <w:tr w14:paraId="301AA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37A440F9">
                  <w:pPr>
                    <w:pStyle w:val="281"/>
                    <w:rPr>
                      <w:bCs/>
                    </w:rPr>
                  </w:pPr>
                  <w:r>
                    <w:rPr>
                      <w:rFonts w:hint="eastAsia"/>
                      <w:bCs/>
                    </w:rPr>
                    <w:t>1</w:t>
                  </w:r>
                </w:p>
              </w:tc>
              <w:tc>
                <w:tcPr>
                  <w:tcW w:w="3254" w:type="pct"/>
                  <w:vAlign w:val="center"/>
                </w:tcPr>
                <w:p w14:paraId="335D5B77">
                  <w:pPr>
                    <w:pStyle w:val="281"/>
                    <w:rPr>
                      <w:bCs/>
                    </w:rPr>
                  </w:pPr>
                  <w:r>
                    <w:rPr>
                      <w:bCs/>
                    </w:rPr>
                    <w:t>1.以全氟辛基磺酸及其盐类和全氟辛基磺酰氟(PFOS类)为产品的新改扩建设项目</w:t>
                  </w:r>
                </w:p>
                <w:p w14:paraId="1F8AA7E5">
                  <w:pPr>
                    <w:pStyle w:val="281"/>
                    <w:rPr>
                      <w:bCs/>
                    </w:rPr>
                  </w:pPr>
                  <w:r>
                    <w:rPr>
                      <w:bCs/>
                    </w:rPr>
                    <w:t>2.以全氟辛基磺酸及其盐类和全氟辛基磺酰氟(PFOS类)为原辅材料的新改扩建项目</w:t>
                  </w:r>
                </w:p>
              </w:tc>
              <w:tc>
                <w:tcPr>
                  <w:tcW w:w="1319" w:type="pct"/>
                  <w:vAlign w:val="center"/>
                </w:tcPr>
                <w:p w14:paraId="2557B07E">
                  <w:pPr>
                    <w:pStyle w:val="281"/>
                    <w:rPr>
                      <w:bCs/>
                    </w:rPr>
                  </w:pPr>
                  <w:r>
                    <w:rPr>
                      <w:rFonts w:hint="eastAsia"/>
                      <w:bCs/>
                    </w:rPr>
                    <w:t>本项目不涉及</w:t>
                  </w:r>
                </w:p>
              </w:tc>
            </w:tr>
            <w:tr w14:paraId="61D9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08FA45F0">
                  <w:pPr>
                    <w:pStyle w:val="281"/>
                  </w:pPr>
                  <w:r>
                    <w:rPr>
                      <w:rFonts w:hint="eastAsia"/>
                    </w:rPr>
                    <w:t>2</w:t>
                  </w:r>
                </w:p>
              </w:tc>
              <w:tc>
                <w:tcPr>
                  <w:tcW w:w="3254" w:type="pct"/>
                  <w:vAlign w:val="center"/>
                </w:tcPr>
                <w:p w14:paraId="0459B42D">
                  <w:pPr>
                    <w:pStyle w:val="281"/>
                  </w:pPr>
                  <w:r>
                    <w:t>1.新建全氟辛酸生产装置的建设项目</w:t>
                  </w:r>
                </w:p>
                <w:p w14:paraId="0061C75E">
                  <w:pPr>
                    <w:pStyle w:val="281"/>
                  </w:pPr>
                  <w:r>
                    <w:t>2.以全氟辛酸及其盐类和相关化合物(PFOA类)为原辅材料或产品的新改扩建项目(满足豁免条件</w:t>
                  </w:r>
                  <w:r>
                    <w:rPr>
                      <w:vertAlign w:val="superscript"/>
                    </w:rPr>
                    <w:t>1</w:t>
                  </w:r>
                  <w:r>
                    <w:t>的除外)</w:t>
                  </w:r>
                </w:p>
              </w:tc>
              <w:tc>
                <w:tcPr>
                  <w:tcW w:w="1319" w:type="pct"/>
                  <w:vAlign w:val="center"/>
                </w:tcPr>
                <w:p w14:paraId="422A0A49">
                  <w:pPr>
                    <w:pStyle w:val="281"/>
                  </w:pPr>
                  <w:r>
                    <w:rPr>
                      <w:rFonts w:hint="eastAsia"/>
                    </w:rPr>
                    <w:t>本项目不涉及</w:t>
                  </w:r>
                </w:p>
              </w:tc>
            </w:tr>
            <w:tr w14:paraId="1C58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6B83D7F9">
                  <w:pPr>
                    <w:pStyle w:val="281"/>
                  </w:pPr>
                  <w:r>
                    <w:rPr>
                      <w:rFonts w:hint="eastAsia"/>
                    </w:rPr>
                    <w:t>3</w:t>
                  </w:r>
                </w:p>
              </w:tc>
              <w:tc>
                <w:tcPr>
                  <w:tcW w:w="3254" w:type="pct"/>
                  <w:vAlign w:val="center"/>
                </w:tcPr>
                <w:p w14:paraId="3C014DEA">
                  <w:pPr>
                    <w:pStyle w:val="281"/>
                  </w:pPr>
                  <w:r>
                    <w:rPr>
                      <w:rFonts w:hint="eastAsia"/>
                    </w:rPr>
                    <w:t>以十溴二苯醚为原辅材料或产品的新改扩建项目</w:t>
                  </w:r>
                </w:p>
              </w:tc>
              <w:tc>
                <w:tcPr>
                  <w:tcW w:w="1319" w:type="pct"/>
                  <w:vAlign w:val="center"/>
                </w:tcPr>
                <w:p w14:paraId="1916D790">
                  <w:pPr>
                    <w:pStyle w:val="281"/>
                  </w:pPr>
                  <w:r>
                    <w:rPr>
                      <w:rFonts w:hint="eastAsia"/>
                    </w:rPr>
                    <w:t>本项目不涉及</w:t>
                  </w:r>
                </w:p>
              </w:tc>
            </w:tr>
            <w:tr w14:paraId="7BDB6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05CFD130">
                  <w:pPr>
                    <w:pStyle w:val="281"/>
                  </w:pPr>
                  <w:r>
                    <w:rPr>
                      <w:rFonts w:hint="eastAsia"/>
                    </w:rPr>
                    <w:t>4</w:t>
                  </w:r>
                </w:p>
              </w:tc>
              <w:tc>
                <w:tcPr>
                  <w:tcW w:w="3254" w:type="pct"/>
                  <w:vAlign w:val="center"/>
                </w:tcPr>
                <w:p w14:paraId="1098D597">
                  <w:pPr>
                    <w:pStyle w:val="281"/>
                  </w:pPr>
                  <w:r>
                    <w:rPr>
                      <w:rFonts w:hint="eastAsia"/>
                    </w:rPr>
                    <w:t>以短链氯化石蜡</w:t>
                  </w:r>
                  <w:r>
                    <w:rPr>
                      <w:rFonts w:hint="eastAsia"/>
                      <w:vertAlign w:val="superscript"/>
                    </w:rPr>
                    <w:t>2</w:t>
                  </w:r>
                  <w:r>
                    <w:rPr>
                      <w:rFonts w:hint="eastAsia"/>
                    </w:rPr>
                    <w:t>为原辅材料或产品的新改扩建项目</w:t>
                  </w:r>
                </w:p>
              </w:tc>
              <w:tc>
                <w:tcPr>
                  <w:tcW w:w="1319" w:type="pct"/>
                  <w:vAlign w:val="center"/>
                </w:tcPr>
                <w:p w14:paraId="5246A958">
                  <w:pPr>
                    <w:pStyle w:val="281"/>
                  </w:pPr>
                  <w:r>
                    <w:rPr>
                      <w:rFonts w:hint="eastAsia"/>
                    </w:rPr>
                    <w:t>本项目不涉及</w:t>
                  </w:r>
                </w:p>
              </w:tc>
            </w:tr>
            <w:tr w14:paraId="791E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2AA17F1C">
                  <w:pPr>
                    <w:pStyle w:val="281"/>
                  </w:pPr>
                  <w:r>
                    <w:rPr>
                      <w:rFonts w:hint="eastAsia"/>
                    </w:rPr>
                    <w:t>5</w:t>
                  </w:r>
                </w:p>
              </w:tc>
              <w:tc>
                <w:tcPr>
                  <w:tcW w:w="3254" w:type="pct"/>
                  <w:vAlign w:val="center"/>
                </w:tcPr>
                <w:p w14:paraId="10960DE5">
                  <w:pPr>
                    <w:pStyle w:val="281"/>
                  </w:pPr>
                  <w:r>
                    <w:rPr>
                      <w:rFonts w:hint="eastAsia"/>
                    </w:rPr>
                    <w:t>以六氯丁二烯为原辅材料或产品的新改扩建项目</w:t>
                  </w:r>
                </w:p>
              </w:tc>
              <w:tc>
                <w:tcPr>
                  <w:tcW w:w="1319" w:type="pct"/>
                  <w:vAlign w:val="center"/>
                </w:tcPr>
                <w:p w14:paraId="679FD0EC">
                  <w:pPr>
                    <w:pStyle w:val="281"/>
                  </w:pPr>
                  <w:r>
                    <w:rPr>
                      <w:rFonts w:hint="eastAsia"/>
                    </w:rPr>
                    <w:t>本项目不涉及</w:t>
                  </w:r>
                </w:p>
              </w:tc>
            </w:tr>
            <w:tr w14:paraId="7BF81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2F8D050A">
                  <w:pPr>
                    <w:pStyle w:val="281"/>
                  </w:pPr>
                  <w:r>
                    <w:rPr>
                      <w:rFonts w:hint="eastAsia"/>
                    </w:rPr>
                    <w:t>6</w:t>
                  </w:r>
                </w:p>
              </w:tc>
              <w:tc>
                <w:tcPr>
                  <w:tcW w:w="3254" w:type="pct"/>
                  <w:vAlign w:val="center"/>
                </w:tcPr>
                <w:p w14:paraId="50070C33">
                  <w:pPr>
                    <w:pStyle w:val="281"/>
                  </w:pPr>
                  <w:r>
                    <w:rPr>
                      <w:rFonts w:hint="eastAsia"/>
                    </w:rPr>
                    <w:t>以五氯苯酚及其盐类和酯类为原辅材料或产品的新改扩建项目</w:t>
                  </w:r>
                </w:p>
              </w:tc>
              <w:tc>
                <w:tcPr>
                  <w:tcW w:w="1319" w:type="pct"/>
                  <w:vAlign w:val="center"/>
                </w:tcPr>
                <w:p w14:paraId="396BE9E1">
                  <w:pPr>
                    <w:pStyle w:val="281"/>
                  </w:pPr>
                  <w:r>
                    <w:rPr>
                      <w:rFonts w:hint="eastAsia"/>
                    </w:rPr>
                    <w:t>本项目不涉及</w:t>
                  </w:r>
                </w:p>
              </w:tc>
            </w:tr>
            <w:tr w14:paraId="0F291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78CC060B">
                  <w:pPr>
                    <w:pStyle w:val="281"/>
                  </w:pPr>
                  <w:r>
                    <w:rPr>
                      <w:rFonts w:hint="eastAsia"/>
                    </w:rPr>
                    <w:t>7</w:t>
                  </w:r>
                </w:p>
              </w:tc>
              <w:tc>
                <w:tcPr>
                  <w:tcW w:w="3254" w:type="pct"/>
                  <w:vAlign w:val="center"/>
                </w:tcPr>
                <w:p w14:paraId="4610C969">
                  <w:pPr>
                    <w:pStyle w:val="281"/>
                  </w:pPr>
                  <w:r>
                    <w:rPr>
                      <w:rFonts w:hint="eastAsia"/>
                    </w:rPr>
                    <w:t>以三氯杀螨醇为原辅材料或产品的新改扩建项目</w:t>
                  </w:r>
                </w:p>
              </w:tc>
              <w:tc>
                <w:tcPr>
                  <w:tcW w:w="1319" w:type="pct"/>
                  <w:vAlign w:val="center"/>
                </w:tcPr>
                <w:p w14:paraId="0D0B8CE7">
                  <w:pPr>
                    <w:pStyle w:val="281"/>
                  </w:pPr>
                  <w:r>
                    <w:rPr>
                      <w:rFonts w:hint="eastAsia"/>
                    </w:rPr>
                    <w:t>本项目不涉及</w:t>
                  </w:r>
                </w:p>
              </w:tc>
            </w:tr>
            <w:tr w14:paraId="1F1A5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37AB854A">
                  <w:pPr>
                    <w:pStyle w:val="281"/>
                  </w:pPr>
                  <w:r>
                    <w:rPr>
                      <w:rFonts w:hint="eastAsia"/>
                    </w:rPr>
                    <w:t>8</w:t>
                  </w:r>
                </w:p>
              </w:tc>
              <w:tc>
                <w:tcPr>
                  <w:tcW w:w="3254" w:type="pct"/>
                  <w:vAlign w:val="center"/>
                </w:tcPr>
                <w:p w14:paraId="4A253C67">
                  <w:pPr>
                    <w:pStyle w:val="281"/>
                  </w:pPr>
                  <w:r>
                    <w:rPr>
                      <w:rFonts w:hint="eastAsia"/>
                    </w:rPr>
                    <w:t>以全氟己基磺酸及其盐类和相关化合物</w:t>
                  </w:r>
                  <w:r>
                    <w:t>(PFHxS 类)为原辅材料或产品的新改扩建项目</w:t>
                  </w:r>
                </w:p>
              </w:tc>
              <w:tc>
                <w:tcPr>
                  <w:tcW w:w="1319" w:type="pct"/>
                  <w:vAlign w:val="center"/>
                </w:tcPr>
                <w:p w14:paraId="118B1110">
                  <w:pPr>
                    <w:pStyle w:val="281"/>
                  </w:pPr>
                  <w:r>
                    <w:rPr>
                      <w:rFonts w:hint="eastAsia"/>
                    </w:rPr>
                    <w:t>本项目不涉及</w:t>
                  </w:r>
                </w:p>
              </w:tc>
            </w:tr>
            <w:tr w14:paraId="1D38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5190CDD1">
                  <w:pPr>
                    <w:pStyle w:val="281"/>
                  </w:pPr>
                  <w:r>
                    <w:rPr>
                      <w:rFonts w:hint="eastAsia"/>
                    </w:rPr>
                    <w:t>9</w:t>
                  </w:r>
                </w:p>
              </w:tc>
              <w:tc>
                <w:tcPr>
                  <w:tcW w:w="3254" w:type="pct"/>
                  <w:vAlign w:val="center"/>
                </w:tcPr>
                <w:p w14:paraId="3B34AA89">
                  <w:pPr>
                    <w:pStyle w:val="281"/>
                  </w:pPr>
                  <w:r>
                    <w:rPr>
                      <w:rFonts w:hint="eastAsia"/>
                    </w:rPr>
                    <w:t>以得克隆及其顺式异构体和反式异构体为原辅材料或产品的新改扩建项目</w:t>
                  </w:r>
                </w:p>
              </w:tc>
              <w:tc>
                <w:tcPr>
                  <w:tcW w:w="1319" w:type="pct"/>
                  <w:vAlign w:val="center"/>
                </w:tcPr>
                <w:p w14:paraId="6E7F1AEA">
                  <w:pPr>
                    <w:pStyle w:val="281"/>
                  </w:pPr>
                  <w:r>
                    <w:rPr>
                      <w:rFonts w:hint="eastAsia"/>
                    </w:rPr>
                    <w:t>本项目不涉及</w:t>
                  </w:r>
                </w:p>
              </w:tc>
            </w:tr>
            <w:tr w14:paraId="5B15B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1A6DB332">
                  <w:pPr>
                    <w:pStyle w:val="281"/>
                  </w:pPr>
                  <w:r>
                    <w:rPr>
                      <w:rFonts w:hint="eastAsia"/>
                    </w:rPr>
                    <w:t>1</w:t>
                  </w:r>
                  <w:r>
                    <w:t>0</w:t>
                  </w:r>
                </w:p>
              </w:tc>
              <w:tc>
                <w:tcPr>
                  <w:tcW w:w="3254" w:type="pct"/>
                  <w:vAlign w:val="center"/>
                </w:tcPr>
                <w:p w14:paraId="7D8035DD">
                  <w:pPr>
                    <w:pStyle w:val="281"/>
                  </w:pPr>
                  <w:r>
                    <w:t>1.以含有二氯甲烷的脱漆剂为产品的新改扩建项目</w:t>
                  </w:r>
                </w:p>
                <w:p w14:paraId="3A9F6209">
                  <w:pPr>
                    <w:pStyle w:val="281"/>
                  </w:pPr>
                  <w:r>
                    <w:t>2.以含有二氯甲烷组分的化妆品为产品的生产项目</w:t>
                  </w:r>
                </w:p>
              </w:tc>
              <w:tc>
                <w:tcPr>
                  <w:tcW w:w="1319" w:type="pct"/>
                  <w:vAlign w:val="center"/>
                </w:tcPr>
                <w:p w14:paraId="0F80CBC3">
                  <w:pPr>
                    <w:pStyle w:val="281"/>
                  </w:pPr>
                  <w:r>
                    <w:rPr>
                      <w:rFonts w:hint="eastAsia"/>
                    </w:rPr>
                    <w:t>本项目不涉及</w:t>
                  </w:r>
                </w:p>
              </w:tc>
            </w:tr>
            <w:tr w14:paraId="3C17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6C53D1D3">
                  <w:pPr>
                    <w:pStyle w:val="281"/>
                  </w:pPr>
                  <w:r>
                    <w:rPr>
                      <w:rFonts w:hint="eastAsia"/>
                    </w:rPr>
                    <w:t>1</w:t>
                  </w:r>
                  <w:r>
                    <w:t>1</w:t>
                  </w:r>
                </w:p>
              </w:tc>
              <w:tc>
                <w:tcPr>
                  <w:tcW w:w="3254" w:type="pct"/>
                  <w:vAlign w:val="center"/>
                </w:tcPr>
                <w:p w14:paraId="66A5797F">
                  <w:pPr>
                    <w:pStyle w:val="281"/>
                  </w:pPr>
                  <w:r>
                    <w:rPr>
                      <w:rFonts w:hint="eastAsia"/>
                    </w:rPr>
                    <w:t>以含有三氯甲烷的脱漆剂为产品的新改扩建项目</w:t>
                  </w:r>
                </w:p>
              </w:tc>
              <w:tc>
                <w:tcPr>
                  <w:tcW w:w="1319" w:type="pct"/>
                  <w:vAlign w:val="center"/>
                </w:tcPr>
                <w:p w14:paraId="7532E210">
                  <w:pPr>
                    <w:pStyle w:val="281"/>
                  </w:pPr>
                  <w:r>
                    <w:rPr>
                      <w:rFonts w:hint="eastAsia"/>
                    </w:rPr>
                    <w:t>本项目不涉及</w:t>
                  </w:r>
                </w:p>
              </w:tc>
            </w:tr>
            <w:tr w14:paraId="244F7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6AB12121">
                  <w:pPr>
                    <w:pStyle w:val="281"/>
                  </w:pPr>
                  <w:r>
                    <w:rPr>
                      <w:rFonts w:hint="eastAsia"/>
                    </w:rPr>
                    <w:t>1</w:t>
                  </w:r>
                  <w:r>
                    <w:t>2</w:t>
                  </w:r>
                </w:p>
              </w:tc>
              <w:tc>
                <w:tcPr>
                  <w:tcW w:w="3254" w:type="pct"/>
                  <w:vAlign w:val="center"/>
                </w:tcPr>
                <w:p w14:paraId="2850DC3C">
                  <w:pPr>
                    <w:pStyle w:val="281"/>
                  </w:pPr>
                  <w:r>
                    <w:t>1.以壬基酚为助剂的新改扩建农药生产项目</w:t>
                  </w:r>
                </w:p>
                <w:p w14:paraId="411DBD31">
                  <w:pPr>
                    <w:pStyle w:val="281"/>
                  </w:pPr>
                  <w:r>
                    <w:t>2.以壬基酚为原料生产壬基酚聚氧乙烯醚的新改扩建项目</w:t>
                  </w:r>
                </w:p>
                <w:p w14:paraId="2CEFE103">
                  <w:pPr>
                    <w:pStyle w:val="281"/>
                  </w:pPr>
                  <w:r>
                    <w:t>3.以含有壬基酚组分的化妆品为产品的新改扩建项目</w:t>
                  </w:r>
                </w:p>
              </w:tc>
              <w:tc>
                <w:tcPr>
                  <w:tcW w:w="1319" w:type="pct"/>
                  <w:vAlign w:val="center"/>
                </w:tcPr>
                <w:p w14:paraId="0997EC43">
                  <w:pPr>
                    <w:pStyle w:val="281"/>
                  </w:pPr>
                  <w:r>
                    <w:rPr>
                      <w:rFonts w:hint="eastAsia"/>
                    </w:rPr>
                    <w:t>本项目不涉及</w:t>
                  </w:r>
                </w:p>
              </w:tc>
            </w:tr>
            <w:tr w14:paraId="15FC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27" w:type="pct"/>
                  <w:vAlign w:val="center"/>
                </w:tcPr>
                <w:p w14:paraId="172F420B">
                  <w:pPr>
                    <w:pStyle w:val="281"/>
                  </w:pPr>
                  <w:r>
                    <w:rPr>
                      <w:rFonts w:hint="eastAsia"/>
                    </w:rPr>
                    <w:t>1</w:t>
                  </w:r>
                  <w:r>
                    <w:t>3</w:t>
                  </w:r>
                </w:p>
              </w:tc>
              <w:tc>
                <w:tcPr>
                  <w:tcW w:w="3254" w:type="pct"/>
                  <w:vAlign w:val="center"/>
                </w:tcPr>
                <w:p w14:paraId="0B054CF5">
                  <w:pPr>
                    <w:pStyle w:val="281"/>
                  </w:pPr>
                  <w:r>
                    <w:rPr>
                      <w:rFonts w:hint="eastAsia"/>
                    </w:rPr>
                    <w:t>以六溴环十二烷、氯丹、灭蚁灵、六氯苯、滴滴涕、</w:t>
                  </w:r>
                  <w:r>
                    <w:t>a-六氯环己烷、B-六氯环己烷、林丹、硫丹原药及其相关异构体、多氯联苯为原</w:t>
                  </w:r>
                  <w:r>
                    <w:rPr>
                      <w:rFonts w:hint="eastAsia"/>
                    </w:rPr>
                    <w:t>辅材料或产品的新改扩建项目</w:t>
                  </w:r>
                </w:p>
              </w:tc>
              <w:tc>
                <w:tcPr>
                  <w:tcW w:w="1319" w:type="pct"/>
                  <w:vAlign w:val="center"/>
                </w:tcPr>
                <w:p w14:paraId="656605E1">
                  <w:pPr>
                    <w:pStyle w:val="281"/>
                  </w:pPr>
                  <w:r>
                    <w:rPr>
                      <w:rFonts w:hint="eastAsia"/>
                    </w:rPr>
                    <w:t>本项目不涉及</w:t>
                  </w:r>
                </w:p>
              </w:tc>
            </w:tr>
          </w:tbl>
          <w:p w14:paraId="104A2353">
            <w:pPr>
              <w:pStyle w:val="279"/>
              <w:ind w:firstLine="480"/>
              <w:rPr>
                <w:sz w:val="24"/>
                <w:szCs w:val="24"/>
              </w:rPr>
            </w:pPr>
            <w:r>
              <w:rPr>
                <w:rFonts w:hint="eastAsia"/>
                <w:sz w:val="24"/>
                <w:szCs w:val="24"/>
              </w:rPr>
              <w:t>由上表可知，本项目不属于不予审批环评的项目类别。</w:t>
            </w:r>
          </w:p>
          <w:p w14:paraId="0739F262">
            <w:pPr>
              <w:pStyle w:val="279"/>
              <w:ind w:firstLine="480"/>
              <w:rPr>
                <w:sz w:val="24"/>
                <w:szCs w:val="24"/>
              </w:rPr>
            </w:pPr>
            <w:r>
              <w:rPr>
                <w:sz w:val="24"/>
                <w:szCs w:val="24"/>
              </w:rPr>
              <w:t>综上，本项目与《关于加强重点行业涉新污染物建设项目环境影响评价工作的意见》（环环评[2025]28号）相符。</w:t>
            </w:r>
          </w:p>
          <w:p w14:paraId="0F532733">
            <w:pPr>
              <w:spacing w:line="500" w:lineRule="exact"/>
              <w:ind w:firstLine="482" w:firstLineChars="200"/>
              <w:rPr>
                <w:rFonts w:eastAsia="仿宋"/>
                <w:b/>
                <w:bCs/>
                <w:sz w:val="24"/>
              </w:rPr>
            </w:pPr>
            <w:r>
              <w:rPr>
                <w:rFonts w:eastAsia="仿宋"/>
                <w:b/>
                <w:bCs/>
                <w:sz w:val="24"/>
              </w:rPr>
              <w:t>（五）选址合理性分析</w:t>
            </w:r>
          </w:p>
          <w:p w14:paraId="041376DE">
            <w:pPr>
              <w:spacing w:line="500" w:lineRule="exact"/>
              <w:ind w:firstLine="480" w:firstLineChars="200"/>
              <w:rPr>
                <w:rFonts w:eastAsia="仿宋"/>
                <w:bCs/>
                <w:sz w:val="24"/>
              </w:rPr>
            </w:pPr>
            <w:r>
              <w:rPr>
                <w:rFonts w:eastAsia="仿宋"/>
                <w:bCs/>
                <w:sz w:val="24"/>
              </w:rPr>
              <w:t>常州茗人科技有限公司</w:t>
            </w:r>
            <w:r>
              <w:rPr>
                <w:rFonts w:hint="eastAsia" w:eastAsia="仿宋"/>
                <w:bCs/>
                <w:sz w:val="24"/>
              </w:rPr>
              <w:t>租赁常州市金坛剑兴机械制造厂位于金城镇盐港中路9号的现有1#厂房</w:t>
            </w:r>
            <w:r>
              <w:rPr>
                <w:rFonts w:eastAsia="仿宋"/>
                <w:bCs/>
                <w:sz w:val="24"/>
              </w:rPr>
              <w:t>进行建设，</w:t>
            </w:r>
            <w:r>
              <w:rPr>
                <w:rFonts w:hint="eastAsia" w:eastAsia="仿宋"/>
                <w:bCs/>
                <w:sz w:val="24"/>
              </w:rPr>
              <w:t>根据不动产权证书（苏（2018）金坛区不动产权第0000882号）</w:t>
            </w:r>
            <w:r>
              <w:rPr>
                <w:rFonts w:eastAsia="仿宋"/>
                <w:bCs/>
                <w:sz w:val="24"/>
              </w:rPr>
              <w:t>，本项目所在用地为工业用地。</w:t>
            </w:r>
          </w:p>
          <w:p w14:paraId="79C3E3FC">
            <w:pPr>
              <w:spacing w:line="500" w:lineRule="exact"/>
              <w:ind w:firstLine="480" w:firstLineChars="200"/>
              <w:rPr>
                <w:rFonts w:eastAsia="仿宋"/>
                <w:bCs/>
                <w:sz w:val="24"/>
              </w:rPr>
            </w:pPr>
            <w:r>
              <w:rPr>
                <w:rFonts w:eastAsia="仿宋"/>
                <w:bCs/>
                <w:sz w:val="24"/>
              </w:rPr>
              <w:t>根据《</w:t>
            </w:r>
            <w:r>
              <w:rPr>
                <w:rFonts w:hint="eastAsia" w:eastAsia="仿宋"/>
                <w:bCs/>
                <w:sz w:val="24"/>
              </w:rPr>
              <w:t>金坛金城科技产业园发展规划（2023-2035年）环境影响报告书</w:t>
            </w:r>
            <w:r>
              <w:rPr>
                <w:rFonts w:eastAsia="仿宋"/>
                <w:bCs/>
                <w:sz w:val="24"/>
              </w:rPr>
              <w:t>》，本项目所在地已规划为工业用地，本项目国民经济行业类别属于“</w:t>
            </w:r>
            <w:r>
              <w:rPr>
                <w:rFonts w:hint="eastAsia" w:eastAsia="仿宋"/>
                <w:sz w:val="24"/>
              </w:rPr>
              <w:t>C3770助动车制造</w:t>
            </w:r>
            <w:r>
              <w:rPr>
                <w:rFonts w:eastAsia="仿宋"/>
                <w:bCs/>
                <w:sz w:val="24"/>
              </w:rPr>
              <w:t>”，从事工业生产，用地性质符合要求。</w:t>
            </w:r>
          </w:p>
          <w:p w14:paraId="6B0E235F">
            <w:pPr>
              <w:spacing w:line="500" w:lineRule="exact"/>
              <w:ind w:firstLine="480" w:firstLineChars="200"/>
              <w:rPr>
                <w:rFonts w:eastAsia="仿宋"/>
                <w:bCs/>
                <w:sz w:val="24"/>
              </w:rPr>
            </w:pPr>
            <w:r>
              <w:rPr>
                <w:rFonts w:eastAsia="仿宋"/>
                <w:bCs/>
                <w:sz w:val="24"/>
              </w:rPr>
              <w:t>综上，本项目选址合理。</w:t>
            </w:r>
          </w:p>
        </w:tc>
      </w:tr>
      <w:tr w14:paraId="254D4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1581" w:type="dxa"/>
            <w:vAlign w:val="center"/>
          </w:tcPr>
          <w:p w14:paraId="14D23FAF">
            <w:pPr>
              <w:autoSpaceDE w:val="0"/>
              <w:autoSpaceDN w:val="0"/>
              <w:adjustRightInd w:val="0"/>
              <w:snapToGrid w:val="0"/>
              <w:jc w:val="center"/>
              <w:rPr>
                <w:rFonts w:eastAsia="仿宋"/>
                <w:kern w:val="0"/>
                <w:sz w:val="24"/>
              </w:rPr>
            </w:pPr>
            <w:r>
              <w:rPr>
                <w:rFonts w:eastAsia="仿宋"/>
                <w:kern w:val="0"/>
                <w:sz w:val="24"/>
              </w:rPr>
              <w:t>其他符合性分析</w:t>
            </w:r>
          </w:p>
        </w:tc>
        <w:tc>
          <w:tcPr>
            <w:tcW w:w="8157" w:type="dxa"/>
            <w:gridSpan w:val="3"/>
          </w:tcPr>
          <w:p w14:paraId="60E1EBD9">
            <w:pPr>
              <w:spacing w:line="500" w:lineRule="exact"/>
              <w:ind w:firstLine="482" w:firstLineChars="200"/>
              <w:rPr>
                <w:rFonts w:eastAsia="仿宋"/>
                <w:b/>
                <w:bCs/>
                <w:sz w:val="24"/>
              </w:rPr>
            </w:pPr>
            <w:r>
              <w:rPr>
                <w:rFonts w:eastAsia="仿宋"/>
                <w:b/>
                <w:bCs/>
                <w:sz w:val="24"/>
              </w:rPr>
              <w:t>（一）产业政策符合性分析</w:t>
            </w:r>
          </w:p>
          <w:p w14:paraId="5621C46A">
            <w:pPr>
              <w:spacing w:line="500" w:lineRule="exact"/>
              <w:ind w:firstLine="480" w:firstLineChars="200"/>
              <w:rPr>
                <w:rFonts w:eastAsia="仿宋"/>
                <w:bCs/>
                <w:sz w:val="24"/>
              </w:rPr>
            </w:pPr>
            <w:r>
              <w:rPr>
                <w:rFonts w:eastAsia="仿宋"/>
                <w:bCs/>
                <w:sz w:val="24"/>
              </w:rPr>
              <w:t>1、本项目不属于《产业结构调整指导目录（2024年本）》（2023年12月27日国家发展改革委令第7号公布 自2024年2月1日起施行）中的限制和淘汰类项目。</w:t>
            </w:r>
          </w:p>
          <w:p w14:paraId="6878F584">
            <w:pPr>
              <w:spacing w:line="500" w:lineRule="exact"/>
              <w:ind w:firstLine="480" w:firstLineChars="200"/>
              <w:rPr>
                <w:rFonts w:eastAsia="仿宋"/>
                <w:bCs/>
                <w:sz w:val="24"/>
              </w:rPr>
            </w:pPr>
            <w:r>
              <w:rPr>
                <w:rFonts w:eastAsia="仿宋"/>
                <w:bCs/>
                <w:sz w:val="24"/>
              </w:rPr>
              <w:t>2、本项目不属于《关于印发〈长江经济带发展负面清单指南（试行，2022年版）〉江苏省实施细则的通知》（苏长江办发〔2022〕55号）中禁止类条款，符合实施细则管控要求。</w:t>
            </w:r>
          </w:p>
          <w:p w14:paraId="036FAF16">
            <w:pPr>
              <w:spacing w:line="500" w:lineRule="exact"/>
              <w:ind w:firstLine="480" w:firstLineChars="200"/>
              <w:rPr>
                <w:rFonts w:eastAsia="仿宋"/>
                <w:bCs/>
                <w:sz w:val="24"/>
              </w:rPr>
            </w:pPr>
            <w:r>
              <w:rPr>
                <w:rFonts w:eastAsia="仿宋"/>
                <w:bCs/>
                <w:sz w:val="24"/>
              </w:rPr>
              <w:t>3、本项目不属于《市场准入负面清单（2025年版）》中禁止准入类和限制准入类项目。</w:t>
            </w:r>
          </w:p>
          <w:p w14:paraId="6E9C8235">
            <w:pPr>
              <w:spacing w:line="500" w:lineRule="exact"/>
              <w:ind w:firstLine="480" w:firstLineChars="200"/>
              <w:rPr>
                <w:rFonts w:eastAsia="仿宋"/>
                <w:bCs/>
                <w:sz w:val="24"/>
              </w:rPr>
            </w:pPr>
            <w:r>
              <w:rPr>
                <w:rFonts w:eastAsia="仿宋"/>
                <w:bCs/>
                <w:sz w:val="24"/>
              </w:rPr>
              <w:t>4、对照《关于印发环境保护综合名录（2021年版）的通知》（环办综合函〔2021〕495号），本项目的产品为</w:t>
            </w:r>
            <w:r>
              <w:rPr>
                <w:rFonts w:hint="eastAsia" w:eastAsia="仿宋"/>
                <w:sz w:val="24"/>
              </w:rPr>
              <w:t>电动车塑件、金属件</w:t>
            </w:r>
            <w:r>
              <w:rPr>
                <w:rFonts w:eastAsia="仿宋"/>
                <w:bCs/>
                <w:sz w:val="24"/>
              </w:rPr>
              <w:t>，不在“高污染、高环境风险”产品名录中。</w:t>
            </w:r>
          </w:p>
          <w:p w14:paraId="053C1355">
            <w:pPr>
              <w:spacing w:line="500" w:lineRule="exact"/>
              <w:ind w:firstLine="480" w:firstLineChars="200"/>
              <w:rPr>
                <w:rFonts w:eastAsia="仿宋"/>
                <w:bCs/>
                <w:sz w:val="24"/>
              </w:rPr>
            </w:pPr>
            <w:r>
              <w:rPr>
                <w:rFonts w:eastAsia="仿宋"/>
                <w:bCs/>
                <w:sz w:val="24"/>
              </w:rPr>
              <w:t>5、对照《关于印发《江苏省太湖流域禁止和限制的产业产品目录（2024年本）》的通知》（苏发改规发〔2024〕3号），本项目国民经济行业类别属于“</w:t>
            </w:r>
            <w:r>
              <w:rPr>
                <w:rFonts w:hint="eastAsia" w:eastAsia="仿宋"/>
                <w:bCs/>
                <w:sz w:val="24"/>
              </w:rPr>
              <w:t>C3770助动车制造</w:t>
            </w:r>
            <w:r>
              <w:rPr>
                <w:rFonts w:eastAsia="仿宋"/>
                <w:bCs/>
                <w:sz w:val="24"/>
              </w:rPr>
              <w:t>”，产品为</w:t>
            </w:r>
            <w:r>
              <w:rPr>
                <w:rFonts w:hint="eastAsia" w:eastAsia="仿宋"/>
                <w:sz w:val="24"/>
              </w:rPr>
              <w:t>电动车塑件、金属件</w:t>
            </w:r>
            <w:r>
              <w:rPr>
                <w:rFonts w:eastAsia="仿宋"/>
                <w:bCs/>
                <w:sz w:val="24"/>
              </w:rPr>
              <w:t>，不属于限制类、淘汰类、禁止类项目。</w:t>
            </w:r>
          </w:p>
          <w:p w14:paraId="6CBE62E4">
            <w:pPr>
              <w:spacing w:line="500" w:lineRule="exact"/>
              <w:ind w:firstLine="480" w:firstLineChars="200"/>
              <w:rPr>
                <w:rFonts w:eastAsia="仿宋"/>
                <w:bCs/>
                <w:sz w:val="24"/>
              </w:rPr>
            </w:pPr>
            <w:r>
              <w:rPr>
                <w:rFonts w:eastAsia="仿宋"/>
                <w:bCs/>
                <w:sz w:val="24"/>
              </w:rPr>
              <w:t>6、对照关于印发《自然资源要素支撑产业高质量发展指导目录（2024年本）》的通知（自然资发〔2024〕273号），本项目租赁</w:t>
            </w:r>
            <w:r>
              <w:rPr>
                <w:rFonts w:hint="eastAsia" w:eastAsia="仿宋"/>
                <w:bCs/>
                <w:sz w:val="24"/>
              </w:rPr>
              <w:t>常州市金坛剑兴机械制造厂位于金城镇盐港中路9号的现有1#厂房</w:t>
            </w:r>
            <w:r>
              <w:rPr>
                <w:rFonts w:eastAsia="仿宋"/>
                <w:bCs/>
                <w:sz w:val="24"/>
              </w:rPr>
              <w:t>进行建设，根据不动产权证</w:t>
            </w:r>
            <w:r>
              <w:rPr>
                <w:rFonts w:hint="eastAsia" w:eastAsia="仿宋"/>
                <w:bCs/>
                <w:sz w:val="24"/>
              </w:rPr>
              <w:t>（苏（2018）金坛区不动产权第0000882号）</w:t>
            </w:r>
            <w:r>
              <w:rPr>
                <w:rFonts w:eastAsia="仿宋"/>
                <w:bCs/>
                <w:sz w:val="24"/>
              </w:rPr>
              <w:t>，本项目所在用地为工业用地，因此属于自然资源要素支撑产业高质量发展指导目录（2024年本）中鼓励类中 “1.可不增收土地价款：（1）在规划、不改变用途的前提下，土地使用者通过厂房加层、厂区改造、内部用地整理等途径提高自有工业用地或仓储用地土地利用率和增加容积率。”。</w:t>
            </w:r>
          </w:p>
          <w:p w14:paraId="5EE4BBD0">
            <w:pPr>
              <w:spacing w:line="500" w:lineRule="exact"/>
              <w:ind w:firstLine="480" w:firstLineChars="200"/>
              <w:rPr>
                <w:rFonts w:eastAsia="仿宋"/>
                <w:bCs/>
                <w:sz w:val="24"/>
              </w:rPr>
            </w:pPr>
            <w:r>
              <w:rPr>
                <w:rFonts w:eastAsia="仿宋"/>
                <w:bCs/>
                <w:sz w:val="24"/>
              </w:rPr>
              <w:t>7、本项目已获得</w:t>
            </w:r>
            <w:r>
              <w:rPr>
                <w:rFonts w:hint="eastAsia" w:eastAsia="仿宋"/>
                <w:sz w:val="24"/>
              </w:rPr>
              <w:t>常州市金坛区发展和改革局</w:t>
            </w:r>
            <w:r>
              <w:rPr>
                <w:rFonts w:eastAsia="仿宋"/>
                <w:bCs/>
                <w:sz w:val="24"/>
              </w:rPr>
              <w:t>出具的《江苏省投资项目备案证》（</w:t>
            </w:r>
            <w:r>
              <w:rPr>
                <w:rFonts w:hint="eastAsia" w:eastAsia="仿宋"/>
                <w:bCs/>
                <w:sz w:val="24"/>
              </w:rPr>
              <w:t>坛发改备〔2026〕47号</w:t>
            </w:r>
            <w:r>
              <w:rPr>
                <w:rFonts w:eastAsia="仿宋"/>
                <w:bCs/>
                <w:sz w:val="24"/>
              </w:rPr>
              <w:t>）。</w:t>
            </w:r>
          </w:p>
          <w:p w14:paraId="0806057D">
            <w:pPr>
              <w:spacing w:line="500" w:lineRule="exact"/>
              <w:ind w:firstLine="480" w:firstLineChars="200"/>
              <w:rPr>
                <w:rFonts w:eastAsia="仿宋"/>
                <w:bCs/>
                <w:sz w:val="24"/>
              </w:rPr>
            </w:pPr>
            <w:r>
              <w:rPr>
                <w:rFonts w:eastAsia="仿宋"/>
                <w:bCs/>
                <w:sz w:val="24"/>
              </w:rPr>
              <w:t>8、与《关于印发《江苏省“两高”项目管理目录（2025年版）》的通知》（苏发改规发〔2025〕4号）符合性分析：</w:t>
            </w:r>
          </w:p>
          <w:p w14:paraId="6A0D479A">
            <w:pPr>
              <w:spacing w:line="500" w:lineRule="exact"/>
              <w:jc w:val="center"/>
              <w:rPr>
                <w:rFonts w:eastAsia="仿宋"/>
                <w:b/>
                <w:bCs/>
              </w:rPr>
            </w:pPr>
            <w:r>
              <w:rPr>
                <w:rFonts w:eastAsia="仿宋"/>
                <w:b/>
                <w:bCs/>
              </w:rPr>
              <w:t>与江苏省“两高”项目管理目录（2025年版）对照分析</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436"/>
              <w:gridCol w:w="1262"/>
              <w:gridCol w:w="1859"/>
              <w:gridCol w:w="1394"/>
              <w:gridCol w:w="1198"/>
              <w:gridCol w:w="1779"/>
            </w:tblGrid>
            <w:tr w14:paraId="76F9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3" w:hRule="atLeast"/>
                <w:jc w:val="center"/>
              </w:trPr>
              <w:tc>
                <w:tcPr>
                  <w:tcW w:w="493" w:type="dxa"/>
                  <w:vMerge w:val="restart"/>
                  <w:tcBorders>
                    <w:top w:val="single" w:color="auto" w:sz="4" w:space="0"/>
                    <w:left w:val="single" w:color="auto" w:sz="4" w:space="0"/>
                    <w:bottom w:val="single" w:color="auto" w:sz="4" w:space="0"/>
                    <w:right w:val="single" w:color="auto" w:sz="4" w:space="0"/>
                  </w:tcBorders>
                  <w:vAlign w:val="center"/>
                </w:tcPr>
                <w:p w14:paraId="1A80CBD2">
                  <w:pPr>
                    <w:pStyle w:val="37"/>
                    <w:rPr>
                      <w:sz w:val="21"/>
                      <w:szCs w:val="21"/>
                    </w:rPr>
                  </w:pPr>
                  <w:r>
                    <w:rPr>
                      <w:sz w:val="21"/>
                      <w:szCs w:val="21"/>
                    </w:rPr>
                    <w:t>序号</w:t>
                  </w:r>
                </w:p>
              </w:tc>
              <w:tc>
                <w:tcPr>
                  <w:tcW w:w="3550" w:type="dxa"/>
                  <w:gridSpan w:val="2"/>
                  <w:tcBorders>
                    <w:top w:val="single" w:color="auto" w:sz="4" w:space="0"/>
                    <w:left w:val="nil"/>
                    <w:bottom w:val="single" w:color="auto" w:sz="4" w:space="0"/>
                    <w:right w:val="single" w:color="auto" w:sz="4" w:space="0"/>
                  </w:tcBorders>
                  <w:vAlign w:val="center"/>
                </w:tcPr>
                <w:p w14:paraId="5A17E7D7">
                  <w:pPr>
                    <w:pStyle w:val="37"/>
                    <w:rPr>
                      <w:sz w:val="21"/>
                      <w:szCs w:val="21"/>
                    </w:rPr>
                  </w:pPr>
                  <w:r>
                    <w:rPr>
                      <w:sz w:val="21"/>
                      <w:szCs w:val="21"/>
                    </w:rPr>
                    <w:t>国民经济行业分类</w:t>
                  </w:r>
                </w:p>
              </w:tc>
              <w:tc>
                <w:tcPr>
                  <w:tcW w:w="2955" w:type="dxa"/>
                  <w:gridSpan w:val="2"/>
                  <w:tcBorders>
                    <w:top w:val="single" w:color="auto" w:sz="4" w:space="0"/>
                    <w:left w:val="nil"/>
                    <w:bottom w:val="single" w:color="auto" w:sz="4" w:space="0"/>
                    <w:right w:val="single" w:color="auto" w:sz="4" w:space="0"/>
                  </w:tcBorders>
                  <w:vAlign w:val="center"/>
                </w:tcPr>
                <w:p w14:paraId="622617EB">
                  <w:pPr>
                    <w:pStyle w:val="37"/>
                    <w:rPr>
                      <w:sz w:val="21"/>
                      <w:szCs w:val="21"/>
                    </w:rPr>
                  </w:pPr>
                  <w:r>
                    <w:rPr>
                      <w:sz w:val="21"/>
                      <w:szCs w:val="21"/>
                    </w:rPr>
                    <w:t>纳入重点管理范围的具体产品或装置</w:t>
                  </w:r>
                </w:p>
              </w:tc>
              <w:tc>
                <w:tcPr>
                  <w:tcW w:w="2072" w:type="dxa"/>
                  <w:vMerge w:val="restart"/>
                  <w:tcBorders>
                    <w:top w:val="single" w:color="auto" w:sz="4" w:space="0"/>
                    <w:left w:val="nil"/>
                    <w:bottom w:val="single" w:color="auto" w:sz="4" w:space="0"/>
                    <w:right w:val="single" w:color="auto" w:sz="4" w:space="0"/>
                  </w:tcBorders>
                  <w:vAlign w:val="center"/>
                </w:tcPr>
                <w:p w14:paraId="6A707307">
                  <w:pPr>
                    <w:pStyle w:val="37"/>
                    <w:rPr>
                      <w:sz w:val="21"/>
                      <w:szCs w:val="21"/>
                    </w:rPr>
                  </w:pPr>
                  <w:r>
                    <w:rPr>
                      <w:sz w:val="21"/>
                      <w:szCs w:val="21"/>
                    </w:rPr>
                    <w:t>对照分析</w:t>
                  </w:r>
                </w:p>
              </w:tc>
            </w:tr>
            <w:tr w14:paraId="0BD81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2" w:hRule="atLeast"/>
                <w:jc w:val="center"/>
              </w:trPr>
              <w:tc>
                <w:tcPr>
                  <w:tcW w:w="493" w:type="dxa"/>
                  <w:vMerge w:val="continue"/>
                  <w:tcBorders>
                    <w:top w:val="single" w:color="auto" w:sz="4" w:space="0"/>
                    <w:left w:val="single" w:color="auto" w:sz="4" w:space="0"/>
                    <w:bottom w:val="single" w:color="auto" w:sz="4" w:space="0"/>
                    <w:right w:val="single" w:color="auto" w:sz="4" w:space="0"/>
                  </w:tcBorders>
                  <w:vAlign w:val="center"/>
                </w:tcPr>
                <w:p w14:paraId="654F0552">
                  <w:pPr>
                    <w:widowControl/>
                    <w:jc w:val="left"/>
                    <w:rPr>
                      <w:rFonts w:eastAsia="仿宋"/>
                      <w:kern w:val="0"/>
                      <w:szCs w:val="21"/>
                    </w:rPr>
                  </w:pPr>
                </w:p>
              </w:tc>
              <w:tc>
                <w:tcPr>
                  <w:tcW w:w="1426" w:type="dxa"/>
                  <w:tcBorders>
                    <w:top w:val="single" w:color="auto" w:sz="4" w:space="0"/>
                    <w:left w:val="nil"/>
                    <w:bottom w:val="single" w:color="auto" w:sz="4" w:space="0"/>
                    <w:right w:val="single" w:color="auto" w:sz="4" w:space="0"/>
                  </w:tcBorders>
                  <w:vAlign w:val="center"/>
                </w:tcPr>
                <w:p w14:paraId="238C0B1C">
                  <w:pPr>
                    <w:pStyle w:val="37"/>
                    <w:rPr>
                      <w:sz w:val="21"/>
                      <w:szCs w:val="21"/>
                    </w:rPr>
                  </w:pPr>
                  <w:r>
                    <w:rPr>
                      <w:sz w:val="21"/>
                      <w:szCs w:val="21"/>
                    </w:rPr>
                    <w:t>大类</w:t>
                  </w:r>
                </w:p>
              </w:tc>
              <w:tc>
                <w:tcPr>
                  <w:tcW w:w="2124" w:type="dxa"/>
                  <w:tcBorders>
                    <w:top w:val="single" w:color="auto" w:sz="4" w:space="0"/>
                    <w:left w:val="nil"/>
                    <w:bottom w:val="single" w:color="auto" w:sz="4" w:space="0"/>
                    <w:right w:val="single" w:color="auto" w:sz="4" w:space="0"/>
                  </w:tcBorders>
                  <w:vAlign w:val="center"/>
                </w:tcPr>
                <w:p w14:paraId="4E92EF5D">
                  <w:pPr>
                    <w:pStyle w:val="37"/>
                    <w:rPr>
                      <w:sz w:val="21"/>
                      <w:szCs w:val="21"/>
                    </w:rPr>
                  </w:pPr>
                  <w:r>
                    <w:rPr>
                      <w:sz w:val="21"/>
                      <w:szCs w:val="21"/>
                    </w:rPr>
                    <w:t>小类</w:t>
                  </w:r>
                </w:p>
              </w:tc>
              <w:tc>
                <w:tcPr>
                  <w:tcW w:w="1555" w:type="dxa"/>
                  <w:tcBorders>
                    <w:top w:val="single" w:color="auto" w:sz="4" w:space="0"/>
                    <w:left w:val="nil"/>
                    <w:bottom w:val="single" w:color="auto" w:sz="4" w:space="0"/>
                    <w:right w:val="single" w:color="auto" w:sz="4" w:space="0"/>
                  </w:tcBorders>
                  <w:vAlign w:val="center"/>
                </w:tcPr>
                <w:p w14:paraId="75F5937B">
                  <w:pPr>
                    <w:pStyle w:val="37"/>
                    <w:rPr>
                      <w:sz w:val="21"/>
                      <w:szCs w:val="21"/>
                    </w:rPr>
                  </w:pPr>
                  <w:r>
                    <w:rPr>
                      <w:sz w:val="21"/>
                      <w:szCs w:val="21"/>
                    </w:rPr>
                    <w:t>产品</w:t>
                  </w:r>
                </w:p>
              </w:tc>
              <w:tc>
                <w:tcPr>
                  <w:tcW w:w="1400" w:type="dxa"/>
                  <w:tcBorders>
                    <w:top w:val="single" w:color="auto" w:sz="4" w:space="0"/>
                    <w:left w:val="nil"/>
                    <w:bottom w:val="single" w:color="auto" w:sz="4" w:space="0"/>
                    <w:right w:val="single" w:color="auto" w:sz="4" w:space="0"/>
                  </w:tcBorders>
                  <w:vAlign w:val="center"/>
                </w:tcPr>
                <w:p w14:paraId="6927C793">
                  <w:pPr>
                    <w:pStyle w:val="37"/>
                    <w:rPr>
                      <w:sz w:val="21"/>
                      <w:szCs w:val="21"/>
                    </w:rPr>
                  </w:pPr>
                  <w:r>
                    <w:rPr>
                      <w:sz w:val="21"/>
                      <w:szCs w:val="21"/>
                    </w:rPr>
                    <w:t>装置</w:t>
                  </w:r>
                </w:p>
              </w:tc>
              <w:tc>
                <w:tcPr>
                  <w:tcW w:w="2072" w:type="dxa"/>
                  <w:vMerge w:val="continue"/>
                  <w:tcBorders>
                    <w:top w:val="single" w:color="auto" w:sz="4" w:space="0"/>
                    <w:left w:val="nil"/>
                    <w:bottom w:val="single" w:color="auto" w:sz="4" w:space="0"/>
                    <w:right w:val="single" w:color="auto" w:sz="4" w:space="0"/>
                  </w:tcBorders>
                  <w:vAlign w:val="center"/>
                </w:tcPr>
                <w:p w14:paraId="36202FD7">
                  <w:pPr>
                    <w:widowControl/>
                    <w:jc w:val="left"/>
                    <w:rPr>
                      <w:rFonts w:eastAsia="仿宋"/>
                      <w:kern w:val="0"/>
                      <w:szCs w:val="21"/>
                    </w:rPr>
                  </w:pPr>
                </w:p>
              </w:tc>
            </w:tr>
            <w:tr w14:paraId="6F23B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7B36EA4D">
                  <w:pPr>
                    <w:pStyle w:val="37"/>
                    <w:rPr>
                      <w:sz w:val="21"/>
                      <w:szCs w:val="21"/>
                    </w:rPr>
                  </w:pPr>
                  <w:r>
                    <w:rPr>
                      <w:sz w:val="21"/>
                      <w:szCs w:val="21"/>
                    </w:rPr>
                    <w:t>1</w:t>
                  </w:r>
                </w:p>
              </w:tc>
              <w:tc>
                <w:tcPr>
                  <w:tcW w:w="1426" w:type="dxa"/>
                  <w:vMerge w:val="restart"/>
                  <w:tcBorders>
                    <w:top w:val="nil"/>
                    <w:left w:val="nil"/>
                    <w:bottom w:val="single" w:color="auto" w:sz="4" w:space="0"/>
                    <w:right w:val="single" w:color="auto" w:sz="4" w:space="0"/>
                  </w:tcBorders>
                  <w:vAlign w:val="center"/>
                </w:tcPr>
                <w:p w14:paraId="04C7928C">
                  <w:pPr>
                    <w:pStyle w:val="37"/>
                    <w:rPr>
                      <w:sz w:val="21"/>
                      <w:szCs w:val="21"/>
                    </w:rPr>
                  </w:pPr>
                  <w:r>
                    <w:rPr>
                      <w:sz w:val="21"/>
                      <w:szCs w:val="21"/>
                    </w:rPr>
                    <w:t>石油、煤炭及其他燃料加工业</w:t>
                  </w:r>
                </w:p>
              </w:tc>
              <w:tc>
                <w:tcPr>
                  <w:tcW w:w="2124" w:type="dxa"/>
                  <w:tcBorders>
                    <w:top w:val="single" w:color="auto" w:sz="4" w:space="0"/>
                    <w:left w:val="nil"/>
                    <w:bottom w:val="single" w:color="auto" w:sz="4" w:space="0"/>
                    <w:right w:val="single" w:color="auto" w:sz="4" w:space="0"/>
                  </w:tcBorders>
                  <w:vAlign w:val="center"/>
                </w:tcPr>
                <w:p w14:paraId="774DC106">
                  <w:pPr>
                    <w:pStyle w:val="37"/>
                    <w:rPr>
                      <w:sz w:val="21"/>
                      <w:szCs w:val="21"/>
                    </w:rPr>
                  </w:pPr>
                  <w:r>
                    <w:rPr>
                      <w:sz w:val="21"/>
                      <w:szCs w:val="21"/>
                    </w:rPr>
                    <w:t>原油加工及石油制品制造（2511）</w:t>
                  </w:r>
                </w:p>
              </w:tc>
              <w:tc>
                <w:tcPr>
                  <w:tcW w:w="1555" w:type="dxa"/>
                  <w:tcBorders>
                    <w:top w:val="single" w:color="auto" w:sz="4" w:space="0"/>
                    <w:left w:val="nil"/>
                    <w:bottom w:val="single" w:color="auto" w:sz="4" w:space="0"/>
                    <w:right w:val="single" w:color="auto" w:sz="4" w:space="0"/>
                  </w:tcBorders>
                  <w:vAlign w:val="center"/>
                </w:tcPr>
                <w:p w14:paraId="7CF2FDE9">
                  <w:pPr>
                    <w:pStyle w:val="37"/>
                    <w:rPr>
                      <w:sz w:val="21"/>
                      <w:szCs w:val="21"/>
                    </w:rPr>
                  </w:pPr>
                  <w:r>
                    <w:rPr>
                      <w:sz w:val="21"/>
                      <w:szCs w:val="21"/>
                    </w:rPr>
                    <w:t>汽油、煤油、柴油、燃料油、石脑油、溶剂油、石油气、沥青及其他相关产品(不包括一二次炼油以外的质量升级油品)</w:t>
                  </w:r>
                </w:p>
              </w:tc>
              <w:tc>
                <w:tcPr>
                  <w:tcW w:w="1400" w:type="dxa"/>
                  <w:tcBorders>
                    <w:top w:val="single" w:color="auto" w:sz="4" w:space="0"/>
                    <w:left w:val="nil"/>
                    <w:bottom w:val="single" w:color="auto" w:sz="4" w:space="0"/>
                    <w:right w:val="single" w:color="auto" w:sz="4" w:space="0"/>
                  </w:tcBorders>
                  <w:vAlign w:val="center"/>
                </w:tcPr>
                <w:p w14:paraId="1103C1DE">
                  <w:pPr>
                    <w:pStyle w:val="37"/>
                    <w:rPr>
                      <w:sz w:val="21"/>
                      <w:szCs w:val="21"/>
                    </w:rPr>
                  </w:pPr>
                  <w:r>
                    <w:rPr>
                      <w:sz w:val="21"/>
                      <w:szCs w:val="21"/>
                    </w:rPr>
                    <w:t>常减压装置、催化裂化（裂解）装置、加氢裂化装置、延迟焦化装置、重整装置</w:t>
                  </w:r>
                </w:p>
              </w:tc>
              <w:tc>
                <w:tcPr>
                  <w:tcW w:w="2072" w:type="dxa"/>
                  <w:vMerge w:val="restart"/>
                  <w:tcBorders>
                    <w:top w:val="nil"/>
                    <w:left w:val="nil"/>
                    <w:bottom w:val="single" w:color="auto" w:sz="4" w:space="0"/>
                    <w:right w:val="single" w:color="auto" w:sz="4" w:space="0"/>
                  </w:tcBorders>
                  <w:vAlign w:val="center"/>
                </w:tcPr>
                <w:p w14:paraId="58311C9E">
                  <w:pPr>
                    <w:pStyle w:val="37"/>
                    <w:rPr>
                      <w:sz w:val="21"/>
                      <w:szCs w:val="21"/>
                    </w:rPr>
                  </w:pPr>
                  <w:r>
                    <w:rPr>
                      <w:sz w:val="21"/>
                      <w:szCs w:val="21"/>
                    </w:rPr>
                    <w:t>本项目国民经济行业类别属于“</w:t>
                  </w:r>
                  <w:r>
                    <w:rPr>
                      <w:rFonts w:hint="eastAsia"/>
                      <w:sz w:val="21"/>
                      <w:szCs w:val="21"/>
                    </w:rPr>
                    <w:t>C3770助动车制造</w:t>
                  </w:r>
                  <w:r>
                    <w:rPr>
                      <w:sz w:val="21"/>
                      <w:szCs w:val="21"/>
                    </w:rPr>
                    <w:t>”，产品为</w:t>
                  </w:r>
                  <w:r>
                    <w:rPr>
                      <w:rFonts w:hint="eastAsia"/>
                      <w:sz w:val="21"/>
                      <w:szCs w:val="21"/>
                    </w:rPr>
                    <w:t>电动车塑件、金属件</w:t>
                  </w:r>
                  <w:r>
                    <w:rPr>
                      <w:sz w:val="21"/>
                      <w:szCs w:val="21"/>
                    </w:rPr>
                    <w:t>，不属于江苏省“两高”项目。</w:t>
                  </w:r>
                </w:p>
              </w:tc>
            </w:tr>
            <w:tr w14:paraId="538C1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47582011">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1AD2F994">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2ABD6E98">
                  <w:pPr>
                    <w:pStyle w:val="37"/>
                    <w:rPr>
                      <w:sz w:val="21"/>
                      <w:szCs w:val="21"/>
                    </w:rPr>
                  </w:pPr>
                  <w:r>
                    <w:rPr>
                      <w:sz w:val="21"/>
                      <w:szCs w:val="21"/>
                    </w:rPr>
                    <w:t>炼焦（2521）</w:t>
                  </w:r>
                </w:p>
              </w:tc>
              <w:tc>
                <w:tcPr>
                  <w:tcW w:w="1555" w:type="dxa"/>
                  <w:tcBorders>
                    <w:top w:val="single" w:color="auto" w:sz="4" w:space="0"/>
                    <w:left w:val="nil"/>
                    <w:bottom w:val="single" w:color="auto" w:sz="4" w:space="0"/>
                    <w:right w:val="single" w:color="auto" w:sz="4" w:space="0"/>
                  </w:tcBorders>
                  <w:vAlign w:val="center"/>
                </w:tcPr>
                <w:p w14:paraId="4048902A">
                  <w:pPr>
                    <w:pStyle w:val="37"/>
                    <w:rPr>
                      <w:sz w:val="21"/>
                      <w:szCs w:val="21"/>
                    </w:rPr>
                  </w:pPr>
                  <w:r>
                    <w:rPr>
                      <w:sz w:val="21"/>
                      <w:szCs w:val="21"/>
                    </w:rPr>
                    <w:t>焦炭、半焦(兰炭)</w:t>
                  </w:r>
                </w:p>
              </w:tc>
              <w:tc>
                <w:tcPr>
                  <w:tcW w:w="1400" w:type="dxa"/>
                  <w:tcBorders>
                    <w:top w:val="single" w:color="auto" w:sz="4" w:space="0"/>
                    <w:left w:val="nil"/>
                    <w:bottom w:val="single" w:color="auto" w:sz="4" w:space="0"/>
                    <w:right w:val="single" w:color="auto" w:sz="4" w:space="0"/>
                  </w:tcBorders>
                  <w:vAlign w:val="center"/>
                </w:tcPr>
                <w:p w14:paraId="3ACF7805">
                  <w:pPr>
                    <w:pStyle w:val="37"/>
                    <w:rPr>
                      <w:sz w:val="21"/>
                      <w:szCs w:val="21"/>
                    </w:rPr>
                  </w:pPr>
                  <w:r>
                    <w:rPr>
                      <w:sz w:val="21"/>
                      <w:szCs w:val="21"/>
                    </w:rPr>
                    <w:t>焦炉</w:t>
                  </w:r>
                </w:p>
              </w:tc>
              <w:tc>
                <w:tcPr>
                  <w:tcW w:w="2072" w:type="dxa"/>
                  <w:vMerge w:val="continue"/>
                  <w:tcBorders>
                    <w:top w:val="nil"/>
                    <w:left w:val="nil"/>
                    <w:bottom w:val="single" w:color="auto" w:sz="4" w:space="0"/>
                    <w:right w:val="single" w:color="auto" w:sz="4" w:space="0"/>
                  </w:tcBorders>
                  <w:vAlign w:val="center"/>
                </w:tcPr>
                <w:p w14:paraId="443C2CB6">
                  <w:pPr>
                    <w:widowControl/>
                    <w:jc w:val="left"/>
                    <w:rPr>
                      <w:rFonts w:eastAsia="仿宋"/>
                      <w:kern w:val="0"/>
                      <w:szCs w:val="21"/>
                    </w:rPr>
                  </w:pPr>
                </w:p>
              </w:tc>
            </w:tr>
            <w:tr w14:paraId="75436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FF144FF">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25F0C680">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20FBEA81">
                  <w:pPr>
                    <w:pStyle w:val="37"/>
                    <w:rPr>
                      <w:sz w:val="21"/>
                      <w:szCs w:val="21"/>
                    </w:rPr>
                  </w:pPr>
                  <w:r>
                    <w:rPr>
                      <w:sz w:val="21"/>
                      <w:szCs w:val="21"/>
                    </w:rPr>
                    <w:t>煤制合成气生产</w:t>
                  </w:r>
                  <w:r>
                    <w:rPr>
                      <w:kern w:val="2"/>
                      <w:sz w:val="21"/>
                      <w:szCs w:val="21"/>
                    </w:rPr>
                    <w:t>（</w:t>
                  </w:r>
                  <w:r>
                    <w:rPr>
                      <w:sz w:val="21"/>
                      <w:szCs w:val="21"/>
                    </w:rPr>
                    <w:t>2522）</w:t>
                  </w:r>
                </w:p>
              </w:tc>
              <w:tc>
                <w:tcPr>
                  <w:tcW w:w="1555" w:type="dxa"/>
                  <w:tcBorders>
                    <w:top w:val="single" w:color="auto" w:sz="4" w:space="0"/>
                    <w:left w:val="nil"/>
                    <w:bottom w:val="single" w:color="auto" w:sz="4" w:space="0"/>
                    <w:right w:val="single" w:color="auto" w:sz="4" w:space="0"/>
                  </w:tcBorders>
                  <w:vAlign w:val="center"/>
                </w:tcPr>
                <w:p w14:paraId="7B600DB5">
                  <w:pPr>
                    <w:pStyle w:val="37"/>
                    <w:rPr>
                      <w:sz w:val="21"/>
                      <w:szCs w:val="21"/>
                    </w:rPr>
                  </w:pPr>
                  <w:r>
                    <w:rPr>
                      <w:sz w:val="21"/>
                      <w:szCs w:val="21"/>
                    </w:rPr>
                    <w:t>煤制气</w:t>
                  </w:r>
                </w:p>
              </w:tc>
              <w:tc>
                <w:tcPr>
                  <w:tcW w:w="1400" w:type="dxa"/>
                  <w:tcBorders>
                    <w:top w:val="single" w:color="auto" w:sz="4" w:space="0"/>
                    <w:left w:val="nil"/>
                    <w:bottom w:val="single" w:color="auto" w:sz="4" w:space="0"/>
                    <w:right w:val="single" w:color="auto" w:sz="4" w:space="0"/>
                  </w:tcBorders>
                  <w:vAlign w:val="center"/>
                </w:tcPr>
                <w:p w14:paraId="2EFAD776">
                  <w:pPr>
                    <w:pStyle w:val="37"/>
                    <w:rPr>
                      <w:sz w:val="21"/>
                      <w:szCs w:val="21"/>
                    </w:rPr>
                  </w:pPr>
                  <w:r>
                    <w:rPr>
                      <w:sz w:val="21"/>
                      <w:szCs w:val="21"/>
                    </w:rPr>
                    <w:t>煤气化炉</w:t>
                  </w:r>
                </w:p>
              </w:tc>
              <w:tc>
                <w:tcPr>
                  <w:tcW w:w="2072" w:type="dxa"/>
                  <w:vMerge w:val="continue"/>
                  <w:tcBorders>
                    <w:top w:val="nil"/>
                    <w:left w:val="nil"/>
                    <w:bottom w:val="single" w:color="auto" w:sz="4" w:space="0"/>
                    <w:right w:val="single" w:color="auto" w:sz="4" w:space="0"/>
                  </w:tcBorders>
                  <w:vAlign w:val="center"/>
                </w:tcPr>
                <w:p w14:paraId="68288356">
                  <w:pPr>
                    <w:widowControl/>
                    <w:jc w:val="left"/>
                    <w:rPr>
                      <w:rFonts w:eastAsia="仿宋"/>
                      <w:kern w:val="0"/>
                      <w:szCs w:val="21"/>
                    </w:rPr>
                  </w:pPr>
                </w:p>
              </w:tc>
            </w:tr>
            <w:tr w14:paraId="3A49E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4D20639">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78457E9D">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1D1738EF">
                  <w:pPr>
                    <w:pStyle w:val="37"/>
                    <w:rPr>
                      <w:sz w:val="21"/>
                      <w:szCs w:val="21"/>
                    </w:rPr>
                  </w:pPr>
                  <w:r>
                    <w:rPr>
                      <w:sz w:val="21"/>
                      <w:szCs w:val="21"/>
                    </w:rPr>
                    <w:t>煤制液体燃料生产（2523）</w:t>
                  </w:r>
                </w:p>
              </w:tc>
              <w:tc>
                <w:tcPr>
                  <w:tcW w:w="1555" w:type="dxa"/>
                  <w:tcBorders>
                    <w:top w:val="single" w:color="auto" w:sz="4" w:space="0"/>
                    <w:left w:val="nil"/>
                    <w:bottom w:val="single" w:color="auto" w:sz="4" w:space="0"/>
                    <w:right w:val="single" w:color="auto" w:sz="4" w:space="0"/>
                  </w:tcBorders>
                  <w:vAlign w:val="center"/>
                </w:tcPr>
                <w:p w14:paraId="1EEFF1E2">
                  <w:pPr>
                    <w:pStyle w:val="37"/>
                    <w:rPr>
                      <w:sz w:val="21"/>
                      <w:szCs w:val="21"/>
                    </w:rPr>
                  </w:pPr>
                  <w:r>
                    <w:rPr>
                      <w:sz w:val="21"/>
                      <w:szCs w:val="21"/>
                    </w:rPr>
                    <w:t>煤制油、甲醇、烯烃、乙二醇</w:t>
                  </w:r>
                </w:p>
              </w:tc>
              <w:tc>
                <w:tcPr>
                  <w:tcW w:w="1400" w:type="dxa"/>
                  <w:tcBorders>
                    <w:top w:val="single" w:color="auto" w:sz="4" w:space="0"/>
                    <w:left w:val="nil"/>
                    <w:bottom w:val="single" w:color="auto" w:sz="4" w:space="0"/>
                    <w:right w:val="single" w:color="auto" w:sz="4" w:space="0"/>
                  </w:tcBorders>
                  <w:vAlign w:val="center"/>
                </w:tcPr>
                <w:p w14:paraId="761F2265">
                  <w:pPr>
                    <w:pStyle w:val="37"/>
                    <w:rPr>
                      <w:sz w:val="21"/>
                      <w:szCs w:val="21"/>
                    </w:rPr>
                  </w:pPr>
                  <w:r>
                    <w:rPr>
                      <w:sz w:val="21"/>
                      <w:szCs w:val="21"/>
                    </w:rPr>
                    <w:t>煤气化炉</w:t>
                  </w:r>
                </w:p>
              </w:tc>
              <w:tc>
                <w:tcPr>
                  <w:tcW w:w="2072" w:type="dxa"/>
                  <w:vMerge w:val="continue"/>
                  <w:tcBorders>
                    <w:top w:val="nil"/>
                    <w:left w:val="nil"/>
                    <w:bottom w:val="single" w:color="auto" w:sz="4" w:space="0"/>
                    <w:right w:val="single" w:color="auto" w:sz="4" w:space="0"/>
                  </w:tcBorders>
                  <w:vAlign w:val="center"/>
                </w:tcPr>
                <w:p w14:paraId="23777ED8">
                  <w:pPr>
                    <w:widowControl/>
                    <w:jc w:val="left"/>
                    <w:rPr>
                      <w:rFonts w:eastAsia="仿宋"/>
                      <w:kern w:val="0"/>
                      <w:szCs w:val="21"/>
                    </w:rPr>
                  </w:pPr>
                </w:p>
              </w:tc>
            </w:tr>
            <w:tr w14:paraId="78AD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40DF4EB4">
                  <w:pPr>
                    <w:pStyle w:val="37"/>
                    <w:rPr>
                      <w:sz w:val="21"/>
                      <w:szCs w:val="21"/>
                    </w:rPr>
                  </w:pPr>
                  <w:r>
                    <w:rPr>
                      <w:sz w:val="21"/>
                      <w:szCs w:val="21"/>
                    </w:rPr>
                    <w:t>2</w:t>
                  </w:r>
                </w:p>
              </w:tc>
              <w:tc>
                <w:tcPr>
                  <w:tcW w:w="1426" w:type="dxa"/>
                  <w:vMerge w:val="restart"/>
                  <w:tcBorders>
                    <w:top w:val="nil"/>
                    <w:left w:val="nil"/>
                    <w:bottom w:val="single" w:color="auto" w:sz="4" w:space="0"/>
                    <w:right w:val="single" w:color="auto" w:sz="4" w:space="0"/>
                  </w:tcBorders>
                  <w:vAlign w:val="center"/>
                </w:tcPr>
                <w:p w14:paraId="51DB233C">
                  <w:pPr>
                    <w:pStyle w:val="37"/>
                    <w:rPr>
                      <w:sz w:val="21"/>
                      <w:szCs w:val="21"/>
                    </w:rPr>
                  </w:pPr>
                  <w:r>
                    <w:rPr>
                      <w:sz w:val="21"/>
                      <w:szCs w:val="21"/>
                    </w:rPr>
                    <w:t>化学原料和化学制品制造（26）</w:t>
                  </w:r>
                </w:p>
              </w:tc>
              <w:tc>
                <w:tcPr>
                  <w:tcW w:w="2124" w:type="dxa"/>
                  <w:tcBorders>
                    <w:top w:val="single" w:color="auto" w:sz="4" w:space="0"/>
                    <w:left w:val="nil"/>
                    <w:bottom w:val="single" w:color="auto" w:sz="4" w:space="0"/>
                    <w:right w:val="single" w:color="auto" w:sz="4" w:space="0"/>
                  </w:tcBorders>
                  <w:vAlign w:val="center"/>
                </w:tcPr>
                <w:p w14:paraId="5EE39873">
                  <w:pPr>
                    <w:pStyle w:val="37"/>
                    <w:rPr>
                      <w:sz w:val="21"/>
                      <w:szCs w:val="21"/>
                    </w:rPr>
                  </w:pPr>
                  <w:r>
                    <w:rPr>
                      <w:sz w:val="21"/>
                      <w:szCs w:val="21"/>
                    </w:rPr>
                    <w:t>无机碱制造（2612）</w:t>
                  </w:r>
                </w:p>
              </w:tc>
              <w:tc>
                <w:tcPr>
                  <w:tcW w:w="1555" w:type="dxa"/>
                  <w:tcBorders>
                    <w:top w:val="single" w:color="auto" w:sz="4" w:space="0"/>
                    <w:left w:val="nil"/>
                    <w:bottom w:val="single" w:color="auto" w:sz="4" w:space="0"/>
                    <w:right w:val="single" w:color="auto" w:sz="4" w:space="0"/>
                  </w:tcBorders>
                  <w:vAlign w:val="center"/>
                </w:tcPr>
                <w:p w14:paraId="5C5C63F2">
                  <w:pPr>
                    <w:pStyle w:val="37"/>
                    <w:rPr>
                      <w:sz w:val="21"/>
                      <w:szCs w:val="21"/>
                    </w:rPr>
                  </w:pPr>
                  <w:r>
                    <w:rPr>
                      <w:sz w:val="21"/>
                      <w:szCs w:val="21"/>
                    </w:rPr>
                    <w:t>烧碱、纯碱(采用井下循环制碱工艺的除外)</w:t>
                  </w:r>
                </w:p>
              </w:tc>
              <w:tc>
                <w:tcPr>
                  <w:tcW w:w="1400" w:type="dxa"/>
                  <w:tcBorders>
                    <w:top w:val="single" w:color="auto" w:sz="4" w:space="0"/>
                    <w:left w:val="nil"/>
                    <w:bottom w:val="single" w:color="auto" w:sz="4" w:space="0"/>
                    <w:right w:val="single" w:color="auto" w:sz="4" w:space="0"/>
                  </w:tcBorders>
                  <w:vAlign w:val="center"/>
                </w:tcPr>
                <w:p w14:paraId="5F731188">
                  <w:pPr>
                    <w:pStyle w:val="37"/>
                    <w:rPr>
                      <w:sz w:val="21"/>
                      <w:szCs w:val="21"/>
                    </w:rPr>
                  </w:pPr>
                  <w:r>
                    <w:rPr>
                      <w:sz w:val="21"/>
                      <w:szCs w:val="21"/>
                    </w:rPr>
                    <w:t>电解槽、碳化塔</w:t>
                  </w:r>
                </w:p>
              </w:tc>
              <w:tc>
                <w:tcPr>
                  <w:tcW w:w="2072" w:type="dxa"/>
                  <w:vMerge w:val="continue"/>
                  <w:tcBorders>
                    <w:top w:val="nil"/>
                    <w:left w:val="nil"/>
                    <w:bottom w:val="single" w:color="auto" w:sz="4" w:space="0"/>
                    <w:right w:val="single" w:color="auto" w:sz="4" w:space="0"/>
                  </w:tcBorders>
                  <w:vAlign w:val="center"/>
                </w:tcPr>
                <w:p w14:paraId="5C746758">
                  <w:pPr>
                    <w:widowControl/>
                    <w:jc w:val="left"/>
                    <w:rPr>
                      <w:rFonts w:eastAsia="仿宋"/>
                      <w:kern w:val="0"/>
                      <w:szCs w:val="21"/>
                    </w:rPr>
                  </w:pPr>
                </w:p>
              </w:tc>
            </w:tr>
            <w:tr w14:paraId="4E27F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4E4F2A7">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4E3DBA79">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31278A93">
                  <w:pPr>
                    <w:pStyle w:val="37"/>
                    <w:rPr>
                      <w:sz w:val="21"/>
                      <w:szCs w:val="21"/>
                    </w:rPr>
                  </w:pPr>
                  <w:r>
                    <w:rPr>
                      <w:sz w:val="21"/>
                      <w:szCs w:val="21"/>
                    </w:rPr>
                    <w:t>无机盐制造（2613）</w:t>
                  </w:r>
                </w:p>
              </w:tc>
              <w:tc>
                <w:tcPr>
                  <w:tcW w:w="1555" w:type="dxa"/>
                  <w:tcBorders>
                    <w:top w:val="single" w:color="auto" w:sz="4" w:space="0"/>
                    <w:left w:val="nil"/>
                    <w:bottom w:val="single" w:color="auto" w:sz="4" w:space="0"/>
                    <w:right w:val="single" w:color="auto" w:sz="4" w:space="0"/>
                  </w:tcBorders>
                  <w:vAlign w:val="center"/>
                </w:tcPr>
                <w:p w14:paraId="54FC0257">
                  <w:pPr>
                    <w:pStyle w:val="37"/>
                    <w:rPr>
                      <w:sz w:val="21"/>
                      <w:szCs w:val="21"/>
                    </w:rPr>
                  </w:pPr>
                  <w:r>
                    <w:rPr>
                      <w:sz w:val="21"/>
                      <w:szCs w:val="21"/>
                    </w:rPr>
                    <w:t>电石(碳化钙)、碳化硅</w:t>
                  </w:r>
                </w:p>
              </w:tc>
              <w:tc>
                <w:tcPr>
                  <w:tcW w:w="1400" w:type="dxa"/>
                  <w:tcBorders>
                    <w:top w:val="single" w:color="auto" w:sz="4" w:space="0"/>
                    <w:left w:val="nil"/>
                    <w:bottom w:val="single" w:color="auto" w:sz="4" w:space="0"/>
                    <w:right w:val="single" w:color="auto" w:sz="4" w:space="0"/>
                  </w:tcBorders>
                  <w:vAlign w:val="center"/>
                </w:tcPr>
                <w:p w14:paraId="62F2B4BF">
                  <w:pPr>
                    <w:pStyle w:val="37"/>
                    <w:rPr>
                      <w:sz w:val="21"/>
                      <w:szCs w:val="21"/>
                    </w:rPr>
                  </w:pPr>
                  <w:r>
                    <w:rPr>
                      <w:sz w:val="21"/>
                      <w:szCs w:val="21"/>
                    </w:rPr>
                    <w:t>电石炉、石墨化炉</w:t>
                  </w:r>
                </w:p>
              </w:tc>
              <w:tc>
                <w:tcPr>
                  <w:tcW w:w="2072" w:type="dxa"/>
                  <w:vMerge w:val="continue"/>
                  <w:tcBorders>
                    <w:top w:val="nil"/>
                    <w:left w:val="nil"/>
                    <w:bottom w:val="single" w:color="auto" w:sz="4" w:space="0"/>
                    <w:right w:val="single" w:color="auto" w:sz="4" w:space="0"/>
                  </w:tcBorders>
                  <w:vAlign w:val="center"/>
                </w:tcPr>
                <w:p w14:paraId="140CE7DE">
                  <w:pPr>
                    <w:widowControl/>
                    <w:jc w:val="left"/>
                    <w:rPr>
                      <w:rFonts w:eastAsia="仿宋"/>
                      <w:kern w:val="0"/>
                      <w:szCs w:val="21"/>
                    </w:rPr>
                  </w:pPr>
                </w:p>
              </w:tc>
            </w:tr>
            <w:tr w14:paraId="64BD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E96CDE2">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2A655A87">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0D4EB79A">
                  <w:pPr>
                    <w:pStyle w:val="37"/>
                    <w:rPr>
                      <w:sz w:val="21"/>
                      <w:szCs w:val="21"/>
                    </w:rPr>
                  </w:pPr>
                  <w:r>
                    <w:rPr>
                      <w:sz w:val="21"/>
                      <w:szCs w:val="21"/>
                    </w:rPr>
                    <w:t>有机化学原料制造（2614）</w:t>
                  </w:r>
                </w:p>
              </w:tc>
              <w:tc>
                <w:tcPr>
                  <w:tcW w:w="1555" w:type="dxa"/>
                  <w:tcBorders>
                    <w:top w:val="single" w:color="auto" w:sz="4" w:space="0"/>
                    <w:left w:val="nil"/>
                    <w:bottom w:val="single" w:color="auto" w:sz="4" w:space="0"/>
                    <w:right w:val="single" w:color="auto" w:sz="4" w:space="0"/>
                  </w:tcBorders>
                  <w:vAlign w:val="center"/>
                </w:tcPr>
                <w:p w14:paraId="1FE63828">
                  <w:pPr>
                    <w:pStyle w:val="37"/>
                    <w:rPr>
                      <w:sz w:val="21"/>
                      <w:szCs w:val="21"/>
                    </w:rPr>
                  </w:pPr>
                  <w:r>
                    <w:rPr>
                      <w:sz w:val="21"/>
                      <w:szCs w:val="21"/>
                    </w:rPr>
                    <w:t>乙烯、对二甲苯(PX)</w:t>
                  </w:r>
                </w:p>
              </w:tc>
              <w:tc>
                <w:tcPr>
                  <w:tcW w:w="1400" w:type="dxa"/>
                  <w:tcBorders>
                    <w:top w:val="single" w:color="auto" w:sz="4" w:space="0"/>
                    <w:left w:val="nil"/>
                    <w:bottom w:val="single" w:color="auto" w:sz="4" w:space="0"/>
                    <w:right w:val="single" w:color="auto" w:sz="4" w:space="0"/>
                  </w:tcBorders>
                  <w:vAlign w:val="center"/>
                </w:tcPr>
                <w:p w14:paraId="5E052C9F">
                  <w:pPr>
                    <w:pStyle w:val="37"/>
                    <w:rPr>
                      <w:sz w:val="21"/>
                      <w:szCs w:val="21"/>
                    </w:rPr>
                  </w:pPr>
                  <w:r>
                    <w:rPr>
                      <w:sz w:val="21"/>
                      <w:szCs w:val="21"/>
                    </w:rPr>
                    <w:t>乙烯装置、对二甲苯(PX)装置</w:t>
                  </w:r>
                </w:p>
              </w:tc>
              <w:tc>
                <w:tcPr>
                  <w:tcW w:w="2072" w:type="dxa"/>
                  <w:vMerge w:val="continue"/>
                  <w:tcBorders>
                    <w:top w:val="nil"/>
                    <w:left w:val="nil"/>
                    <w:bottom w:val="single" w:color="auto" w:sz="4" w:space="0"/>
                    <w:right w:val="single" w:color="auto" w:sz="4" w:space="0"/>
                  </w:tcBorders>
                  <w:vAlign w:val="center"/>
                </w:tcPr>
                <w:p w14:paraId="078DC4A7">
                  <w:pPr>
                    <w:widowControl/>
                    <w:jc w:val="left"/>
                    <w:rPr>
                      <w:rFonts w:eastAsia="仿宋"/>
                      <w:kern w:val="0"/>
                      <w:szCs w:val="21"/>
                    </w:rPr>
                  </w:pPr>
                </w:p>
              </w:tc>
            </w:tr>
            <w:tr w14:paraId="2CC66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776BB51">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50FCF4CE">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13486FA3">
                  <w:pPr>
                    <w:pStyle w:val="37"/>
                    <w:rPr>
                      <w:sz w:val="21"/>
                      <w:szCs w:val="21"/>
                    </w:rPr>
                  </w:pPr>
                  <w:r>
                    <w:rPr>
                      <w:sz w:val="21"/>
                      <w:szCs w:val="21"/>
                    </w:rPr>
                    <w:t>其他基础化学原料制造（2619）</w:t>
                  </w:r>
                </w:p>
              </w:tc>
              <w:tc>
                <w:tcPr>
                  <w:tcW w:w="1555" w:type="dxa"/>
                  <w:tcBorders>
                    <w:top w:val="single" w:color="auto" w:sz="4" w:space="0"/>
                    <w:left w:val="nil"/>
                    <w:bottom w:val="single" w:color="auto" w:sz="4" w:space="0"/>
                    <w:right w:val="single" w:color="auto" w:sz="4" w:space="0"/>
                  </w:tcBorders>
                  <w:vAlign w:val="center"/>
                </w:tcPr>
                <w:p w14:paraId="5CEF69CC">
                  <w:pPr>
                    <w:pStyle w:val="37"/>
                    <w:rPr>
                      <w:sz w:val="21"/>
                      <w:szCs w:val="21"/>
                    </w:rPr>
                  </w:pPr>
                  <w:r>
                    <w:rPr>
                      <w:sz w:val="21"/>
                      <w:szCs w:val="21"/>
                    </w:rPr>
                    <w:t>黄磷</w:t>
                  </w:r>
                </w:p>
              </w:tc>
              <w:tc>
                <w:tcPr>
                  <w:tcW w:w="1400" w:type="dxa"/>
                  <w:tcBorders>
                    <w:top w:val="single" w:color="auto" w:sz="4" w:space="0"/>
                    <w:left w:val="nil"/>
                    <w:bottom w:val="single" w:color="auto" w:sz="4" w:space="0"/>
                    <w:right w:val="single" w:color="auto" w:sz="4" w:space="0"/>
                  </w:tcBorders>
                  <w:vAlign w:val="center"/>
                </w:tcPr>
                <w:p w14:paraId="67BAB00B">
                  <w:pPr>
                    <w:pStyle w:val="37"/>
                    <w:rPr>
                      <w:sz w:val="21"/>
                      <w:szCs w:val="21"/>
                    </w:rPr>
                  </w:pPr>
                  <w:r>
                    <w:rPr>
                      <w:sz w:val="21"/>
                      <w:szCs w:val="21"/>
                    </w:rPr>
                    <w:t>电炉</w:t>
                  </w:r>
                </w:p>
              </w:tc>
              <w:tc>
                <w:tcPr>
                  <w:tcW w:w="2072" w:type="dxa"/>
                  <w:vMerge w:val="continue"/>
                  <w:tcBorders>
                    <w:top w:val="nil"/>
                    <w:left w:val="nil"/>
                    <w:bottom w:val="single" w:color="auto" w:sz="4" w:space="0"/>
                    <w:right w:val="single" w:color="auto" w:sz="4" w:space="0"/>
                  </w:tcBorders>
                  <w:vAlign w:val="center"/>
                </w:tcPr>
                <w:p w14:paraId="00007648">
                  <w:pPr>
                    <w:widowControl/>
                    <w:jc w:val="left"/>
                    <w:rPr>
                      <w:rFonts w:eastAsia="仿宋"/>
                      <w:kern w:val="0"/>
                      <w:szCs w:val="21"/>
                    </w:rPr>
                  </w:pPr>
                </w:p>
              </w:tc>
            </w:tr>
            <w:tr w14:paraId="425BA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530EEC7F">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7E939A00">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7F87F858">
                  <w:pPr>
                    <w:pStyle w:val="37"/>
                    <w:rPr>
                      <w:sz w:val="21"/>
                      <w:szCs w:val="21"/>
                    </w:rPr>
                  </w:pPr>
                  <w:r>
                    <w:rPr>
                      <w:sz w:val="21"/>
                      <w:szCs w:val="21"/>
                    </w:rPr>
                    <w:t>氮肥制造（2621）</w:t>
                  </w:r>
                </w:p>
              </w:tc>
              <w:tc>
                <w:tcPr>
                  <w:tcW w:w="1555" w:type="dxa"/>
                  <w:tcBorders>
                    <w:top w:val="single" w:color="auto" w:sz="4" w:space="0"/>
                    <w:left w:val="nil"/>
                    <w:bottom w:val="single" w:color="auto" w:sz="4" w:space="0"/>
                    <w:right w:val="single" w:color="auto" w:sz="4" w:space="0"/>
                  </w:tcBorders>
                  <w:vAlign w:val="center"/>
                </w:tcPr>
                <w:p w14:paraId="1E4F3C09">
                  <w:pPr>
                    <w:pStyle w:val="37"/>
                    <w:rPr>
                      <w:sz w:val="21"/>
                      <w:szCs w:val="21"/>
                    </w:rPr>
                  </w:pPr>
                  <w:r>
                    <w:rPr>
                      <w:sz w:val="21"/>
                      <w:szCs w:val="21"/>
                    </w:rPr>
                    <w:t>合成氨、尿素</w:t>
                  </w:r>
                </w:p>
              </w:tc>
              <w:tc>
                <w:tcPr>
                  <w:tcW w:w="1400" w:type="dxa"/>
                  <w:tcBorders>
                    <w:top w:val="single" w:color="auto" w:sz="4" w:space="0"/>
                    <w:left w:val="nil"/>
                    <w:bottom w:val="single" w:color="auto" w:sz="4" w:space="0"/>
                    <w:right w:val="single" w:color="auto" w:sz="4" w:space="0"/>
                  </w:tcBorders>
                  <w:vAlign w:val="center"/>
                </w:tcPr>
                <w:p w14:paraId="60BEE6AE">
                  <w:pPr>
                    <w:pStyle w:val="37"/>
                    <w:rPr>
                      <w:sz w:val="21"/>
                      <w:szCs w:val="21"/>
                    </w:rPr>
                  </w:pPr>
                  <w:r>
                    <w:rPr>
                      <w:sz w:val="21"/>
                      <w:szCs w:val="21"/>
                    </w:rPr>
                    <w:t>合成氨装置</w:t>
                  </w:r>
                </w:p>
              </w:tc>
              <w:tc>
                <w:tcPr>
                  <w:tcW w:w="2072" w:type="dxa"/>
                  <w:vMerge w:val="continue"/>
                  <w:tcBorders>
                    <w:top w:val="nil"/>
                    <w:left w:val="nil"/>
                    <w:bottom w:val="single" w:color="auto" w:sz="4" w:space="0"/>
                    <w:right w:val="single" w:color="auto" w:sz="4" w:space="0"/>
                  </w:tcBorders>
                  <w:vAlign w:val="center"/>
                </w:tcPr>
                <w:p w14:paraId="16A49102">
                  <w:pPr>
                    <w:widowControl/>
                    <w:jc w:val="left"/>
                    <w:rPr>
                      <w:rFonts w:eastAsia="仿宋"/>
                      <w:kern w:val="0"/>
                      <w:szCs w:val="21"/>
                    </w:rPr>
                  </w:pPr>
                </w:p>
              </w:tc>
            </w:tr>
            <w:tr w14:paraId="324F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521BF50B">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15949644">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00557E6E">
                  <w:pPr>
                    <w:pStyle w:val="37"/>
                    <w:rPr>
                      <w:sz w:val="21"/>
                      <w:szCs w:val="21"/>
                    </w:rPr>
                  </w:pPr>
                  <w:r>
                    <w:rPr>
                      <w:sz w:val="21"/>
                      <w:szCs w:val="21"/>
                    </w:rPr>
                    <w:t>磷肥制造（2622）</w:t>
                  </w:r>
                </w:p>
              </w:tc>
              <w:tc>
                <w:tcPr>
                  <w:tcW w:w="1555" w:type="dxa"/>
                  <w:tcBorders>
                    <w:top w:val="single" w:color="auto" w:sz="4" w:space="0"/>
                    <w:left w:val="nil"/>
                    <w:bottom w:val="single" w:color="auto" w:sz="4" w:space="0"/>
                    <w:right w:val="single" w:color="auto" w:sz="4" w:space="0"/>
                  </w:tcBorders>
                  <w:vAlign w:val="center"/>
                </w:tcPr>
                <w:p w14:paraId="6ADFFFA0">
                  <w:pPr>
                    <w:pStyle w:val="37"/>
                    <w:rPr>
                      <w:sz w:val="21"/>
                      <w:szCs w:val="21"/>
                    </w:rPr>
                  </w:pPr>
                  <w:r>
                    <w:rPr>
                      <w:sz w:val="21"/>
                      <w:szCs w:val="21"/>
                    </w:rPr>
                    <w:t>磷酸一铵、磷酸二铵</w:t>
                  </w:r>
                </w:p>
              </w:tc>
              <w:tc>
                <w:tcPr>
                  <w:tcW w:w="1400" w:type="dxa"/>
                  <w:tcBorders>
                    <w:top w:val="single" w:color="auto" w:sz="4" w:space="0"/>
                    <w:left w:val="nil"/>
                    <w:bottom w:val="single" w:color="auto" w:sz="4" w:space="0"/>
                    <w:right w:val="single" w:color="auto" w:sz="4" w:space="0"/>
                  </w:tcBorders>
                  <w:vAlign w:val="center"/>
                </w:tcPr>
                <w:p w14:paraId="2E5E89C6">
                  <w:pPr>
                    <w:pStyle w:val="37"/>
                    <w:rPr>
                      <w:sz w:val="21"/>
                      <w:szCs w:val="21"/>
                    </w:rPr>
                  </w:pPr>
                  <w:r>
                    <w:rPr>
                      <w:sz w:val="21"/>
                      <w:szCs w:val="21"/>
                    </w:rPr>
                    <w:t>氨化装置</w:t>
                  </w:r>
                </w:p>
              </w:tc>
              <w:tc>
                <w:tcPr>
                  <w:tcW w:w="2072" w:type="dxa"/>
                  <w:vMerge w:val="continue"/>
                  <w:tcBorders>
                    <w:top w:val="nil"/>
                    <w:left w:val="nil"/>
                    <w:bottom w:val="single" w:color="auto" w:sz="4" w:space="0"/>
                    <w:right w:val="single" w:color="auto" w:sz="4" w:space="0"/>
                  </w:tcBorders>
                  <w:vAlign w:val="center"/>
                </w:tcPr>
                <w:p w14:paraId="7BD84153">
                  <w:pPr>
                    <w:widowControl/>
                    <w:jc w:val="left"/>
                    <w:rPr>
                      <w:rFonts w:eastAsia="仿宋"/>
                      <w:kern w:val="0"/>
                      <w:szCs w:val="21"/>
                    </w:rPr>
                  </w:pPr>
                </w:p>
              </w:tc>
            </w:tr>
            <w:tr w14:paraId="2F38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1D2D9454">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78A01FE5">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31F49C0A">
                  <w:pPr>
                    <w:pStyle w:val="37"/>
                    <w:rPr>
                      <w:sz w:val="21"/>
                      <w:szCs w:val="21"/>
                    </w:rPr>
                  </w:pPr>
                  <w:r>
                    <w:rPr>
                      <w:sz w:val="21"/>
                      <w:szCs w:val="21"/>
                    </w:rPr>
                    <w:t>工业颜料制造（2643）</w:t>
                  </w:r>
                </w:p>
              </w:tc>
              <w:tc>
                <w:tcPr>
                  <w:tcW w:w="1555" w:type="dxa"/>
                  <w:tcBorders>
                    <w:top w:val="single" w:color="auto" w:sz="4" w:space="0"/>
                    <w:left w:val="nil"/>
                    <w:bottom w:val="single" w:color="auto" w:sz="4" w:space="0"/>
                    <w:right w:val="single" w:color="auto" w:sz="4" w:space="0"/>
                  </w:tcBorders>
                  <w:vAlign w:val="center"/>
                </w:tcPr>
                <w:p w14:paraId="1012EB40">
                  <w:pPr>
                    <w:pStyle w:val="37"/>
                    <w:rPr>
                      <w:sz w:val="21"/>
                      <w:szCs w:val="21"/>
                    </w:rPr>
                  </w:pPr>
                  <w:r>
                    <w:rPr>
                      <w:sz w:val="21"/>
                      <w:szCs w:val="21"/>
                    </w:rPr>
                    <w:t>立德粉、钛白粉、铅铬黄</w:t>
                  </w:r>
                </w:p>
              </w:tc>
              <w:tc>
                <w:tcPr>
                  <w:tcW w:w="1400" w:type="dxa"/>
                  <w:tcBorders>
                    <w:top w:val="single" w:color="auto" w:sz="4" w:space="0"/>
                    <w:left w:val="nil"/>
                    <w:bottom w:val="single" w:color="auto" w:sz="4" w:space="0"/>
                    <w:right w:val="single" w:color="auto" w:sz="4" w:space="0"/>
                  </w:tcBorders>
                  <w:vAlign w:val="center"/>
                </w:tcPr>
                <w:p w14:paraId="40D7B1E5">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2DD06826">
                  <w:pPr>
                    <w:widowControl/>
                    <w:jc w:val="left"/>
                    <w:rPr>
                      <w:rFonts w:eastAsia="仿宋"/>
                      <w:kern w:val="0"/>
                      <w:szCs w:val="21"/>
                    </w:rPr>
                  </w:pPr>
                </w:p>
              </w:tc>
            </w:tr>
            <w:tr w14:paraId="2946B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1AC90256">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2C6B68C5">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2F9F2B01">
                  <w:pPr>
                    <w:pStyle w:val="37"/>
                    <w:rPr>
                      <w:sz w:val="21"/>
                      <w:szCs w:val="21"/>
                    </w:rPr>
                  </w:pPr>
                  <w:r>
                    <w:rPr>
                      <w:sz w:val="21"/>
                      <w:szCs w:val="21"/>
                    </w:rPr>
                    <w:t>初级形态塑料及合成树脂制造（2651）</w:t>
                  </w:r>
                </w:p>
              </w:tc>
              <w:tc>
                <w:tcPr>
                  <w:tcW w:w="1555" w:type="dxa"/>
                  <w:tcBorders>
                    <w:top w:val="single" w:color="auto" w:sz="4" w:space="0"/>
                    <w:left w:val="nil"/>
                    <w:bottom w:val="single" w:color="auto" w:sz="4" w:space="0"/>
                    <w:right w:val="single" w:color="auto" w:sz="4" w:space="0"/>
                  </w:tcBorders>
                  <w:vAlign w:val="center"/>
                </w:tcPr>
                <w:p w14:paraId="08418C40">
                  <w:pPr>
                    <w:pStyle w:val="37"/>
                    <w:rPr>
                      <w:sz w:val="21"/>
                      <w:szCs w:val="21"/>
                    </w:rPr>
                  </w:pPr>
                  <w:r>
                    <w:rPr>
                      <w:sz w:val="21"/>
                      <w:szCs w:val="21"/>
                    </w:rPr>
                    <w:t>电石法聚氯乙烯</w:t>
                  </w:r>
                </w:p>
              </w:tc>
              <w:tc>
                <w:tcPr>
                  <w:tcW w:w="1400" w:type="dxa"/>
                  <w:tcBorders>
                    <w:top w:val="single" w:color="auto" w:sz="4" w:space="0"/>
                    <w:left w:val="nil"/>
                    <w:bottom w:val="single" w:color="auto" w:sz="4" w:space="0"/>
                    <w:right w:val="single" w:color="auto" w:sz="4" w:space="0"/>
                  </w:tcBorders>
                  <w:vAlign w:val="center"/>
                </w:tcPr>
                <w:p w14:paraId="55AE2048">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14194A5E">
                  <w:pPr>
                    <w:widowControl/>
                    <w:jc w:val="left"/>
                    <w:rPr>
                      <w:rFonts w:eastAsia="仿宋"/>
                      <w:kern w:val="0"/>
                      <w:szCs w:val="21"/>
                    </w:rPr>
                  </w:pPr>
                </w:p>
              </w:tc>
            </w:tr>
            <w:tr w14:paraId="7ECCF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18805BCC">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0F4E68D2">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4E17ED3F">
                  <w:pPr>
                    <w:pStyle w:val="37"/>
                    <w:rPr>
                      <w:sz w:val="21"/>
                      <w:szCs w:val="21"/>
                    </w:rPr>
                  </w:pPr>
                  <w:r>
                    <w:rPr>
                      <w:sz w:val="21"/>
                      <w:szCs w:val="21"/>
                    </w:rPr>
                    <w:t>合成橡胶制造（2652）</w:t>
                  </w:r>
                </w:p>
              </w:tc>
              <w:tc>
                <w:tcPr>
                  <w:tcW w:w="1555" w:type="dxa"/>
                  <w:tcBorders>
                    <w:top w:val="single" w:color="auto" w:sz="4" w:space="0"/>
                    <w:left w:val="nil"/>
                    <w:bottom w:val="single" w:color="auto" w:sz="4" w:space="0"/>
                    <w:right w:val="single" w:color="auto" w:sz="4" w:space="0"/>
                  </w:tcBorders>
                  <w:vAlign w:val="center"/>
                </w:tcPr>
                <w:p w14:paraId="06F56321">
                  <w:pPr>
                    <w:pStyle w:val="37"/>
                    <w:rPr>
                      <w:sz w:val="21"/>
                      <w:szCs w:val="21"/>
                    </w:rPr>
                  </w:pPr>
                  <w:r>
                    <w:rPr>
                      <w:sz w:val="21"/>
                      <w:szCs w:val="21"/>
                    </w:rPr>
                    <w:t>四氯化碳溶剂法氯化橡胶</w:t>
                  </w:r>
                </w:p>
              </w:tc>
              <w:tc>
                <w:tcPr>
                  <w:tcW w:w="1400" w:type="dxa"/>
                  <w:tcBorders>
                    <w:top w:val="single" w:color="auto" w:sz="4" w:space="0"/>
                    <w:left w:val="nil"/>
                    <w:bottom w:val="single" w:color="auto" w:sz="4" w:space="0"/>
                    <w:right w:val="single" w:color="auto" w:sz="4" w:space="0"/>
                  </w:tcBorders>
                  <w:vAlign w:val="center"/>
                </w:tcPr>
                <w:p w14:paraId="0EE8A948">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0EB2DCCA">
                  <w:pPr>
                    <w:widowControl/>
                    <w:jc w:val="left"/>
                    <w:rPr>
                      <w:rFonts w:eastAsia="仿宋"/>
                      <w:kern w:val="0"/>
                      <w:szCs w:val="21"/>
                    </w:rPr>
                  </w:pPr>
                </w:p>
              </w:tc>
            </w:tr>
            <w:tr w14:paraId="602E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1903D49A">
                  <w:pPr>
                    <w:pStyle w:val="37"/>
                    <w:rPr>
                      <w:sz w:val="21"/>
                      <w:szCs w:val="21"/>
                    </w:rPr>
                  </w:pPr>
                  <w:r>
                    <w:rPr>
                      <w:sz w:val="21"/>
                      <w:szCs w:val="21"/>
                    </w:rPr>
                    <w:t>3</w:t>
                  </w:r>
                </w:p>
              </w:tc>
              <w:tc>
                <w:tcPr>
                  <w:tcW w:w="1426" w:type="dxa"/>
                  <w:vMerge w:val="restart"/>
                  <w:tcBorders>
                    <w:top w:val="nil"/>
                    <w:left w:val="nil"/>
                    <w:bottom w:val="single" w:color="auto" w:sz="4" w:space="0"/>
                    <w:right w:val="single" w:color="auto" w:sz="4" w:space="0"/>
                  </w:tcBorders>
                  <w:vAlign w:val="center"/>
                </w:tcPr>
                <w:p w14:paraId="42FFC906">
                  <w:pPr>
                    <w:pStyle w:val="37"/>
                    <w:rPr>
                      <w:sz w:val="21"/>
                      <w:szCs w:val="21"/>
                    </w:rPr>
                  </w:pPr>
                  <w:r>
                    <w:rPr>
                      <w:sz w:val="21"/>
                      <w:szCs w:val="21"/>
                    </w:rPr>
                    <w:t>非金属矿物制品业（30）</w:t>
                  </w:r>
                </w:p>
              </w:tc>
              <w:tc>
                <w:tcPr>
                  <w:tcW w:w="2124" w:type="dxa"/>
                  <w:tcBorders>
                    <w:top w:val="single" w:color="auto" w:sz="4" w:space="0"/>
                    <w:left w:val="nil"/>
                    <w:bottom w:val="single" w:color="auto" w:sz="4" w:space="0"/>
                    <w:right w:val="single" w:color="auto" w:sz="4" w:space="0"/>
                  </w:tcBorders>
                  <w:vAlign w:val="center"/>
                </w:tcPr>
                <w:p w14:paraId="69CFC40B">
                  <w:pPr>
                    <w:pStyle w:val="37"/>
                    <w:rPr>
                      <w:sz w:val="21"/>
                      <w:szCs w:val="21"/>
                    </w:rPr>
                  </w:pPr>
                  <w:r>
                    <w:rPr>
                      <w:sz w:val="21"/>
                      <w:szCs w:val="21"/>
                    </w:rPr>
                    <w:t>水泥制造（3011）</w:t>
                  </w:r>
                </w:p>
              </w:tc>
              <w:tc>
                <w:tcPr>
                  <w:tcW w:w="1555" w:type="dxa"/>
                  <w:tcBorders>
                    <w:top w:val="single" w:color="auto" w:sz="4" w:space="0"/>
                    <w:left w:val="nil"/>
                    <w:bottom w:val="single" w:color="auto" w:sz="4" w:space="0"/>
                    <w:right w:val="single" w:color="auto" w:sz="4" w:space="0"/>
                  </w:tcBorders>
                  <w:vAlign w:val="center"/>
                </w:tcPr>
                <w:p w14:paraId="62A0C42B">
                  <w:pPr>
                    <w:pStyle w:val="37"/>
                    <w:rPr>
                      <w:sz w:val="21"/>
                      <w:szCs w:val="21"/>
                    </w:rPr>
                  </w:pPr>
                  <w:r>
                    <w:rPr>
                      <w:sz w:val="21"/>
                      <w:szCs w:val="21"/>
                    </w:rPr>
                    <w:t>水泥熟料</w:t>
                  </w:r>
                </w:p>
              </w:tc>
              <w:tc>
                <w:tcPr>
                  <w:tcW w:w="1400" w:type="dxa"/>
                  <w:tcBorders>
                    <w:top w:val="single" w:color="auto" w:sz="4" w:space="0"/>
                    <w:left w:val="nil"/>
                    <w:bottom w:val="single" w:color="auto" w:sz="4" w:space="0"/>
                    <w:right w:val="single" w:color="auto" w:sz="4" w:space="0"/>
                  </w:tcBorders>
                  <w:vAlign w:val="center"/>
                </w:tcPr>
                <w:p w14:paraId="4C928E38">
                  <w:pPr>
                    <w:pStyle w:val="37"/>
                    <w:rPr>
                      <w:sz w:val="21"/>
                      <w:szCs w:val="21"/>
                    </w:rPr>
                  </w:pPr>
                  <w:r>
                    <w:rPr>
                      <w:sz w:val="21"/>
                      <w:szCs w:val="21"/>
                    </w:rPr>
                    <w:t>水泥窑</w:t>
                  </w:r>
                </w:p>
              </w:tc>
              <w:tc>
                <w:tcPr>
                  <w:tcW w:w="2072" w:type="dxa"/>
                  <w:vMerge w:val="continue"/>
                  <w:tcBorders>
                    <w:top w:val="nil"/>
                    <w:left w:val="nil"/>
                    <w:bottom w:val="single" w:color="auto" w:sz="4" w:space="0"/>
                    <w:right w:val="single" w:color="auto" w:sz="4" w:space="0"/>
                  </w:tcBorders>
                  <w:vAlign w:val="center"/>
                </w:tcPr>
                <w:p w14:paraId="2D66EA10">
                  <w:pPr>
                    <w:widowControl/>
                    <w:jc w:val="left"/>
                    <w:rPr>
                      <w:rFonts w:eastAsia="仿宋"/>
                      <w:kern w:val="0"/>
                      <w:szCs w:val="21"/>
                    </w:rPr>
                  </w:pPr>
                </w:p>
              </w:tc>
            </w:tr>
            <w:tr w14:paraId="7E0A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899A0D9">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68BC93B9">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257C19D1">
                  <w:pPr>
                    <w:pStyle w:val="37"/>
                    <w:rPr>
                      <w:sz w:val="21"/>
                      <w:szCs w:val="21"/>
                    </w:rPr>
                  </w:pPr>
                  <w:r>
                    <w:rPr>
                      <w:sz w:val="21"/>
                      <w:szCs w:val="21"/>
                    </w:rPr>
                    <w:t>石灰和石膏制造（3012）</w:t>
                  </w:r>
                </w:p>
              </w:tc>
              <w:tc>
                <w:tcPr>
                  <w:tcW w:w="1555" w:type="dxa"/>
                  <w:tcBorders>
                    <w:top w:val="single" w:color="auto" w:sz="4" w:space="0"/>
                    <w:left w:val="nil"/>
                    <w:bottom w:val="single" w:color="auto" w:sz="4" w:space="0"/>
                    <w:right w:val="single" w:color="auto" w:sz="4" w:space="0"/>
                  </w:tcBorders>
                  <w:vAlign w:val="center"/>
                </w:tcPr>
                <w:p w14:paraId="24F73933">
                  <w:pPr>
                    <w:pStyle w:val="37"/>
                    <w:rPr>
                      <w:sz w:val="21"/>
                      <w:szCs w:val="21"/>
                    </w:rPr>
                  </w:pPr>
                  <w:r>
                    <w:rPr>
                      <w:sz w:val="21"/>
                      <w:szCs w:val="21"/>
                    </w:rPr>
                    <w:t>石灰</w:t>
                  </w:r>
                </w:p>
              </w:tc>
              <w:tc>
                <w:tcPr>
                  <w:tcW w:w="1400" w:type="dxa"/>
                  <w:tcBorders>
                    <w:top w:val="single" w:color="auto" w:sz="4" w:space="0"/>
                    <w:left w:val="nil"/>
                    <w:bottom w:val="single" w:color="auto" w:sz="4" w:space="0"/>
                    <w:right w:val="single" w:color="auto" w:sz="4" w:space="0"/>
                  </w:tcBorders>
                  <w:vAlign w:val="center"/>
                </w:tcPr>
                <w:p w14:paraId="3B5A1DF0">
                  <w:pPr>
                    <w:pStyle w:val="37"/>
                    <w:rPr>
                      <w:sz w:val="21"/>
                      <w:szCs w:val="21"/>
                    </w:rPr>
                  </w:pPr>
                  <w:r>
                    <w:rPr>
                      <w:sz w:val="21"/>
                      <w:szCs w:val="21"/>
                    </w:rPr>
                    <w:t>石灰窑</w:t>
                  </w:r>
                </w:p>
              </w:tc>
              <w:tc>
                <w:tcPr>
                  <w:tcW w:w="2072" w:type="dxa"/>
                  <w:vMerge w:val="continue"/>
                  <w:tcBorders>
                    <w:top w:val="nil"/>
                    <w:left w:val="nil"/>
                    <w:bottom w:val="single" w:color="auto" w:sz="4" w:space="0"/>
                    <w:right w:val="single" w:color="auto" w:sz="4" w:space="0"/>
                  </w:tcBorders>
                  <w:vAlign w:val="center"/>
                </w:tcPr>
                <w:p w14:paraId="0B3B53D0">
                  <w:pPr>
                    <w:widowControl/>
                    <w:jc w:val="left"/>
                    <w:rPr>
                      <w:rFonts w:eastAsia="仿宋"/>
                      <w:kern w:val="0"/>
                      <w:szCs w:val="21"/>
                    </w:rPr>
                  </w:pPr>
                </w:p>
              </w:tc>
            </w:tr>
            <w:tr w14:paraId="50B7B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064A1273">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62B2750E">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73418B86">
                  <w:pPr>
                    <w:pStyle w:val="37"/>
                    <w:rPr>
                      <w:sz w:val="21"/>
                      <w:szCs w:val="21"/>
                    </w:rPr>
                  </w:pPr>
                  <w:r>
                    <w:rPr>
                      <w:sz w:val="21"/>
                      <w:szCs w:val="21"/>
                    </w:rPr>
                    <w:t>粘土砖瓦及建筑砌块制造（3031）</w:t>
                  </w:r>
                </w:p>
              </w:tc>
              <w:tc>
                <w:tcPr>
                  <w:tcW w:w="1555" w:type="dxa"/>
                  <w:tcBorders>
                    <w:top w:val="single" w:color="auto" w:sz="4" w:space="0"/>
                    <w:left w:val="nil"/>
                    <w:bottom w:val="single" w:color="auto" w:sz="4" w:space="0"/>
                    <w:right w:val="single" w:color="auto" w:sz="4" w:space="0"/>
                  </w:tcBorders>
                  <w:vAlign w:val="center"/>
                </w:tcPr>
                <w:p w14:paraId="34929408">
                  <w:pPr>
                    <w:pStyle w:val="37"/>
                    <w:rPr>
                      <w:sz w:val="21"/>
                      <w:szCs w:val="21"/>
                    </w:rPr>
                  </w:pPr>
                  <w:r>
                    <w:rPr>
                      <w:sz w:val="21"/>
                      <w:szCs w:val="21"/>
                    </w:rPr>
                    <w:t>烧结砖、烧结瓦(不包括资源综合利用烧结砖瓦)</w:t>
                  </w:r>
                </w:p>
              </w:tc>
              <w:tc>
                <w:tcPr>
                  <w:tcW w:w="1400" w:type="dxa"/>
                  <w:tcBorders>
                    <w:top w:val="single" w:color="auto" w:sz="4" w:space="0"/>
                    <w:left w:val="nil"/>
                    <w:bottom w:val="single" w:color="auto" w:sz="4" w:space="0"/>
                    <w:right w:val="single" w:color="auto" w:sz="4" w:space="0"/>
                  </w:tcBorders>
                  <w:vAlign w:val="center"/>
                </w:tcPr>
                <w:p w14:paraId="7645D696">
                  <w:pPr>
                    <w:pStyle w:val="37"/>
                    <w:rPr>
                      <w:sz w:val="21"/>
                      <w:szCs w:val="21"/>
                    </w:rPr>
                  </w:pPr>
                  <w:r>
                    <w:rPr>
                      <w:sz w:val="21"/>
                      <w:szCs w:val="21"/>
                    </w:rPr>
                    <w:t>砖瓦窑</w:t>
                  </w:r>
                </w:p>
              </w:tc>
              <w:tc>
                <w:tcPr>
                  <w:tcW w:w="2072" w:type="dxa"/>
                  <w:vMerge w:val="continue"/>
                  <w:tcBorders>
                    <w:top w:val="nil"/>
                    <w:left w:val="nil"/>
                    <w:bottom w:val="single" w:color="auto" w:sz="4" w:space="0"/>
                    <w:right w:val="single" w:color="auto" w:sz="4" w:space="0"/>
                  </w:tcBorders>
                  <w:vAlign w:val="center"/>
                </w:tcPr>
                <w:p w14:paraId="704636F8">
                  <w:pPr>
                    <w:widowControl/>
                    <w:jc w:val="left"/>
                    <w:rPr>
                      <w:rFonts w:eastAsia="仿宋"/>
                      <w:kern w:val="0"/>
                      <w:szCs w:val="21"/>
                    </w:rPr>
                  </w:pPr>
                </w:p>
              </w:tc>
            </w:tr>
            <w:tr w14:paraId="58A8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34CF739">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2AB51249">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7F8B466B">
                  <w:pPr>
                    <w:pStyle w:val="37"/>
                    <w:rPr>
                      <w:sz w:val="21"/>
                      <w:szCs w:val="21"/>
                    </w:rPr>
                  </w:pPr>
                  <w:r>
                    <w:rPr>
                      <w:sz w:val="21"/>
                      <w:szCs w:val="21"/>
                    </w:rPr>
                    <w:t>平板玻璃制造（3041）</w:t>
                  </w:r>
                </w:p>
              </w:tc>
              <w:tc>
                <w:tcPr>
                  <w:tcW w:w="1555" w:type="dxa"/>
                  <w:tcBorders>
                    <w:top w:val="single" w:color="auto" w:sz="4" w:space="0"/>
                    <w:left w:val="nil"/>
                    <w:bottom w:val="single" w:color="auto" w:sz="4" w:space="0"/>
                    <w:right w:val="single" w:color="auto" w:sz="4" w:space="0"/>
                  </w:tcBorders>
                  <w:vAlign w:val="center"/>
                </w:tcPr>
                <w:p w14:paraId="1D197727">
                  <w:pPr>
                    <w:pStyle w:val="37"/>
                    <w:rPr>
                      <w:sz w:val="21"/>
                      <w:szCs w:val="21"/>
                    </w:rPr>
                  </w:pPr>
                  <w:r>
                    <w:rPr>
                      <w:sz w:val="21"/>
                      <w:szCs w:val="21"/>
                    </w:rPr>
                    <w:t>浮法平板玻璃(不包括基板玻璃)、压延玻璃(不包括光伏压延玻璃、微晶玻璃)</w:t>
                  </w:r>
                </w:p>
              </w:tc>
              <w:tc>
                <w:tcPr>
                  <w:tcW w:w="1400" w:type="dxa"/>
                  <w:tcBorders>
                    <w:top w:val="single" w:color="auto" w:sz="4" w:space="0"/>
                    <w:left w:val="nil"/>
                    <w:bottom w:val="single" w:color="auto" w:sz="4" w:space="0"/>
                    <w:right w:val="single" w:color="auto" w:sz="4" w:space="0"/>
                  </w:tcBorders>
                  <w:vAlign w:val="center"/>
                </w:tcPr>
                <w:p w14:paraId="74FCC571">
                  <w:pPr>
                    <w:pStyle w:val="37"/>
                    <w:rPr>
                      <w:sz w:val="21"/>
                      <w:szCs w:val="21"/>
                    </w:rPr>
                  </w:pPr>
                  <w:r>
                    <w:rPr>
                      <w:sz w:val="21"/>
                      <w:szCs w:val="21"/>
                    </w:rPr>
                    <w:t>玻璃窑炉</w:t>
                  </w:r>
                </w:p>
              </w:tc>
              <w:tc>
                <w:tcPr>
                  <w:tcW w:w="2072" w:type="dxa"/>
                  <w:vMerge w:val="continue"/>
                  <w:tcBorders>
                    <w:top w:val="nil"/>
                    <w:left w:val="nil"/>
                    <w:bottom w:val="single" w:color="auto" w:sz="4" w:space="0"/>
                    <w:right w:val="single" w:color="auto" w:sz="4" w:space="0"/>
                  </w:tcBorders>
                  <w:vAlign w:val="center"/>
                </w:tcPr>
                <w:p w14:paraId="202F7BAF">
                  <w:pPr>
                    <w:widowControl/>
                    <w:jc w:val="left"/>
                    <w:rPr>
                      <w:rFonts w:eastAsia="仿宋"/>
                      <w:kern w:val="0"/>
                      <w:szCs w:val="21"/>
                    </w:rPr>
                  </w:pPr>
                </w:p>
              </w:tc>
            </w:tr>
            <w:tr w14:paraId="7DB6DD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5B8DC152">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683E3C48">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369B79A9">
                  <w:pPr>
                    <w:pStyle w:val="37"/>
                    <w:rPr>
                      <w:sz w:val="21"/>
                      <w:szCs w:val="21"/>
                    </w:rPr>
                  </w:pPr>
                  <w:r>
                    <w:rPr>
                      <w:sz w:val="21"/>
                      <w:szCs w:val="21"/>
                    </w:rPr>
                    <w:t>玻璃纤维及制品制造（3061）</w:t>
                  </w:r>
                </w:p>
              </w:tc>
              <w:tc>
                <w:tcPr>
                  <w:tcW w:w="1555" w:type="dxa"/>
                  <w:tcBorders>
                    <w:top w:val="single" w:color="auto" w:sz="4" w:space="0"/>
                    <w:left w:val="nil"/>
                    <w:bottom w:val="single" w:color="auto" w:sz="4" w:space="0"/>
                    <w:right w:val="single" w:color="auto" w:sz="4" w:space="0"/>
                  </w:tcBorders>
                  <w:vAlign w:val="center"/>
                </w:tcPr>
                <w:p w14:paraId="05972AA1">
                  <w:pPr>
                    <w:pStyle w:val="37"/>
                    <w:rPr>
                      <w:sz w:val="21"/>
                      <w:szCs w:val="21"/>
                    </w:rPr>
                  </w:pPr>
                  <w:r>
                    <w:rPr>
                      <w:sz w:val="21"/>
                      <w:szCs w:val="21"/>
                    </w:rPr>
                    <w:t>玻璃纤维(《产业结构调整指导目录(2024年本)》中鼓励类池窑拉丝、高性能及特种玻璃纤维制造除外)</w:t>
                  </w:r>
                </w:p>
              </w:tc>
              <w:tc>
                <w:tcPr>
                  <w:tcW w:w="1400" w:type="dxa"/>
                  <w:tcBorders>
                    <w:top w:val="single" w:color="auto" w:sz="4" w:space="0"/>
                    <w:left w:val="nil"/>
                    <w:bottom w:val="single" w:color="auto" w:sz="4" w:space="0"/>
                    <w:right w:val="single" w:color="auto" w:sz="4" w:space="0"/>
                  </w:tcBorders>
                  <w:vAlign w:val="center"/>
                </w:tcPr>
                <w:p w14:paraId="134B1AFD">
                  <w:pPr>
                    <w:pStyle w:val="37"/>
                    <w:rPr>
                      <w:sz w:val="21"/>
                      <w:szCs w:val="21"/>
                    </w:rPr>
                  </w:pPr>
                  <w:r>
                    <w:rPr>
                      <w:sz w:val="21"/>
                      <w:szCs w:val="21"/>
                    </w:rPr>
                    <w:t>玻璃纤维熔炉</w:t>
                  </w:r>
                </w:p>
              </w:tc>
              <w:tc>
                <w:tcPr>
                  <w:tcW w:w="2072" w:type="dxa"/>
                  <w:vMerge w:val="continue"/>
                  <w:tcBorders>
                    <w:top w:val="nil"/>
                    <w:left w:val="nil"/>
                    <w:bottom w:val="single" w:color="auto" w:sz="4" w:space="0"/>
                    <w:right w:val="single" w:color="auto" w:sz="4" w:space="0"/>
                  </w:tcBorders>
                  <w:vAlign w:val="center"/>
                </w:tcPr>
                <w:p w14:paraId="43570DBD">
                  <w:pPr>
                    <w:widowControl/>
                    <w:jc w:val="left"/>
                    <w:rPr>
                      <w:rFonts w:eastAsia="仿宋"/>
                      <w:kern w:val="0"/>
                      <w:szCs w:val="21"/>
                    </w:rPr>
                  </w:pPr>
                </w:p>
              </w:tc>
            </w:tr>
            <w:tr w14:paraId="26CD0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B5B9F02">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34EFFC26">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75A91159">
                  <w:pPr>
                    <w:pStyle w:val="37"/>
                    <w:rPr>
                      <w:sz w:val="21"/>
                      <w:szCs w:val="21"/>
                    </w:rPr>
                  </w:pPr>
                  <w:r>
                    <w:rPr>
                      <w:sz w:val="21"/>
                      <w:szCs w:val="21"/>
                    </w:rPr>
                    <w:t>建筑陶瓷制品制造（3071）</w:t>
                  </w:r>
                </w:p>
              </w:tc>
              <w:tc>
                <w:tcPr>
                  <w:tcW w:w="1555" w:type="dxa"/>
                  <w:tcBorders>
                    <w:top w:val="single" w:color="auto" w:sz="4" w:space="0"/>
                    <w:left w:val="nil"/>
                    <w:bottom w:val="single" w:color="auto" w:sz="4" w:space="0"/>
                    <w:right w:val="single" w:color="auto" w:sz="4" w:space="0"/>
                  </w:tcBorders>
                  <w:vAlign w:val="center"/>
                </w:tcPr>
                <w:p w14:paraId="720B7179">
                  <w:pPr>
                    <w:pStyle w:val="37"/>
                    <w:rPr>
                      <w:sz w:val="21"/>
                      <w:szCs w:val="21"/>
                    </w:rPr>
                  </w:pPr>
                  <w:r>
                    <w:rPr>
                      <w:sz w:val="21"/>
                      <w:szCs w:val="21"/>
                    </w:rPr>
                    <w:t>建筑陶瓷(不包括非经高温烧结的发泡陶瓷板等)</w:t>
                  </w:r>
                </w:p>
              </w:tc>
              <w:tc>
                <w:tcPr>
                  <w:tcW w:w="1400" w:type="dxa"/>
                  <w:tcBorders>
                    <w:top w:val="single" w:color="auto" w:sz="4" w:space="0"/>
                    <w:left w:val="nil"/>
                    <w:bottom w:val="single" w:color="auto" w:sz="4" w:space="0"/>
                    <w:right w:val="single" w:color="auto" w:sz="4" w:space="0"/>
                  </w:tcBorders>
                  <w:vAlign w:val="center"/>
                </w:tcPr>
                <w:p w14:paraId="3C0D2FC2">
                  <w:pPr>
                    <w:pStyle w:val="37"/>
                    <w:rPr>
                      <w:sz w:val="21"/>
                      <w:szCs w:val="21"/>
                    </w:rPr>
                  </w:pPr>
                  <w:r>
                    <w:rPr>
                      <w:sz w:val="21"/>
                      <w:szCs w:val="21"/>
                    </w:rPr>
                    <w:t>窑炉</w:t>
                  </w:r>
                </w:p>
              </w:tc>
              <w:tc>
                <w:tcPr>
                  <w:tcW w:w="2072" w:type="dxa"/>
                  <w:vMerge w:val="continue"/>
                  <w:tcBorders>
                    <w:top w:val="nil"/>
                    <w:left w:val="nil"/>
                    <w:bottom w:val="single" w:color="auto" w:sz="4" w:space="0"/>
                    <w:right w:val="single" w:color="auto" w:sz="4" w:space="0"/>
                  </w:tcBorders>
                  <w:vAlign w:val="center"/>
                </w:tcPr>
                <w:p w14:paraId="60EE089B">
                  <w:pPr>
                    <w:widowControl/>
                    <w:jc w:val="left"/>
                    <w:rPr>
                      <w:rFonts w:eastAsia="仿宋"/>
                      <w:kern w:val="0"/>
                      <w:szCs w:val="21"/>
                    </w:rPr>
                  </w:pPr>
                </w:p>
              </w:tc>
            </w:tr>
            <w:tr w14:paraId="15994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22BB1AEA">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7F045952">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64E3A895">
                  <w:pPr>
                    <w:pStyle w:val="37"/>
                    <w:rPr>
                      <w:sz w:val="21"/>
                      <w:szCs w:val="21"/>
                    </w:rPr>
                  </w:pPr>
                  <w:r>
                    <w:rPr>
                      <w:sz w:val="21"/>
                      <w:szCs w:val="21"/>
                    </w:rPr>
                    <w:t>卫生陶瓷制品制造（3072）</w:t>
                  </w:r>
                </w:p>
              </w:tc>
              <w:tc>
                <w:tcPr>
                  <w:tcW w:w="1555" w:type="dxa"/>
                  <w:tcBorders>
                    <w:top w:val="single" w:color="auto" w:sz="4" w:space="0"/>
                    <w:left w:val="nil"/>
                    <w:bottom w:val="single" w:color="auto" w:sz="4" w:space="0"/>
                    <w:right w:val="single" w:color="auto" w:sz="4" w:space="0"/>
                  </w:tcBorders>
                  <w:vAlign w:val="center"/>
                </w:tcPr>
                <w:p w14:paraId="0CC73778">
                  <w:pPr>
                    <w:pStyle w:val="37"/>
                    <w:rPr>
                      <w:sz w:val="21"/>
                      <w:szCs w:val="21"/>
                    </w:rPr>
                  </w:pPr>
                  <w:r>
                    <w:rPr>
                      <w:sz w:val="21"/>
                      <w:szCs w:val="21"/>
                    </w:rPr>
                    <w:t>卫生陶瓷</w:t>
                  </w:r>
                </w:p>
              </w:tc>
              <w:tc>
                <w:tcPr>
                  <w:tcW w:w="1400" w:type="dxa"/>
                  <w:tcBorders>
                    <w:top w:val="single" w:color="auto" w:sz="4" w:space="0"/>
                    <w:left w:val="nil"/>
                    <w:bottom w:val="single" w:color="auto" w:sz="4" w:space="0"/>
                    <w:right w:val="single" w:color="auto" w:sz="4" w:space="0"/>
                  </w:tcBorders>
                  <w:vAlign w:val="center"/>
                </w:tcPr>
                <w:p w14:paraId="51A7BA2E">
                  <w:pPr>
                    <w:pStyle w:val="37"/>
                    <w:rPr>
                      <w:sz w:val="21"/>
                      <w:szCs w:val="21"/>
                    </w:rPr>
                  </w:pPr>
                  <w:r>
                    <w:rPr>
                      <w:sz w:val="21"/>
                      <w:szCs w:val="21"/>
                    </w:rPr>
                    <w:t>窑炉</w:t>
                  </w:r>
                </w:p>
              </w:tc>
              <w:tc>
                <w:tcPr>
                  <w:tcW w:w="2072" w:type="dxa"/>
                  <w:vMerge w:val="continue"/>
                  <w:tcBorders>
                    <w:top w:val="nil"/>
                    <w:left w:val="nil"/>
                    <w:bottom w:val="single" w:color="auto" w:sz="4" w:space="0"/>
                    <w:right w:val="single" w:color="auto" w:sz="4" w:space="0"/>
                  </w:tcBorders>
                  <w:vAlign w:val="center"/>
                </w:tcPr>
                <w:p w14:paraId="2A9E4A68">
                  <w:pPr>
                    <w:widowControl/>
                    <w:jc w:val="left"/>
                    <w:rPr>
                      <w:rFonts w:eastAsia="仿宋"/>
                      <w:kern w:val="0"/>
                      <w:szCs w:val="21"/>
                    </w:rPr>
                  </w:pPr>
                </w:p>
              </w:tc>
            </w:tr>
            <w:tr w14:paraId="15D8A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53EF98C">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4BF845BA">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0E97D08F">
                  <w:pPr>
                    <w:pStyle w:val="37"/>
                    <w:rPr>
                      <w:sz w:val="21"/>
                      <w:szCs w:val="21"/>
                    </w:rPr>
                  </w:pPr>
                  <w:r>
                    <w:rPr>
                      <w:sz w:val="21"/>
                      <w:szCs w:val="21"/>
                    </w:rPr>
                    <w:t>耐火陶瓷制品及其他耐火材料制造（3089）</w:t>
                  </w:r>
                </w:p>
              </w:tc>
              <w:tc>
                <w:tcPr>
                  <w:tcW w:w="1555" w:type="dxa"/>
                  <w:tcBorders>
                    <w:top w:val="single" w:color="auto" w:sz="4" w:space="0"/>
                    <w:left w:val="nil"/>
                    <w:bottom w:val="single" w:color="auto" w:sz="4" w:space="0"/>
                    <w:right w:val="single" w:color="auto" w:sz="4" w:space="0"/>
                  </w:tcBorders>
                  <w:vAlign w:val="center"/>
                </w:tcPr>
                <w:p w14:paraId="7128A535">
                  <w:pPr>
                    <w:pStyle w:val="37"/>
                    <w:rPr>
                      <w:sz w:val="21"/>
                      <w:szCs w:val="21"/>
                    </w:rPr>
                  </w:pPr>
                  <w:r>
                    <w:rPr>
                      <w:sz w:val="21"/>
                      <w:szCs w:val="21"/>
                    </w:rPr>
                    <w:t>耐火材料</w:t>
                  </w:r>
                </w:p>
              </w:tc>
              <w:tc>
                <w:tcPr>
                  <w:tcW w:w="1400" w:type="dxa"/>
                  <w:tcBorders>
                    <w:top w:val="single" w:color="auto" w:sz="4" w:space="0"/>
                    <w:left w:val="nil"/>
                    <w:bottom w:val="single" w:color="auto" w:sz="4" w:space="0"/>
                    <w:right w:val="single" w:color="auto" w:sz="4" w:space="0"/>
                  </w:tcBorders>
                  <w:vAlign w:val="center"/>
                </w:tcPr>
                <w:p w14:paraId="3F56E95A">
                  <w:pPr>
                    <w:pStyle w:val="37"/>
                    <w:rPr>
                      <w:sz w:val="21"/>
                      <w:szCs w:val="21"/>
                    </w:rPr>
                  </w:pPr>
                  <w:r>
                    <w:rPr>
                      <w:sz w:val="21"/>
                      <w:szCs w:val="21"/>
                    </w:rPr>
                    <w:t>耐火材料高温窑炉</w:t>
                  </w:r>
                </w:p>
              </w:tc>
              <w:tc>
                <w:tcPr>
                  <w:tcW w:w="2072" w:type="dxa"/>
                  <w:vMerge w:val="continue"/>
                  <w:tcBorders>
                    <w:top w:val="nil"/>
                    <w:left w:val="nil"/>
                    <w:bottom w:val="single" w:color="auto" w:sz="4" w:space="0"/>
                    <w:right w:val="single" w:color="auto" w:sz="4" w:space="0"/>
                  </w:tcBorders>
                  <w:vAlign w:val="center"/>
                </w:tcPr>
                <w:p w14:paraId="0442E85B">
                  <w:pPr>
                    <w:widowControl/>
                    <w:jc w:val="left"/>
                    <w:rPr>
                      <w:rFonts w:eastAsia="仿宋"/>
                      <w:kern w:val="0"/>
                      <w:szCs w:val="21"/>
                    </w:rPr>
                  </w:pPr>
                </w:p>
              </w:tc>
            </w:tr>
            <w:tr w14:paraId="29AE9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33ED4C6E">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3199F95E">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7B006A14">
                  <w:pPr>
                    <w:pStyle w:val="37"/>
                    <w:rPr>
                      <w:sz w:val="21"/>
                      <w:szCs w:val="21"/>
                    </w:rPr>
                  </w:pPr>
                  <w:r>
                    <w:rPr>
                      <w:sz w:val="21"/>
                      <w:szCs w:val="21"/>
                    </w:rPr>
                    <w:t>石墨及碳素制品制造（3091）</w:t>
                  </w:r>
                </w:p>
              </w:tc>
              <w:tc>
                <w:tcPr>
                  <w:tcW w:w="1555" w:type="dxa"/>
                  <w:tcBorders>
                    <w:top w:val="single" w:color="auto" w:sz="4" w:space="0"/>
                    <w:left w:val="nil"/>
                    <w:bottom w:val="single" w:color="auto" w:sz="4" w:space="0"/>
                    <w:right w:val="single" w:color="auto" w:sz="4" w:space="0"/>
                  </w:tcBorders>
                  <w:vAlign w:val="center"/>
                </w:tcPr>
                <w:p w14:paraId="59F286C9">
                  <w:pPr>
                    <w:pStyle w:val="37"/>
                    <w:rPr>
                      <w:sz w:val="21"/>
                      <w:szCs w:val="21"/>
                    </w:rPr>
                  </w:pPr>
                  <w:r>
                    <w:rPr>
                      <w:sz w:val="21"/>
                      <w:szCs w:val="21"/>
                    </w:rPr>
                    <w:t>碳块、碳电极、碳糊、铝用炭素(不包括天然石墨及制品)</w:t>
                  </w:r>
                </w:p>
              </w:tc>
              <w:tc>
                <w:tcPr>
                  <w:tcW w:w="1400" w:type="dxa"/>
                  <w:tcBorders>
                    <w:top w:val="single" w:color="auto" w:sz="4" w:space="0"/>
                    <w:left w:val="nil"/>
                    <w:bottom w:val="single" w:color="auto" w:sz="4" w:space="0"/>
                    <w:right w:val="single" w:color="auto" w:sz="4" w:space="0"/>
                  </w:tcBorders>
                  <w:vAlign w:val="center"/>
                </w:tcPr>
                <w:p w14:paraId="4829C13C">
                  <w:pPr>
                    <w:pStyle w:val="37"/>
                    <w:rPr>
                      <w:sz w:val="21"/>
                      <w:szCs w:val="21"/>
                    </w:rPr>
                  </w:pPr>
                  <w:r>
                    <w:rPr>
                      <w:sz w:val="21"/>
                      <w:szCs w:val="21"/>
                    </w:rPr>
                    <w:t>煅烧炉、焙烧炉、石墨化炉</w:t>
                  </w:r>
                </w:p>
              </w:tc>
              <w:tc>
                <w:tcPr>
                  <w:tcW w:w="2072" w:type="dxa"/>
                  <w:vMerge w:val="continue"/>
                  <w:tcBorders>
                    <w:top w:val="nil"/>
                    <w:left w:val="nil"/>
                    <w:bottom w:val="single" w:color="auto" w:sz="4" w:space="0"/>
                    <w:right w:val="single" w:color="auto" w:sz="4" w:space="0"/>
                  </w:tcBorders>
                  <w:vAlign w:val="center"/>
                </w:tcPr>
                <w:p w14:paraId="04E6EA13">
                  <w:pPr>
                    <w:widowControl/>
                    <w:jc w:val="left"/>
                    <w:rPr>
                      <w:rFonts w:eastAsia="仿宋"/>
                      <w:kern w:val="0"/>
                      <w:szCs w:val="21"/>
                    </w:rPr>
                  </w:pPr>
                </w:p>
              </w:tc>
            </w:tr>
            <w:tr w14:paraId="4034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299BA546">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53202E31">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1498FDBF">
                  <w:pPr>
                    <w:pStyle w:val="37"/>
                    <w:rPr>
                      <w:sz w:val="21"/>
                      <w:szCs w:val="21"/>
                    </w:rPr>
                  </w:pPr>
                  <w:r>
                    <w:rPr>
                      <w:sz w:val="21"/>
                      <w:szCs w:val="21"/>
                    </w:rPr>
                    <w:t>其他非金属矿物制品制造(3099)</w:t>
                  </w:r>
                </w:p>
              </w:tc>
              <w:tc>
                <w:tcPr>
                  <w:tcW w:w="1555" w:type="dxa"/>
                  <w:tcBorders>
                    <w:top w:val="single" w:color="auto" w:sz="4" w:space="0"/>
                    <w:left w:val="nil"/>
                    <w:bottom w:val="single" w:color="auto" w:sz="4" w:space="0"/>
                    <w:right w:val="single" w:color="auto" w:sz="4" w:space="0"/>
                  </w:tcBorders>
                  <w:vAlign w:val="center"/>
                </w:tcPr>
                <w:p w14:paraId="4C4B4A19">
                  <w:pPr>
                    <w:pStyle w:val="37"/>
                    <w:rPr>
                      <w:sz w:val="21"/>
                      <w:szCs w:val="21"/>
                    </w:rPr>
                  </w:pPr>
                  <w:r>
                    <w:rPr>
                      <w:sz w:val="21"/>
                      <w:szCs w:val="21"/>
                    </w:rPr>
                    <w:t>多晶硅(高纯多晶硅除外)、单晶硅(高效单晶硅棒、高效单晶硅片、直径200mm以上硅单晶除外)</w:t>
                  </w:r>
                </w:p>
              </w:tc>
              <w:tc>
                <w:tcPr>
                  <w:tcW w:w="1400" w:type="dxa"/>
                  <w:tcBorders>
                    <w:top w:val="single" w:color="auto" w:sz="4" w:space="0"/>
                    <w:left w:val="nil"/>
                    <w:bottom w:val="single" w:color="auto" w:sz="4" w:space="0"/>
                    <w:right w:val="single" w:color="auto" w:sz="4" w:space="0"/>
                  </w:tcBorders>
                  <w:vAlign w:val="center"/>
                </w:tcPr>
                <w:p w14:paraId="7F668662">
                  <w:pPr>
                    <w:pStyle w:val="37"/>
                    <w:rPr>
                      <w:sz w:val="21"/>
                      <w:szCs w:val="21"/>
                    </w:rPr>
                  </w:pPr>
                  <w:r>
                    <w:rPr>
                      <w:sz w:val="21"/>
                      <w:szCs w:val="21"/>
                    </w:rPr>
                    <w:t>单晶炉、还原塔、精馏塔</w:t>
                  </w:r>
                </w:p>
              </w:tc>
              <w:tc>
                <w:tcPr>
                  <w:tcW w:w="2072" w:type="dxa"/>
                  <w:vMerge w:val="continue"/>
                  <w:tcBorders>
                    <w:top w:val="nil"/>
                    <w:left w:val="nil"/>
                    <w:bottom w:val="single" w:color="auto" w:sz="4" w:space="0"/>
                    <w:right w:val="single" w:color="auto" w:sz="4" w:space="0"/>
                  </w:tcBorders>
                  <w:vAlign w:val="center"/>
                </w:tcPr>
                <w:p w14:paraId="1B3E4D9F">
                  <w:pPr>
                    <w:widowControl/>
                    <w:jc w:val="left"/>
                    <w:rPr>
                      <w:rFonts w:eastAsia="仿宋"/>
                      <w:kern w:val="0"/>
                      <w:szCs w:val="21"/>
                    </w:rPr>
                  </w:pPr>
                </w:p>
              </w:tc>
            </w:tr>
            <w:tr w14:paraId="7AB55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3C58D11B">
                  <w:pPr>
                    <w:pStyle w:val="37"/>
                    <w:rPr>
                      <w:sz w:val="21"/>
                      <w:szCs w:val="21"/>
                    </w:rPr>
                  </w:pPr>
                  <w:r>
                    <w:rPr>
                      <w:sz w:val="21"/>
                      <w:szCs w:val="21"/>
                    </w:rPr>
                    <w:t>4</w:t>
                  </w:r>
                </w:p>
              </w:tc>
              <w:tc>
                <w:tcPr>
                  <w:tcW w:w="1426" w:type="dxa"/>
                  <w:vMerge w:val="restart"/>
                  <w:tcBorders>
                    <w:top w:val="nil"/>
                    <w:left w:val="nil"/>
                    <w:bottom w:val="single" w:color="auto" w:sz="4" w:space="0"/>
                    <w:right w:val="single" w:color="auto" w:sz="4" w:space="0"/>
                  </w:tcBorders>
                  <w:vAlign w:val="center"/>
                </w:tcPr>
                <w:p w14:paraId="365ABEB8">
                  <w:pPr>
                    <w:pStyle w:val="37"/>
                    <w:rPr>
                      <w:sz w:val="21"/>
                      <w:szCs w:val="21"/>
                    </w:rPr>
                  </w:pPr>
                  <w:r>
                    <w:rPr>
                      <w:sz w:val="21"/>
                      <w:szCs w:val="21"/>
                    </w:rPr>
                    <w:t>黑色金属冶炼和压延加工业（31）</w:t>
                  </w:r>
                </w:p>
              </w:tc>
              <w:tc>
                <w:tcPr>
                  <w:tcW w:w="2124" w:type="dxa"/>
                  <w:tcBorders>
                    <w:top w:val="single" w:color="auto" w:sz="4" w:space="0"/>
                    <w:left w:val="nil"/>
                    <w:bottom w:val="single" w:color="auto" w:sz="4" w:space="0"/>
                    <w:right w:val="single" w:color="auto" w:sz="4" w:space="0"/>
                  </w:tcBorders>
                  <w:vAlign w:val="center"/>
                </w:tcPr>
                <w:p w14:paraId="52535E60">
                  <w:pPr>
                    <w:pStyle w:val="37"/>
                    <w:rPr>
                      <w:sz w:val="21"/>
                      <w:szCs w:val="21"/>
                    </w:rPr>
                  </w:pPr>
                  <w:r>
                    <w:rPr>
                      <w:sz w:val="21"/>
                      <w:szCs w:val="21"/>
                    </w:rPr>
                    <w:t>冶炼（3110）</w:t>
                  </w:r>
                </w:p>
              </w:tc>
              <w:tc>
                <w:tcPr>
                  <w:tcW w:w="1555" w:type="dxa"/>
                  <w:tcBorders>
                    <w:top w:val="single" w:color="auto" w:sz="4" w:space="0"/>
                    <w:left w:val="nil"/>
                    <w:bottom w:val="single" w:color="auto" w:sz="4" w:space="0"/>
                    <w:right w:val="single" w:color="auto" w:sz="4" w:space="0"/>
                  </w:tcBorders>
                  <w:vAlign w:val="center"/>
                </w:tcPr>
                <w:p w14:paraId="6358784B">
                  <w:pPr>
                    <w:pStyle w:val="37"/>
                    <w:rPr>
                      <w:sz w:val="21"/>
                      <w:szCs w:val="21"/>
                    </w:rPr>
                  </w:pPr>
                  <w:r>
                    <w:rPr>
                      <w:sz w:val="21"/>
                      <w:szCs w:val="21"/>
                    </w:rPr>
                    <w:t>炼钢用生铁、熔融还原铁、铸造用生铁</w:t>
                  </w:r>
                </w:p>
              </w:tc>
              <w:tc>
                <w:tcPr>
                  <w:tcW w:w="1400" w:type="dxa"/>
                  <w:tcBorders>
                    <w:top w:val="single" w:color="auto" w:sz="4" w:space="0"/>
                    <w:left w:val="nil"/>
                    <w:bottom w:val="single" w:color="auto" w:sz="4" w:space="0"/>
                    <w:right w:val="single" w:color="auto" w:sz="4" w:space="0"/>
                  </w:tcBorders>
                  <w:vAlign w:val="center"/>
                </w:tcPr>
                <w:p w14:paraId="540BB2E8">
                  <w:pPr>
                    <w:pStyle w:val="37"/>
                    <w:rPr>
                      <w:sz w:val="21"/>
                      <w:szCs w:val="21"/>
                    </w:rPr>
                  </w:pPr>
                  <w:r>
                    <w:rPr>
                      <w:sz w:val="21"/>
                      <w:szCs w:val="21"/>
                    </w:rPr>
                    <w:t>高炉、非高炉炼铁装置(氢还原除外)</w:t>
                  </w:r>
                </w:p>
              </w:tc>
              <w:tc>
                <w:tcPr>
                  <w:tcW w:w="2072" w:type="dxa"/>
                  <w:vMerge w:val="continue"/>
                  <w:tcBorders>
                    <w:top w:val="nil"/>
                    <w:left w:val="nil"/>
                    <w:bottom w:val="single" w:color="auto" w:sz="4" w:space="0"/>
                    <w:right w:val="single" w:color="auto" w:sz="4" w:space="0"/>
                  </w:tcBorders>
                  <w:vAlign w:val="center"/>
                </w:tcPr>
                <w:p w14:paraId="5FDB4A11">
                  <w:pPr>
                    <w:widowControl/>
                    <w:jc w:val="left"/>
                    <w:rPr>
                      <w:rFonts w:eastAsia="仿宋"/>
                      <w:kern w:val="0"/>
                      <w:szCs w:val="21"/>
                    </w:rPr>
                  </w:pPr>
                </w:p>
              </w:tc>
            </w:tr>
            <w:tr w14:paraId="5169E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1A86D160">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411B018D">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44176879">
                  <w:pPr>
                    <w:pStyle w:val="37"/>
                    <w:rPr>
                      <w:sz w:val="21"/>
                      <w:szCs w:val="21"/>
                    </w:rPr>
                  </w:pPr>
                  <w:r>
                    <w:rPr>
                      <w:sz w:val="21"/>
                      <w:szCs w:val="21"/>
                    </w:rPr>
                    <w:t>炼钢（3120）</w:t>
                  </w:r>
                </w:p>
              </w:tc>
              <w:tc>
                <w:tcPr>
                  <w:tcW w:w="1555" w:type="dxa"/>
                  <w:tcBorders>
                    <w:top w:val="single" w:color="auto" w:sz="4" w:space="0"/>
                    <w:left w:val="nil"/>
                    <w:bottom w:val="single" w:color="auto" w:sz="4" w:space="0"/>
                    <w:right w:val="single" w:color="auto" w:sz="4" w:space="0"/>
                  </w:tcBorders>
                  <w:vAlign w:val="center"/>
                </w:tcPr>
                <w:p w14:paraId="510FB329">
                  <w:pPr>
                    <w:pStyle w:val="37"/>
                    <w:rPr>
                      <w:sz w:val="21"/>
                      <w:szCs w:val="21"/>
                    </w:rPr>
                  </w:pPr>
                  <w:r>
                    <w:rPr>
                      <w:sz w:val="21"/>
                      <w:szCs w:val="21"/>
                    </w:rPr>
                    <w:t>非合金钢粗钢、低合金钢粗钢、合金钢粗钢(不包括短流程炼钢)</w:t>
                  </w:r>
                </w:p>
              </w:tc>
              <w:tc>
                <w:tcPr>
                  <w:tcW w:w="1400" w:type="dxa"/>
                  <w:tcBorders>
                    <w:top w:val="single" w:color="auto" w:sz="4" w:space="0"/>
                    <w:left w:val="nil"/>
                    <w:bottom w:val="single" w:color="auto" w:sz="4" w:space="0"/>
                    <w:right w:val="single" w:color="auto" w:sz="4" w:space="0"/>
                  </w:tcBorders>
                  <w:vAlign w:val="center"/>
                </w:tcPr>
                <w:p w14:paraId="6259177D">
                  <w:pPr>
                    <w:pStyle w:val="37"/>
                    <w:rPr>
                      <w:sz w:val="21"/>
                      <w:szCs w:val="21"/>
                    </w:rPr>
                  </w:pPr>
                  <w:r>
                    <w:rPr>
                      <w:sz w:val="21"/>
                      <w:szCs w:val="21"/>
                    </w:rPr>
                    <w:t>转炉</w:t>
                  </w:r>
                </w:p>
              </w:tc>
              <w:tc>
                <w:tcPr>
                  <w:tcW w:w="2072" w:type="dxa"/>
                  <w:vMerge w:val="continue"/>
                  <w:tcBorders>
                    <w:top w:val="nil"/>
                    <w:left w:val="nil"/>
                    <w:bottom w:val="single" w:color="auto" w:sz="4" w:space="0"/>
                    <w:right w:val="single" w:color="auto" w:sz="4" w:space="0"/>
                  </w:tcBorders>
                  <w:vAlign w:val="center"/>
                </w:tcPr>
                <w:p w14:paraId="0EE71052">
                  <w:pPr>
                    <w:widowControl/>
                    <w:jc w:val="left"/>
                    <w:rPr>
                      <w:rFonts w:eastAsia="仿宋"/>
                      <w:kern w:val="0"/>
                      <w:szCs w:val="21"/>
                    </w:rPr>
                  </w:pPr>
                </w:p>
              </w:tc>
            </w:tr>
            <w:tr w14:paraId="061AE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65FF7853">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14B803A3">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727044E0">
                  <w:pPr>
                    <w:pStyle w:val="37"/>
                    <w:rPr>
                      <w:sz w:val="21"/>
                      <w:szCs w:val="21"/>
                    </w:rPr>
                  </w:pPr>
                  <w:r>
                    <w:rPr>
                      <w:sz w:val="21"/>
                      <w:szCs w:val="21"/>
                    </w:rPr>
                    <w:t>钢压延加工（3130）</w:t>
                  </w:r>
                </w:p>
              </w:tc>
              <w:tc>
                <w:tcPr>
                  <w:tcW w:w="1555" w:type="dxa"/>
                  <w:tcBorders>
                    <w:top w:val="single" w:color="auto" w:sz="4" w:space="0"/>
                    <w:left w:val="nil"/>
                    <w:bottom w:val="single" w:color="auto" w:sz="4" w:space="0"/>
                    <w:right w:val="single" w:color="auto" w:sz="4" w:space="0"/>
                  </w:tcBorders>
                  <w:vAlign w:val="center"/>
                </w:tcPr>
                <w:p w14:paraId="580F3C36">
                  <w:pPr>
                    <w:pStyle w:val="37"/>
                    <w:rPr>
                      <w:sz w:val="21"/>
                      <w:szCs w:val="21"/>
                    </w:rPr>
                  </w:pPr>
                  <w:r>
                    <w:rPr>
                      <w:sz w:val="21"/>
                      <w:szCs w:val="21"/>
                    </w:rPr>
                    <w:t>列入《工业战略性新兴产业分类目录(2023)》的先进钢铁材料制造除外;近终形铸轧一体化除外;采用加热炉高效燃烧(包括全氧、富氧、低氮燃烧)的除外。</w:t>
                  </w:r>
                </w:p>
              </w:tc>
              <w:tc>
                <w:tcPr>
                  <w:tcW w:w="1400" w:type="dxa"/>
                  <w:tcBorders>
                    <w:top w:val="single" w:color="auto" w:sz="4" w:space="0"/>
                    <w:left w:val="nil"/>
                    <w:bottom w:val="single" w:color="auto" w:sz="4" w:space="0"/>
                    <w:right w:val="single" w:color="auto" w:sz="4" w:space="0"/>
                  </w:tcBorders>
                  <w:vAlign w:val="center"/>
                </w:tcPr>
                <w:p w14:paraId="5B85C0C0">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35407D7D">
                  <w:pPr>
                    <w:widowControl/>
                    <w:jc w:val="left"/>
                    <w:rPr>
                      <w:rFonts w:eastAsia="仿宋"/>
                      <w:kern w:val="0"/>
                      <w:szCs w:val="21"/>
                    </w:rPr>
                  </w:pPr>
                </w:p>
              </w:tc>
            </w:tr>
            <w:tr w14:paraId="3977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505A1FCE">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2C831274">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3B67C634">
                  <w:pPr>
                    <w:pStyle w:val="37"/>
                    <w:rPr>
                      <w:sz w:val="21"/>
                      <w:szCs w:val="21"/>
                    </w:rPr>
                  </w:pPr>
                  <w:r>
                    <w:rPr>
                      <w:sz w:val="21"/>
                      <w:szCs w:val="21"/>
                    </w:rPr>
                    <w:t>铁合金冶炼（3140）</w:t>
                  </w:r>
                </w:p>
              </w:tc>
              <w:tc>
                <w:tcPr>
                  <w:tcW w:w="1555" w:type="dxa"/>
                  <w:tcBorders>
                    <w:top w:val="single" w:color="auto" w:sz="4" w:space="0"/>
                    <w:left w:val="nil"/>
                    <w:bottom w:val="single" w:color="auto" w:sz="4" w:space="0"/>
                    <w:right w:val="single" w:color="auto" w:sz="4" w:space="0"/>
                  </w:tcBorders>
                  <w:vAlign w:val="center"/>
                </w:tcPr>
                <w:p w14:paraId="172B9F78">
                  <w:pPr>
                    <w:pStyle w:val="37"/>
                    <w:rPr>
                      <w:sz w:val="21"/>
                      <w:szCs w:val="21"/>
                    </w:rPr>
                  </w:pPr>
                  <w:r>
                    <w:rPr>
                      <w:sz w:val="21"/>
                      <w:szCs w:val="21"/>
                    </w:rPr>
                    <w:t>硅铁、锰硅合金、高碳铬铁镍铁及其他铁合金产品</w:t>
                  </w:r>
                </w:p>
              </w:tc>
              <w:tc>
                <w:tcPr>
                  <w:tcW w:w="1400" w:type="dxa"/>
                  <w:tcBorders>
                    <w:top w:val="single" w:color="auto" w:sz="4" w:space="0"/>
                    <w:left w:val="nil"/>
                    <w:bottom w:val="single" w:color="auto" w:sz="4" w:space="0"/>
                    <w:right w:val="single" w:color="auto" w:sz="4" w:space="0"/>
                  </w:tcBorders>
                  <w:vAlign w:val="center"/>
                </w:tcPr>
                <w:p w14:paraId="7F918B9E">
                  <w:pPr>
                    <w:pStyle w:val="37"/>
                    <w:rPr>
                      <w:sz w:val="21"/>
                      <w:szCs w:val="21"/>
                    </w:rPr>
                  </w:pPr>
                  <w:r>
                    <w:rPr>
                      <w:sz w:val="21"/>
                      <w:szCs w:val="21"/>
                    </w:rPr>
                    <w:t>矿热炉、电弧炉</w:t>
                  </w:r>
                </w:p>
              </w:tc>
              <w:tc>
                <w:tcPr>
                  <w:tcW w:w="2072" w:type="dxa"/>
                  <w:vMerge w:val="continue"/>
                  <w:tcBorders>
                    <w:top w:val="nil"/>
                    <w:left w:val="nil"/>
                    <w:bottom w:val="single" w:color="auto" w:sz="4" w:space="0"/>
                    <w:right w:val="single" w:color="auto" w:sz="4" w:space="0"/>
                  </w:tcBorders>
                  <w:vAlign w:val="center"/>
                </w:tcPr>
                <w:p w14:paraId="0DA6221D">
                  <w:pPr>
                    <w:widowControl/>
                    <w:jc w:val="left"/>
                    <w:rPr>
                      <w:rFonts w:eastAsia="仿宋"/>
                      <w:kern w:val="0"/>
                      <w:szCs w:val="21"/>
                    </w:rPr>
                  </w:pPr>
                </w:p>
              </w:tc>
            </w:tr>
            <w:tr w14:paraId="58FAC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36A23AF7">
                  <w:pPr>
                    <w:pStyle w:val="37"/>
                    <w:rPr>
                      <w:sz w:val="21"/>
                      <w:szCs w:val="21"/>
                    </w:rPr>
                  </w:pPr>
                  <w:r>
                    <w:rPr>
                      <w:sz w:val="21"/>
                      <w:szCs w:val="21"/>
                    </w:rPr>
                    <w:t>5</w:t>
                  </w:r>
                </w:p>
              </w:tc>
              <w:tc>
                <w:tcPr>
                  <w:tcW w:w="1426" w:type="dxa"/>
                  <w:vMerge w:val="restart"/>
                  <w:tcBorders>
                    <w:top w:val="nil"/>
                    <w:left w:val="nil"/>
                    <w:bottom w:val="single" w:color="auto" w:sz="4" w:space="0"/>
                    <w:right w:val="single" w:color="auto" w:sz="4" w:space="0"/>
                  </w:tcBorders>
                  <w:vAlign w:val="center"/>
                </w:tcPr>
                <w:p w14:paraId="08BCF81D">
                  <w:pPr>
                    <w:pStyle w:val="37"/>
                    <w:rPr>
                      <w:sz w:val="21"/>
                      <w:szCs w:val="21"/>
                    </w:rPr>
                  </w:pPr>
                  <w:r>
                    <w:rPr>
                      <w:sz w:val="21"/>
                      <w:szCs w:val="21"/>
                    </w:rPr>
                    <w:t>有色金属冶炼和压延加工(32)</w:t>
                  </w:r>
                </w:p>
              </w:tc>
              <w:tc>
                <w:tcPr>
                  <w:tcW w:w="2124" w:type="dxa"/>
                  <w:tcBorders>
                    <w:top w:val="single" w:color="auto" w:sz="4" w:space="0"/>
                    <w:left w:val="nil"/>
                    <w:bottom w:val="single" w:color="auto" w:sz="4" w:space="0"/>
                    <w:right w:val="single" w:color="auto" w:sz="4" w:space="0"/>
                  </w:tcBorders>
                  <w:vAlign w:val="center"/>
                </w:tcPr>
                <w:p w14:paraId="548736F8">
                  <w:pPr>
                    <w:pStyle w:val="37"/>
                    <w:rPr>
                      <w:sz w:val="21"/>
                      <w:szCs w:val="21"/>
                    </w:rPr>
                  </w:pPr>
                  <w:r>
                    <w:rPr>
                      <w:sz w:val="21"/>
                      <w:szCs w:val="21"/>
                    </w:rPr>
                    <w:t>铜冶炼（3211）</w:t>
                  </w:r>
                </w:p>
              </w:tc>
              <w:tc>
                <w:tcPr>
                  <w:tcW w:w="1555" w:type="dxa"/>
                  <w:tcBorders>
                    <w:top w:val="single" w:color="auto" w:sz="4" w:space="0"/>
                    <w:left w:val="nil"/>
                    <w:bottom w:val="single" w:color="auto" w:sz="4" w:space="0"/>
                    <w:right w:val="single" w:color="auto" w:sz="4" w:space="0"/>
                  </w:tcBorders>
                  <w:vAlign w:val="center"/>
                </w:tcPr>
                <w:p w14:paraId="6254980A">
                  <w:pPr>
                    <w:pStyle w:val="37"/>
                    <w:rPr>
                      <w:sz w:val="21"/>
                      <w:szCs w:val="21"/>
                    </w:rPr>
                  </w:pPr>
                  <w:r>
                    <w:rPr>
                      <w:sz w:val="21"/>
                      <w:szCs w:val="21"/>
                    </w:rPr>
                    <w:t>阴极铜、阳极铜、粗铜、电解铜(不包括再生有色资源冶炼)</w:t>
                  </w:r>
                </w:p>
              </w:tc>
              <w:tc>
                <w:tcPr>
                  <w:tcW w:w="1400" w:type="dxa"/>
                  <w:tcBorders>
                    <w:top w:val="single" w:color="auto" w:sz="4" w:space="0"/>
                    <w:left w:val="nil"/>
                    <w:bottom w:val="single" w:color="auto" w:sz="4" w:space="0"/>
                    <w:right w:val="single" w:color="auto" w:sz="4" w:space="0"/>
                  </w:tcBorders>
                  <w:vAlign w:val="center"/>
                </w:tcPr>
                <w:p w14:paraId="6259B091">
                  <w:pPr>
                    <w:pStyle w:val="37"/>
                    <w:rPr>
                      <w:sz w:val="21"/>
                      <w:szCs w:val="21"/>
                    </w:rPr>
                  </w:pPr>
                  <w:r>
                    <w:rPr>
                      <w:sz w:val="21"/>
                      <w:szCs w:val="21"/>
                    </w:rPr>
                    <w:t>电解槽</w:t>
                  </w:r>
                </w:p>
              </w:tc>
              <w:tc>
                <w:tcPr>
                  <w:tcW w:w="2072" w:type="dxa"/>
                  <w:vMerge w:val="continue"/>
                  <w:tcBorders>
                    <w:top w:val="nil"/>
                    <w:left w:val="nil"/>
                    <w:bottom w:val="single" w:color="auto" w:sz="4" w:space="0"/>
                    <w:right w:val="single" w:color="auto" w:sz="4" w:space="0"/>
                  </w:tcBorders>
                  <w:vAlign w:val="center"/>
                </w:tcPr>
                <w:p w14:paraId="25D78AF6">
                  <w:pPr>
                    <w:widowControl/>
                    <w:jc w:val="left"/>
                    <w:rPr>
                      <w:rFonts w:eastAsia="仿宋"/>
                      <w:kern w:val="0"/>
                      <w:szCs w:val="21"/>
                    </w:rPr>
                  </w:pPr>
                </w:p>
              </w:tc>
            </w:tr>
            <w:tr w14:paraId="52C9F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27049F1D">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7758E39D">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2820F433">
                  <w:pPr>
                    <w:pStyle w:val="37"/>
                    <w:rPr>
                      <w:sz w:val="21"/>
                      <w:szCs w:val="21"/>
                    </w:rPr>
                  </w:pPr>
                  <w:r>
                    <w:rPr>
                      <w:sz w:val="21"/>
                      <w:szCs w:val="21"/>
                    </w:rPr>
                    <w:t>铅锌冶炼（3212）</w:t>
                  </w:r>
                </w:p>
              </w:tc>
              <w:tc>
                <w:tcPr>
                  <w:tcW w:w="1555" w:type="dxa"/>
                  <w:tcBorders>
                    <w:top w:val="single" w:color="auto" w:sz="4" w:space="0"/>
                    <w:left w:val="nil"/>
                    <w:bottom w:val="single" w:color="auto" w:sz="4" w:space="0"/>
                    <w:right w:val="single" w:color="auto" w:sz="4" w:space="0"/>
                  </w:tcBorders>
                  <w:vAlign w:val="center"/>
                </w:tcPr>
                <w:p w14:paraId="13450D3D">
                  <w:pPr>
                    <w:pStyle w:val="37"/>
                    <w:rPr>
                      <w:sz w:val="21"/>
                      <w:szCs w:val="21"/>
                    </w:rPr>
                  </w:pPr>
                  <w:r>
                    <w:rPr>
                      <w:sz w:val="21"/>
                      <w:szCs w:val="21"/>
                    </w:rPr>
                    <w:t>粗铅、电解铅、粗锌、电解锌(不包括再生有色资源冶炼)</w:t>
                  </w:r>
                </w:p>
              </w:tc>
              <w:tc>
                <w:tcPr>
                  <w:tcW w:w="1400" w:type="dxa"/>
                  <w:tcBorders>
                    <w:top w:val="single" w:color="auto" w:sz="4" w:space="0"/>
                    <w:left w:val="nil"/>
                    <w:bottom w:val="single" w:color="auto" w:sz="4" w:space="0"/>
                    <w:right w:val="single" w:color="auto" w:sz="4" w:space="0"/>
                  </w:tcBorders>
                  <w:vAlign w:val="center"/>
                </w:tcPr>
                <w:p w14:paraId="5B19A64A">
                  <w:pPr>
                    <w:pStyle w:val="37"/>
                    <w:rPr>
                      <w:sz w:val="21"/>
                      <w:szCs w:val="21"/>
                    </w:rPr>
                  </w:pPr>
                  <w:r>
                    <w:rPr>
                      <w:sz w:val="21"/>
                      <w:szCs w:val="21"/>
                    </w:rPr>
                    <w:t>电解槽</w:t>
                  </w:r>
                </w:p>
              </w:tc>
              <w:tc>
                <w:tcPr>
                  <w:tcW w:w="2072" w:type="dxa"/>
                  <w:vMerge w:val="continue"/>
                  <w:tcBorders>
                    <w:top w:val="nil"/>
                    <w:left w:val="nil"/>
                    <w:bottom w:val="single" w:color="auto" w:sz="4" w:space="0"/>
                    <w:right w:val="single" w:color="auto" w:sz="4" w:space="0"/>
                  </w:tcBorders>
                  <w:vAlign w:val="center"/>
                </w:tcPr>
                <w:p w14:paraId="020D4984">
                  <w:pPr>
                    <w:widowControl/>
                    <w:jc w:val="left"/>
                    <w:rPr>
                      <w:rFonts w:eastAsia="仿宋"/>
                      <w:kern w:val="0"/>
                      <w:szCs w:val="21"/>
                    </w:rPr>
                  </w:pPr>
                </w:p>
              </w:tc>
            </w:tr>
            <w:tr w14:paraId="165ED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2A2BF163">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72D83169">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6AEC902A">
                  <w:pPr>
                    <w:pStyle w:val="37"/>
                    <w:rPr>
                      <w:sz w:val="21"/>
                      <w:szCs w:val="21"/>
                    </w:rPr>
                  </w:pPr>
                  <w:r>
                    <w:rPr>
                      <w:sz w:val="21"/>
                      <w:szCs w:val="21"/>
                    </w:rPr>
                    <w:t>铝冶炼（3216）</w:t>
                  </w:r>
                </w:p>
              </w:tc>
              <w:tc>
                <w:tcPr>
                  <w:tcW w:w="1555" w:type="dxa"/>
                  <w:tcBorders>
                    <w:top w:val="single" w:color="auto" w:sz="4" w:space="0"/>
                    <w:left w:val="nil"/>
                    <w:bottom w:val="single" w:color="auto" w:sz="4" w:space="0"/>
                    <w:right w:val="single" w:color="auto" w:sz="4" w:space="0"/>
                  </w:tcBorders>
                  <w:vAlign w:val="center"/>
                </w:tcPr>
                <w:p w14:paraId="10638163">
                  <w:pPr>
                    <w:pStyle w:val="37"/>
                    <w:rPr>
                      <w:sz w:val="21"/>
                      <w:szCs w:val="21"/>
                    </w:rPr>
                  </w:pPr>
                  <w:r>
                    <w:rPr>
                      <w:sz w:val="21"/>
                      <w:szCs w:val="21"/>
                    </w:rPr>
                    <w:t>氧化铝、电解铝(不包括再生有色资源冶炼)</w:t>
                  </w:r>
                </w:p>
              </w:tc>
              <w:tc>
                <w:tcPr>
                  <w:tcW w:w="1400" w:type="dxa"/>
                  <w:tcBorders>
                    <w:top w:val="single" w:color="auto" w:sz="4" w:space="0"/>
                    <w:left w:val="nil"/>
                    <w:bottom w:val="single" w:color="auto" w:sz="4" w:space="0"/>
                    <w:right w:val="single" w:color="auto" w:sz="4" w:space="0"/>
                  </w:tcBorders>
                  <w:vAlign w:val="center"/>
                </w:tcPr>
                <w:p w14:paraId="54677C9E">
                  <w:pPr>
                    <w:pStyle w:val="37"/>
                    <w:rPr>
                      <w:sz w:val="21"/>
                      <w:szCs w:val="21"/>
                    </w:rPr>
                  </w:pPr>
                  <w:r>
                    <w:rPr>
                      <w:sz w:val="21"/>
                      <w:szCs w:val="21"/>
                    </w:rPr>
                    <w:t>电解槽</w:t>
                  </w:r>
                </w:p>
              </w:tc>
              <w:tc>
                <w:tcPr>
                  <w:tcW w:w="2072" w:type="dxa"/>
                  <w:vMerge w:val="continue"/>
                  <w:tcBorders>
                    <w:top w:val="nil"/>
                    <w:left w:val="nil"/>
                    <w:bottom w:val="single" w:color="auto" w:sz="4" w:space="0"/>
                    <w:right w:val="single" w:color="auto" w:sz="4" w:space="0"/>
                  </w:tcBorders>
                  <w:vAlign w:val="center"/>
                </w:tcPr>
                <w:p w14:paraId="2124A872">
                  <w:pPr>
                    <w:widowControl/>
                    <w:jc w:val="left"/>
                    <w:rPr>
                      <w:rFonts w:eastAsia="仿宋"/>
                      <w:kern w:val="0"/>
                      <w:szCs w:val="21"/>
                    </w:rPr>
                  </w:pPr>
                </w:p>
              </w:tc>
            </w:tr>
            <w:tr w14:paraId="190CF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4F9A3FD3">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6B8F6D2C">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785C23EC">
                  <w:pPr>
                    <w:pStyle w:val="37"/>
                    <w:rPr>
                      <w:sz w:val="21"/>
                      <w:szCs w:val="21"/>
                    </w:rPr>
                  </w:pPr>
                  <w:r>
                    <w:rPr>
                      <w:sz w:val="21"/>
                      <w:szCs w:val="21"/>
                    </w:rPr>
                    <w:t>硅冶炼（3218）</w:t>
                  </w:r>
                </w:p>
              </w:tc>
              <w:tc>
                <w:tcPr>
                  <w:tcW w:w="1555" w:type="dxa"/>
                  <w:tcBorders>
                    <w:top w:val="single" w:color="auto" w:sz="4" w:space="0"/>
                    <w:left w:val="nil"/>
                    <w:bottom w:val="single" w:color="auto" w:sz="4" w:space="0"/>
                    <w:right w:val="single" w:color="auto" w:sz="4" w:space="0"/>
                  </w:tcBorders>
                  <w:vAlign w:val="center"/>
                </w:tcPr>
                <w:p w14:paraId="01DB0727">
                  <w:pPr>
                    <w:pStyle w:val="37"/>
                    <w:rPr>
                      <w:sz w:val="21"/>
                      <w:szCs w:val="21"/>
                    </w:rPr>
                  </w:pPr>
                  <w:r>
                    <w:rPr>
                      <w:sz w:val="21"/>
                      <w:szCs w:val="21"/>
                    </w:rPr>
                    <w:t>工业硅</w:t>
                  </w:r>
                </w:p>
              </w:tc>
              <w:tc>
                <w:tcPr>
                  <w:tcW w:w="1400" w:type="dxa"/>
                  <w:tcBorders>
                    <w:top w:val="single" w:color="auto" w:sz="4" w:space="0"/>
                    <w:left w:val="nil"/>
                    <w:bottom w:val="single" w:color="auto" w:sz="4" w:space="0"/>
                    <w:right w:val="single" w:color="auto" w:sz="4" w:space="0"/>
                  </w:tcBorders>
                  <w:vAlign w:val="center"/>
                </w:tcPr>
                <w:p w14:paraId="4AAE24BB">
                  <w:pPr>
                    <w:pStyle w:val="37"/>
                    <w:rPr>
                      <w:sz w:val="21"/>
                      <w:szCs w:val="21"/>
                    </w:rPr>
                  </w:pPr>
                  <w:r>
                    <w:rPr>
                      <w:sz w:val="21"/>
                      <w:szCs w:val="21"/>
                    </w:rPr>
                    <w:t>矿热炉</w:t>
                  </w:r>
                </w:p>
              </w:tc>
              <w:tc>
                <w:tcPr>
                  <w:tcW w:w="2072" w:type="dxa"/>
                  <w:vMerge w:val="continue"/>
                  <w:tcBorders>
                    <w:top w:val="nil"/>
                    <w:left w:val="nil"/>
                    <w:bottom w:val="single" w:color="auto" w:sz="4" w:space="0"/>
                    <w:right w:val="single" w:color="auto" w:sz="4" w:space="0"/>
                  </w:tcBorders>
                  <w:vAlign w:val="center"/>
                </w:tcPr>
                <w:p w14:paraId="15C3F14E">
                  <w:pPr>
                    <w:widowControl/>
                    <w:jc w:val="left"/>
                    <w:rPr>
                      <w:rFonts w:eastAsia="仿宋"/>
                      <w:kern w:val="0"/>
                      <w:szCs w:val="21"/>
                    </w:rPr>
                  </w:pPr>
                </w:p>
              </w:tc>
            </w:tr>
            <w:tr w14:paraId="0DA1C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restart"/>
                  <w:tcBorders>
                    <w:top w:val="nil"/>
                    <w:left w:val="single" w:color="auto" w:sz="4" w:space="0"/>
                    <w:bottom w:val="single" w:color="auto" w:sz="4" w:space="0"/>
                    <w:right w:val="single" w:color="auto" w:sz="4" w:space="0"/>
                  </w:tcBorders>
                  <w:vAlign w:val="center"/>
                </w:tcPr>
                <w:p w14:paraId="22C0F33E">
                  <w:pPr>
                    <w:pStyle w:val="37"/>
                    <w:rPr>
                      <w:sz w:val="21"/>
                      <w:szCs w:val="21"/>
                    </w:rPr>
                  </w:pPr>
                  <w:r>
                    <w:rPr>
                      <w:sz w:val="21"/>
                      <w:szCs w:val="21"/>
                    </w:rPr>
                    <w:t>6</w:t>
                  </w:r>
                </w:p>
              </w:tc>
              <w:tc>
                <w:tcPr>
                  <w:tcW w:w="1426" w:type="dxa"/>
                  <w:vMerge w:val="restart"/>
                  <w:tcBorders>
                    <w:top w:val="nil"/>
                    <w:left w:val="nil"/>
                    <w:bottom w:val="single" w:color="auto" w:sz="4" w:space="0"/>
                    <w:right w:val="single" w:color="auto" w:sz="4" w:space="0"/>
                  </w:tcBorders>
                  <w:vAlign w:val="center"/>
                </w:tcPr>
                <w:p w14:paraId="5F405435">
                  <w:pPr>
                    <w:pStyle w:val="37"/>
                    <w:rPr>
                      <w:sz w:val="21"/>
                      <w:szCs w:val="21"/>
                    </w:rPr>
                  </w:pPr>
                  <w:r>
                    <w:rPr>
                      <w:sz w:val="21"/>
                      <w:szCs w:val="21"/>
                    </w:rPr>
                    <w:t>电力、热力生产和供应业（44）</w:t>
                  </w:r>
                </w:p>
              </w:tc>
              <w:tc>
                <w:tcPr>
                  <w:tcW w:w="2124" w:type="dxa"/>
                  <w:tcBorders>
                    <w:top w:val="single" w:color="auto" w:sz="4" w:space="0"/>
                    <w:left w:val="nil"/>
                    <w:bottom w:val="single" w:color="auto" w:sz="4" w:space="0"/>
                    <w:right w:val="single" w:color="auto" w:sz="4" w:space="0"/>
                  </w:tcBorders>
                  <w:vAlign w:val="center"/>
                </w:tcPr>
                <w:p w14:paraId="41EB686B">
                  <w:pPr>
                    <w:pStyle w:val="37"/>
                    <w:rPr>
                      <w:sz w:val="21"/>
                      <w:szCs w:val="21"/>
                    </w:rPr>
                  </w:pPr>
                  <w:r>
                    <w:rPr>
                      <w:sz w:val="21"/>
                      <w:szCs w:val="21"/>
                    </w:rPr>
                    <w:t>火力发电（4411）</w:t>
                  </w:r>
                </w:p>
              </w:tc>
              <w:tc>
                <w:tcPr>
                  <w:tcW w:w="1555" w:type="dxa"/>
                  <w:tcBorders>
                    <w:top w:val="single" w:color="auto" w:sz="4" w:space="0"/>
                    <w:left w:val="nil"/>
                    <w:bottom w:val="single" w:color="auto" w:sz="4" w:space="0"/>
                    <w:right w:val="single" w:color="auto" w:sz="4" w:space="0"/>
                  </w:tcBorders>
                  <w:vAlign w:val="center"/>
                </w:tcPr>
                <w:p w14:paraId="7F11B1AD">
                  <w:pPr>
                    <w:pStyle w:val="37"/>
                    <w:rPr>
                      <w:sz w:val="21"/>
                      <w:szCs w:val="21"/>
                    </w:rPr>
                  </w:pPr>
                  <w:r>
                    <w:rPr>
                      <w:sz w:val="21"/>
                      <w:szCs w:val="21"/>
                    </w:rPr>
                    <w:t>燃煤发电（包括煤矸石发电)</w:t>
                  </w:r>
                </w:p>
              </w:tc>
              <w:tc>
                <w:tcPr>
                  <w:tcW w:w="1400" w:type="dxa"/>
                  <w:tcBorders>
                    <w:top w:val="single" w:color="auto" w:sz="4" w:space="0"/>
                    <w:left w:val="nil"/>
                    <w:bottom w:val="single" w:color="auto" w:sz="4" w:space="0"/>
                    <w:right w:val="single" w:color="auto" w:sz="4" w:space="0"/>
                  </w:tcBorders>
                  <w:vAlign w:val="center"/>
                </w:tcPr>
                <w:p w14:paraId="64DA2DC3">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211A6BAE">
                  <w:pPr>
                    <w:widowControl/>
                    <w:jc w:val="left"/>
                    <w:rPr>
                      <w:rFonts w:eastAsia="仿宋"/>
                      <w:kern w:val="0"/>
                      <w:szCs w:val="21"/>
                    </w:rPr>
                  </w:pPr>
                </w:p>
              </w:tc>
            </w:tr>
            <w:tr w14:paraId="0C014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vMerge w:val="continue"/>
                  <w:tcBorders>
                    <w:top w:val="nil"/>
                    <w:left w:val="single" w:color="auto" w:sz="4" w:space="0"/>
                    <w:bottom w:val="single" w:color="auto" w:sz="4" w:space="0"/>
                    <w:right w:val="single" w:color="auto" w:sz="4" w:space="0"/>
                  </w:tcBorders>
                  <w:vAlign w:val="center"/>
                </w:tcPr>
                <w:p w14:paraId="11E48E7F">
                  <w:pPr>
                    <w:widowControl/>
                    <w:jc w:val="left"/>
                    <w:rPr>
                      <w:rFonts w:eastAsia="仿宋"/>
                      <w:kern w:val="0"/>
                      <w:szCs w:val="21"/>
                    </w:rPr>
                  </w:pPr>
                </w:p>
              </w:tc>
              <w:tc>
                <w:tcPr>
                  <w:tcW w:w="3550" w:type="dxa"/>
                  <w:vMerge w:val="continue"/>
                  <w:tcBorders>
                    <w:top w:val="nil"/>
                    <w:left w:val="nil"/>
                    <w:bottom w:val="single" w:color="auto" w:sz="4" w:space="0"/>
                    <w:right w:val="single" w:color="auto" w:sz="4" w:space="0"/>
                  </w:tcBorders>
                  <w:vAlign w:val="center"/>
                </w:tcPr>
                <w:p w14:paraId="083B4601">
                  <w:pPr>
                    <w:widowControl/>
                    <w:jc w:val="left"/>
                    <w:rPr>
                      <w:rFonts w:eastAsia="仿宋"/>
                      <w:kern w:val="0"/>
                      <w:szCs w:val="21"/>
                    </w:rPr>
                  </w:pPr>
                </w:p>
              </w:tc>
              <w:tc>
                <w:tcPr>
                  <w:tcW w:w="2124" w:type="dxa"/>
                  <w:tcBorders>
                    <w:top w:val="single" w:color="auto" w:sz="4" w:space="0"/>
                    <w:left w:val="nil"/>
                    <w:bottom w:val="single" w:color="auto" w:sz="4" w:space="0"/>
                    <w:right w:val="single" w:color="auto" w:sz="4" w:space="0"/>
                  </w:tcBorders>
                  <w:vAlign w:val="center"/>
                </w:tcPr>
                <w:p w14:paraId="64F939C0">
                  <w:pPr>
                    <w:pStyle w:val="37"/>
                    <w:rPr>
                      <w:sz w:val="21"/>
                      <w:szCs w:val="21"/>
                    </w:rPr>
                  </w:pPr>
                  <w:r>
                    <w:rPr>
                      <w:sz w:val="21"/>
                      <w:szCs w:val="21"/>
                    </w:rPr>
                    <w:t>热电联产（4412）</w:t>
                  </w:r>
                </w:p>
              </w:tc>
              <w:tc>
                <w:tcPr>
                  <w:tcW w:w="1555" w:type="dxa"/>
                  <w:tcBorders>
                    <w:top w:val="single" w:color="auto" w:sz="4" w:space="0"/>
                    <w:left w:val="nil"/>
                    <w:bottom w:val="single" w:color="auto" w:sz="4" w:space="0"/>
                    <w:right w:val="single" w:color="auto" w:sz="4" w:space="0"/>
                  </w:tcBorders>
                  <w:vAlign w:val="center"/>
                </w:tcPr>
                <w:p w14:paraId="48296D17">
                  <w:pPr>
                    <w:pStyle w:val="37"/>
                    <w:rPr>
                      <w:sz w:val="21"/>
                      <w:szCs w:val="21"/>
                    </w:rPr>
                  </w:pPr>
                  <w:r>
                    <w:rPr>
                      <w:sz w:val="21"/>
                      <w:szCs w:val="21"/>
                    </w:rPr>
                    <w:t>燃煤热电联产</w:t>
                  </w:r>
                </w:p>
              </w:tc>
              <w:tc>
                <w:tcPr>
                  <w:tcW w:w="1400" w:type="dxa"/>
                  <w:tcBorders>
                    <w:top w:val="single" w:color="auto" w:sz="4" w:space="0"/>
                    <w:left w:val="nil"/>
                    <w:bottom w:val="single" w:color="auto" w:sz="4" w:space="0"/>
                    <w:right w:val="single" w:color="auto" w:sz="4" w:space="0"/>
                  </w:tcBorders>
                  <w:vAlign w:val="center"/>
                </w:tcPr>
                <w:p w14:paraId="784AEC3C">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6D55B4AD">
                  <w:pPr>
                    <w:widowControl/>
                    <w:jc w:val="left"/>
                    <w:rPr>
                      <w:rFonts w:eastAsia="仿宋"/>
                      <w:kern w:val="0"/>
                      <w:szCs w:val="21"/>
                    </w:rPr>
                  </w:pPr>
                </w:p>
              </w:tc>
            </w:tr>
            <w:tr w14:paraId="6935C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1" w:hRule="atLeast"/>
                <w:jc w:val="center"/>
              </w:trPr>
              <w:tc>
                <w:tcPr>
                  <w:tcW w:w="493" w:type="dxa"/>
                  <w:tcBorders>
                    <w:top w:val="single" w:color="auto" w:sz="4" w:space="0"/>
                    <w:left w:val="single" w:color="auto" w:sz="4" w:space="0"/>
                    <w:bottom w:val="single" w:color="auto" w:sz="4" w:space="0"/>
                    <w:right w:val="single" w:color="auto" w:sz="4" w:space="0"/>
                  </w:tcBorders>
                  <w:vAlign w:val="center"/>
                </w:tcPr>
                <w:p w14:paraId="28EE38B7">
                  <w:pPr>
                    <w:pStyle w:val="37"/>
                    <w:rPr>
                      <w:sz w:val="21"/>
                      <w:szCs w:val="21"/>
                    </w:rPr>
                  </w:pPr>
                  <w:r>
                    <w:rPr>
                      <w:sz w:val="21"/>
                      <w:szCs w:val="21"/>
                    </w:rPr>
                    <w:t>7</w:t>
                  </w:r>
                </w:p>
              </w:tc>
              <w:tc>
                <w:tcPr>
                  <w:tcW w:w="1426" w:type="dxa"/>
                  <w:tcBorders>
                    <w:top w:val="single" w:color="auto" w:sz="4" w:space="0"/>
                    <w:left w:val="nil"/>
                    <w:bottom w:val="single" w:color="auto" w:sz="4" w:space="0"/>
                    <w:right w:val="single" w:color="auto" w:sz="4" w:space="0"/>
                  </w:tcBorders>
                  <w:vAlign w:val="center"/>
                </w:tcPr>
                <w:p w14:paraId="56027F13">
                  <w:pPr>
                    <w:pStyle w:val="37"/>
                    <w:rPr>
                      <w:sz w:val="21"/>
                      <w:szCs w:val="21"/>
                    </w:rPr>
                  </w:pPr>
                  <w:r>
                    <w:rPr>
                      <w:sz w:val="21"/>
                      <w:szCs w:val="21"/>
                    </w:rPr>
                    <w:t>软件和信息技术服务业（65）</w:t>
                  </w:r>
                </w:p>
              </w:tc>
              <w:tc>
                <w:tcPr>
                  <w:tcW w:w="2124" w:type="dxa"/>
                  <w:tcBorders>
                    <w:top w:val="single" w:color="auto" w:sz="4" w:space="0"/>
                    <w:left w:val="nil"/>
                    <w:bottom w:val="single" w:color="auto" w:sz="4" w:space="0"/>
                    <w:right w:val="single" w:color="auto" w:sz="4" w:space="0"/>
                  </w:tcBorders>
                  <w:vAlign w:val="center"/>
                </w:tcPr>
                <w:p w14:paraId="38D1D764">
                  <w:pPr>
                    <w:pStyle w:val="37"/>
                    <w:rPr>
                      <w:sz w:val="21"/>
                      <w:szCs w:val="21"/>
                    </w:rPr>
                  </w:pPr>
                  <w:r>
                    <w:rPr>
                      <w:sz w:val="21"/>
                      <w:szCs w:val="21"/>
                    </w:rPr>
                    <w:t>信息处理和存储支持服务(6550)</w:t>
                  </w:r>
                </w:p>
              </w:tc>
              <w:tc>
                <w:tcPr>
                  <w:tcW w:w="1555" w:type="dxa"/>
                  <w:tcBorders>
                    <w:top w:val="single" w:color="auto" w:sz="4" w:space="0"/>
                    <w:left w:val="nil"/>
                    <w:bottom w:val="single" w:color="auto" w:sz="4" w:space="0"/>
                    <w:right w:val="single" w:color="auto" w:sz="4" w:space="0"/>
                  </w:tcBorders>
                  <w:vAlign w:val="center"/>
                </w:tcPr>
                <w:p w14:paraId="6540E8D9">
                  <w:pPr>
                    <w:pStyle w:val="37"/>
                    <w:rPr>
                      <w:sz w:val="21"/>
                      <w:szCs w:val="21"/>
                    </w:rPr>
                  </w:pPr>
                  <w:r>
                    <w:rPr>
                      <w:sz w:val="21"/>
                      <w:szCs w:val="21"/>
                    </w:rPr>
                    <w:t>数据中心（含智算中心）</w:t>
                  </w:r>
                </w:p>
              </w:tc>
              <w:tc>
                <w:tcPr>
                  <w:tcW w:w="1400" w:type="dxa"/>
                  <w:tcBorders>
                    <w:top w:val="single" w:color="auto" w:sz="4" w:space="0"/>
                    <w:left w:val="nil"/>
                    <w:bottom w:val="single" w:color="auto" w:sz="4" w:space="0"/>
                    <w:right w:val="single" w:color="auto" w:sz="4" w:space="0"/>
                  </w:tcBorders>
                  <w:vAlign w:val="center"/>
                </w:tcPr>
                <w:p w14:paraId="0631BEA7">
                  <w:pPr>
                    <w:pStyle w:val="37"/>
                    <w:rPr>
                      <w:sz w:val="21"/>
                      <w:szCs w:val="21"/>
                    </w:rPr>
                  </w:pPr>
                  <w:r>
                    <w:rPr>
                      <w:sz w:val="21"/>
                      <w:szCs w:val="21"/>
                    </w:rPr>
                    <w:t>/</w:t>
                  </w:r>
                </w:p>
              </w:tc>
              <w:tc>
                <w:tcPr>
                  <w:tcW w:w="2072" w:type="dxa"/>
                  <w:vMerge w:val="continue"/>
                  <w:tcBorders>
                    <w:top w:val="nil"/>
                    <w:left w:val="nil"/>
                    <w:bottom w:val="single" w:color="auto" w:sz="4" w:space="0"/>
                    <w:right w:val="single" w:color="auto" w:sz="4" w:space="0"/>
                  </w:tcBorders>
                  <w:vAlign w:val="center"/>
                </w:tcPr>
                <w:p w14:paraId="3D6BBCC6">
                  <w:pPr>
                    <w:widowControl/>
                    <w:jc w:val="left"/>
                    <w:rPr>
                      <w:rFonts w:eastAsia="仿宋"/>
                      <w:kern w:val="0"/>
                      <w:szCs w:val="21"/>
                    </w:rPr>
                  </w:pPr>
                </w:p>
              </w:tc>
            </w:tr>
          </w:tbl>
          <w:p w14:paraId="4E841DD8">
            <w:pPr>
              <w:spacing w:line="500" w:lineRule="exact"/>
              <w:ind w:firstLine="482"/>
              <w:rPr>
                <w:rFonts w:eastAsia="仿宋"/>
                <w:bCs/>
                <w:sz w:val="24"/>
              </w:rPr>
            </w:pPr>
            <w:r>
              <w:rPr>
                <w:rFonts w:eastAsia="仿宋"/>
                <w:bCs/>
                <w:sz w:val="24"/>
              </w:rPr>
              <w:t>根据上表可知，本项目产品为</w:t>
            </w:r>
            <w:r>
              <w:rPr>
                <w:rFonts w:hint="eastAsia" w:eastAsia="仿宋"/>
                <w:sz w:val="24"/>
              </w:rPr>
              <w:t>电动车塑件、金属件</w:t>
            </w:r>
            <w:r>
              <w:rPr>
                <w:rFonts w:eastAsia="仿宋"/>
                <w:bCs/>
                <w:sz w:val="24"/>
              </w:rPr>
              <w:t>，国民经济行业类别属于“</w:t>
            </w:r>
            <w:r>
              <w:rPr>
                <w:rFonts w:hint="eastAsia" w:eastAsia="仿宋"/>
                <w:sz w:val="24"/>
              </w:rPr>
              <w:t>C3770助动车制造</w:t>
            </w:r>
            <w:r>
              <w:rPr>
                <w:rFonts w:eastAsia="仿宋"/>
                <w:bCs/>
                <w:sz w:val="24"/>
              </w:rPr>
              <w:t>”，不属于江苏省“两高”项目。</w:t>
            </w:r>
          </w:p>
          <w:p w14:paraId="3D79CB33">
            <w:pPr>
              <w:spacing w:line="500" w:lineRule="exact"/>
              <w:ind w:firstLine="482" w:firstLineChars="200"/>
              <w:rPr>
                <w:rFonts w:eastAsia="仿宋"/>
                <w:b/>
                <w:bCs/>
                <w:sz w:val="24"/>
              </w:rPr>
            </w:pPr>
            <w:r>
              <w:rPr>
                <w:rFonts w:eastAsia="仿宋"/>
                <w:b/>
                <w:bCs/>
                <w:sz w:val="24"/>
              </w:rPr>
              <w:t>（二）生态环境保护规划的相符性分析</w:t>
            </w:r>
          </w:p>
          <w:p w14:paraId="0475344E">
            <w:pPr>
              <w:spacing w:line="500" w:lineRule="exact"/>
              <w:ind w:firstLine="480" w:firstLineChars="200"/>
              <w:rPr>
                <w:rFonts w:eastAsia="仿宋"/>
                <w:bCs/>
                <w:sz w:val="24"/>
              </w:rPr>
            </w:pPr>
            <w:r>
              <w:rPr>
                <w:rFonts w:eastAsia="仿宋"/>
                <w:bCs/>
                <w:sz w:val="24"/>
              </w:rPr>
              <w:t>根据《省政府关于印发江苏省国家级生态保护红线规划的通知》（苏政发〔2018〕74号）及《省政府关于印发江苏省生态空间管控区域规划的通知》（苏政发〔2020〕1号），常州市共有陆域生态空间保护区域面积942.83平方公里，其中国家级生态保护红线311.02平方公里，生态空间管控区域面积937.68平方公里。本项目所在地不在常州市陆域生态空间保护区域内，本项目距离</w:t>
            </w:r>
            <w:r>
              <w:rPr>
                <w:rFonts w:hint="eastAsia" w:eastAsia="仿宋"/>
                <w:bCs/>
                <w:sz w:val="24"/>
              </w:rPr>
              <w:t>丹金溧漕（金坛区）河洪水调蓄区</w:t>
            </w:r>
            <w:r>
              <w:rPr>
                <w:rFonts w:eastAsia="仿宋"/>
                <w:bCs/>
                <w:sz w:val="24"/>
              </w:rPr>
              <w:t>约</w:t>
            </w:r>
            <w:r>
              <w:rPr>
                <w:rFonts w:hint="eastAsia" w:eastAsia="仿宋"/>
                <w:bCs/>
                <w:sz w:val="24"/>
              </w:rPr>
              <w:t>130</w:t>
            </w:r>
            <w:r>
              <w:rPr>
                <w:rFonts w:eastAsia="仿宋"/>
                <w:bCs/>
                <w:sz w:val="24"/>
              </w:rPr>
              <w:t>0米。本项目的建设与《省政府关于印发江苏省国家级生态保护红线规划的通知》（苏政发〔2018〕74号）、《省政府关于印发江苏省生态空间管控区域保护规划的通知》（苏政发〔2020〕1号）相符。</w:t>
            </w:r>
          </w:p>
          <w:p w14:paraId="1F644079">
            <w:pPr>
              <w:spacing w:line="500" w:lineRule="exact"/>
              <w:ind w:firstLine="482" w:firstLineChars="200"/>
              <w:rPr>
                <w:rFonts w:eastAsia="仿宋"/>
                <w:b/>
                <w:bCs/>
                <w:sz w:val="24"/>
              </w:rPr>
            </w:pPr>
            <w:r>
              <w:rPr>
                <w:rFonts w:eastAsia="仿宋"/>
                <w:b/>
                <w:bCs/>
                <w:sz w:val="24"/>
              </w:rPr>
              <w:t>（三）法律法规政策的相符性分析</w:t>
            </w:r>
          </w:p>
          <w:p w14:paraId="640A14E8">
            <w:pPr>
              <w:spacing w:line="500" w:lineRule="exact"/>
              <w:ind w:firstLine="480" w:firstLineChars="200"/>
              <w:rPr>
                <w:rFonts w:eastAsia="仿宋"/>
                <w:bCs/>
                <w:sz w:val="24"/>
              </w:rPr>
            </w:pPr>
            <w:r>
              <w:rPr>
                <w:rFonts w:eastAsia="仿宋"/>
                <w:bCs/>
                <w:sz w:val="24"/>
              </w:rPr>
              <w:t>1、本项目不属于《建设项目环境保护管理条例》（1998年本，2017年修订）中第十一条“有下列情形之一的，环境保护行政主管部门应当对环境影响报告书、环境影响报告表作出不予批准的决定”中的项目：</w:t>
            </w:r>
            <w:r>
              <w:rPr>
                <w:rFonts w:hint="eastAsia" w:ascii="宋体" w:hAnsi="宋体" w:cs="宋体"/>
                <w:bCs/>
                <w:sz w:val="24"/>
              </w:rPr>
              <w:t>①</w:t>
            </w:r>
            <w:r>
              <w:rPr>
                <w:rFonts w:eastAsia="仿宋"/>
                <w:bCs/>
                <w:sz w:val="24"/>
              </w:rPr>
              <w:t>建设项目类型及其选址、布局、规模等不符合环境保护法律法规和相关法定规划；</w:t>
            </w:r>
            <w:r>
              <w:rPr>
                <w:rFonts w:hint="eastAsia" w:ascii="宋体" w:hAnsi="宋体" w:cs="宋体"/>
                <w:bCs/>
                <w:sz w:val="24"/>
              </w:rPr>
              <w:t>②</w:t>
            </w:r>
            <w:r>
              <w:rPr>
                <w:rFonts w:eastAsia="仿宋"/>
                <w:bCs/>
                <w:sz w:val="24"/>
              </w:rPr>
              <w:t>所在区域环境质量未达到国家或者地方环境质量标准，且建设项目拟采取的措施不能满足区域环境质量改善目标管理要求；</w:t>
            </w:r>
            <w:r>
              <w:rPr>
                <w:rFonts w:hint="eastAsia" w:ascii="宋体" w:hAnsi="宋体" w:cs="宋体"/>
                <w:bCs/>
                <w:sz w:val="24"/>
              </w:rPr>
              <w:t>③</w:t>
            </w:r>
            <w:r>
              <w:rPr>
                <w:rFonts w:eastAsia="仿宋"/>
                <w:bCs/>
                <w:sz w:val="24"/>
              </w:rPr>
              <w:t>建设项目采取的污染防治措施无法确保污染物排放达到国家和地方排放标准，或者未采取必要措施预防和控制生态破坏；</w:t>
            </w:r>
            <w:r>
              <w:rPr>
                <w:rFonts w:hint="eastAsia" w:ascii="宋体" w:hAnsi="宋体" w:cs="宋体"/>
                <w:bCs/>
                <w:sz w:val="24"/>
              </w:rPr>
              <w:t>④</w:t>
            </w:r>
            <w:r>
              <w:rPr>
                <w:rFonts w:eastAsia="仿宋"/>
                <w:bCs/>
                <w:sz w:val="24"/>
              </w:rPr>
              <w:t>改建、扩建和技术改造项目，未针对项目原有环境污染和生态破坏提出有效防止措施；</w:t>
            </w:r>
            <w:r>
              <w:rPr>
                <w:rFonts w:hint="eastAsia" w:ascii="宋体" w:hAnsi="宋体" w:cs="宋体"/>
                <w:bCs/>
                <w:sz w:val="24"/>
              </w:rPr>
              <w:t>⑤</w:t>
            </w:r>
            <w:r>
              <w:rPr>
                <w:rFonts w:eastAsia="仿宋"/>
                <w:bCs/>
                <w:sz w:val="24"/>
              </w:rPr>
              <w:t>建设项目的环境影响报告书、环境影响报告表的基础资料数据明显不实，内容存在重大缺陷、遗漏，或者环境影响评价结论不明确、不合理”中规定的“不予批准”条款之列。</w:t>
            </w:r>
          </w:p>
          <w:p w14:paraId="71D0F5E6">
            <w:pPr>
              <w:spacing w:line="500" w:lineRule="exact"/>
              <w:ind w:firstLine="480" w:firstLineChars="200"/>
              <w:rPr>
                <w:rFonts w:eastAsia="仿宋"/>
                <w:bCs/>
                <w:sz w:val="24"/>
              </w:rPr>
            </w:pPr>
            <w:r>
              <w:rPr>
                <w:rFonts w:eastAsia="仿宋"/>
                <w:bCs/>
                <w:sz w:val="24"/>
              </w:rPr>
              <w:t>2、根据《太湖流域管理条例》（中华人民共和国国务院令第604号），第二十八条：排污单位排放水污染物，不得超过经核定的水污染物排放总量，并应当按照规定设置便于检查、采样的规范化排污口，悬挂标志牌；不得私设暗管或者采取其他规避监管的方式排放水污染物，禁止在太湖流域设置不符合国家产业政策和水环境综合治理要求的造纸、制革、酒精、淀粉、冶金、酿造、印染、电镀等排放水污染物的生产项目，现有的生产项目不能实现达标排放的，应当依法关闭。在太湖流域新设企业应当符合国家规定的清洁生产要求，现有的企业尚未达到清洁生产要求的，应当按照清洁生产规划要求进行技术改造，两省一市人民政府应当加强监督检查。第二十九条：新孟河、望虞河以外的其他主要入太湖河道，自河口1万米上溯至5万米河道岸线内及其岸线两侧各1000米范围内，禁止下列行为：</w:t>
            </w:r>
            <w:r>
              <w:rPr>
                <w:rFonts w:hint="eastAsia" w:ascii="宋体" w:hAnsi="宋体" w:cs="宋体"/>
                <w:bCs/>
                <w:sz w:val="24"/>
              </w:rPr>
              <w:t>①</w:t>
            </w:r>
            <w:r>
              <w:rPr>
                <w:rFonts w:eastAsia="仿宋"/>
                <w:bCs/>
                <w:sz w:val="24"/>
              </w:rPr>
              <w:t>新建、扩建化工、医药生产项目；</w:t>
            </w:r>
            <w:r>
              <w:rPr>
                <w:rFonts w:hint="eastAsia" w:ascii="宋体" w:hAnsi="宋体" w:cs="宋体"/>
                <w:bCs/>
                <w:sz w:val="24"/>
              </w:rPr>
              <w:t>②</w:t>
            </w:r>
            <w:r>
              <w:rPr>
                <w:rFonts w:eastAsia="仿宋"/>
                <w:bCs/>
                <w:sz w:val="24"/>
              </w:rPr>
              <w:t>新建、扩建污水集中处理设施排污口以外的排污口；</w:t>
            </w:r>
            <w:r>
              <w:rPr>
                <w:rFonts w:hint="eastAsia" w:ascii="宋体" w:hAnsi="宋体" w:cs="宋体"/>
                <w:bCs/>
                <w:sz w:val="24"/>
              </w:rPr>
              <w:t>③</w:t>
            </w:r>
            <w:r>
              <w:rPr>
                <w:rFonts w:eastAsia="仿宋"/>
                <w:bCs/>
                <w:sz w:val="24"/>
              </w:rPr>
              <w:t>扩大水产养殖规模。第三十条：太湖岸线内和岸线周边5000米范围内，淀山湖岸线内和岸线周边2000米范围内，太浦河、新孟河、望虞河岸线内和岸线两侧各1000米范围内，其他主要入太湖河道自河口上溯至1万米河道岸线内及其岸线两侧各1000米范围内，禁止下列行为：</w:t>
            </w:r>
            <w:r>
              <w:rPr>
                <w:rFonts w:hint="eastAsia" w:ascii="宋体" w:hAnsi="宋体" w:cs="宋体"/>
                <w:bCs/>
                <w:sz w:val="24"/>
              </w:rPr>
              <w:t>①</w:t>
            </w:r>
            <w:r>
              <w:rPr>
                <w:rFonts w:eastAsia="仿宋"/>
                <w:bCs/>
                <w:sz w:val="24"/>
              </w:rPr>
              <w:t>设置剧毒物质、危险化学品的贮存、输送设施和废物回收场、垃圾场；</w:t>
            </w:r>
            <w:r>
              <w:rPr>
                <w:rFonts w:hint="eastAsia" w:ascii="宋体" w:hAnsi="宋体" w:cs="宋体"/>
                <w:bCs/>
                <w:sz w:val="24"/>
              </w:rPr>
              <w:t>②</w:t>
            </w:r>
            <w:r>
              <w:rPr>
                <w:rFonts w:eastAsia="仿宋"/>
                <w:bCs/>
                <w:sz w:val="24"/>
              </w:rPr>
              <w:t>设置水上餐饮经营设施；</w:t>
            </w:r>
            <w:r>
              <w:rPr>
                <w:rFonts w:hint="eastAsia" w:ascii="宋体" w:hAnsi="宋体" w:cs="宋体"/>
                <w:bCs/>
                <w:sz w:val="24"/>
              </w:rPr>
              <w:t>③</w:t>
            </w:r>
            <w:r>
              <w:rPr>
                <w:rFonts w:eastAsia="仿宋"/>
                <w:bCs/>
                <w:sz w:val="24"/>
              </w:rPr>
              <w:t>新建、扩建高尔夫球场；</w:t>
            </w:r>
            <w:r>
              <w:rPr>
                <w:rFonts w:hint="eastAsia" w:ascii="宋体" w:hAnsi="宋体" w:cs="宋体"/>
                <w:bCs/>
                <w:sz w:val="24"/>
              </w:rPr>
              <w:t>④</w:t>
            </w:r>
            <w:r>
              <w:rPr>
                <w:rFonts w:eastAsia="仿宋"/>
                <w:bCs/>
                <w:sz w:val="24"/>
              </w:rPr>
              <w:t>新建、扩建畜禽养殖场；</w:t>
            </w:r>
            <w:r>
              <w:rPr>
                <w:rFonts w:hint="eastAsia" w:ascii="宋体" w:hAnsi="宋体" w:cs="宋体"/>
                <w:bCs/>
                <w:sz w:val="24"/>
              </w:rPr>
              <w:t>⑤</w:t>
            </w:r>
            <w:r>
              <w:rPr>
                <w:rFonts w:eastAsia="仿宋"/>
                <w:bCs/>
                <w:sz w:val="24"/>
              </w:rPr>
              <w:t>新建、扩建向水体排放污染物的建设项目；</w:t>
            </w:r>
            <w:r>
              <w:rPr>
                <w:rFonts w:hint="eastAsia" w:ascii="宋体" w:hAnsi="宋体" w:cs="宋体"/>
                <w:bCs/>
                <w:sz w:val="24"/>
              </w:rPr>
              <w:t>⑥</w:t>
            </w:r>
            <w:r>
              <w:rPr>
                <w:rFonts w:eastAsia="仿宋"/>
                <w:bCs/>
                <w:sz w:val="24"/>
              </w:rPr>
              <w:t>本条例第二十九条规定的行为。</w:t>
            </w:r>
          </w:p>
          <w:p w14:paraId="78766ECA">
            <w:pPr>
              <w:spacing w:line="500" w:lineRule="exact"/>
              <w:ind w:firstLine="482"/>
              <w:rPr>
                <w:rFonts w:eastAsia="仿宋"/>
                <w:bCs/>
                <w:sz w:val="24"/>
              </w:rPr>
            </w:pPr>
            <w:r>
              <w:rPr>
                <w:rFonts w:eastAsia="仿宋"/>
                <w:b/>
                <w:sz w:val="24"/>
              </w:rPr>
              <w:t>对照分析</w:t>
            </w:r>
            <w:r>
              <w:rPr>
                <w:rFonts w:eastAsia="仿宋"/>
                <w:bCs/>
                <w:sz w:val="24"/>
              </w:rPr>
              <w:t>：本项目位于</w:t>
            </w:r>
            <w:r>
              <w:rPr>
                <w:rFonts w:hint="eastAsia" w:eastAsia="仿宋"/>
                <w:bCs/>
                <w:sz w:val="24"/>
              </w:rPr>
              <w:t>常州市金坛区金城镇盐港中路9号</w:t>
            </w:r>
            <w:r>
              <w:rPr>
                <w:rFonts w:eastAsia="仿宋"/>
                <w:bCs/>
                <w:sz w:val="24"/>
              </w:rPr>
              <w:t>，企业在排放口设置标志牌等，营运期仅排放生活污水，不</w:t>
            </w:r>
            <w:r>
              <w:rPr>
                <w:rFonts w:hint="eastAsia" w:eastAsia="仿宋"/>
                <w:bCs/>
                <w:sz w:val="24"/>
              </w:rPr>
              <w:t>产生且不</w:t>
            </w:r>
            <w:r>
              <w:rPr>
                <w:rFonts w:eastAsia="仿宋"/>
                <w:bCs/>
                <w:sz w:val="24"/>
              </w:rPr>
              <w:t>排放含氮磷生产废水，本项目国民经济行业类别属于“</w:t>
            </w:r>
            <w:r>
              <w:rPr>
                <w:rFonts w:hint="eastAsia" w:eastAsia="仿宋"/>
                <w:bCs/>
                <w:sz w:val="24"/>
              </w:rPr>
              <w:t>C3770助动车制造</w:t>
            </w:r>
            <w:r>
              <w:rPr>
                <w:rFonts w:eastAsia="仿宋"/>
                <w:bCs/>
                <w:sz w:val="24"/>
              </w:rPr>
              <w:t>”，均不位于该条例第二十八条、第二十九条、第三十条规定的禁止建设范围内。因此本项目符合《太湖流域管理条例》（中华人民共和国国务院令第604号）相关规定。</w:t>
            </w:r>
          </w:p>
          <w:p w14:paraId="72852D7F">
            <w:pPr>
              <w:spacing w:line="500" w:lineRule="exact"/>
              <w:ind w:firstLine="480" w:firstLineChars="200"/>
              <w:rPr>
                <w:rFonts w:eastAsia="仿宋"/>
                <w:bCs/>
                <w:sz w:val="24"/>
              </w:rPr>
            </w:pPr>
            <w:r>
              <w:rPr>
                <w:rFonts w:eastAsia="仿宋"/>
                <w:bCs/>
                <w:sz w:val="24"/>
              </w:rPr>
              <w:t>3、根据《江苏省太湖水污染防治条例》规定，太湖流域一、二、三级保护区禁止下列行为：</w:t>
            </w:r>
            <w:r>
              <w:rPr>
                <w:rFonts w:hint="eastAsia" w:ascii="宋体" w:hAnsi="宋体" w:cs="宋体"/>
                <w:bCs/>
                <w:sz w:val="24"/>
              </w:rPr>
              <w:t>①</w:t>
            </w:r>
            <w:r>
              <w:rPr>
                <w:rFonts w:eastAsia="仿宋"/>
                <w:bCs/>
                <w:sz w:val="24"/>
              </w:rPr>
              <w:t>新建、改建、扩建化学制浆造纸、制革、酿造、染料、印染、电镀以及其他排放含磷、氮等污染物的企业和项目，城镇污水集中处理等环境基础设施项目和第四十六条规定的情形除外；</w:t>
            </w:r>
            <w:r>
              <w:rPr>
                <w:rFonts w:hint="eastAsia" w:ascii="宋体" w:hAnsi="宋体" w:cs="宋体"/>
                <w:bCs/>
                <w:sz w:val="24"/>
              </w:rPr>
              <w:t>②</w:t>
            </w:r>
            <w:r>
              <w:rPr>
                <w:rFonts w:eastAsia="仿宋"/>
                <w:bCs/>
                <w:sz w:val="24"/>
              </w:rPr>
              <w:t>销售、使用含磷洗涤用品；</w:t>
            </w:r>
            <w:r>
              <w:rPr>
                <w:rFonts w:hint="eastAsia" w:ascii="宋体" w:hAnsi="宋体" w:cs="宋体"/>
                <w:bCs/>
                <w:sz w:val="24"/>
              </w:rPr>
              <w:t>③</w:t>
            </w:r>
            <w:r>
              <w:rPr>
                <w:rFonts w:eastAsia="仿宋"/>
                <w:bCs/>
                <w:sz w:val="24"/>
              </w:rPr>
              <w:t>向水体排放或者倾倒油类、酸液、碱液、剧毒废渣废液、含放射性废渣废液、含病原体污水、工业废渣以及其他废弃物；</w:t>
            </w:r>
            <w:r>
              <w:rPr>
                <w:rFonts w:hint="eastAsia" w:ascii="宋体" w:hAnsi="宋体" w:cs="宋体"/>
                <w:bCs/>
                <w:sz w:val="24"/>
              </w:rPr>
              <w:t>④</w:t>
            </w:r>
            <w:r>
              <w:rPr>
                <w:rFonts w:eastAsia="仿宋"/>
                <w:bCs/>
                <w:sz w:val="24"/>
              </w:rPr>
              <w:t>在水体清洗装贮过油类或者有毒有害污染物的车辆、船舶和容器等；</w:t>
            </w:r>
            <w:r>
              <w:rPr>
                <w:rFonts w:hint="eastAsia" w:ascii="宋体" w:hAnsi="宋体" w:cs="宋体"/>
                <w:bCs/>
                <w:sz w:val="24"/>
              </w:rPr>
              <w:t>⑤</w:t>
            </w:r>
            <w:r>
              <w:rPr>
                <w:rFonts w:eastAsia="仿宋"/>
                <w:bCs/>
                <w:sz w:val="24"/>
              </w:rPr>
              <w:t>使用农药等有毒物毒杀水生生物；</w:t>
            </w:r>
            <w:r>
              <w:rPr>
                <w:rFonts w:hint="eastAsia" w:ascii="宋体" w:hAnsi="宋体" w:cs="宋体"/>
                <w:bCs/>
                <w:sz w:val="24"/>
              </w:rPr>
              <w:t>⑥</w:t>
            </w:r>
            <w:r>
              <w:rPr>
                <w:rFonts w:eastAsia="仿宋"/>
                <w:bCs/>
                <w:sz w:val="24"/>
              </w:rPr>
              <w:t>向水体直接排放人畜粪便、倾倒垃圾；</w:t>
            </w:r>
            <w:r>
              <w:rPr>
                <w:rFonts w:hint="eastAsia" w:ascii="宋体" w:hAnsi="宋体" w:cs="宋体"/>
                <w:bCs/>
                <w:sz w:val="24"/>
              </w:rPr>
              <w:t>⑦</w:t>
            </w:r>
            <w:r>
              <w:rPr>
                <w:rFonts w:eastAsia="仿宋"/>
                <w:bCs/>
                <w:sz w:val="24"/>
              </w:rPr>
              <w:t>围湖造地；</w:t>
            </w:r>
            <w:r>
              <w:rPr>
                <w:rFonts w:hint="eastAsia" w:ascii="宋体" w:hAnsi="宋体" w:cs="宋体"/>
                <w:bCs/>
                <w:sz w:val="24"/>
              </w:rPr>
              <w:t>⑧</w:t>
            </w:r>
            <w:r>
              <w:rPr>
                <w:rFonts w:eastAsia="仿宋"/>
                <w:bCs/>
                <w:sz w:val="24"/>
              </w:rPr>
              <w:t>违法开山采石，或者进行破坏林木、植被、水生生物的活动；</w:t>
            </w:r>
            <w:r>
              <w:rPr>
                <w:rFonts w:hint="eastAsia" w:ascii="宋体" w:hAnsi="宋体" w:cs="宋体"/>
                <w:bCs/>
                <w:sz w:val="24"/>
              </w:rPr>
              <w:t>⑨</w:t>
            </w:r>
            <w:r>
              <w:rPr>
                <w:rFonts w:eastAsia="仿宋"/>
                <w:bCs/>
                <w:sz w:val="24"/>
              </w:rPr>
              <w:t>法律、法规禁止的其他行为。</w:t>
            </w:r>
          </w:p>
          <w:p w14:paraId="7A2F538D">
            <w:pPr>
              <w:spacing w:line="500" w:lineRule="exact"/>
              <w:ind w:firstLine="482"/>
              <w:rPr>
                <w:rFonts w:eastAsia="仿宋"/>
                <w:bCs/>
                <w:sz w:val="24"/>
              </w:rPr>
            </w:pPr>
            <w:r>
              <w:rPr>
                <w:rFonts w:eastAsia="仿宋"/>
                <w:b/>
                <w:sz w:val="24"/>
              </w:rPr>
              <w:t>对照分析</w:t>
            </w:r>
            <w:r>
              <w:rPr>
                <w:rFonts w:eastAsia="仿宋"/>
                <w:bCs/>
                <w:sz w:val="24"/>
              </w:rPr>
              <w:t>：本项目位于太湖流域三级保护区内，国民经济行业类别属于“</w:t>
            </w:r>
            <w:r>
              <w:rPr>
                <w:rFonts w:hint="eastAsia" w:eastAsia="仿宋"/>
                <w:sz w:val="24"/>
              </w:rPr>
              <w:t>C3770助动车制造</w:t>
            </w:r>
            <w:r>
              <w:rPr>
                <w:rFonts w:eastAsia="仿宋"/>
                <w:bCs/>
                <w:sz w:val="24"/>
              </w:rPr>
              <w:t>”，本项目营运期仅排放生活污水，不</w:t>
            </w:r>
            <w:r>
              <w:rPr>
                <w:rFonts w:hint="eastAsia" w:eastAsia="仿宋"/>
                <w:bCs/>
                <w:sz w:val="24"/>
              </w:rPr>
              <w:t>产生且不</w:t>
            </w:r>
            <w:r>
              <w:rPr>
                <w:rFonts w:eastAsia="仿宋"/>
                <w:bCs/>
                <w:sz w:val="24"/>
              </w:rPr>
              <w:t>不排放含氮磷的生产废水，因此符合《江苏省太湖水污染防治条例》相关规定。</w:t>
            </w:r>
          </w:p>
          <w:p w14:paraId="04A53027">
            <w:pPr>
              <w:spacing w:line="500" w:lineRule="exact"/>
              <w:ind w:firstLine="480" w:firstLineChars="200"/>
              <w:rPr>
                <w:rFonts w:eastAsia="仿宋"/>
                <w:bCs/>
                <w:sz w:val="24"/>
              </w:rPr>
            </w:pPr>
            <w:r>
              <w:rPr>
                <w:rFonts w:eastAsia="仿宋"/>
                <w:bCs/>
                <w:sz w:val="24"/>
              </w:rPr>
              <w:t>4、《省委办公厅 省政府办公厅关于印发推进新一轮太湖综合治理行动方案的通知》（苏办发〔2023〕17号）提出强力推进工业污染治理的任务，包括:依法加强环境准入管理；全面系统开展涉磷企业专项排查整治；持续深化重点传统产业升级改造；稳妥推进废水分类收集效率；着力提高水资源利用效率；支持战略性新兴产业发展。</w:t>
            </w:r>
          </w:p>
          <w:p w14:paraId="5034F93F">
            <w:pPr>
              <w:spacing w:line="500" w:lineRule="exact"/>
              <w:ind w:firstLine="482"/>
              <w:rPr>
                <w:rFonts w:eastAsia="仿宋"/>
                <w:bCs/>
                <w:sz w:val="24"/>
              </w:rPr>
            </w:pPr>
            <w:r>
              <w:rPr>
                <w:rFonts w:eastAsia="仿宋"/>
                <w:b/>
                <w:bCs/>
                <w:sz w:val="24"/>
              </w:rPr>
              <w:t>对照分析：</w:t>
            </w:r>
            <w:r>
              <w:rPr>
                <w:rFonts w:eastAsia="仿宋"/>
                <w:bCs/>
                <w:sz w:val="24"/>
              </w:rPr>
              <w:t>本项目国民经济行业类别属于“</w:t>
            </w:r>
            <w:r>
              <w:rPr>
                <w:rFonts w:hint="eastAsia" w:eastAsia="仿宋"/>
                <w:bCs/>
                <w:sz w:val="24"/>
              </w:rPr>
              <w:t>C3770助动车制造</w:t>
            </w:r>
            <w:r>
              <w:rPr>
                <w:rFonts w:eastAsia="仿宋"/>
                <w:bCs/>
                <w:sz w:val="24"/>
              </w:rPr>
              <w:t>”，符合环境准入负面清单相关要求，本项目营运期仅排放生活污水，不产生、不排放含磷生产废水，生活污水通过市政管网接管至</w:t>
            </w:r>
            <w:r>
              <w:rPr>
                <w:rFonts w:hint="eastAsia" w:eastAsia="仿宋"/>
                <w:bCs/>
                <w:sz w:val="24"/>
              </w:rPr>
              <w:t>金坛区第二污水处理厂</w:t>
            </w:r>
            <w:r>
              <w:rPr>
                <w:rFonts w:eastAsia="仿宋"/>
                <w:bCs/>
                <w:sz w:val="24"/>
              </w:rPr>
              <w:t>。</w:t>
            </w:r>
          </w:p>
          <w:p w14:paraId="1B4ABEC1">
            <w:pPr>
              <w:spacing w:line="500" w:lineRule="exact"/>
              <w:ind w:firstLine="480" w:firstLineChars="200"/>
              <w:rPr>
                <w:rFonts w:eastAsia="仿宋"/>
                <w:bCs/>
                <w:sz w:val="24"/>
              </w:rPr>
            </w:pPr>
            <w:r>
              <w:rPr>
                <w:rFonts w:eastAsia="仿宋"/>
                <w:bCs/>
                <w:sz w:val="24"/>
              </w:rPr>
              <w:t>5、与市政府关于印发《常州市空气质量持续改善行动计划实施方案》的通知（常政发〔2024〕51号）、《江苏省挥发性有机物污染防治管理办法》（江苏省人民政府，第119号）、《江苏省大气污染防治条例》（江苏省人民代表大会公告第2号）、《省生态环境厅关于进一步加强产业园区规划环境影响评价的通知》（苏环办[2020]224号）相符性分析。</w:t>
            </w:r>
          </w:p>
          <w:p w14:paraId="1D84B5ED">
            <w:pPr>
              <w:spacing w:line="500" w:lineRule="exact"/>
              <w:jc w:val="center"/>
              <w:rPr>
                <w:rFonts w:eastAsia="仿宋"/>
                <w:b/>
                <w:bCs/>
              </w:rPr>
            </w:pPr>
            <w:r>
              <w:rPr>
                <w:rFonts w:eastAsia="仿宋"/>
                <w:b/>
                <w:bCs/>
              </w:rPr>
              <w:t>本项目相符性预判情况</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418"/>
              <w:gridCol w:w="2376"/>
              <w:gridCol w:w="2128"/>
              <w:gridCol w:w="822"/>
            </w:tblGrid>
            <w:tr w14:paraId="257B1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1134" w:type="dxa"/>
                  <w:vAlign w:val="center"/>
                </w:tcPr>
                <w:p w14:paraId="07440757">
                  <w:pPr>
                    <w:pStyle w:val="84"/>
                    <w:jc w:val="center"/>
                  </w:pPr>
                  <w:r>
                    <w:t>类别</w:t>
                  </w:r>
                </w:p>
              </w:tc>
              <w:tc>
                <w:tcPr>
                  <w:tcW w:w="3794" w:type="dxa"/>
                  <w:gridSpan w:val="2"/>
                  <w:vAlign w:val="center"/>
                </w:tcPr>
                <w:p w14:paraId="57DA3799">
                  <w:pPr>
                    <w:pStyle w:val="84"/>
                    <w:jc w:val="center"/>
                  </w:pPr>
                  <w:r>
                    <w:t>文件要求</w:t>
                  </w:r>
                </w:p>
              </w:tc>
              <w:tc>
                <w:tcPr>
                  <w:tcW w:w="2128" w:type="dxa"/>
                  <w:vAlign w:val="center"/>
                </w:tcPr>
                <w:p w14:paraId="6993BBC0">
                  <w:pPr>
                    <w:pStyle w:val="84"/>
                    <w:jc w:val="center"/>
                  </w:pPr>
                  <w:r>
                    <w:t>本项目</w:t>
                  </w:r>
                </w:p>
              </w:tc>
              <w:tc>
                <w:tcPr>
                  <w:tcW w:w="822" w:type="dxa"/>
                  <w:vAlign w:val="center"/>
                </w:tcPr>
                <w:p w14:paraId="6396A66A">
                  <w:pPr>
                    <w:pStyle w:val="84"/>
                    <w:jc w:val="center"/>
                  </w:pPr>
                  <w:r>
                    <w:t>相符性论证</w:t>
                  </w:r>
                </w:p>
              </w:tc>
            </w:tr>
            <w:tr w14:paraId="39DB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restart"/>
                  <w:vAlign w:val="center"/>
                </w:tcPr>
                <w:p w14:paraId="7F7085A9">
                  <w:pPr>
                    <w:pStyle w:val="84"/>
                  </w:pPr>
                  <w:r>
                    <w:t>《常州市空气质量持续改善行动计划实施方案》的通知（常政发〔2024〕51号）</w:t>
                  </w:r>
                </w:p>
              </w:tc>
              <w:tc>
                <w:tcPr>
                  <w:tcW w:w="1418" w:type="dxa"/>
                  <w:vAlign w:val="center"/>
                </w:tcPr>
                <w:p w14:paraId="1AC49D08">
                  <w:pPr>
                    <w:pStyle w:val="84"/>
                  </w:pPr>
                  <w:r>
                    <w:t>二、调整优化产业结构，推进产业绿色低碳发展</w:t>
                  </w:r>
                </w:p>
              </w:tc>
              <w:tc>
                <w:tcPr>
                  <w:tcW w:w="2376" w:type="dxa"/>
                  <w:vAlign w:val="center"/>
                </w:tcPr>
                <w:p w14:paraId="03C90078">
                  <w:pPr>
                    <w:pStyle w:val="84"/>
                  </w:pPr>
                  <w:r>
                    <w:t>（一）坚决遏制“两高”项目盲目发展。……（二）加快退出重点行业落后产能。……（三）推进产业集群、园区绿色转型升级。……（四）优化含VOCs原辅材料和产品结构。……</w:t>
                  </w:r>
                </w:p>
              </w:tc>
              <w:tc>
                <w:tcPr>
                  <w:tcW w:w="2128" w:type="dxa"/>
                  <w:vAlign w:val="center"/>
                </w:tcPr>
                <w:p w14:paraId="5123B6C9">
                  <w:pPr>
                    <w:pStyle w:val="84"/>
                  </w:pPr>
                  <w:r>
                    <w:t>本项目不属于“两高”中限制的项目。本项目</w:t>
                  </w:r>
                  <w:r>
                    <w:rPr>
                      <w:rFonts w:hint="eastAsia"/>
                    </w:rPr>
                    <w:t>使用的溶剂型底漆、面漆、清漆和UV漆、水性漆及清洗剂中VOCs含量均符合相关标准要求</w:t>
                  </w:r>
                  <w:r>
                    <w:t>。</w:t>
                  </w:r>
                </w:p>
              </w:tc>
              <w:tc>
                <w:tcPr>
                  <w:tcW w:w="822" w:type="dxa"/>
                  <w:vAlign w:val="center"/>
                </w:tcPr>
                <w:p w14:paraId="622829E3">
                  <w:pPr>
                    <w:pStyle w:val="84"/>
                  </w:pPr>
                  <w:r>
                    <w:t>符合</w:t>
                  </w:r>
                </w:p>
              </w:tc>
            </w:tr>
            <w:tr w14:paraId="581BE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continue"/>
                  <w:vAlign w:val="center"/>
                </w:tcPr>
                <w:p w14:paraId="442FFBD6">
                  <w:pPr>
                    <w:pStyle w:val="84"/>
                  </w:pPr>
                </w:p>
              </w:tc>
              <w:tc>
                <w:tcPr>
                  <w:tcW w:w="1418" w:type="dxa"/>
                  <w:vAlign w:val="center"/>
                </w:tcPr>
                <w:p w14:paraId="7FDD2165">
                  <w:pPr>
                    <w:pStyle w:val="84"/>
                  </w:pPr>
                  <w:r>
                    <w:t>三、推进能源高效利用，加快能源清洁低碳转型</w:t>
                  </w:r>
                </w:p>
              </w:tc>
              <w:tc>
                <w:tcPr>
                  <w:tcW w:w="2376" w:type="dxa"/>
                  <w:vAlign w:val="center"/>
                </w:tcPr>
                <w:p w14:paraId="61572C08">
                  <w:pPr>
                    <w:pStyle w:val="84"/>
                  </w:pPr>
                  <w:r>
                    <w:t>（五）大力发展新能源和清洁能源。……（六）严格合理控制煤炭消费总量。……</w:t>
                  </w:r>
                </w:p>
              </w:tc>
              <w:tc>
                <w:tcPr>
                  <w:tcW w:w="2128" w:type="dxa"/>
                  <w:vAlign w:val="center"/>
                </w:tcPr>
                <w:p w14:paraId="684110FC">
                  <w:pPr>
                    <w:pStyle w:val="84"/>
                  </w:pPr>
                  <w:r>
                    <w:t>本项目不使用煤炭，仅使用电</w:t>
                  </w:r>
                  <w:r>
                    <w:rPr>
                      <w:rFonts w:hint="eastAsia"/>
                    </w:rPr>
                    <w:t>、蒸汽和水</w:t>
                  </w:r>
                  <w:r>
                    <w:t>。</w:t>
                  </w:r>
                </w:p>
              </w:tc>
              <w:tc>
                <w:tcPr>
                  <w:tcW w:w="822" w:type="dxa"/>
                  <w:vAlign w:val="center"/>
                </w:tcPr>
                <w:p w14:paraId="23358AD6">
                  <w:pPr>
                    <w:pStyle w:val="84"/>
                  </w:pPr>
                  <w:r>
                    <w:t>符合</w:t>
                  </w:r>
                </w:p>
              </w:tc>
            </w:tr>
            <w:tr w14:paraId="01A42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continue"/>
                  <w:vAlign w:val="center"/>
                </w:tcPr>
                <w:p w14:paraId="427F15A3">
                  <w:pPr>
                    <w:pStyle w:val="84"/>
                  </w:pPr>
                </w:p>
              </w:tc>
              <w:tc>
                <w:tcPr>
                  <w:tcW w:w="1418" w:type="dxa"/>
                  <w:vAlign w:val="center"/>
                </w:tcPr>
                <w:p w14:paraId="206DD639">
                  <w:pPr>
                    <w:pStyle w:val="84"/>
                  </w:pPr>
                  <w:r>
                    <w:t>五、加强面源污染治理，提高精细化管理水平</w:t>
                  </w:r>
                </w:p>
              </w:tc>
              <w:tc>
                <w:tcPr>
                  <w:tcW w:w="2376" w:type="dxa"/>
                  <w:vAlign w:val="center"/>
                </w:tcPr>
                <w:p w14:paraId="30C0118A">
                  <w:pPr>
                    <w:pStyle w:val="84"/>
                  </w:pPr>
                  <w:r>
                    <w:t>（十二）实施扬尘精细化治理。……</w:t>
                  </w:r>
                </w:p>
              </w:tc>
              <w:tc>
                <w:tcPr>
                  <w:tcW w:w="2128" w:type="dxa"/>
                  <w:vAlign w:val="center"/>
                </w:tcPr>
                <w:p w14:paraId="536DA3E3">
                  <w:pPr>
                    <w:pStyle w:val="84"/>
                  </w:pPr>
                  <w:r>
                    <w:t>本项目租用现有车间，施工期仅涉及简单的室内装饰，设备安装等，施工阶段采取措施降低废气、粉尘及扬尘对周围环境的影响。</w:t>
                  </w:r>
                </w:p>
              </w:tc>
              <w:tc>
                <w:tcPr>
                  <w:tcW w:w="822" w:type="dxa"/>
                  <w:vAlign w:val="center"/>
                </w:tcPr>
                <w:p w14:paraId="3035239E">
                  <w:pPr>
                    <w:pStyle w:val="84"/>
                  </w:pPr>
                  <w:r>
                    <w:t>符合</w:t>
                  </w:r>
                </w:p>
              </w:tc>
            </w:tr>
            <w:tr w14:paraId="46F54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Merge w:val="continue"/>
                  <w:vAlign w:val="center"/>
                </w:tcPr>
                <w:p w14:paraId="11F7DE3C">
                  <w:pPr>
                    <w:pStyle w:val="84"/>
                  </w:pPr>
                </w:p>
              </w:tc>
              <w:tc>
                <w:tcPr>
                  <w:tcW w:w="1418" w:type="dxa"/>
                  <w:vAlign w:val="center"/>
                </w:tcPr>
                <w:p w14:paraId="6D156CDA">
                  <w:pPr>
                    <w:pStyle w:val="84"/>
                  </w:pPr>
                  <w:r>
                    <w:t>六、强化协同减排，切实降低污染物排放强度</w:t>
                  </w:r>
                </w:p>
              </w:tc>
              <w:tc>
                <w:tcPr>
                  <w:tcW w:w="2376" w:type="dxa"/>
                  <w:vAlign w:val="center"/>
                </w:tcPr>
                <w:p w14:paraId="69FDD05B">
                  <w:pPr>
                    <w:pStyle w:val="84"/>
                  </w:pPr>
                  <w:r>
                    <w:t>（十五）强化VOCs全流程、全环节综合治理。……</w:t>
                  </w:r>
                </w:p>
              </w:tc>
              <w:tc>
                <w:tcPr>
                  <w:tcW w:w="2128" w:type="dxa"/>
                  <w:vAlign w:val="center"/>
                </w:tcPr>
                <w:p w14:paraId="492F1D88">
                  <w:pPr>
                    <w:pStyle w:val="84"/>
                  </w:pPr>
                  <w:r>
                    <w:t>本项目无组织排放废气通过合理布置车间、车间强制通风（自然通风、排风扇等机械通风）等措施，减少无组织废气对厂界周围环境的影响。</w:t>
                  </w:r>
                </w:p>
              </w:tc>
              <w:tc>
                <w:tcPr>
                  <w:tcW w:w="822" w:type="dxa"/>
                  <w:vAlign w:val="center"/>
                </w:tcPr>
                <w:p w14:paraId="2F8CC884">
                  <w:pPr>
                    <w:pStyle w:val="84"/>
                  </w:pPr>
                  <w:r>
                    <w:t>符合</w:t>
                  </w:r>
                </w:p>
              </w:tc>
            </w:tr>
            <w:tr w14:paraId="405F2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1134" w:type="dxa"/>
                  <w:vMerge w:val="restart"/>
                  <w:vAlign w:val="center"/>
                </w:tcPr>
                <w:p w14:paraId="4BEBB91B">
                  <w:pPr>
                    <w:pStyle w:val="84"/>
                  </w:pPr>
                  <w:r>
                    <w:t>《江苏省挥发性有机物污染防治管理办法》（省政府令第119号）</w:t>
                  </w:r>
                </w:p>
              </w:tc>
              <w:tc>
                <w:tcPr>
                  <w:tcW w:w="3794" w:type="dxa"/>
                  <w:gridSpan w:val="2"/>
                  <w:vAlign w:val="center"/>
                </w:tcPr>
                <w:p w14:paraId="2D292464">
                  <w:pPr>
                    <w:pStyle w:val="84"/>
                  </w:pPr>
                  <w:r>
                    <w:t>第三条 挥发性有机物污染防治坚持源头控制、综合治理、损害担责、公众参与的原则，重点防治工业源排放的挥发性有机物，强化生活源、农业源等挥发性有机物污染防治。</w:t>
                  </w:r>
                </w:p>
              </w:tc>
              <w:tc>
                <w:tcPr>
                  <w:tcW w:w="2128" w:type="dxa"/>
                  <w:vAlign w:val="center"/>
                </w:tcPr>
                <w:p w14:paraId="1E65D32B">
                  <w:pPr>
                    <w:pStyle w:val="84"/>
                  </w:pPr>
                  <w:r>
                    <w:t>本项目挥发性有机物经密闭空间整体换风收集后经废气处理设施处理后有组织排放。</w:t>
                  </w:r>
                </w:p>
              </w:tc>
              <w:tc>
                <w:tcPr>
                  <w:tcW w:w="822" w:type="dxa"/>
                  <w:vMerge w:val="restart"/>
                  <w:vAlign w:val="center"/>
                </w:tcPr>
                <w:p w14:paraId="4362CCFF">
                  <w:pPr>
                    <w:pStyle w:val="84"/>
                  </w:pPr>
                  <w:r>
                    <w:t>符合</w:t>
                  </w:r>
                </w:p>
              </w:tc>
            </w:tr>
            <w:tr w14:paraId="7042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134" w:type="dxa"/>
                  <w:vMerge w:val="continue"/>
                  <w:vAlign w:val="center"/>
                </w:tcPr>
                <w:p w14:paraId="1E093831">
                  <w:pPr>
                    <w:pStyle w:val="84"/>
                  </w:pPr>
                </w:p>
              </w:tc>
              <w:tc>
                <w:tcPr>
                  <w:tcW w:w="3794" w:type="dxa"/>
                  <w:gridSpan w:val="2"/>
                  <w:vAlign w:val="center"/>
                </w:tcPr>
                <w:p w14:paraId="62BD8285">
                  <w:pPr>
                    <w:pStyle w:val="84"/>
                  </w:pPr>
                  <w:r>
                    <w:t>新建、改建、扩建排放挥发性有机物的建设项目，应当依法进行环境影响评价。新增挥发性有机物排放总量指标的不足部分，可以依照有关规定通过排污权交易取得。</w:t>
                  </w:r>
                </w:p>
                <w:p w14:paraId="1B45168A">
                  <w:pPr>
                    <w:pStyle w:val="84"/>
                  </w:pPr>
                  <w:r>
                    <w:t>建设项目的环境影响评价文件未经审查或者审查后未予批准的，建设单位不得开工建设。</w:t>
                  </w:r>
                </w:p>
              </w:tc>
              <w:tc>
                <w:tcPr>
                  <w:tcW w:w="2128" w:type="dxa"/>
                  <w:vAlign w:val="center"/>
                </w:tcPr>
                <w:p w14:paraId="447E6707">
                  <w:pPr>
                    <w:pStyle w:val="84"/>
                  </w:pPr>
                  <w:r>
                    <w:t>本项目依法履行环境影响评价手续。新增挥发性有机物排放总量将申请排放总量，建设项目的环境影响评价文件未经审查或者审查后未予批准的，建设单位不得开工建设。</w:t>
                  </w:r>
                </w:p>
              </w:tc>
              <w:tc>
                <w:tcPr>
                  <w:tcW w:w="822" w:type="dxa"/>
                  <w:vMerge w:val="continue"/>
                  <w:vAlign w:val="center"/>
                </w:tcPr>
                <w:p w14:paraId="4043488A">
                  <w:pPr>
                    <w:pStyle w:val="84"/>
                  </w:pPr>
                </w:p>
              </w:tc>
            </w:tr>
            <w:tr w14:paraId="4C2B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134" w:type="dxa"/>
                  <w:vMerge w:val="continue"/>
                  <w:vAlign w:val="center"/>
                </w:tcPr>
                <w:p w14:paraId="4B6DFDB8">
                  <w:pPr>
                    <w:pStyle w:val="84"/>
                  </w:pPr>
                </w:p>
              </w:tc>
              <w:tc>
                <w:tcPr>
                  <w:tcW w:w="3794" w:type="dxa"/>
                  <w:gridSpan w:val="2"/>
                  <w:vAlign w:val="center"/>
                </w:tcPr>
                <w:p w14:paraId="55AB6AA9">
                  <w:pPr>
                    <w:pStyle w:val="84"/>
                  </w:pPr>
                  <w:r>
                    <w:t>第二十一条 产生挥发性有机物废气的生产经营活动应当在密闭空间或者密闭设备中进行。生产场所、生产设备应当按照环境保护和安全生产等要求设计、安装和有效运行挥发性有机物回收或者净化设施；固体废物、废水、废气处理系统产生的废气应当收集和处理；含有挥发性有机物的物料应当密闭储存、运输、装卸，禁止敞口和露天放置。</w:t>
                  </w:r>
                </w:p>
              </w:tc>
              <w:tc>
                <w:tcPr>
                  <w:tcW w:w="2128" w:type="dxa"/>
                  <w:vAlign w:val="center"/>
                </w:tcPr>
                <w:p w14:paraId="2C27C809">
                  <w:pPr>
                    <w:pStyle w:val="84"/>
                  </w:pPr>
                  <w:r>
                    <w:t>生产场所、生产设备应当按照环境保护和安全生产等要求设计、安装和有效运行挥发性有机物收集或者净化设施；固体废物、废水、废气处理系统产生的废气应当收集和处理。</w:t>
                  </w:r>
                </w:p>
              </w:tc>
              <w:tc>
                <w:tcPr>
                  <w:tcW w:w="822" w:type="dxa"/>
                  <w:vMerge w:val="continue"/>
                  <w:vAlign w:val="center"/>
                </w:tcPr>
                <w:p w14:paraId="0D31D7AA">
                  <w:pPr>
                    <w:pStyle w:val="84"/>
                  </w:pPr>
                </w:p>
              </w:tc>
            </w:tr>
            <w:tr w14:paraId="7F89A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Align w:val="center"/>
                </w:tcPr>
                <w:p w14:paraId="35FA3AE3">
                  <w:pPr>
                    <w:pStyle w:val="84"/>
                  </w:pPr>
                  <w:r>
                    <w:t>《江苏省大气污染防治条例》（江苏省人民代表大会公告第2号）</w:t>
                  </w:r>
                </w:p>
              </w:tc>
              <w:tc>
                <w:tcPr>
                  <w:tcW w:w="3794" w:type="dxa"/>
                  <w:gridSpan w:val="2"/>
                  <w:vAlign w:val="center"/>
                </w:tcPr>
                <w:p w14:paraId="5BB1F9D2">
                  <w:pPr>
                    <w:pStyle w:val="84"/>
                  </w:pPr>
                  <w:r>
                    <w:t>第三十八条在生产经营过程中产生有毒有害大气污染物的，排污单位应当安装收集净化装置或者采取其他措施，达到国家和省规定的排放标准或者其他相关要求。禁止直接排放有毒有害大气污染物。运输、装卸、贮存可能散发有毒有害大气污染物的物料，应当采取密闭措施或者其他防护措施。</w:t>
                  </w:r>
                </w:p>
              </w:tc>
              <w:tc>
                <w:tcPr>
                  <w:tcW w:w="2128" w:type="dxa"/>
                  <w:vAlign w:val="center"/>
                </w:tcPr>
                <w:p w14:paraId="55C9C195">
                  <w:pPr>
                    <w:pStyle w:val="84"/>
                  </w:pPr>
                  <w:r>
                    <w:t>本项目为</w:t>
                  </w:r>
                  <w:r>
                    <w:rPr>
                      <w:rFonts w:hint="eastAsia"/>
                    </w:rPr>
                    <w:t>电动车塑件制造</w:t>
                  </w:r>
                  <w:r>
                    <w:t>项目，国民经济行业类别属于“</w:t>
                  </w:r>
                  <w:r>
                    <w:rPr>
                      <w:rFonts w:hint="eastAsia"/>
                    </w:rPr>
                    <w:t>C3770助动车制造</w:t>
                  </w:r>
                  <w:r>
                    <w:t>”，不属于大气重污染工业项目，各项废气均采用了有效控制大气污染物排放的措施。</w:t>
                  </w:r>
                </w:p>
              </w:tc>
              <w:tc>
                <w:tcPr>
                  <w:tcW w:w="822" w:type="dxa"/>
                  <w:vAlign w:val="center"/>
                </w:tcPr>
                <w:p w14:paraId="3814583B">
                  <w:pPr>
                    <w:pStyle w:val="84"/>
                  </w:pPr>
                  <w:r>
                    <w:t>符合</w:t>
                  </w:r>
                </w:p>
              </w:tc>
            </w:tr>
            <w:tr w14:paraId="5587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134" w:type="dxa"/>
                  <w:vAlign w:val="center"/>
                </w:tcPr>
                <w:p w14:paraId="5ED3B83D">
                  <w:pPr>
                    <w:pStyle w:val="84"/>
                  </w:pPr>
                  <w:r>
                    <w:t>《省生态环境厅关于进一步加强产业园区规划环境影响评价的通知》（苏环办[2020]224号）</w:t>
                  </w:r>
                </w:p>
              </w:tc>
              <w:tc>
                <w:tcPr>
                  <w:tcW w:w="3794" w:type="dxa"/>
                  <w:gridSpan w:val="2"/>
                  <w:vAlign w:val="center"/>
                </w:tcPr>
                <w:p w14:paraId="7B4FE67B">
                  <w:pPr>
                    <w:pStyle w:val="84"/>
                  </w:pPr>
                  <w:r>
                    <w:t>根据《省生态环境厅关于进一步加强产业园区规划环境影响评价的通知》（苏环办[2020]224号）中要求“项目环评应以规划环评为重要依据，深入分析预测项目建设对环境质量的影响，强化污染防治措施和污染物排放控制要求；对不符合规划环评结论及审查意见的项目，不予审批环评文件。”。</w:t>
                  </w:r>
                </w:p>
              </w:tc>
              <w:tc>
                <w:tcPr>
                  <w:tcW w:w="2128" w:type="dxa"/>
                  <w:vAlign w:val="center"/>
                </w:tcPr>
                <w:p w14:paraId="4349F338">
                  <w:pPr>
                    <w:pStyle w:val="84"/>
                  </w:pPr>
                  <w:r>
                    <w:t>本项目符合园区规划</w:t>
                  </w:r>
                </w:p>
              </w:tc>
              <w:tc>
                <w:tcPr>
                  <w:tcW w:w="822" w:type="dxa"/>
                  <w:vAlign w:val="center"/>
                </w:tcPr>
                <w:p w14:paraId="070492F9">
                  <w:pPr>
                    <w:pStyle w:val="84"/>
                  </w:pPr>
                  <w:r>
                    <w:t>符合</w:t>
                  </w:r>
                </w:p>
              </w:tc>
            </w:tr>
          </w:tbl>
          <w:p w14:paraId="6A9BB96B">
            <w:pPr>
              <w:spacing w:line="500" w:lineRule="exact"/>
              <w:ind w:firstLine="480" w:firstLineChars="200"/>
              <w:rPr>
                <w:rFonts w:eastAsia="仿宋"/>
                <w:bCs/>
                <w:sz w:val="24"/>
              </w:rPr>
            </w:pPr>
            <w:r>
              <w:rPr>
                <w:rFonts w:eastAsia="仿宋"/>
                <w:bCs/>
                <w:sz w:val="24"/>
              </w:rPr>
              <w:t>6、与省大气办《关于印发江苏省挥发性有机物清洁原料替代工作方案的通知》（苏大气办〔2021〕2号）相符性分析</w:t>
            </w:r>
          </w:p>
          <w:p w14:paraId="73252917">
            <w:pPr>
              <w:spacing w:line="500" w:lineRule="exact"/>
              <w:ind w:firstLine="480" w:firstLineChars="200"/>
              <w:rPr>
                <w:rFonts w:eastAsia="仿宋"/>
                <w:bCs/>
                <w:sz w:val="24"/>
              </w:rPr>
            </w:pPr>
            <w:r>
              <w:rPr>
                <w:rFonts w:eastAsia="仿宋"/>
                <w:bCs/>
                <w:sz w:val="24"/>
              </w:rPr>
              <w:t>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 38597-2020）规定的粉末、水性、无溶剂、辐射固化涂料产品；符合《油墨中可挥发性有机化合物（VOCs）含量的限值》（GB 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p w14:paraId="73A654C8">
            <w:pPr>
              <w:wordWrap w:val="0"/>
              <w:spacing w:line="500" w:lineRule="exact"/>
              <w:ind w:firstLine="482" w:firstLineChars="200"/>
              <w:jc w:val="left"/>
              <w:rPr>
                <w:rFonts w:eastAsia="仿宋"/>
                <w:sz w:val="24"/>
              </w:rPr>
            </w:pPr>
            <w:r>
              <w:rPr>
                <w:rFonts w:eastAsia="仿宋"/>
                <w:b/>
                <w:bCs/>
                <w:sz w:val="24"/>
              </w:rPr>
              <w:t>对照分析：</w:t>
            </w:r>
            <w:r>
              <w:rPr>
                <w:rFonts w:hint="eastAsia" w:eastAsia="仿宋"/>
                <w:sz w:val="24"/>
              </w:rPr>
              <w:t>本项目使用的溶剂型底漆、面漆、清漆、UV漆和水性漆中VOCs含量均符合《低挥发性有机化合物含量涂料产品技术要求》（GB/T 38597-2020）、《涂料中有害物质限量 第2部分：工业涂料》（GB30981.2-2025）（2026年6月1日实施）、《工业防护涂料中有害物质限量》（GB30981-2020）中相关标准限值；本项目使用的溶剂型涂料中的二甲苯含量满足《涂料中有害物质限量 第2部分：工业涂料》（GB30981.2-2025）（2026年6月1日实施）、《工业防护涂料中有害物质限量》（GB30981-2020）表5中相关限值要求。本项目所使用的喷枪清洗剂满足《清洗剂挥发性有机化合物含量限值》（GB38508-2020）中相关限制要求。本项目</w:t>
            </w:r>
            <w:r>
              <w:rPr>
                <w:rFonts w:eastAsia="仿宋"/>
                <w:sz w:val="24"/>
              </w:rPr>
              <w:t>使用的水性漆中VOC</w:t>
            </w:r>
            <w:r>
              <w:rPr>
                <w:rFonts w:hint="eastAsia" w:eastAsia="仿宋"/>
                <w:sz w:val="24"/>
              </w:rPr>
              <w:t>含量符合《涂料中有害物质限量 第2部分：工业涂料》（GB30981.2-2025）（2026年6月1日实施）、</w:t>
            </w:r>
            <w:r>
              <w:rPr>
                <w:rFonts w:eastAsia="仿宋"/>
                <w:sz w:val="24"/>
              </w:rPr>
              <w:t>《低挥发性有机化合物含量涂料产品技术要求》（GB/T385967-2020）</w:t>
            </w:r>
            <w:r>
              <w:rPr>
                <w:rFonts w:hint="eastAsia" w:eastAsia="仿宋"/>
                <w:sz w:val="24"/>
              </w:rPr>
              <w:t>、《工业防护涂料中有害物质限量》（GB30981-2020）中相关限制要求</w:t>
            </w:r>
            <w:r>
              <w:rPr>
                <w:rFonts w:eastAsia="仿宋"/>
                <w:sz w:val="24"/>
              </w:rPr>
              <w:t>。</w:t>
            </w:r>
          </w:p>
          <w:p w14:paraId="4F0F7F8E">
            <w:pPr>
              <w:spacing w:line="500" w:lineRule="exact"/>
              <w:ind w:firstLine="480" w:firstLineChars="200"/>
              <w:rPr>
                <w:rFonts w:eastAsia="仿宋"/>
                <w:bCs/>
                <w:sz w:val="24"/>
              </w:rPr>
            </w:pPr>
            <w:r>
              <w:rPr>
                <w:rFonts w:eastAsia="仿宋"/>
                <w:bCs/>
                <w:sz w:val="24"/>
              </w:rPr>
              <w:t>7、与《关于印发常州市挥发性有机物清洁原料替代工作方案的通知》（常污防攻坚指办〔2021〕32号）相符性分析</w:t>
            </w:r>
          </w:p>
          <w:p w14:paraId="209D5104">
            <w:pPr>
              <w:spacing w:line="500" w:lineRule="exact"/>
              <w:ind w:firstLine="480" w:firstLineChars="200"/>
              <w:rPr>
                <w:rFonts w:eastAsia="仿宋"/>
                <w:sz w:val="24"/>
              </w:rPr>
            </w:pPr>
            <w:r>
              <w:rPr>
                <w:rFonts w:eastAsia="仿宋"/>
                <w:sz w:val="24"/>
              </w:rPr>
              <w:t>以工业涂装、包装印刷、木材加工、纺织等行业为重点，按照省大气办《关于印发江苏省挥发性有机物清洁原料替代工作方案的通知》中源头替代具体要求，加快推进182家企业清洁原料替代工作。实施替代的企业要使用符合《低挥发性有机化合物含量涂料产品技术要求》（GB/T38597-2020）规定的粉末、水性、无溶剂、辐射固化涂料产品；符合《油墨中可挥发性有机化合物（VOCs）含量的限值》（GB38507-2020）规定的水性油墨和能量固化油墨产品；符合《清洗剂挥发性有机化合物含量限值》（GB 38508-2020）规定的水基、半水基清洗剂产品；符合《胶粘剂挥发性有机化合物限量》（GB 33372-2020）规定的水基型、本体型胶粘剂产品。若确实无法达到上述要求，应提供相应的论证说明，相关涂料、油墨、清洗剂、胶粘剂等产品应符合相关标准中VOCs含量的限值要求。</w:t>
            </w:r>
          </w:p>
          <w:p w14:paraId="6D04D4B1">
            <w:pPr>
              <w:spacing w:line="500" w:lineRule="exact"/>
              <w:ind w:firstLine="482" w:firstLineChars="200"/>
              <w:rPr>
                <w:rFonts w:eastAsia="仿宋"/>
                <w:bCs/>
                <w:sz w:val="24"/>
              </w:rPr>
            </w:pPr>
            <w:r>
              <w:rPr>
                <w:rFonts w:eastAsia="仿宋"/>
                <w:b/>
                <w:bCs/>
                <w:sz w:val="24"/>
              </w:rPr>
              <w:t>对照分析：</w:t>
            </w:r>
            <w:r>
              <w:rPr>
                <w:rFonts w:hint="eastAsia" w:eastAsia="仿宋"/>
                <w:sz w:val="24"/>
              </w:rPr>
              <w:t>本项目使用的溶剂型底漆、面漆、清漆、UV漆和水性漆中VOCs含量均符合《低挥发性有机化合物含量涂料产品技术要求》（GB/T 38597-2020）、《涂料中有害物质限量 第2部分：工业涂料》（GB30981.2-2025）（2026年6月1日实施）、《工业防护涂料中有害物质限量》（GB30981-2020）中相关标准限值；本项目使用的溶剂型涂料中的二甲苯含量满足《涂料中有害物质限量 第2部分：工业涂料》（GB30981.2-2025）（2026年6月1日实施）、《工业防护涂料中有害物质限量》（GB30981-2020）表5中相关限值要求。本项目所使用的喷枪清洗剂满足《清洗剂挥发性有机化合物含量限值》（GB38508-2020）中相关限制要求。本项目</w:t>
            </w:r>
            <w:r>
              <w:rPr>
                <w:rFonts w:eastAsia="仿宋"/>
                <w:sz w:val="24"/>
              </w:rPr>
              <w:t>使用的水性漆中VOC</w:t>
            </w:r>
            <w:r>
              <w:rPr>
                <w:rFonts w:hint="eastAsia" w:eastAsia="仿宋"/>
                <w:sz w:val="24"/>
              </w:rPr>
              <w:t>含量符合《涂料中有害物质限量 第2部分：工业涂料》（GB30981.2-2025）（2026年6月1日实施）、</w:t>
            </w:r>
            <w:r>
              <w:rPr>
                <w:rFonts w:eastAsia="仿宋"/>
                <w:sz w:val="24"/>
              </w:rPr>
              <w:t>《低挥发性有机化合物含量涂料产品技术要求》（GB/T385967-2020）</w:t>
            </w:r>
            <w:r>
              <w:rPr>
                <w:rFonts w:hint="eastAsia" w:eastAsia="仿宋"/>
                <w:sz w:val="24"/>
              </w:rPr>
              <w:t>、《工业防护涂料中有害物质限量》（GB30981-2020）中相关限制要求</w:t>
            </w:r>
            <w:r>
              <w:rPr>
                <w:rFonts w:eastAsia="仿宋"/>
                <w:sz w:val="24"/>
              </w:rPr>
              <w:t>。</w:t>
            </w:r>
          </w:p>
          <w:p w14:paraId="3A61EDA9">
            <w:pPr>
              <w:spacing w:line="500" w:lineRule="exact"/>
              <w:ind w:firstLine="480" w:firstLineChars="200"/>
              <w:rPr>
                <w:rFonts w:eastAsia="仿宋"/>
                <w:bCs/>
                <w:sz w:val="24"/>
              </w:rPr>
            </w:pPr>
            <w:r>
              <w:rPr>
                <w:rFonts w:hint="eastAsia" w:eastAsia="仿宋"/>
                <w:bCs/>
                <w:sz w:val="24"/>
              </w:rPr>
              <w:t>8</w:t>
            </w:r>
            <w:r>
              <w:rPr>
                <w:rFonts w:eastAsia="仿宋"/>
                <w:bCs/>
                <w:sz w:val="24"/>
              </w:rPr>
              <w:t>、项目与《省生态环境厅关于进一步做好建设项目环评审批工作的通知》（苏环办〔2019〕36号）相符性，分析如下。</w:t>
            </w:r>
          </w:p>
          <w:p w14:paraId="59E732D3">
            <w:pPr>
              <w:spacing w:line="500" w:lineRule="exact"/>
              <w:jc w:val="center"/>
              <w:rPr>
                <w:rFonts w:eastAsia="仿宋"/>
                <w:b/>
                <w:bCs/>
              </w:rPr>
            </w:pPr>
            <w:r>
              <w:rPr>
                <w:rFonts w:eastAsia="仿宋"/>
                <w:b/>
                <w:bCs/>
              </w:rPr>
              <w:t>与省生态环境厅关于进一步做好建设项目环评审批工作的通知相符性对照分析</w:t>
            </w:r>
          </w:p>
          <w:tbl>
            <w:tblPr>
              <w:tblStyle w:val="43"/>
              <w:tblW w:w="78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3119"/>
              <w:gridCol w:w="2126"/>
              <w:gridCol w:w="942"/>
            </w:tblGrid>
            <w:tr w14:paraId="295E5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1595BEF8">
                  <w:pPr>
                    <w:pStyle w:val="84"/>
                    <w:jc w:val="center"/>
                  </w:pPr>
                  <w:r>
                    <w:t>相关文献</w:t>
                  </w:r>
                </w:p>
              </w:tc>
              <w:tc>
                <w:tcPr>
                  <w:tcW w:w="3119" w:type="dxa"/>
                  <w:vAlign w:val="center"/>
                </w:tcPr>
                <w:p w14:paraId="2CCBDC4E">
                  <w:pPr>
                    <w:pStyle w:val="84"/>
                    <w:jc w:val="center"/>
                  </w:pPr>
                  <w:r>
                    <w:t>通知内容</w:t>
                  </w:r>
                </w:p>
              </w:tc>
              <w:tc>
                <w:tcPr>
                  <w:tcW w:w="2126" w:type="dxa"/>
                  <w:vAlign w:val="center"/>
                </w:tcPr>
                <w:p w14:paraId="23CF5642">
                  <w:pPr>
                    <w:pStyle w:val="84"/>
                    <w:jc w:val="center"/>
                  </w:pPr>
                  <w:r>
                    <w:t>本项目情况</w:t>
                  </w:r>
                </w:p>
              </w:tc>
              <w:tc>
                <w:tcPr>
                  <w:tcW w:w="942" w:type="dxa"/>
                  <w:vAlign w:val="center"/>
                </w:tcPr>
                <w:p w14:paraId="642CE51C">
                  <w:pPr>
                    <w:pStyle w:val="84"/>
                    <w:jc w:val="center"/>
                  </w:pPr>
                  <w:r>
                    <w:t>相符性论证</w:t>
                  </w:r>
                </w:p>
              </w:tc>
            </w:tr>
            <w:tr w14:paraId="32D7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23A73C1A">
                  <w:pPr>
                    <w:pStyle w:val="84"/>
                  </w:pPr>
                  <w:r>
                    <w:t>《建设项目环境保护管理条例》</w:t>
                  </w:r>
                </w:p>
              </w:tc>
              <w:tc>
                <w:tcPr>
                  <w:tcW w:w="3119" w:type="dxa"/>
                  <w:vAlign w:val="center"/>
                </w:tcPr>
                <w:p w14:paraId="61B9813E">
                  <w:pPr>
                    <w:pStyle w:val="84"/>
                  </w:pPr>
                  <w:r>
                    <w:t>有下列情形之一的，不予批准：（1）建设项目类型及其选址、布局、规模等不符合环境保护法律法规和相关法定规划；（2）所在区域环境质量未达到国家或者地方环境质量标准，且建设项目拟采取的措施不能满足区域环境质量改善目标管理要求；（3）建设项目采取的污染防治措施无法确保污染物排放达到国家和地方排放标准，或者未采取必要措施预防和控制生态破坏；（4）改建、扩建和技术改造项目，未针对项目原有环境污染和生态破坏提出有效防止措施；（5）建设项目的环境影响报告书、环境影响报告表的基础资料数据明显不实，内容存在重大缺陷、遗漏，或者环境影响评价结论不明确、不合理。</w:t>
                  </w:r>
                </w:p>
              </w:tc>
              <w:tc>
                <w:tcPr>
                  <w:tcW w:w="2126" w:type="dxa"/>
                  <w:vAlign w:val="center"/>
                </w:tcPr>
                <w:p w14:paraId="24A01286">
                  <w:pPr>
                    <w:pStyle w:val="84"/>
                  </w:pPr>
                  <w:r>
                    <w:t>（1）建设项目类型及其选址、布局、规模等符合环境保护法律法规和相关法定规划；（2）项目所在</w:t>
                  </w:r>
                  <w:r>
                    <w:rPr>
                      <w:rFonts w:hint="eastAsia"/>
                    </w:rPr>
                    <w:t>金坛</w:t>
                  </w:r>
                  <w:r>
                    <w:t>区为环境质量不达标区，项目拟采取的措施满足现有环保要求；（3）建设项目采取的污染防治措施确保污染物排放达到国家和地方排放标准。</w:t>
                  </w:r>
                </w:p>
              </w:tc>
              <w:tc>
                <w:tcPr>
                  <w:tcW w:w="942" w:type="dxa"/>
                  <w:vAlign w:val="center"/>
                </w:tcPr>
                <w:p w14:paraId="2BF360D8">
                  <w:pPr>
                    <w:pStyle w:val="84"/>
                    <w:jc w:val="center"/>
                  </w:pPr>
                  <w:r>
                    <w:t>符合</w:t>
                  </w:r>
                </w:p>
              </w:tc>
            </w:tr>
            <w:tr w14:paraId="7401A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7D48A8D9">
                  <w:pPr>
                    <w:pStyle w:val="84"/>
                  </w:pPr>
                  <w:r>
                    <w:t>《农用地土壤环境管理办法（试行）》（环境保护部 农业部令第46号）</w:t>
                  </w:r>
                </w:p>
              </w:tc>
              <w:tc>
                <w:tcPr>
                  <w:tcW w:w="3119" w:type="dxa"/>
                  <w:vAlign w:val="center"/>
                </w:tcPr>
                <w:p w14:paraId="67827E1F">
                  <w:pPr>
                    <w:pStyle w:val="84"/>
                  </w:pPr>
                  <w:r>
                    <w:t>严格控制在优先保护类耕地集中区域新建有色金属冶炼、石油加工、化工、焦化、电镀、制革等行业企业，有关环境保护主管部门依法不予审批可能造成耕地土壤污染的建设项目环境影响报告书或者报告表。</w:t>
                  </w:r>
                </w:p>
              </w:tc>
              <w:tc>
                <w:tcPr>
                  <w:tcW w:w="2126" w:type="dxa"/>
                  <w:vAlign w:val="center"/>
                </w:tcPr>
                <w:p w14:paraId="142D5DAE">
                  <w:pPr>
                    <w:jc w:val="left"/>
                    <w:rPr>
                      <w:rFonts w:eastAsia="仿宋"/>
                      <w:szCs w:val="21"/>
                    </w:rPr>
                  </w:pPr>
                  <w:r>
                    <w:rPr>
                      <w:rFonts w:eastAsia="仿宋"/>
                      <w:szCs w:val="21"/>
                    </w:rPr>
                    <w:t>本项目用地性质是工业用地，不属于优先保护类耕地集中区域。</w:t>
                  </w:r>
                </w:p>
              </w:tc>
              <w:tc>
                <w:tcPr>
                  <w:tcW w:w="942" w:type="dxa"/>
                  <w:vAlign w:val="center"/>
                </w:tcPr>
                <w:p w14:paraId="2B6F9DB3">
                  <w:pPr>
                    <w:jc w:val="center"/>
                    <w:rPr>
                      <w:rFonts w:eastAsia="仿宋"/>
                      <w:szCs w:val="21"/>
                    </w:rPr>
                  </w:pPr>
                  <w:r>
                    <w:rPr>
                      <w:rFonts w:eastAsia="仿宋"/>
                      <w:szCs w:val="21"/>
                    </w:rPr>
                    <w:t>符合</w:t>
                  </w:r>
                </w:p>
              </w:tc>
            </w:tr>
            <w:tr w14:paraId="4B58B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7F40A79D">
                  <w:pPr>
                    <w:pStyle w:val="84"/>
                  </w:pPr>
                  <w:r>
                    <w:t>《关于印发&lt;建设项目主要污染物排放总量指标审核及管理暂行办法&gt;的通知》（环发〔2014〕197号）</w:t>
                  </w:r>
                </w:p>
              </w:tc>
              <w:tc>
                <w:tcPr>
                  <w:tcW w:w="3119" w:type="dxa"/>
                  <w:vAlign w:val="center"/>
                </w:tcPr>
                <w:p w14:paraId="6E6B1FF4">
                  <w:pPr>
                    <w:pStyle w:val="84"/>
                  </w:pPr>
                  <w:r>
                    <w:t>严格落实污染物排放总量控制制度，把主要污染物排放总量指标作为建设项目环境影响评价审批的前置条件。排放主要污染物的建设项目，在环境影响评价文件审批前，须取得主要污染物排放总量指标。</w:t>
                  </w:r>
                </w:p>
              </w:tc>
              <w:tc>
                <w:tcPr>
                  <w:tcW w:w="2126" w:type="dxa"/>
                  <w:vAlign w:val="center"/>
                </w:tcPr>
                <w:p w14:paraId="1EB5BF77">
                  <w:pPr>
                    <w:jc w:val="left"/>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w:t>
                  </w:r>
                </w:p>
              </w:tc>
              <w:tc>
                <w:tcPr>
                  <w:tcW w:w="942" w:type="dxa"/>
                  <w:vAlign w:val="center"/>
                </w:tcPr>
                <w:p w14:paraId="3D7EFA65">
                  <w:pPr>
                    <w:jc w:val="center"/>
                    <w:rPr>
                      <w:rFonts w:eastAsia="仿宋"/>
                      <w:szCs w:val="21"/>
                    </w:rPr>
                  </w:pPr>
                  <w:r>
                    <w:rPr>
                      <w:rFonts w:eastAsia="仿宋"/>
                      <w:szCs w:val="21"/>
                    </w:rPr>
                    <w:t>符合</w:t>
                  </w:r>
                </w:p>
              </w:tc>
            </w:tr>
            <w:tr w14:paraId="39AA1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2574518F">
                  <w:pPr>
                    <w:pStyle w:val="84"/>
                  </w:pPr>
                  <w:r>
                    <w:t>《关于以改善环境质量为核心加强环境影响评价管理的通知》（环环评〔2016〕150号）</w:t>
                  </w:r>
                </w:p>
              </w:tc>
              <w:tc>
                <w:tcPr>
                  <w:tcW w:w="3119" w:type="dxa"/>
                  <w:vAlign w:val="center"/>
                </w:tcPr>
                <w:p w14:paraId="7A69A5E0">
                  <w:pPr>
                    <w:pStyle w:val="84"/>
                  </w:pPr>
                  <w:r>
                    <w:t>（1）规划环评要作为规划所包含项目环评的重要依据，对于不符合规划环评结论及审查意见的项目环评，依法不予审批。（2）对于现有同类型项目环境污染或生态破坏严重、环境违法违规现象多发，致使环境容量接近或超过承载能力的地区，在现有问题整改到位前，依法暂停审批该地区同类行业的项目环评文件。（3）对环境质量现状超标的地区，项目拟采取的措施不能满足区域环境质量改善目标管理要求的，依法不予审批其环评文件。对未达到环境质量目标考核要求的地区，除民生项目与节能减排项目外，依法暂停审批该地区新增排放相应重点污染物的项目环评文件。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126" w:type="dxa"/>
                  <w:vAlign w:val="center"/>
                </w:tcPr>
                <w:p w14:paraId="420D74CA">
                  <w:pPr>
                    <w:jc w:val="left"/>
                    <w:rPr>
                      <w:rFonts w:eastAsia="仿宋"/>
                      <w:szCs w:val="21"/>
                    </w:rPr>
                  </w:pPr>
                  <w:r>
                    <w:rPr>
                      <w:rFonts w:eastAsia="仿宋"/>
                      <w:szCs w:val="21"/>
                    </w:rPr>
                    <w:t>（1）本项目建设内容符合所在园区规划环评结论及审查意见，且不在生态保护红线范围内；（2）项目所在地</w:t>
                  </w:r>
                  <w:r>
                    <w:rPr>
                      <w:rFonts w:hint="eastAsia" w:eastAsia="仿宋"/>
                      <w:szCs w:val="21"/>
                    </w:rPr>
                    <w:t>金坛</w:t>
                  </w:r>
                  <w:r>
                    <w:rPr>
                      <w:rFonts w:eastAsia="仿宋"/>
                      <w:szCs w:val="21"/>
                    </w:rPr>
                    <w:t>区为不达标区，本项目各废气因子排放量较小，对周围保护目标影响均较小，均未超过各因子的环境质量标准。因此，项目排放的大气污染物对周围空气环境影响较小。</w:t>
                  </w:r>
                </w:p>
              </w:tc>
              <w:tc>
                <w:tcPr>
                  <w:tcW w:w="942" w:type="dxa"/>
                  <w:vAlign w:val="center"/>
                </w:tcPr>
                <w:p w14:paraId="19465150">
                  <w:pPr>
                    <w:jc w:val="center"/>
                    <w:rPr>
                      <w:rFonts w:eastAsia="仿宋"/>
                      <w:szCs w:val="21"/>
                    </w:rPr>
                  </w:pPr>
                  <w:r>
                    <w:rPr>
                      <w:rFonts w:eastAsia="仿宋"/>
                      <w:szCs w:val="21"/>
                    </w:rPr>
                    <w:t>符合</w:t>
                  </w:r>
                </w:p>
              </w:tc>
            </w:tr>
            <w:tr w14:paraId="76280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4DDD2D12">
                  <w:pPr>
                    <w:pStyle w:val="84"/>
                  </w:pPr>
                  <w:r>
                    <w:t>《关于全面加强生态环境保护坚决打好污染防治攻坚战的实施意见》（苏发〔2018〕24号）</w:t>
                  </w:r>
                </w:p>
              </w:tc>
              <w:tc>
                <w:tcPr>
                  <w:tcW w:w="3119" w:type="dxa"/>
                  <w:vAlign w:val="center"/>
                </w:tcPr>
                <w:p w14:paraId="3916F9D6">
                  <w:pPr>
                    <w:pStyle w:val="84"/>
                  </w:pPr>
                  <w:r>
                    <w:t>严禁在长江干流及主要支流岸线1公里范围内新建布局化工园区和化工企业。严格化工项目环评审批，提高准入门槛，新建化工项目原则上投资额不得低于10亿元，不得新建、改建、扩建三类中间体项目。</w:t>
                  </w:r>
                </w:p>
              </w:tc>
              <w:tc>
                <w:tcPr>
                  <w:tcW w:w="2126" w:type="dxa"/>
                  <w:vAlign w:val="center"/>
                </w:tcPr>
                <w:p w14:paraId="417B489B">
                  <w:pPr>
                    <w:jc w:val="left"/>
                    <w:rPr>
                      <w:rFonts w:eastAsia="仿宋"/>
                      <w:szCs w:val="21"/>
                    </w:rPr>
                  </w:pPr>
                  <w:r>
                    <w:rPr>
                      <w:rFonts w:eastAsia="仿宋"/>
                      <w:szCs w:val="21"/>
                    </w:rPr>
                    <w:t>本项目不在长江干流及主要支流岸线1公里范围内，且不属于化工企业。</w:t>
                  </w:r>
                </w:p>
              </w:tc>
              <w:tc>
                <w:tcPr>
                  <w:tcW w:w="942" w:type="dxa"/>
                  <w:vAlign w:val="center"/>
                </w:tcPr>
                <w:p w14:paraId="319D2F30">
                  <w:pPr>
                    <w:jc w:val="center"/>
                    <w:rPr>
                      <w:rFonts w:eastAsia="仿宋"/>
                      <w:szCs w:val="21"/>
                    </w:rPr>
                  </w:pPr>
                  <w:r>
                    <w:rPr>
                      <w:rFonts w:eastAsia="仿宋"/>
                      <w:szCs w:val="21"/>
                    </w:rPr>
                    <w:t>符合</w:t>
                  </w:r>
                </w:p>
              </w:tc>
            </w:tr>
            <w:tr w14:paraId="0E0B5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7875459F">
                  <w:pPr>
                    <w:pStyle w:val="84"/>
                  </w:pPr>
                  <w:r>
                    <w:t>《省政府关于印发江苏省国家级生态保护红线规划的通知》（苏政发〔2018〕74号）</w:t>
                  </w:r>
                </w:p>
              </w:tc>
              <w:tc>
                <w:tcPr>
                  <w:tcW w:w="3119" w:type="dxa"/>
                  <w:vAlign w:val="center"/>
                </w:tcPr>
                <w:p w14:paraId="45FCE544">
                  <w:pPr>
                    <w:pStyle w:val="84"/>
                  </w:pPr>
                  <w:r>
                    <w:t>生态保护红线原则上按禁止开发区域的要求进行管理，严禁不符合主体功能定位的各类开发活动，严禁任意改变用途。</w:t>
                  </w:r>
                </w:p>
              </w:tc>
              <w:tc>
                <w:tcPr>
                  <w:tcW w:w="2126" w:type="dxa"/>
                  <w:vAlign w:val="center"/>
                </w:tcPr>
                <w:p w14:paraId="11F428F7">
                  <w:pPr>
                    <w:jc w:val="left"/>
                    <w:rPr>
                      <w:rFonts w:eastAsia="仿宋"/>
                      <w:szCs w:val="21"/>
                    </w:rPr>
                  </w:pPr>
                  <w:r>
                    <w:rPr>
                      <w:rFonts w:eastAsia="仿宋"/>
                      <w:szCs w:val="21"/>
                    </w:rPr>
                    <w:t>本项目不涉及生态保护红线。</w:t>
                  </w:r>
                </w:p>
              </w:tc>
              <w:tc>
                <w:tcPr>
                  <w:tcW w:w="942" w:type="dxa"/>
                  <w:vAlign w:val="center"/>
                </w:tcPr>
                <w:p w14:paraId="5ED4353D">
                  <w:pPr>
                    <w:jc w:val="center"/>
                    <w:rPr>
                      <w:rFonts w:eastAsia="仿宋"/>
                      <w:szCs w:val="21"/>
                    </w:rPr>
                  </w:pPr>
                  <w:r>
                    <w:rPr>
                      <w:rFonts w:eastAsia="仿宋"/>
                      <w:szCs w:val="21"/>
                    </w:rPr>
                    <w:t>符合</w:t>
                  </w:r>
                </w:p>
              </w:tc>
            </w:tr>
            <w:tr w14:paraId="02A96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10" w:type="dxa"/>
                  <w:vAlign w:val="center"/>
                </w:tcPr>
                <w:p w14:paraId="641A4B07">
                  <w:pPr>
                    <w:pStyle w:val="84"/>
                  </w:pPr>
                  <w:r>
                    <w:t>《关于印发&lt;长江经济带发展负面清单指南&gt;（试行，2022年版）的通知》（长江办〔2022〕7号）</w:t>
                  </w:r>
                </w:p>
              </w:tc>
              <w:tc>
                <w:tcPr>
                  <w:tcW w:w="3119" w:type="dxa"/>
                  <w:vAlign w:val="center"/>
                </w:tcPr>
                <w:p w14:paraId="5FBD34AA">
                  <w:pPr>
                    <w:pStyle w:val="84"/>
                  </w:pPr>
                  <w:r>
                    <w:t>根据《关于印发&lt;长江经济带发展负面清单指南&gt;（试行，2022年版）的通知》（长江办〔2022〕7号）：</w:t>
                  </w:r>
                  <w:r>
                    <w:rPr>
                      <w:rFonts w:hint="eastAsia" w:ascii="宋体" w:hAnsi="宋体" w:eastAsia="宋体" w:cs="宋体"/>
                    </w:rPr>
                    <w:t>①</w:t>
                  </w:r>
                  <w:r>
                    <w:t>禁止建设不符合全国和省级港口布局规划以及港口总体规划的码头项目，禁止建设不符合《长江干线过江通道布局规划》的过长江通道项目。</w:t>
                  </w:r>
                  <w:r>
                    <w:rPr>
                      <w:rFonts w:hint="eastAsia" w:ascii="宋体" w:hAnsi="宋体" w:eastAsia="宋体" w:cs="宋体"/>
                    </w:rPr>
                    <w:t>②</w:t>
                  </w:r>
                  <w:r>
                    <w:t>禁止在自然保护区核心区、缓冲区的岸线和河段范围内投资建设旅游和生产经营项目。禁止在风景名胜区核心景区的岸线和河段范围内投资建设与风景名胜资源保护无关的项目。</w:t>
                  </w:r>
                  <w:r>
                    <w:rPr>
                      <w:rFonts w:hint="eastAsia" w:ascii="宋体" w:hAnsi="宋体" w:eastAsia="宋体" w:cs="宋体"/>
                    </w:rPr>
                    <w:t>③</w:t>
                  </w:r>
                  <w: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r>
                    <w:rPr>
                      <w:rFonts w:hint="eastAsia" w:ascii="宋体" w:hAnsi="宋体" w:eastAsia="宋体" w:cs="宋体"/>
                    </w:rPr>
                    <w:t>④</w:t>
                  </w:r>
                  <w:r>
                    <w:t>禁止在水产种质资源保护区的岸线和河段范围内新建围湖造田、围海造地或围填海等投资建设项目。禁止在国家湿地公园的岸线和河段范围内挖沙、采矿，以及任何不符合主体功能定位的投资建设项目。</w:t>
                  </w:r>
                  <w:r>
                    <w:rPr>
                      <w:rFonts w:hint="eastAsia" w:ascii="宋体" w:hAnsi="宋体" w:eastAsia="宋体" w:cs="宋体"/>
                    </w:rPr>
                    <w:t>⑤</w:t>
                  </w:r>
                  <w: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r>
                    <w:rPr>
                      <w:rFonts w:hint="eastAsia" w:ascii="宋体" w:hAnsi="宋体" w:eastAsia="宋体" w:cs="宋体"/>
                    </w:rPr>
                    <w:t>⑥</w:t>
                  </w:r>
                  <w:r>
                    <w:t>禁止未经许可在长江干支流及湖泊新设、改设或扩大排污口。</w:t>
                  </w:r>
                  <w:r>
                    <w:rPr>
                      <w:rFonts w:hint="eastAsia" w:ascii="宋体" w:hAnsi="宋体" w:eastAsia="宋体" w:cs="宋体"/>
                    </w:rPr>
                    <w:t>⑦</w:t>
                  </w:r>
                  <w:r>
                    <w:t>禁止在“一江一口两湖七河”和332个水生生物保护区开展生产性捕捞。</w:t>
                  </w:r>
                  <w:r>
                    <w:rPr>
                      <w:rFonts w:hint="eastAsia" w:ascii="宋体" w:hAnsi="宋体" w:eastAsia="宋体" w:cs="宋体"/>
                    </w:rPr>
                    <w:t>⑧</w:t>
                  </w:r>
                  <w:r>
                    <w:t>禁止在长江于支流、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r>
                    <w:rPr>
                      <w:rFonts w:hint="eastAsia" w:ascii="宋体" w:hAnsi="宋体" w:eastAsia="宋体" w:cs="宋体"/>
                    </w:rPr>
                    <w:t>⑨</w:t>
                  </w:r>
                  <w:r>
                    <w:t>禁止在合规园区外新建、扩建钢铁、石化、化工、焦化、建材、有色、制浆造纸等高污染项目。</w:t>
                  </w:r>
                  <w:r>
                    <w:rPr>
                      <w:rFonts w:hint="eastAsia" w:ascii="宋体" w:hAnsi="宋体" w:eastAsia="宋体" w:cs="宋体"/>
                    </w:rPr>
                    <w:t>⑩</w:t>
                  </w:r>
                  <w:r>
                    <w:t>禁止新建、扩建不符合国家石化、现代煤化工等产业布局规划的项目。</w:t>
                  </w:r>
                  <w:r>
                    <w:rPr>
                      <w:rFonts w:ascii="Cambria Math" w:hAnsi="Cambria Math" w:cs="Cambria Math"/>
                    </w:rPr>
                    <w:t>⑪</w:t>
                  </w:r>
                  <w:r>
                    <w:t>禁止新建、扩建法律法规和相关政策明令禁止的落后产能项目。禁止新建、扩建不符合国家产能置换要求的严重过剩产能行业的项目。禁止新建、扩建不符合要求的高耗能高排放项目。</w:t>
                  </w:r>
                  <w:r>
                    <w:rPr>
                      <w:rFonts w:ascii="Cambria Math" w:hAnsi="Cambria Math" w:cs="Cambria Math"/>
                    </w:rPr>
                    <w:t>⑫</w:t>
                  </w:r>
                  <w:r>
                    <w:t>法律法规及相关政策文件有更加严格规定的从其规定。</w:t>
                  </w:r>
                </w:p>
              </w:tc>
              <w:tc>
                <w:tcPr>
                  <w:tcW w:w="2126" w:type="dxa"/>
                  <w:vAlign w:val="center"/>
                </w:tcPr>
                <w:p w14:paraId="789A57E3">
                  <w:pPr>
                    <w:jc w:val="left"/>
                    <w:rPr>
                      <w:rFonts w:eastAsia="仿宋"/>
                      <w:szCs w:val="21"/>
                    </w:rPr>
                  </w:pPr>
                  <w:r>
                    <w:rPr>
                      <w:rFonts w:eastAsia="仿宋"/>
                      <w:szCs w:val="21"/>
                    </w:rPr>
                    <w:t>本项目不属于《关于印发&lt;长江经济带发展负面清单指南&gt;（试行，2022年版）的通知》（长江办〔2022〕7号）中“禁止类”项目。</w:t>
                  </w:r>
                </w:p>
              </w:tc>
              <w:tc>
                <w:tcPr>
                  <w:tcW w:w="942" w:type="dxa"/>
                  <w:vAlign w:val="center"/>
                </w:tcPr>
                <w:p w14:paraId="542AA283">
                  <w:pPr>
                    <w:jc w:val="center"/>
                    <w:rPr>
                      <w:rFonts w:eastAsia="仿宋"/>
                      <w:szCs w:val="21"/>
                    </w:rPr>
                  </w:pPr>
                  <w:r>
                    <w:rPr>
                      <w:rFonts w:eastAsia="仿宋"/>
                      <w:szCs w:val="21"/>
                    </w:rPr>
                    <w:t>符合</w:t>
                  </w:r>
                </w:p>
              </w:tc>
            </w:tr>
          </w:tbl>
          <w:p w14:paraId="3938C0DA">
            <w:pPr>
              <w:spacing w:line="500" w:lineRule="exact"/>
              <w:ind w:firstLine="480" w:firstLineChars="200"/>
              <w:rPr>
                <w:rFonts w:eastAsia="仿宋"/>
                <w:bCs/>
                <w:sz w:val="24"/>
              </w:rPr>
            </w:pPr>
            <w:r>
              <w:rPr>
                <w:rFonts w:eastAsia="仿宋"/>
                <w:bCs/>
                <w:sz w:val="24"/>
              </w:rPr>
              <w:t>7、项目与《省生态环境厅关于进一步加强建设项目环评审批和服务工作的指导意见》（苏环办〔2020〕225号）相符性，分析如下。</w:t>
            </w:r>
          </w:p>
          <w:p w14:paraId="514B438A">
            <w:pPr>
              <w:jc w:val="center"/>
              <w:rPr>
                <w:rFonts w:eastAsia="仿宋"/>
                <w:b/>
                <w:bCs/>
              </w:rPr>
            </w:pPr>
            <w:r>
              <w:rPr>
                <w:rFonts w:eastAsia="仿宋"/>
                <w:b/>
                <w:bCs/>
              </w:rPr>
              <w:t>与《省生态环境厅关于进一步加强建设项目环评审批和服务工作的指导意见》相符性对照分析</w:t>
            </w:r>
          </w:p>
          <w:tbl>
            <w:tblPr>
              <w:tblStyle w:val="43"/>
              <w:tblW w:w="78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3118"/>
              <w:gridCol w:w="2791"/>
              <w:gridCol w:w="1077"/>
            </w:tblGrid>
            <w:tr w14:paraId="66C08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Align w:val="center"/>
                </w:tcPr>
                <w:p w14:paraId="4F6AD588">
                  <w:pPr>
                    <w:pStyle w:val="84"/>
                    <w:jc w:val="center"/>
                  </w:pPr>
                  <w:r>
                    <w:t>类别</w:t>
                  </w:r>
                </w:p>
              </w:tc>
              <w:tc>
                <w:tcPr>
                  <w:tcW w:w="3118" w:type="dxa"/>
                  <w:vAlign w:val="center"/>
                </w:tcPr>
                <w:p w14:paraId="508E986C">
                  <w:pPr>
                    <w:pStyle w:val="84"/>
                    <w:jc w:val="center"/>
                  </w:pPr>
                  <w:r>
                    <w:t>标准要求</w:t>
                  </w:r>
                </w:p>
              </w:tc>
              <w:tc>
                <w:tcPr>
                  <w:tcW w:w="2791" w:type="dxa"/>
                  <w:vAlign w:val="center"/>
                </w:tcPr>
                <w:p w14:paraId="097A5528">
                  <w:pPr>
                    <w:pStyle w:val="84"/>
                    <w:jc w:val="center"/>
                  </w:pPr>
                  <w:r>
                    <w:t>本项目概况</w:t>
                  </w:r>
                </w:p>
              </w:tc>
              <w:tc>
                <w:tcPr>
                  <w:tcW w:w="1077" w:type="dxa"/>
                  <w:vAlign w:val="center"/>
                </w:tcPr>
                <w:p w14:paraId="3521A4EA">
                  <w:pPr>
                    <w:pStyle w:val="84"/>
                    <w:jc w:val="center"/>
                  </w:pPr>
                  <w:r>
                    <w:t>是否相符</w:t>
                  </w:r>
                </w:p>
              </w:tc>
            </w:tr>
            <w:tr w14:paraId="076AC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restart"/>
                  <w:vAlign w:val="center"/>
                </w:tcPr>
                <w:p w14:paraId="02F44F51">
                  <w:pPr>
                    <w:pStyle w:val="84"/>
                  </w:pPr>
                  <w:r>
                    <w:t>严守生态环境质量底线</w:t>
                  </w:r>
                </w:p>
              </w:tc>
              <w:tc>
                <w:tcPr>
                  <w:tcW w:w="3118" w:type="dxa"/>
                  <w:vAlign w:val="center"/>
                </w:tcPr>
                <w:p w14:paraId="71938B19">
                  <w:pPr>
                    <w:pStyle w:val="84"/>
                  </w:pPr>
                  <w:r>
                    <w:t>（一）建设项目所在区域环境质量未达标国家或地方环境质量标准，且项目拟采取的污染防治措施不能满足区域环境质量改善目标管理要求的，一律不得审批。</w:t>
                  </w:r>
                </w:p>
              </w:tc>
              <w:tc>
                <w:tcPr>
                  <w:tcW w:w="2791" w:type="dxa"/>
                  <w:vAlign w:val="center"/>
                </w:tcPr>
                <w:p w14:paraId="444C3286">
                  <w:pPr>
                    <w:pStyle w:val="84"/>
                  </w:pPr>
                  <w:r>
                    <w:t>项目所在地为大气污染物O</w:t>
                  </w:r>
                  <w:r>
                    <w:rPr>
                      <w:vertAlign w:val="subscript"/>
                    </w:rPr>
                    <w:t>3</w:t>
                  </w:r>
                  <w:r>
                    <w:t>和PM</w:t>
                  </w:r>
                  <w:r>
                    <w:rPr>
                      <w:vertAlign w:val="subscript"/>
                    </w:rPr>
                    <w:t>2.5</w:t>
                  </w:r>
                  <w:r>
                    <w:t>环境质量不达标区，通过分析，本项目各废气因子排放量较小，对周围保护目标影响均较小，均未超过各因子的环境质量标准。</w:t>
                  </w:r>
                </w:p>
              </w:tc>
              <w:tc>
                <w:tcPr>
                  <w:tcW w:w="1077" w:type="dxa"/>
                  <w:vAlign w:val="center"/>
                </w:tcPr>
                <w:p w14:paraId="3A3B1393">
                  <w:pPr>
                    <w:pStyle w:val="84"/>
                    <w:jc w:val="center"/>
                  </w:pPr>
                  <w:r>
                    <w:t>相符</w:t>
                  </w:r>
                </w:p>
              </w:tc>
            </w:tr>
            <w:tr w14:paraId="5D43F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continue"/>
                  <w:vAlign w:val="center"/>
                </w:tcPr>
                <w:p w14:paraId="2568B185">
                  <w:pPr>
                    <w:pStyle w:val="84"/>
                  </w:pPr>
                </w:p>
              </w:tc>
              <w:tc>
                <w:tcPr>
                  <w:tcW w:w="3118" w:type="dxa"/>
                  <w:vAlign w:val="center"/>
                </w:tcPr>
                <w:p w14:paraId="3C6EF0D1">
                  <w:pPr>
                    <w:pStyle w:val="84"/>
                  </w:pPr>
                  <w:r>
                    <w:t>（二）加强规划环评与建设项目环评联动，对不符合规划环评结论及审查意见的项目环评，依法不予审批。规划所包含项目的环评内容，可根据规划环评结论和审查意见予以简化。</w:t>
                  </w:r>
                </w:p>
              </w:tc>
              <w:tc>
                <w:tcPr>
                  <w:tcW w:w="2791" w:type="dxa"/>
                  <w:vAlign w:val="center"/>
                </w:tcPr>
                <w:p w14:paraId="07194FEE">
                  <w:pPr>
                    <w:pStyle w:val="84"/>
                  </w:pPr>
                  <w:r>
                    <w:t>本项目建设内容及其选址、布局、规模等均符合环境保护法律法规和相关法定规划内容。</w:t>
                  </w:r>
                </w:p>
              </w:tc>
              <w:tc>
                <w:tcPr>
                  <w:tcW w:w="1077" w:type="dxa"/>
                  <w:vAlign w:val="center"/>
                </w:tcPr>
                <w:p w14:paraId="711C144E">
                  <w:pPr>
                    <w:pStyle w:val="84"/>
                    <w:jc w:val="center"/>
                  </w:pPr>
                  <w:r>
                    <w:t>相符</w:t>
                  </w:r>
                </w:p>
              </w:tc>
            </w:tr>
            <w:tr w14:paraId="2C9F4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continue"/>
                  <w:vAlign w:val="center"/>
                </w:tcPr>
                <w:p w14:paraId="12CFA678">
                  <w:pPr>
                    <w:pStyle w:val="84"/>
                  </w:pPr>
                </w:p>
              </w:tc>
              <w:tc>
                <w:tcPr>
                  <w:tcW w:w="3118" w:type="dxa"/>
                  <w:vAlign w:val="center"/>
                </w:tcPr>
                <w:p w14:paraId="43320948">
                  <w:pPr>
                    <w:pStyle w:val="84"/>
                  </w:pPr>
                  <w:r>
                    <w:t>（三）切实加强区域环境容量、环境承载力研究，不得审批突破环境容量和环境承</w:t>
                  </w:r>
                </w:p>
                <w:p w14:paraId="719AF821">
                  <w:pPr>
                    <w:pStyle w:val="84"/>
                  </w:pPr>
                  <w:r>
                    <w:t>载力的建设项目。</w:t>
                  </w:r>
                </w:p>
              </w:tc>
              <w:tc>
                <w:tcPr>
                  <w:tcW w:w="2791" w:type="dxa"/>
                  <w:vAlign w:val="center"/>
                </w:tcPr>
                <w:p w14:paraId="612DF62F">
                  <w:pPr>
                    <w:pStyle w:val="84"/>
                  </w:pPr>
                  <w:r>
                    <w:t>本项目废气、生活污水排放的污染物不突破环境容量和环境承载力。</w:t>
                  </w:r>
                </w:p>
              </w:tc>
              <w:tc>
                <w:tcPr>
                  <w:tcW w:w="1077" w:type="dxa"/>
                  <w:vAlign w:val="center"/>
                </w:tcPr>
                <w:p w14:paraId="3B4A4E01">
                  <w:pPr>
                    <w:pStyle w:val="84"/>
                    <w:jc w:val="center"/>
                  </w:pPr>
                  <w:r>
                    <w:t>相符</w:t>
                  </w:r>
                </w:p>
              </w:tc>
            </w:tr>
            <w:tr w14:paraId="3002C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97" w:type="dxa"/>
                  <w:vMerge w:val="continue"/>
                  <w:vAlign w:val="center"/>
                </w:tcPr>
                <w:p w14:paraId="75D5106A">
                  <w:pPr>
                    <w:pStyle w:val="84"/>
                  </w:pPr>
                </w:p>
              </w:tc>
              <w:tc>
                <w:tcPr>
                  <w:tcW w:w="3118" w:type="dxa"/>
                  <w:vAlign w:val="center"/>
                </w:tcPr>
                <w:p w14:paraId="09E3B82F">
                  <w:pPr>
                    <w:pStyle w:val="84"/>
                  </w:pPr>
                  <w:r>
                    <w:t>（四）应将"三线一单"作为建设项目环评审批的重要依据，严格落实生态环境分区管控要求，从严把好环境准入关。</w:t>
                  </w:r>
                </w:p>
              </w:tc>
              <w:tc>
                <w:tcPr>
                  <w:tcW w:w="2791" w:type="dxa"/>
                  <w:vAlign w:val="center"/>
                </w:tcPr>
                <w:p w14:paraId="001D985A">
                  <w:pPr>
                    <w:pStyle w:val="84"/>
                  </w:pPr>
                  <w:r>
                    <w:t>本项目符合“三线一单”相关要求。</w:t>
                  </w:r>
                </w:p>
              </w:tc>
              <w:tc>
                <w:tcPr>
                  <w:tcW w:w="1077" w:type="dxa"/>
                  <w:vAlign w:val="center"/>
                </w:tcPr>
                <w:p w14:paraId="0A6A6DCB">
                  <w:pPr>
                    <w:pStyle w:val="84"/>
                    <w:jc w:val="center"/>
                  </w:pPr>
                  <w:r>
                    <w:t>相符</w:t>
                  </w:r>
                </w:p>
              </w:tc>
            </w:tr>
          </w:tbl>
          <w:p w14:paraId="75BDE798">
            <w:pPr>
              <w:spacing w:line="500" w:lineRule="exact"/>
              <w:ind w:firstLine="480" w:firstLineChars="200"/>
              <w:rPr>
                <w:rFonts w:eastAsia="仿宋"/>
                <w:bCs/>
                <w:sz w:val="24"/>
              </w:rPr>
            </w:pPr>
            <w:r>
              <w:rPr>
                <w:rFonts w:hint="eastAsia" w:eastAsia="仿宋"/>
                <w:bCs/>
                <w:sz w:val="24"/>
              </w:rPr>
              <w:t>8、</w:t>
            </w:r>
            <w:r>
              <w:rPr>
                <w:rFonts w:eastAsia="仿宋"/>
                <w:bCs/>
                <w:sz w:val="24"/>
              </w:rPr>
              <w:t>项目与《市生态环境局关于建设项目的审批指导意见(试行)》相符性分析如下。</w:t>
            </w:r>
          </w:p>
          <w:p w14:paraId="116AAEDD">
            <w:pPr>
              <w:spacing w:line="500" w:lineRule="exact"/>
              <w:jc w:val="center"/>
              <w:rPr>
                <w:rFonts w:eastAsia="仿宋"/>
                <w:b/>
                <w:bCs/>
              </w:rPr>
            </w:pPr>
            <w:r>
              <w:rPr>
                <w:rFonts w:eastAsia="仿宋"/>
                <w:b/>
                <w:bCs/>
              </w:rPr>
              <w:t>与《市生态环境局关于建设项目的审批指导意见(试行)》相符性对照分析</w:t>
            </w:r>
          </w:p>
          <w:tbl>
            <w:tblPr>
              <w:tblStyle w:val="43"/>
              <w:tblW w:w="7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78"/>
              <w:gridCol w:w="3426"/>
              <w:gridCol w:w="809"/>
            </w:tblGrid>
            <w:tr w14:paraId="70879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78" w:type="dxa"/>
                  <w:vAlign w:val="center"/>
                </w:tcPr>
                <w:p w14:paraId="44C32116">
                  <w:pPr>
                    <w:pStyle w:val="84"/>
                    <w:jc w:val="center"/>
                  </w:pPr>
                  <w:r>
                    <w:t>标准要求</w:t>
                  </w:r>
                </w:p>
              </w:tc>
              <w:tc>
                <w:tcPr>
                  <w:tcW w:w="3426" w:type="dxa"/>
                  <w:vAlign w:val="center"/>
                </w:tcPr>
                <w:p w14:paraId="0CD929CE">
                  <w:pPr>
                    <w:pStyle w:val="84"/>
                    <w:jc w:val="center"/>
                  </w:pPr>
                  <w:r>
                    <w:t>本项目概况</w:t>
                  </w:r>
                </w:p>
              </w:tc>
              <w:tc>
                <w:tcPr>
                  <w:tcW w:w="809" w:type="dxa"/>
                  <w:vAlign w:val="center"/>
                </w:tcPr>
                <w:p w14:paraId="02256B07">
                  <w:pPr>
                    <w:pStyle w:val="84"/>
                    <w:jc w:val="center"/>
                  </w:pPr>
                  <w:r>
                    <w:t>是否相符</w:t>
                  </w:r>
                </w:p>
              </w:tc>
            </w:tr>
            <w:tr w14:paraId="46355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378" w:type="dxa"/>
                  <w:vAlign w:val="center"/>
                </w:tcPr>
                <w:p w14:paraId="1DE9749F">
                  <w:pPr>
                    <w:widowControl/>
                    <w:adjustRightInd w:val="0"/>
                    <w:snapToGrid w:val="0"/>
                    <w:jc w:val="left"/>
                    <w:rPr>
                      <w:rFonts w:eastAsia="仿宋"/>
                      <w:szCs w:val="21"/>
                    </w:rPr>
                  </w:pPr>
                  <w:r>
                    <w:rPr>
                      <w:rFonts w:eastAsia="仿宋"/>
                      <w:szCs w:val="21"/>
                    </w:rPr>
                    <w:t>1、严格项目总量。实施建设项目大气污染物总量负增长原则，即重点区域内建设项目使用大气污染物总量，原则上在重点区域范围内实施总量平衡，且必须实行总量2倍减量替代。</w:t>
                  </w:r>
                </w:p>
                <w:p w14:paraId="202BC5EA">
                  <w:pPr>
                    <w:widowControl/>
                    <w:adjustRightInd w:val="0"/>
                    <w:snapToGrid w:val="0"/>
                    <w:jc w:val="left"/>
                    <w:rPr>
                      <w:rFonts w:eastAsia="仿宋"/>
                      <w:szCs w:val="21"/>
                    </w:rPr>
                  </w:pPr>
                  <w:r>
                    <w:rPr>
                      <w:rFonts w:eastAsia="仿宋"/>
                      <w:szCs w:val="21"/>
                    </w:rPr>
                    <w:t>2、强化环评审批。对重点区域内新上的大气污染物排放的建设项目及全市范围内新上高能耗项目，审批部门对其环评文本应实施质量评估。</w:t>
                  </w:r>
                </w:p>
                <w:p w14:paraId="4A5466CB">
                  <w:pPr>
                    <w:pStyle w:val="84"/>
                  </w:pPr>
                  <w:r>
                    <w:t>3、推进减污降碳。对重点区域内新上的涉及大气污染物排放的建设项目及全市范围内新上高能耗建设项目的严格审批，区级审批部门审批前需向市生态环境局报备，审批部门方可出具审批文件。</w:t>
                  </w:r>
                </w:p>
              </w:tc>
              <w:tc>
                <w:tcPr>
                  <w:tcW w:w="3426" w:type="dxa"/>
                  <w:vAlign w:val="center"/>
                </w:tcPr>
                <w:p w14:paraId="22F849D9">
                  <w:pPr>
                    <w:widowControl/>
                    <w:adjustRightInd w:val="0"/>
                    <w:snapToGrid w:val="0"/>
                    <w:jc w:val="left"/>
                    <w:rPr>
                      <w:rFonts w:eastAsia="仿宋"/>
                      <w:szCs w:val="21"/>
                    </w:rPr>
                  </w:pPr>
                  <w:r>
                    <w:rPr>
                      <w:rFonts w:eastAsia="仿宋"/>
                      <w:szCs w:val="21"/>
                    </w:rPr>
                    <w:t>目前，本项目处于环评编制阶段，在环评审批前将严格落实主要污染物排放总量指标控制制度，取得主要污染物排放总量的控制指标和平衡方案，故符合文件要求。</w:t>
                  </w:r>
                </w:p>
                <w:p w14:paraId="2A35C3FA">
                  <w:pPr>
                    <w:pStyle w:val="84"/>
                  </w:pPr>
                  <w:r>
                    <w:t>对照《高耗能行业重点领域能效标杆水平和基准水平（2021年版）》、《关于加强高耗能、高排放建设项目生态环境源头防控的指导意见》（环环评〔2021〕45号），本项目不属于高能耗项目。</w:t>
                  </w:r>
                  <w:r>
                    <w:rPr>
                      <w:rFonts w:hint="eastAsia"/>
                    </w:rPr>
                    <w:t>本项目国民经济行业类别属于“C3770助动车制造”，产品为电动车塑件、金属件，不属于《江苏省“两高”项目管理目录（2025年版）》中的“两高”项目。</w:t>
                  </w:r>
                </w:p>
              </w:tc>
              <w:tc>
                <w:tcPr>
                  <w:tcW w:w="809" w:type="dxa"/>
                  <w:vAlign w:val="center"/>
                </w:tcPr>
                <w:p w14:paraId="6BAC25DC">
                  <w:pPr>
                    <w:pStyle w:val="84"/>
                  </w:pPr>
                  <w:r>
                    <w:t>相符</w:t>
                  </w:r>
                </w:p>
              </w:tc>
            </w:tr>
          </w:tbl>
          <w:p w14:paraId="06C48858">
            <w:pPr>
              <w:spacing w:line="500" w:lineRule="exact"/>
              <w:ind w:firstLine="480" w:firstLineChars="200"/>
              <w:rPr>
                <w:rFonts w:eastAsia="仿宋"/>
                <w:bCs/>
                <w:sz w:val="24"/>
              </w:rPr>
            </w:pPr>
            <w:r>
              <w:rPr>
                <w:rFonts w:eastAsia="仿宋"/>
                <w:bCs/>
                <w:sz w:val="24"/>
              </w:rPr>
              <w:t>9、与</w:t>
            </w:r>
            <w:bookmarkStart w:id="3" w:name="_Hlk119418291"/>
            <w:r>
              <w:rPr>
                <w:rFonts w:eastAsia="仿宋"/>
                <w:bCs/>
                <w:sz w:val="24"/>
              </w:rPr>
              <w:t>《省生态环境厅关于深入开展涉VOCs治理重点工作核查的通知》（苏环办〔2022〕218号）</w:t>
            </w:r>
            <w:bookmarkEnd w:id="3"/>
            <w:r>
              <w:rPr>
                <w:rFonts w:eastAsia="仿宋"/>
                <w:bCs/>
                <w:sz w:val="24"/>
              </w:rPr>
              <w:t>相符性分析</w:t>
            </w:r>
          </w:p>
          <w:p w14:paraId="3CAF44C7">
            <w:pPr>
              <w:spacing w:line="500" w:lineRule="exact"/>
              <w:ind w:firstLine="480" w:firstLineChars="200"/>
              <w:rPr>
                <w:rFonts w:eastAsia="仿宋"/>
                <w:bCs/>
                <w:sz w:val="24"/>
              </w:rPr>
            </w:pPr>
            <w:r>
              <w:rPr>
                <w:rFonts w:eastAsia="仿宋"/>
                <w:bCs/>
                <w:sz w:val="24"/>
              </w:rPr>
              <w:t>根据《省生态环境厅关于深入开展涉VOCs治理重点工作核查的通知》，为遏制臭氧污染严峻形势，进一步压降我省VOCs排放总量，切实解决涉气企业在使用活性炭处理工艺存在的设计不规范、以次充好、填充量不足、更换不及时等实际问题，强化排污单位废气治理规范化，省厅决定开展涉VOCs治理重点工作入户核查工作。</w:t>
            </w:r>
          </w:p>
          <w:p w14:paraId="2AEE5199">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全面开展入户核查。各级生态环境部门要组织第三方专家团队，对辖区内采用活性炭吸附处理工艺的企业进行一轮入户核查。对照《活性炭吸附装置入户核查要求》，从设计风量、设备质量、气体流速、活性炭质量及填充量等六个方面进行现场核查，并使用省厅云桌面移动端（政府“环保脸谱”App）逐一录入相关信息，录入时间另行通知。对于其中有一项或多项指标不达标的，要求企业按照相关标准规范逐项整改，并给出整改期限。有条件的城市可以对第三方治理单位开展评估，对问题企业予以曝光；对发现涉及活性炭产品质量问题线索，及时移交同级市场监管部门。</w:t>
            </w:r>
          </w:p>
          <w:p w14:paraId="13BD231E">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健全制度规范管理。活性炭吸附处理装置应先于产生废气的生产工艺设备开启、晚于生产工艺设备停机，鼓励有条件的实现与生产装置的连锁控制。所有活性炭吸附装置应设置铭牌并张贴在装置醒目位置（可参照排污口设置规范），包含环保产品名称、型号、风量、活性炭名称、装填量、装填方式、活性炭碘值、比表面积等内容。企业应做好活性炭吸附日常运行维护台账记录，主要包括设备运行启停时间、设备运行参数、耗材消耗（采购量、使用量、装填量、更换量和更换时间、处置记录等）及能源消耗（电耗）等，台账记录保存期限不得少于5年。</w:t>
            </w:r>
          </w:p>
          <w:p w14:paraId="59F8E2C7">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建立长效管理机制。各地要组织企业登录江苏省污染源“一企一档”管理系统（企业“环保脸谱”）录入活性炭吸附设施相关信息、定期上传设施运行维护记录、签收活性炭状态预警及超期信息，录入时间另行通知。各级生态环境工作人员要及时在省厅云桌面电脑端（政府“环保脸谱”管理端）内查看活性炭状态预警及超期信息，督促企业定期、规范更换优质活性炭。一旦发现企业不及时整改，或整改后预警信息仍然存在等情况，应及时组织执法人员开展现场检查。</w:t>
            </w:r>
          </w:p>
          <w:p w14:paraId="3C20E4EE">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加强领导和业务指导。各地要充分认识当前臭氧污染防治的严峻形势，牢固树立求真务实、严谨细致的工作作风扎扎实实深入一线，切实增强紧迫感、责任感，主动指导企业运行维护好活性炭吸附装置。各地要提前谋划，组织有大气污染治理工程经验的专家成立专家团队，制定周密具体、操作性强的工作方案，明确入户核查的工作任务、人员分工和时间安排。通过现场核查、专题培训、帮扶指导、新媒体信息推送等多种方式，解决一批活性炭吸附装置管理工作中存在的普遍性问题，确保污染物稳定达标排放。省厅将就“环保脸谱”的使用及填报要求进行培训。各地在对活性炭吸附装置开展入户核查的同时，同步对辖区涉VOCs企业末端治理设施开展入户摸底排查。对未配套建设废气治理设施的企业依法责令停产，限期整改</w:t>
            </w:r>
            <w:r>
              <w:rPr>
                <w:rFonts w:hint="eastAsia" w:eastAsia="仿宋"/>
                <w:bCs/>
                <w:sz w:val="24"/>
              </w:rPr>
              <w:t>；</w:t>
            </w:r>
            <w:r>
              <w:rPr>
                <w:rFonts w:eastAsia="仿宋"/>
                <w:bCs/>
                <w:sz w:val="24"/>
              </w:rPr>
              <w:t>除恶臭异味治理外，新建企业一律不得采用单一低温等离子、光催化、光氧化、水喷淋等低效末端治理技术，对于已建企业应采用组合式或其他高效治理工艺进行改造，各地根据实际情况确定各企业改造时间，最长不超过3个月。</w:t>
            </w:r>
          </w:p>
          <w:p w14:paraId="54FB42DF">
            <w:pPr>
              <w:spacing w:line="500" w:lineRule="exact"/>
              <w:ind w:firstLine="482" w:firstLineChars="200"/>
              <w:rPr>
                <w:rFonts w:eastAsia="仿宋"/>
                <w:bCs/>
                <w:sz w:val="24"/>
              </w:rPr>
            </w:pPr>
            <w:r>
              <w:rPr>
                <w:rFonts w:eastAsia="仿宋"/>
                <w:b/>
                <w:sz w:val="24"/>
              </w:rPr>
              <w:t>对照分析</w:t>
            </w:r>
            <w:r>
              <w:rPr>
                <w:rFonts w:eastAsia="仿宋"/>
                <w:bCs/>
                <w:sz w:val="24"/>
              </w:rPr>
              <w:t>：本项目建成后将针对活性炭处理工艺设计风量、设备质量、气体流速、活性炭质量及填充量等方面进行完善，强化废气治理规范化。</w:t>
            </w:r>
          </w:p>
          <w:p w14:paraId="464138A2">
            <w:pPr>
              <w:spacing w:line="500" w:lineRule="exact"/>
              <w:ind w:firstLine="480" w:firstLineChars="200"/>
              <w:rPr>
                <w:rFonts w:eastAsia="仿宋"/>
                <w:bCs/>
                <w:sz w:val="24"/>
              </w:rPr>
            </w:pPr>
            <w:r>
              <w:rPr>
                <w:rFonts w:eastAsia="仿宋"/>
                <w:bCs/>
                <w:sz w:val="24"/>
              </w:rPr>
              <w:t>综上所述，本项目与区域规划、规划环评相符，基础设施完备，选址合理，且项目正常排放的废气、废水、噪声、固废对周围环境及敏感点的影响均较小。同时建设单位必须加强管理，确保各污染物稳定达标排放，防止各类污染事故的发生，同时作好应急措施。因此，本项目选址合理。</w:t>
            </w:r>
          </w:p>
          <w:p w14:paraId="4F266D9A">
            <w:pPr>
              <w:spacing w:line="500" w:lineRule="exact"/>
              <w:rPr>
                <w:rFonts w:eastAsia="仿宋"/>
                <w:bCs/>
                <w:sz w:val="24"/>
              </w:rPr>
            </w:pPr>
          </w:p>
          <w:p w14:paraId="1047831E">
            <w:pPr>
              <w:spacing w:line="500" w:lineRule="exact"/>
              <w:rPr>
                <w:rFonts w:eastAsia="仿宋"/>
                <w:bCs/>
                <w:sz w:val="24"/>
              </w:rPr>
            </w:pPr>
          </w:p>
          <w:p w14:paraId="227DC508">
            <w:pPr>
              <w:spacing w:line="500" w:lineRule="exact"/>
              <w:rPr>
                <w:rFonts w:eastAsia="仿宋"/>
                <w:bCs/>
                <w:sz w:val="24"/>
              </w:rPr>
            </w:pPr>
          </w:p>
          <w:p w14:paraId="4DFC810C">
            <w:pPr>
              <w:spacing w:line="500" w:lineRule="exact"/>
              <w:rPr>
                <w:rFonts w:eastAsia="仿宋"/>
                <w:bCs/>
                <w:sz w:val="24"/>
              </w:rPr>
            </w:pPr>
          </w:p>
          <w:p w14:paraId="6AEF8B97">
            <w:pPr>
              <w:spacing w:line="500" w:lineRule="exact"/>
              <w:rPr>
                <w:rFonts w:eastAsia="仿宋"/>
                <w:bCs/>
                <w:sz w:val="24"/>
              </w:rPr>
            </w:pPr>
          </w:p>
          <w:p w14:paraId="02CAFEB8">
            <w:pPr>
              <w:spacing w:line="500" w:lineRule="exact"/>
              <w:rPr>
                <w:rFonts w:eastAsia="仿宋"/>
                <w:bCs/>
                <w:sz w:val="24"/>
              </w:rPr>
            </w:pPr>
          </w:p>
          <w:p w14:paraId="4F1C8FC2">
            <w:pPr>
              <w:spacing w:line="500" w:lineRule="exact"/>
              <w:rPr>
                <w:rFonts w:eastAsia="仿宋"/>
                <w:bCs/>
                <w:sz w:val="24"/>
              </w:rPr>
            </w:pPr>
          </w:p>
          <w:p w14:paraId="15DF5DA9">
            <w:pPr>
              <w:spacing w:line="500" w:lineRule="exact"/>
              <w:rPr>
                <w:rFonts w:eastAsia="仿宋"/>
                <w:bCs/>
                <w:sz w:val="24"/>
              </w:rPr>
            </w:pPr>
          </w:p>
          <w:p w14:paraId="17696777">
            <w:pPr>
              <w:spacing w:line="500" w:lineRule="exact"/>
              <w:rPr>
                <w:rFonts w:eastAsia="仿宋"/>
                <w:bCs/>
                <w:sz w:val="24"/>
              </w:rPr>
            </w:pPr>
          </w:p>
          <w:p w14:paraId="0C91F205">
            <w:pPr>
              <w:spacing w:line="500" w:lineRule="exact"/>
              <w:rPr>
                <w:rFonts w:eastAsia="仿宋"/>
                <w:bCs/>
                <w:sz w:val="24"/>
              </w:rPr>
            </w:pPr>
          </w:p>
          <w:p w14:paraId="1AC9725C">
            <w:pPr>
              <w:spacing w:line="500" w:lineRule="exact"/>
              <w:rPr>
                <w:rFonts w:eastAsia="仿宋"/>
                <w:bCs/>
                <w:sz w:val="24"/>
              </w:rPr>
            </w:pPr>
          </w:p>
          <w:p w14:paraId="33AA1EC9">
            <w:pPr>
              <w:spacing w:line="500" w:lineRule="exact"/>
              <w:rPr>
                <w:rFonts w:eastAsia="仿宋"/>
                <w:bCs/>
                <w:sz w:val="24"/>
              </w:rPr>
            </w:pPr>
          </w:p>
          <w:p w14:paraId="048E855D">
            <w:pPr>
              <w:spacing w:line="500" w:lineRule="exact"/>
              <w:rPr>
                <w:rFonts w:eastAsia="仿宋"/>
                <w:bCs/>
                <w:sz w:val="24"/>
              </w:rPr>
            </w:pPr>
          </w:p>
          <w:p w14:paraId="6D52D3ED">
            <w:pPr>
              <w:spacing w:line="500" w:lineRule="exact"/>
              <w:rPr>
                <w:rFonts w:eastAsia="仿宋"/>
                <w:bCs/>
                <w:sz w:val="24"/>
              </w:rPr>
            </w:pPr>
          </w:p>
          <w:p w14:paraId="6382A46A">
            <w:pPr>
              <w:spacing w:line="500" w:lineRule="exact"/>
              <w:rPr>
                <w:rFonts w:eastAsia="仿宋"/>
                <w:bCs/>
                <w:sz w:val="24"/>
              </w:rPr>
            </w:pPr>
          </w:p>
          <w:p w14:paraId="2ABA0541">
            <w:pPr>
              <w:spacing w:line="500" w:lineRule="exact"/>
              <w:rPr>
                <w:rFonts w:eastAsia="仿宋"/>
                <w:bCs/>
                <w:sz w:val="24"/>
              </w:rPr>
            </w:pPr>
          </w:p>
          <w:p w14:paraId="3A8BEE9A">
            <w:pPr>
              <w:spacing w:line="500" w:lineRule="exact"/>
              <w:rPr>
                <w:rFonts w:eastAsia="仿宋"/>
                <w:bCs/>
                <w:sz w:val="24"/>
              </w:rPr>
            </w:pPr>
          </w:p>
        </w:tc>
      </w:tr>
    </w:tbl>
    <w:p w14:paraId="21C0ECCF">
      <w:pPr>
        <w:spacing w:line="360" w:lineRule="auto"/>
        <w:outlineLvl w:val="0"/>
        <w:rPr>
          <w:rFonts w:eastAsia="仿宋"/>
          <w:sz w:val="30"/>
        </w:rPr>
        <w:sectPr>
          <w:footerReference r:id="rId6" w:type="default"/>
          <w:pgSz w:w="11906" w:h="16838"/>
          <w:pgMar w:top="1701" w:right="1531" w:bottom="1701" w:left="1531" w:header="851" w:footer="1077" w:gutter="0"/>
          <w:pgNumType w:start="1"/>
          <w:cols w:space="720" w:num="1"/>
          <w:docGrid w:linePitch="312" w:charSpace="0"/>
        </w:sectPr>
      </w:pPr>
    </w:p>
    <w:p w14:paraId="01499413">
      <w:pPr>
        <w:pStyle w:val="37"/>
      </w:pPr>
      <w:r>
        <w:t>二、建设项目工程分析</w:t>
      </w: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1062E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8" w:hRule="atLeast"/>
          <w:jc w:val="center"/>
        </w:trPr>
        <w:tc>
          <w:tcPr>
            <w:tcW w:w="223" w:type="pct"/>
            <w:vAlign w:val="center"/>
          </w:tcPr>
          <w:p w14:paraId="7EC24C54">
            <w:pPr>
              <w:pStyle w:val="37"/>
            </w:pPr>
            <w:bookmarkStart w:id="4" w:name="_Hlk162357629"/>
            <w:r>
              <w:rPr>
                <w:sz w:val="24"/>
                <w:szCs w:val="24"/>
              </w:rPr>
              <w:t>建设内容</w:t>
            </w:r>
          </w:p>
        </w:tc>
        <w:tc>
          <w:tcPr>
            <w:tcW w:w="4777" w:type="pct"/>
          </w:tcPr>
          <w:p w14:paraId="7EF731E4">
            <w:pPr>
              <w:adjustRightInd w:val="0"/>
              <w:snapToGrid w:val="0"/>
              <w:spacing w:line="500" w:lineRule="exact"/>
              <w:ind w:firstLine="482" w:firstLineChars="200"/>
              <w:rPr>
                <w:rFonts w:eastAsia="仿宋"/>
                <w:b/>
                <w:bCs/>
                <w:sz w:val="24"/>
              </w:rPr>
            </w:pPr>
            <w:r>
              <w:rPr>
                <w:rFonts w:eastAsia="仿宋"/>
                <w:b/>
                <w:bCs/>
                <w:sz w:val="24"/>
              </w:rPr>
              <w:t>（一）项目概况</w:t>
            </w:r>
          </w:p>
          <w:p w14:paraId="6C41FB7A">
            <w:pPr>
              <w:autoSpaceDE w:val="0"/>
              <w:autoSpaceDN w:val="0"/>
              <w:adjustRightInd w:val="0"/>
              <w:spacing w:line="500" w:lineRule="exact"/>
              <w:ind w:firstLine="480" w:firstLineChars="200"/>
              <w:rPr>
                <w:rFonts w:eastAsia="仿宋"/>
                <w:kern w:val="0"/>
                <w:sz w:val="24"/>
              </w:rPr>
            </w:pPr>
            <w:r>
              <w:rPr>
                <w:rFonts w:eastAsia="仿宋"/>
                <w:kern w:val="0"/>
                <w:sz w:val="24"/>
              </w:rPr>
              <w:t>常州茗人科技有限公司成立于2025年11月，是一家从事非公路休闲车及零配件制造；非公路休闲车及零配件销售；塑料制品制造、喷涂加工；金属件制造的厂家，位于常州市金坛区金城镇盐港中路9号。</w:t>
            </w:r>
          </w:p>
          <w:p w14:paraId="3A5956B4">
            <w:pPr>
              <w:spacing w:line="500" w:lineRule="exact"/>
              <w:ind w:firstLine="480" w:firstLineChars="200"/>
              <w:rPr>
                <w:rFonts w:eastAsia="仿宋"/>
                <w:kern w:val="0"/>
                <w:sz w:val="24"/>
              </w:rPr>
            </w:pPr>
            <w:r>
              <w:rPr>
                <w:rFonts w:eastAsia="仿宋"/>
                <w:sz w:val="24"/>
              </w:rPr>
              <w:t>随着常州市电动车行业的快速发展，对电动车零部件的需求日益增长，常州茗人科技有限公司拟投资10000万元租赁常州市金坛剑兴机械制造厂位于金城镇盐港中路9号的现有1#厂房4211.17m</w:t>
            </w:r>
            <w:r>
              <w:rPr>
                <w:rFonts w:eastAsia="仿宋"/>
                <w:sz w:val="24"/>
                <w:vertAlign w:val="superscript"/>
              </w:rPr>
              <w:t>2</w:t>
            </w:r>
            <w:r>
              <w:rPr>
                <w:rFonts w:eastAsia="仿宋"/>
                <w:sz w:val="24"/>
              </w:rPr>
              <w:t>，购置4条喷涂线、自动化冲压生产线等，项目建成后形成年产10万套电动车塑件、10万套电动车金属件的生产能力</w:t>
            </w:r>
            <w:r>
              <w:rPr>
                <w:rFonts w:eastAsia="仿宋"/>
                <w:kern w:val="0"/>
                <w:sz w:val="24"/>
              </w:rPr>
              <w:t>，供应常州市本土电动车制造企业。</w:t>
            </w:r>
          </w:p>
          <w:p w14:paraId="10601A13">
            <w:pPr>
              <w:autoSpaceDE w:val="0"/>
              <w:autoSpaceDN w:val="0"/>
              <w:adjustRightInd w:val="0"/>
              <w:spacing w:line="500" w:lineRule="exact"/>
              <w:ind w:firstLine="480" w:firstLineChars="200"/>
              <w:rPr>
                <w:rFonts w:eastAsia="仿宋"/>
                <w:kern w:val="0"/>
                <w:sz w:val="24"/>
              </w:rPr>
            </w:pPr>
            <w:r>
              <w:rPr>
                <w:rFonts w:eastAsia="仿宋"/>
                <w:kern w:val="0"/>
                <w:sz w:val="24"/>
              </w:rPr>
              <w:t>本项目员工30人，单班制（8小时/班），年工作300天，年运行时数2400h。</w:t>
            </w:r>
          </w:p>
          <w:p w14:paraId="51D506D8">
            <w:pPr>
              <w:autoSpaceDE w:val="0"/>
              <w:autoSpaceDN w:val="0"/>
              <w:adjustRightInd w:val="0"/>
              <w:spacing w:line="500" w:lineRule="exact"/>
              <w:ind w:firstLine="480" w:firstLineChars="200"/>
              <w:rPr>
                <w:rFonts w:eastAsia="仿宋"/>
                <w:kern w:val="0"/>
                <w:sz w:val="24"/>
              </w:rPr>
            </w:pPr>
            <w:r>
              <w:rPr>
                <w:rFonts w:eastAsia="仿宋"/>
                <w:kern w:val="0"/>
                <w:sz w:val="24"/>
              </w:rPr>
              <w:t>依据《中华人民共和国环境影响评价法》和国务院第682号令《建设项目环境保护管理条例》（2017年修订）及《建设项目环境影响评价分类管理名录》（2021年版）的有关规定，本项目产品类别属于“三十四、铁路、船舶、航空航天和其他运输设备制造业37”中“助动车制造377”中“其他”，应该编制环境影响报告表，为此，常州茗人科技有限公司委托江苏龙环环境科技有限公司承担该项目的环境影响评价工作，龙环公司接受委托后，对项目拟建现场进行了踏勘，在资料收集的基础上，根据报告表编制技术指南及其它相关文件，并在征求当地环保行政主管部门的意见后，编制了该项目的环境影响报告表，提交给建设单位上报主管部门审批。</w:t>
            </w:r>
          </w:p>
          <w:p w14:paraId="7474724B">
            <w:pPr>
              <w:spacing w:line="500" w:lineRule="exact"/>
              <w:ind w:firstLine="482" w:firstLineChars="200"/>
              <w:rPr>
                <w:rFonts w:eastAsia="仿宋"/>
                <w:b/>
                <w:bCs/>
                <w:sz w:val="24"/>
              </w:rPr>
            </w:pPr>
            <w:r>
              <w:rPr>
                <w:rFonts w:eastAsia="仿宋"/>
                <w:b/>
                <w:bCs/>
                <w:sz w:val="24"/>
              </w:rPr>
              <w:t>（二）主体工程及产品方案</w:t>
            </w:r>
          </w:p>
          <w:p w14:paraId="3251A1AE">
            <w:pPr>
              <w:autoSpaceDE w:val="0"/>
              <w:autoSpaceDN w:val="0"/>
              <w:adjustRightInd w:val="0"/>
              <w:spacing w:line="500" w:lineRule="exact"/>
              <w:ind w:firstLine="480" w:firstLineChars="200"/>
              <w:rPr>
                <w:rFonts w:eastAsia="仿宋"/>
                <w:bCs/>
                <w:sz w:val="24"/>
              </w:rPr>
            </w:pPr>
            <w:r>
              <w:rPr>
                <w:rFonts w:eastAsia="仿宋"/>
                <w:bCs/>
                <w:sz w:val="24"/>
              </w:rPr>
              <w:t>建设项目主体工程及产品方案如下表所示。</w:t>
            </w:r>
          </w:p>
          <w:p w14:paraId="56ABF18F">
            <w:pPr>
              <w:autoSpaceDE w:val="0"/>
              <w:autoSpaceDN w:val="0"/>
              <w:adjustRightInd w:val="0"/>
              <w:spacing w:line="500" w:lineRule="exact"/>
              <w:ind w:firstLine="480" w:firstLineChars="200"/>
              <w:rPr>
                <w:rFonts w:eastAsia="仿宋"/>
                <w:bCs/>
                <w:sz w:val="24"/>
              </w:rPr>
            </w:pPr>
          </w:p>
          <w:p w14:paraId="5C3E0239">
            <w:pPr>
              <w:autoSpaceDE w:val="0"/>
              <w:autoSpaceDN w:val="0"/>
              <w:adjustRightInd w:val="0"/>
              <w:spacing w:line="500" w:lineRule="exact"/>
              <w:ind w:firstLine="480" w:firstLineChars="200"/>
              <w:rPr>
                <w:rFonts w:eastAsia="仿宋"/>
                <w:bCs/>
                <w:sz w:val="24"/>
              </w:rPr>
            </w:pPr>
          </w:p>
          <w:p w14:paraId="52FF5A7A">
            <w:pPr>
              <w:autoSpaceDE w:val="0"/>
              <w:autoSpaceDN w:val="0"/>
              <w:adjustRightInd w:val="0"/>
              <w:spacing w:line="500" w:lineRule="exact"/>
              <w:ind w:firstLine="480" w:firstLineChars="200"/>
              <w:rPr>
                <w:rFonts w:eastAsia="仿宋"/>
                <w:bCs/>
                <w:sz w:val="24"/>
              </w:rPr>
            </w:pPr>
          </w:p>
          <w:p w14:paraId="6A697A0C">
            <w:pPr>
              <w:autoSpaceDE w:val="0"/>
              <w:autoSpaceDN w:val="0"/>
              <w:adjustRightInd w:val="0"/>
              <w:spacing w:line="500" w:lineRule="exact"/>
              <w:ind w:firstLine="480" w:firstLineChars="200"/>
              <w:rPr>
                <w:rFonts w:eastAsia="仿宋"/>
                <w:bCs/>
                <w:sz w:val="24"/>
              </w:rPr>
            </w:pPr>
          </w:p>
          <w:p w14:paraId="1123A937">
            <w:pPr>
              <w:autoSpaceDE w:val="0"/>
              <w:autoSpaceDN w:val="0"/>
              <w:adjustRightInd w:val="0"/>
              <w:spacing w:line="500" w:lineRule="exact"/>
              <w:ind w:firstLine="480" w:firstLineChars="200"/>
              <w:rPr>
                <w:rFonts w:eastAsia="仿宋"/>
                <w:bCs/>
                <w:sz w:val="24"/>
              </w:rPr>
            </w:pPr>
          </w:p>
          <w:p w14:paraId="00B46290">
            <w:pPr>
              <w:spacing w:line="500" w:lineRule="exact"/>
              <w:jc w:val="center"/>
              <w:rPr>
                <w:rFonts w:eastAsia="仿宋"/>
                <w:b/>
                <w:bCs/>
              </w:rPr>
            </w:pPr>
            <w:r>
              <w:rPr>
                <w:rFonts w:eastAsia="仿宋"/>
                <w:b/>
                <w:bCs/>
              </w:rPr>
              <w:t>建设项目产品方案表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1302"/>
              <w:gridCol w:w="2225"/>
              <w:gridCol w:w="1312"/>
              <w:gridCol w:w="2105"/>
            </w:tblGrid>
            <w:tr w14:paraId="6498F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633" w:type="pct"/>
                  <w:gridSpan w:val="2"/>
                  <w:tcMar>
                    <w:left w:w="57" w:type="dxa"/>
                    <w:right w:w="57" w:type="dxa"/>
                  </w:tcMar>
                  <w:vAlign w:val="center"/>
                </w:tcPr>
                <w:p w14:paraId="1B3D7451">
                  <w:pPr>
                    <w:widowControl/>
                    <w:adjustRightInd w:val="0"/>
                    <w:snapToGrid w:val="0"/>
                    <w:jc w:val="center"/>
                    <w:rPr>
                      <w:rFonts w:eastAsia="仿宋"/>
                      <w:bCs/>
                      <w:szCs w:val="21"/>
                    </w:rPr>
                  </w:pPr>
                  <w:bookmarkStart w:id="5" w:name="_Hlk160436687"/>
                  <w:r>
                    <w:rPr>
                      <w:rFonts w:eastAsia="仿宋"/>
                      <w:bCs/>
                      <w:szCs w:val="21"/>
                    </w:rPr>
                    <w:t>产品名称</w:t>
                  </w:r>
                  <w:r>
                    <w:rPr>
                      <w:rFonts w:hint="eastAsia" w:eastAsia="仿宋"/>
                      <w:bCs/>
                      <w:szCs w:val="21"/>
                      <w:vertAlign w:val="superscript"/>
                    </w:rPr>
                    <w:t>①</w:t>
                  </w:r>
                </w:p>
              </w:tc>
              <w:tc>
                <w:tcPr>
                  <w:tcW w:w="1328" w:type="pct"/>
                  <w:tcMar>
                    <w:left w:w="57" w:type="dxa"/>
                    <w:right w:w="57" w:type="dxa"/>
                  </w:tcMar>
                  <w:vAlign w:val="center"/>
                </w:tcPr>
                <w:p w14:paraId="1FA41641">
                  <w:pPr>
                    <w:widowControl/>
                    <w:adjustRightInd w:val="0"/>
                    <w:snapToGrid w:val="0"/>
                    <w:jc w:val="center"/>
                    <w:rPr>
                      <w:rFonts w:eastAsia="仿宋"/>
                      <w:bCs/>
                      <w:szCs w:val="21"/>
                    </w:rPr>
                  </w:pPr>
                  <w:r>
                    <w:rPr>
                      <w:rFonts w:eastAsia="仿宋"/>
                      <w:bCs/>
                      <w:szCs w:val="21"/>
                    </w:rPr>
                    <w:t>典型规格</w:t>
                  </w:r>
                  <w:r>
                    <w:rPr>
                      <w:rFonts w:hint="eastAsia" w:eastAsia="仿宋"/>
                      <w:bCs/>
                      <w:szCs w:val="21"/>
                      <w:vertAlign w:val="superscript"/>
                    </w:rPr>
                    <w:t>②</w:t>
                  </w:r>
                </w:p>
              </w:tc>
              <w:tc>
                <w:tcPr>
                  <w:tcW w:w="783" w:type="pct"/>
                  <w:tcMar>
                    <w:left w:w="57" w:type="dxa"/>
                    <w:right w:w="57" w:type="dxa"/>
                  </w:tcMar>
                  <w:vAlign w:val="center"/>
                </w:tcPr>
                <w:p w14:paraId="74F67262">
                  <w:pPr>
                    <w:widowControl/>
                    <w:adjustRightInd w:val="0"/>
                    <w:snapToGrid w:val="0"/>
                    <w:jc w:val="center"/>
                    <w:rPr>
                      <w:rFonts w:eastAsia="仿宋"/>
                      <w:bCs/>
                      <w:szCs w:val="21"/>
                    </w:rPr>
                  </w:pPr>
                  <w:r>
                    <w:rPr>
                      <w:rFonts w:eastAsia="仿宋"/>
                      <w:bCs/>
                      <w:szCs w:val="21"/>
                    </w:rPr>
                    <w:t>设计能力</w:t>
                  </w:r>
                </w:p>
              </w:tc>
              <w:tc>
                <w:tcPr>
                  <w:tcW w:w="1256" w:type="pct"/>
                  <w:tcMar>
                    <w:left w:w="57" w:type="dxa"/>
                    <w:right w:w="57" w:type="dxa"/>
                  </w:tcMar>
                  <w:vAlign w:val="center"/>
                </w:tcPr>
                <w:p w14:paraId="2D8F1157">
                  <w:pPr>
                    <w:widowControl/>
                    <w:adjustRightInd w:val="0"/>
                    <w:snapToGrid w:val="0"/>
                    <w:jc w:val="center"/>
                    <w:rPr>
                      <w:rFonts w:eastAsia="仿宋"/>
                      <w:bCs/>
                      <w:szCs w:val="21"/>
                    </w:rPr>
                  </w:pPr>
                  <w:r>
                    <w:rPr>
                      <w:rFonts w:eastAsia="仿宋"/>
                      <w:bCs/>
                      <w:szCs w:val="21"/>
                    </w:rPr>
                    <w:t>年运行时数（h）</w:t>
                  </w:r>
                </w:p>
              </w:tc>
            </w:tr>
            <w:tr w14:paraId="78E4E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6" w:type="pct"/>
                  <w:vMerge w:val="restart"/>
                  <w:tcMar>
                    <w:left w:w="57" w:type="dxa"/>
                    <w:right w:w="57" w:type="dxa"/>
                  </w:tcMar>
                  <w:vAlign w:val="center"/>
                </w:tcPr>
                <w:p w14:paraId="5ADFE7B6">
                  <w:pPr>
                    <w:widowControl/>
                    <w:adjustRightInd w:val="0"/>
                    <w:snapToGrid w:val="0"/>
                    <w:jc w:val="center"/>
                    <w:rPr>
                      <w:rFonts w:eastAsia="仿宋"/>
                      <w:bCs/>
                      <w:szCs w:val="21"/>
                    </w:rPr>
                  </w:pPr>
                  <w:r>
                    <w:rPr>
                      <w:rFonts w:eastAsia="仿宋"/>
                      <w:bCs/>
                      <w:szCs w:val="21"/>
                    </w:rPr>
                    <w:t>电动车塑件</w:t>
                  </w:r>
                </w:p>
              </w:tc>
              <w:tc>
                <w:tcPr>
                  <w:tcW w:w="777" w:type="pct"/>
                  <w:vAlign w:val="center"/>
                </w:tcPr>
                <w:p w14:paraId="5AC9197E">
                  <w:pPr>
                    <w:widowControl/>
                    <w:adjustRightInd w:val="0"/>
                    <w:snapToGrid w:val="0"/>
                    <w:jc w:val="center"/>
                    <w:rPr>
                      <w:rFonts w:eastAsia="仿宋"/>
                      <w:szCs w:val="21"/>
                    </w:rPr>
                  </w:pPr>
                  <w:r>
                    <w:rPr>
                      <w:rFonts w:eastAsia="仿宋"/>
                      <w:szCs w:val="21"/>
                    </w:rPr>
                    <w:t>面板</w:t>
                  </w:r>
                </w:p>
              </w:tc>
              <w:tc>
                <w:tcPr>
                  <w:tcW w:w="1328" w:type="pct"/>
                  <w:tcMar>
                    <w:left w:w="57" w:type="dxa"/>
                    <w:right w:w="57" w:type="dxa"/>
                  </w:tcMar>
                  <w:vAlign w:val="center"/>
                </w:tcPr>
                <w:p w14:paraId="6FE3D195">
                  <w:pPr>
                    <w:widowControl/>
                    <w:adjustRightInd w:val="0"/>
                    <w:snapToGrid w:val="0"/>
                    <w:jc w:val="center"/>
                    <w:rPr>
                      <w:rFonts w:eastAsia="仿宋"/>
                      <w:szCs w:val="21"/>
                    </w:rPr>
                  </w:pPr>
                  <w:r>
                    <w:rPr>
                      <w:rFonts w:eastAsia="仿宋"/>
                      <w:szCs w:val="21"/>
                    </w:rPr>
                    <w:t>长0.4m，宽0.45m</w:t>
                  </w:r>
                </w:p>
              </w:tc>
              <w:tc>
                <w:tcPr>
                  <w:tcW w:w="783" w:type="pct"/>
                  <w:vMerge w:val="restart"/>
                  <w:tcMar>
                    <w:left w:w="57" w:type="dxa"/>
                    <w:right w:w="57" w:type="dxa"/>
                  </w:tcMar>
                  <w:vAlign w:val="center"/>
                </w:tcPr>
                <w:p w14:paraId="11EC4707">
                  <w:pPr>
                    <w:widowControl/>
                    <w:adjustRightInd w:val="0"/>
                    <w:snapToGrid w:val="0"/>
                    <w:jc w:val="center"/>
                    <w:rPr>
                      <w:rFonts w:eastAsia="仿宋"/>
                      <w:bCs/>
                      <w:szCs w:val="21"/>
                    </w:rPr>
                  </w:pPr>
                  <w:r>
                    <w:rPr>
                      <w:rFonts w:eastAsia="仿宋"/>
                      <w:bCs/>
                      <w:szCs w:val="21"/>
                    </w:rPr>
                    <w:t>10万套/年</w:t>
                  </w:r>
                </w:p>
              </w:tc>
              <w:tc>
                <w:tcPr>
                  <w:tcW w:w="1256" w:type="pct"/>
                  <w:vMerge w:val="restart"/>
                  <w:tcMar>
                    <w:left w:w="57" w:type="dxa"/>
                    <w:right w:w="57" w:type="dxa"/>
                  </w:tcMar>
                  <w:vAlign w:val="center"/>
                </w:tcPr>
                <w:p w14:paraId="306DA1CC">
                  <w:pPr>
                    <w:widowControl/>
                    <w:adjustRightInd w:val="0"/>
                    <w:snapToGrid w:val="0"/>
                    <w:jc w:val="center"/>
                    <w:rPr>
                      <w:rFonts w:eastAsia="仿宋"/>
                      <w:bCs/>
                      <w:szCs w:val="21"/>
                    </w:rPr>
                  </w:pPr>
                  <w:r>
                    <w:rPr>
                      <w:rFonts w:eastAsia="仿宋"/>
                      <w:bCs/>
                      <w:szCs w:val="21"/>
                    </w:rPr>
                    <w:t>2400</w:t>
                  </w:r>
                </w:p>
              </w:tc>
            </w:tr>
            <w:tr w14:paraId="38CE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6" w:type="pct"/>
                  <w:vMerge w:val="continue"/>
                  <w:tcMar>
                    <w:left w:w="57" w:type="dxa"/>
                    <w:right w:w="57" w:type="dxa"/>
                  </w:tcMar>
                  <w:vAlign w:val="center"/>
                </w:tcPr>
                <w:p w14:paraId="00D22391">
                  <w:pPr>
                    <w:widowControl/>
                    <w:adjustRightInd w:val="0"/>
                    <w:snapToGrid w:val="0"/>
                    <w:jc w:val="center"/>
                    <w:rPr>
                      <w:rFonts w:eastAsia="仿宋"/>
                      <w:bCs/>
                      <w:szCs w:val="21"/>
                    </w:rPr>
                  </w:pPr>
                </w:p>
              </w:tc>
              <w:tc>
                <w:tcPr>
                  <w:tcW w:w="777" w:type="pct"/>
                  <w:vAlign w:val="center"/>
                </w:tcPr>
                <w:p w14:paraId="18AB186B">
                  <w:pPr>
                    <w:widowControl/>
                    <w:adjustRightInd w:val="0"/>
                    <w:snapToGrid w:val="0"/>
                    <w:jc w:val="center"/>
                    <w:rPr>
                      <w:rFonts w:eastAsia="仿宋"/>
                      <w:szCs w:val="21"/>
                    </w:rPr>
                  </w:pPr>
                  <w:r>
                    <w:rPr>
                      <w:rFonts w:eastAsia="仿宋"/>
                      <w:szCs w:val="21"/>
                    </w:rPr>
                    <w:t>左右边条</w:t>
                  </w:r>
                </w:p>
              </w:tc>
              <w:tc>
                <w:tcPr>
                  <w:tcW w:w="1328" w:type="pct"/>
                  <w:tcMar>
                    <w:left w:w="57" w:type="dxa"/>
                    <w:right w:w="57" w:type="dxa"/>
                  </w:tcMar>
                  <w:vAlign w:val="center"/>
                </w:tcPr>
                <w:p w14:paraId="76D470D3">
                  <w:pPr>
                    <w:widowControl/>
                    <w:adjustRightInd w:val="0"/>
                    <w:snapToGrid w:val="0"/>
                    <w:jc w:val="center"/>
                    <w:rPr>
                      <w:rFonts w:eastAsia="仿宋"/>
                      <w:szCs w:val="21"/>
                    </w:rPr>
                  </w:pPr>
                  <w:r>
                    <w:rPr>
                      <w:rFonts w:eastAsia="仿宋"/>
                      <w:szCs w:val="21"/>
                    </w:rPr>
                    <w:t>长0.65m，宽0.2m</w:t>
                  </w:r>
                </w:p>
              </w:tc>
              <w:tc>
                <w:tcPr>
                  <w:tcW w:w="783" w:type="pct"/>
                  <w:vMerge w:val="continue"/>
                  <w:tcMar>
                    <w:left w:w="57" w:type="dxa"/>
                    <w:right w:w="57" w:type="dxa"/>
                  </w:tcMar>
                  <w:vAlign w:val="center"/>
                </w:tcPr>
                <w:p w14:paraId="4EF93D95">
                  <w:pPr>
                    <w:widowControl/>
                    <w:adjustRightInd w:val="0"/>
                    <w:snapToGrid w:val="0"/>
                    <w:jc w:val="center"/>
                    <w:rPr>
                      <w:rFonts w:eastAsia="仿宋"/>
                      <w:bCs/>
                      <w:szCs w:val="21"/>
                    </w:rPr>
                  </w:pPr>
                </w:p>
              </w:tc>
              <w:tc>
                <w:tcPr>
                  <w:tcW w:w="1256" w:type="pct"/>
                  <w:vMerge w:val="continue"/>
                  <w:tcMar>
                    <w:left w:w="57" w:type="dxa"/>
                    <w:right w:w="57" w:type="dxa"/>
                  </w:tcMar>
                  <w:vAlign w:val="center"/>
                </w:tcPr>
                <w:p w14:paraId="4ABC6727">
                  <w:pPr>
                    <w:widowControl/>
                    <w:adjustRightInd w:val="0"/>
                    <w:snapToGrid w:val="0"/>
                    <w:jc w:val="center"/>
                    <w:rPr>
                      <w:rFonts w:eastAsia="仿宋"/>
                      <w:bCs/>
                      <w:szCs w:val="21"/>
                    </w:rPr>
                  </w:pPr>
                </w:p>
              </w:tc>
            </w:tr>
            <w:tr w14:paraId="2373B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6" w:type="pct"/>
                  <w:vMerge w:val="continue"/>
                  <w:tcMar>
                    <w:left w:w="57" w:type="dxa"/>
                    <w:right w:w="57" w:type="dxa"/>
                  </w:tcMar>
                  <w:vAlign w:val="center"/>
                </w:tcPr>
                <w:p w14:paraId="565B45FA">
                  <w:pPr>
                    <w:widowControl/>
                    <w:adjustRightInd w:val="0"/>
                    <w:snapToGrid w:val="0"/>
                    <w:jc w:val="center"/>
                    <w:rPr>
                      <w:rFonts w:eastAsia="仿宋"/>
                      <w:bCs/>
                      <w:szCs w:val="21"/>
                    </w:rPr>
                  </w:pPr>
                </w:p>
              </w:tc>
              <w:tc>
                <w:tcPr>
                  <w:tcW w:w="777" w:type="pct"/>
                  <w:vAlign w:val="center"/>
                </w:tcPr>
                <w:p w14:paraId="06985A3F">
                  <w:pPr>
                    <w:widowControl/>
                    <w:adjustRightInd w:val="0"/>
                    <w:snapToGrid w:val="0"/>
                    <w:jc w:val="center"/>
                    <w:rPr>
                      <w:rFonts w:eastAsia="仿宋"/>
                      <w:szCs w:val="21"/>
                    </w:rPr>
                  </w:pPr>
                  <w:r>
                    <w:rPr>
                      <w:rFonts w:eastAsia="仿宋"/>
                      <w:kern w:val="0"/>
                      <w:szCs w:val="21"/>
                    </w:rPr>
                    <w:t>左右侧板</w:t>
                  </w:r>
                </w:p>
              </w:tc>
              <w:tc>
                <w:tcPr>
                  <w:tcW w:w="1328" w:type="pct"/>
                  <w:tcMar>
                    <w:left w:w="57" w:type="dxa"/>
                    <w:right w:w="57" w:type="dxa"/>
                  </w:tcMar>
                  <w:vAlign w:val="center"/>
                </w:tcPr>
                <w:p w14:paraId="1DCACEDF">
                  <w:pPr>
                    <w:widowControl/>
                    <w:adjustRightInd w:val="0"/>
                    <w:snapToGrid w:val="0"/>
                    <w:jc w:val="center"/>
                    <w:rPr>
                      <w:rFonts w:eastAsia="仿宋"/>
                      <w:szCs w:val="21"/>
                    </w:rPr>
                  </w:pPr>
                  <w:r>
                    <w:rPr>
                      <w:rFonts w:eastAsia="仿宋"/>
                      <w:szCs w:val="21"/>
                    </w:rPr>
                    <w:t>长0.75m，宽0.4m</w:t>
                  </w:r>
                </w:p>
              </w:tc>
              <w:tc>
                <w:tcPr>
                  <w:tcW w:w="783" w:type="pct"/>
                  <w:vMerge w:val="continue"/>
                  <w:tcMar>
                    <w:left w:w="57" w:type="dxa"/>
                    <w:right w:w="57" w:type="dxa"/>
                  </w:tcMar>
                  <w:vAlign w:val="center"/>
                </w:tcPr>
                <w:p w14:paraId="086F0C65">
                  <w:pPr>
                    <w:widowControl/>
                    <w:adjustRightInd w:val="0"/>
                    <w:snapToGrid w:val="0"/>
                    <w:jc w:val="center"/>
                    <w:rPr>
                      <w:rFonts w:eastAsia="仿宋"/>
                      <w:bCs/>
                      <w:szCs w:val="21"/>
                    </w:rPr>
                  </w:pPr>
                </w:p>
              </w:tc>
              <w:tc>
                <w:tcPr>
                  <w:tcW w:w="1256" w:type="pct"/>
                  <w:vMerge w:val="continue"/>
                  <w:tcMar>
                    <w:left w:w="57" w:type="dxa"/>
                    <w:right w:w="57" w:type="dxa"/>
                  </w:tcMar>
                  <w:vAlign w:val="center"/>
                </w:tcPr>
                <w:p w14:paraId="273B27D4">
                  <w:pPr>
                    <w:widowControl/>
                    <w:adjustRightInd w:val="0"/>
                    <w:snapToGrid w:val="0"/>
                    <w:jc w:val="center"/>
                    <w:rPr>
                      <w:rFonts w:eastAsia="仿宋"/>
                      <w:bCs/>
                      <w:szCs w:val="21"/>
                    </w:rPr>
                  </w:pPr>
                </w:p>
              </w:tc>
            </w:tr>
            <w:tr w14:paraId="4699C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856" w:type="pct"/>
                  <w:vMerge w:val="continue"/>
                  <w:tcMar>
                    <w:left w:w="57" w:type="dxa"/>
                    <w:right w:w="57" w:type="dxa"/>
                  </w:tcMar>
                  <w:vAlign w:val="center"/>
                </w:tcPr>
                <w:p w14:paraId="2A789ABA">
                  <w:pPr>
                    <w:widowControl/>
                    <w:adjustRightInd w:val="0"/>
                    <w:snapToGrid w:val="0"/>
                    <w:jc w:val="center"/>
                    <w:rPr>
                      <w:rFonts w:eastAsia="仿宋"/>
                      <w:bCs/>
                      <w:szCs w:val="21"/>
                    </w:rPr>
                  </w:pPr>
                </w:p>
              </w:tc>
              <w:tc>
                <w:tcPr>
                  <w:tcW w:w="777" w:type="pct"/>
                  <w:vAlign w:val="center"/>
                </w:tcPr>
                <w:p w14:paraId="6FD49275">
                  <w:pPr>
                    <w:widowControl/>
                    <w:adjustRightInd w:val="0"/>
                    <w:snapToGrid w:val="0"/>
                    <w:jc w:val="center"/>
                    <w:rPr>
                      <w:rFonts w:eastAsia="仿宋"/>
                      <w:szCs w:val="21"/>
                    </w:rPr>
                  </w:pPr>
                  <w:r>
                    <w:rPr>
                      <w:rFonts w:eastAsia="仿宋"/>
                      <w:kern w:val="0"/>
                      <w:szCs w:val="21"/>
                    </w:rPr>
                    <w:t>左右前围</w:t>
                  </w:r>
                </w:p>
              </w:tc>
              <w:tc>
                <w:tcPr>
                  <w:tcW w:w="1328" w:type="pct"/>
                  <w:tcMar>
                    <w:left w:w="57" w:type="dxa"/>
                    <w:right w:w="57" w:type="dxa"/>
                  </w:tcMar>
                  <w:vAlign w:val="center"/>
                </w:tcPr>
                <w:p w14:paraId="490377E2">
                  <w:pPr>
                    <w:widowControl/>
                    <w:adjustRightInd w:val="0"/>
                    <w:snapToGrid w:val="0"/>
                    <w:jc w:val="center"/>
                    <w:rPr>
                      <w:rFonts w:eastAsia="仿宋"/>
                      <w:szCs w:val="21"/>
                    </w:rPr>
                  </w:pPr>
                  <w:r>
                    <w:rPr>
                      <w:rFonts w:eastAsia="仿宋"/>
                      <w:szCs w:val="21"/>
                    </w:rPr>
                    <w:t>长0.4m，宽0.2m</w:t>
                  </w:r>
                </w:p>
              </w:tc>
              <w:tc>
                <w:tcPr>
                  <w:tcW w:w="783" w:type="pct"/>
                  <w:vMerge w:val="continue"/>
                  <w:tcMar>
                    <w:left w:w="57" w:type="dxa"/>
                    <w:right w:w="57" w:type="dxa"/>
                  </w:tcMar>
                  <w:vAlign w:val="center"/>
                </w:tcPr>
                <w:p w14:paraId="251AE9CD">
                  <w:pPr>
                    <w:widowControl/>
                    <w:adjustRightInd w:val="0"/>
                    <w:snapToGrid w:val="0"/>
                    <w:jc w:val="center"/>
                    <w:rPr>
                      <w:rFonts w:eastAsia="仿宋"/>
                      <w:bCs/>
                      <w:szCs w:val="21"/>
                    </w:rPr>
                  </w:pPr>
                </w:p>
              </w:tc>
              <w:tc>
                <w:tcPr>
                  <w:tcW w:w="1256" w:type="pct"/>
                  <w:vMerge w:val="continue"/>
                  <w:tcMar>
                    <w:left w:w="57" w:type="dxa"/>
                    <w:right w:w="57" w:type="dxa"/>
                  </w:tcMar>
                  <w:vAlign w:val="center"/>
                </w:tcPr>
                <w:p w14:paraId="14882901">
                  <w:pPr>
                    <w:widowControl/>
                    <w:adjustRightInd w:val="0"/>
                    <w:snapToGrid w:val="0"/>
                    <w:jc w:val="center"/>
                    <w:rPr>
                      <w:rFonts w:eastAsia="仿宋"/>
                      <w:bCs/>
                      <w:szCs w:val="21"/>
                    </w:rPr>
                  </w:pPr>
                </w:p>
              </w:tc>
            </w:tr>
            <w:tr w14:paraId="6F919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tblHeader/>
                <w:jc w:val="center"/>
              </w:trPr>
              <w:tc>
                <w:tcPr>
                  <w:tcW w:w="1633" w:type="pct"/>
                  <w:gridSpan w:val="2"/>
                  <w:tcMar>
                    <w:left w:w="57" w:type="dxa"/>
                    <w:right w:w="57" w:type="dxa"/>
                  </w:tcMar>
                  <w:vAlign w:val="center"/>
                </w:tcPr>
                <w:p w14:paraId="56B51DB2">
                  <w:pPr>
                    <w:widowControl/>
                    <w:adjustRightInd w:val="0"/>
                    <w:snapToGrid w:val="0"/>
                    <w:jc w:val="center"/>
                    <w:rPr>
                      <w:rFonts w:eastAsia="仿宋"/>
                      <w:kern w:val="0"/>
                      <w:szCs w:val="21"/>
                    </w:rPr>
                  </w:pPr>
                  <w:r>
                    <w:rPr>
                      <w:rFonts w:eastAsia="仿宋"/>
                      <w:bCs/>
                      <w:szCs w:val="21"/>
                    </w:rPr>
                    <w:t>电动车金属件</w:t>
                  </w:r>
                </w:p>
              </w:tc>
              <w:tc>
                <w:tcPr>
                  <w:tcW w:w="1328" w:type="pct"/>
                  <w:tcMar>
                    <w:left w:w="57" w:type="dxa"/>
                    <w:right w:w="57" w:type="dxa"/>
                  </w:tcMar>
                  <w:vAlign w:val="center"/>
                </w:tcPr>
                <w:p w14:paraId="7D412C92">
                  <w:pPr>
                    <w:widowControl/>
                    <w:adjustRightInd w:val="0"/>
                    <w:snapToGrid w:val="0"/>
                    <w:jc w:val="center"/>
                    <w:rPr>
                      <w:rFonts w:eastAsia="仿宋"/>
                      <w:szCs w:val="21"/>
                    </w:rPr>
                  </w:pPr>
                  <w:r>
                    <w:rPr>
                      <w:rFonts w:eastAsia="仿宋"/>
                      <w:szCs w:val="21"/>
                    </w:rPr>
                    <w:t>长0.4m，宽0.3m</w:t>
                  </w:r>
                </w:p>
              </w:tc>
              <w:tc>
                <w:tcPr>
                  <w:tcW w:w="783" w:type="pct"/>
                  <w:tcMar>
                    <w:left w:w="57" w:type="dxa"/>
                    <w:right w:w="57" w:type="dxa"/>
                  </w:tcMar>
                  <w:vAlign w:val="center"/>
                </w:tcPr>
                <w:p w14:paraId="4857E75B">
                  <w:pPr>
                    <w:widowControl/>
                    <w:adjustRightInd w:val="0"/>
                    <w:snapToGrid w:val="0"/>
                    <w:jc w:val="center"/>
                    <w:rPr>
                      <w:rFonts w:eastAsia="仿宋"/>
                      <w:bCs/>
                      <w:szCs w:val="21"/>
                    </w:rPr>
                  </w:pPr>
                  <w:r>
                    <w:rPr>
                      <w:rFonts w:eastAsia="仿宋"/>
                      <w:bCs/>
                      <w:szCs w:val="21"/>
                    </w:rPr>
                    <w:t>10万套/年</w:t>
                  </w:r>
                </w:p>
              </w:tc>
              <w:tc>
                <w:tcPr>
                  <w:tcW w:w="1256" w:type="pct"/>
                  <w:tcMar>
                    <w:left w:w="57" w:type="dxa"/>
                    <w:right w:w="57" w:type="dxa"/>
                  </w:tcMar>
                  <w:vAlign w:val="center"/>
                </w:tcPr>
                <w:p w14:paraId="6F5373E2">
                  <w:pPr>
                    <w:widowControl/>
                    <w:adjustRightInd w:val="0"/>
                    <w:snapToGrid w:val="0"/>
                    <w:jc w:val="center"/>
                    <w:rPr>
                      <w:rFonts w:eastAsia="仿宋"/>
                      <w:bCs/>
                      <w:szCs w:val="21"/>
                    </w:rPr>
                  </w:pPr>
                  <w:r>
                    <w:rPr>
                      <w:rFonts w:eastAsia="仿宋"/>
                      <w:bCs/>
                      <w:szCs w:val="21"/>
                    </w:rPr>
                    <w:t>2400</w:t>
                  </w:r>
                </w:p>
              </w:tc>
            </w:tr>
          </w:tbl>
          <w:p w14:paraId="3A603660">
            <w:pPr>
              <w:pStyle w:val="277"/>
              <w:adjustRightInd w:val="0"/>
              <w:snapToGrid w:val="0"/>
              <w:jc w:val="left"/>
              <w:rPr>
                <w:rFonts w:eastAsia="仿宋"/>
                <w:b w:val="0"/>
                <w:bCs/>
                <w:sz w:val="21"/>
                <w:szCs w:val="21"/>
              </w:rPr>
            </w:pPr>
            <w:r>
              <w:rPr>
                <w:rFonts w:eastAsia="仿宋"/>
                <w:b w:val="0"/>
                <w:bCs/>
                <w:sz w:val="21"/>
                <w:szCs w:val="21"/>
              </w:rPr>
              <w:t>注：</w:t>
            </w:r>
            <w:r>
              <w:rPr>
                <w:rFonts w:hint="eastAsia" w:eastAsia="仿宋"/>
                <w:b w:val="0"/>
                <w:bCs/>
                <w:sz w:val="21"/>
                <w:szCs w:val="21"/>
              </w:rPr>
              <w:t>①面板、左右边条、左右侧板和左右前围为一套电动车塑件。②</w:t>
            </w:r>
            <w:r>
              <w:rPr>
                <w:rFonts w:eastAsia="仿宋"/>
                <w:b w:val="0"/>
                <w:bCs/>
                <w:sz w:val="21"/>
                <w:szCs w:val="21"/>
              </w:rPr>
              <w:t>本次环评选择具有代表性的平均尺寸。</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573"/>
              <w:gridCol w:w="4948"/>
            </w:tblGrid>
            <w:tr w14:paraId="79DE9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047" w:type="pct"/>
                  <w:gridSpan w:val="2"/>
                  <w:vAlign w:val="center"/>
                </w:tcPr>
                <w:p w14:paraId="63250A9B">
                  <w:pPr>
                    <w:widowControl/>
                    <w:jc w:val="center"/>
                    <w:rPr>
                      <w:rFonts w:eastAsia="仿宋"/>
                      <w:bCs/>
                      <w:szCs w:val="21"/>
                    </w:rPr>
                  </w:pPr>
                  <w:r>
                    <w:rPr>
                      <w:rFonts w:eastAsia="仿宋"/>
                      <w:bCs/>
                      <w:szCs w:val="21"/>
                    </w:rPr>
                    <w:t>产品名称</w:t>
                  </w:r>
                </w:p>
              </w:tc>
              <w:tc>
                <w:tcPr>
                  <w:tcW w:w="2953" w:type="pct"/>
                  <w:vAlign w:val="center"/>
                </w:tcPr>
                <w:p w14:paraId="1F14BE8B">
                  <w:pPr>
                    <w:widowControl/>
                    <w:jc w:val="center"/>
                    <w:rPr>
                      <w:rFonts w:eastAsia="仿宋"/>
                      <w:bCs/>
                      <w:szCs w:val="21"/>
                    </w:rPr>
                  </w:pPr>
                  <w:r>
                    <w:rPr>
                      <w:rFonts w:eastAsia="仿宋"/>
                      <w:bCs/>
                      <w:szCs w:val="21"/>
                    </w:rPr>
                    <w:t>产品图片</w:t>
                  </w:r>
                </w:p>
              </w:tc>
            </w:tr>
            <w:tr w14:paraId="68242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restart"/>
                  <w:vAlign w:val="center"/>
                </w:tcPr>
                <w:p w14:paraId="6AB9F276">
                  <w:pPr>
                    <w:widowControl/>
                    <w:adjustRightInd w:val="0"/>
                    <w:jc w:val="center"/>
                    <w:rPr>
                      <w:rFonts w:eastAsia="仿宋"/>
                      <w:szCs w:val="21"/>
                    </w:rPr>
                  </w:pPr>
                  <w:r>
                    <w:rPr>
                      <w:rFonts w:eastAsia="仿宋"/>
                      <w:szCs w:val="21"/>
                    </w:rPr>
                    <w:t>电动车塑件</w:t>
                  </w:r>
                </w:p>
              </w:tc>
              <w:tc>
                <w:tcPr>
                  <w:tcW w:w="939" w:type="pct"/>
                  <w:vAlign w:val="center"/>
                </w:tcPr>
                <w:p w14:paraId="7A979120">
                  <w:pPr>
                    <w:widowControl/>
                    <w:adjustRightInd w:val="0"/>
                    <w:jc w:val="center"/>
                    <w:rPr>
                      <w:rFonts w:eastAsia="仿宋"/>
                      <w:szCs w:val="21"/>
                    </w:rPr>
                  </w:pPr>
                  <w:r>
                    <w:rPr>
                      <w:rFonts w:eastAsia="仿宋"/>
                      <w:szCs w:val="21"/>
                    </w:rPr>
                    <w:t>面板</w:t>
                  </w:r>
                </w:p>
              </w:tc>
              <w:tc>
                <w:tcPr>
                  <w:tcW w:w="2953" w:type="pct"/>
                  <w:vAlign w:val="center"/>
                </w:tcPr>
                <w:p w14:paraId="23A766EC">
                  <w:pPr>
                    <w:widowControl/>
                    <w:adjustRightInd w:val="0"/>
                    <w:jc w:val="center"/>
                    <w:rPr>
                      <w:rFonts w:eastAsia="仿宋"/>
                      <w:szCs w:val="21"/>
                    </w:rPr>
                  </w:pPr>
                  <w:r>
                    <w:rPr>
                      <w:rFonts w:eastAsia="仿宋"/>
                      <w:szCs w:val="21"/>
                    </w:rPr>
                    <w:drawing>
                      <wp:inline distT="0" distB="0" distL="0" distR="0">
                        <wp:extent cx="2303780" cy="1781175"/>
                        <wp:effectExtent l="0" t="0" r="1270" b="9525"/>
                        <wp:docPr id="140571148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711483"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14351" cy="1789401"/>
                                </a:xfrm>
                                <a:prstGeom prst="rect">
                                  <a:avLst/>
                                </a:prstGeom>
                                <a:noFill/>
                                <a:ln>
                                  <a:noFill/>
                                </a:ln>
                              </pic:spPr>
                            </pic:pic>
                          </a:graphicData>
                        </a:graphic>
                      </wp:inline>
                    </w:drawing>
                  </w:r>
                </w:p>
              </w:tc>
            </w:tr>
            <w:tr w14:paraId="38C20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108" w:type="pct"/>
                  <w:vMerge w:val="continue"/>
                  <w:vAlign w:val="center"/>
                </w:tcPr>
                <w:p w14:paraId="4EF61375">
                  <w:pPr>
                    <w:widowControl/>
                    <w:adjustRightInd w:val="0"/>
                    <w:jc w:val="center"/>
                    <w:rPr>
                      <w:rFonts w:eastAsia="仿宋"/>
                      <w:szCs w:val="21"/>
                    </w:rPr>
                  </w:pPr>
                </w:p>
              </w:tc>
              <w:tc>
                <w:tcPr>
                  <w:tcW w:w="939" w:type="pct"/>
                  <w:tcBorders>
                    <w:top w:val="single" w:color="auto" w:sz="4" w:space="0"/>
                    <w:left w:val="single" w:color="auto" w:sz="4" w:space="0"/>
                    <w:bottom w:val="single" w:color="auto" w:sz="4" w:space="0"/>
                    <w:right w:val="single" w:color="auto" w:sz="4" w:space="0"/>
                  </w:tcBorders>
                  <w:vAlign w:val="center"/>
                </w:tcPr>
                <w:p w14:paraId="51555747">
                  <w:pPr>
                    <w:widowControl/>
                    <w:adjustRightInd w:val="0"/>
                    <w:jc w:val="center"/>
                    <w:rPr>
                      <w:rFonts w:eastAsia="仿宋"/>
                      <w:szCs w:val="21"/>
                    </w:rPr>
                  </w:pPr>
                  <w:r>
                    <w:rPr>
                      <w:rFonts w:eastAsia="仿宋"/>
                      <w:szCs w:val="21"/>
                    </w:rPr>
                    <w:t>左右边条</w:t>
                  </w:r>
                </w:p>
              </w:tc>
              <w:tc>
                <w:tcPr>
                  <w:tcW w:w="2953" w:type="pct"/>
                  <w:vAlign w:val="center"/>
                </w:tcPr>
                <w:p w14:paraId="52022E96">
                  <w:pPr>
                    <w:widowControl/>
                    <w:adjustRightInd w:val="0"/>
                    <w:jc w:val="center"/>
                    <w:rPr>
                      <w:rFonts w:eastAsia="仿宋"/>
                      <w:szCs w:val="21"/>
                    </w:rPr>
                  </w:pPr>
                  <w:r>
                    <w:rPr>
                      <w:rFonts w:eastAsia="仿宋"/>
                      <w:szCs w:val="21"/>
                    </w:rPr>
                    <w:drawing>
                      <wp:inline distT="0" distB="0" distL="0" distR="0">
                        <wp:extent cx="1931670" cy="2091690"/>
                        <wp:effectExtent l="0" t="0" r="0" b="3810"/>
                        <wp:docPr id="196775076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50769" name="图片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36104" cy="2096437"/>
                                </a:xfrm>
                                <a:prstGeom prst="rect">
                                  <a:avLst/>
                                </a:prstGeom>
                                <a:noFill/>
                                <a:ln>
                                  <a:noFill/>
                                </a:ln>
                              </pic:spPr>
                            </pic:pic>
                          </a:graphicData>
                        </a:graphic>
                      </wp:inline>
                    </w:drawing>
                  </w:r>
                </w:p>
              </w:tc>
            </w:tr>
            <w:tr w14:paraId="108A4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08" w:type="pct"/>
                  <w:vMerge w:val="continue"/>
                  <w:vAlign w:val="center"/>
                </w:tcPr>
                <w:p w14:paraId="071EB00A">
                  <w:pPr>
                    <w:widowControl/>
                    <w:adjustRightInd w:val="0"/>
                    <w:jc w:val="center"/>
                    <w:rPr>
                      <w:rFonts w:eastAsia="仿宋"/>
                      <w:szCs w:val="21"/>
                    </w:rPr>
                  </w:pPr>
                </w:p>
              </w:tc>
              <w:tc>
                <w:tcPr>
                  <w:tcW w:w="939" w:type="pct"/>
                  <w:tcBorders>
                    <w:top w:val="single" w:color="auto" w:sz="4" w:space="0"/>
                    <w:left w:val="single" w:color="auto" w:sz="4" w:space="0"/>
                    <w:bottom w:val="single" w:color="auto" w:sz="4" w:space="0"/>
                    <w:right w:val="single" w:color="auto" w:sz="4" w:space="0"/>
                  </w:tcBorders>
                  <w:vAlign w:val="center"/>
                </w:tcPr>
                <w:p w14:paraId="3F54122D">
                  <w:pPr>
                    <w:widowControl/>
                    <w:adjustRightInd w:val="0"/>
                    <w:jc w:val="center"/>
                    <w:rPr>
                      <w:rFonts w:eastAsia="仿宋"/>
                      <w:szCs w:val="21"/>
                    </w:rPr>
                  </w:pPr>
                  <w:r>
                    <w:rPr>
                      <w:rFonts w:eastAsia="仿宋"/>
                      <w:kern w:val="0"/>
                      <w:szCs w:val="21"/>
                    </w:rPr>
                    <w:t>左右侧板</w:t>
                  </w:r>
                </w:p>
              </w:tc>
              <w:tc>
                <w:tcPr>
                  <w:tcW w:w="2953" w:type="pct"/>
                  <w:vAlign w:val="center"/>
                </w:tcPr>
                <w:p w14:paraId="174A1813">
                  <w:pPr>
                    <w:widowControl/>
                    <w:adjustRightInd w:val="0"/>
                    <w:jc w:val="center"/>
                    <w:rPr>
                      <w:rFonts w:eastAsia="仿宋"/>
                      <w:szCs w:val="21"/>
                    </w:rPr>
                  </w:pPr>
                  <w:r>
                    <w:rPr>
                      <w:rFonts w:eastAsia="仿宋"/>
                      <w:szCs w:val="21"/>
                    </w:rPr>
                    <w:drawing>
                      <wp:inline distT="0" distB="0" distL="0" distR="0">
                        <wp:extent cx="1950085" cy="1708150"/>
                        <wp:effectExtent l="0" t="0" r="0" b="6350"/>
                        <wp:docPr id="18076543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54349"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1959994" cy="1716767"/>
                                </a:xfrm>
                                <a:prstGeom prst="rect">
                                  <a:avLst/>
                                </a:prstGeom>
                                <a:noFill/>
                                <a:ln>
                                  <a:noFill/>
                                </a:ln>
                              </pic:spPr>
                            </pic:pic>
                          </a:graphicData>
                        </a:graphic>
                      </wp:inline>
                    </w:drawing>
                  </w:r>
                </w:p>
              </w:tc>
            </w:tr>
            <w:tr w14:paraId="1CCB9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1108" w:type="pct"/>
                  <w:vMerge w:val="continue"/>
                  <w:vAlign w:val="center"/>
                </w:tcPr>
                <w:p w14:paraId="24F4FD53">
                  <w:pPr>
                    <w:widowControl/>
                    <w:adjustRightInd w:val="0"/>
                    <w:jc w:val="center"/>
                    <w:rPr>
                      <w:rFonts w:eastAsia="仿宋"/>
                      <w:szCs w:val="21"/>
                    </w:rPr>
                  </w:pPr>
                </w:p>
              </w:tc>
              <w:tc>
                <w:tcPr>
                  <w:tcW w:w="939" w:type="pct"/>
                  <w:tcBorders>
                    <w:top w:val="single" w:color="auto" w:sz="4" w:space="0"/>
                    <w:left w:val="single" w:color="auto" w:sz="4" w:space="0"/>
                    <w:bottom w:val="single" w:color="auto" w:sz="4" w:space="0"/>
                    <w:right w:val="single" w:color="auto" w:sz="4" w:space="0"/>
                  </w:tcBorders>
                  <w:vAlign w:val="center"/>
                </w:tcPr>
                <w:p w14:paraId="65A71B2A">
                  <w:pPr>
                    <w:widowControl/>
                    <w:adjustRightInd w:val="0"/>
                    <w:jc w:val="center"/>
                    <w:rPr>
                      <w:rFonts w:eastAsia="仿宋"/>
                      <w:i/>
                      <w:iCs/>
                      <w:szCs w:val="21"/>
                    </w:rPr>
                  </w:pPr>
                  <w:r>
                    <w:rPr>
                      <w:rFonts w:eastAsia="仿宋"/>
                      <w:kern w:val="0"/>
                      <w:szCs w:val="21"/>
                    </w:rPr>
                    <w:t>左右前围</w:t>
                  </w:r>
                </w:p>
              </w:tc>
              <w:tc>
                <w:tcPr>
                  <w:tcW w:w="2953" w:type="pct"/>
                  <w:vAlign w:val="center"/>
                </w:tcPr>
                <w:p w14:paraId="56C9F512">
                  <w:pPr>
                    <w:widowControl/>
                    <w:adjustRightInd w:val="0"/>
                    <w:jc w:val="center"/>
                    <w:rPr>
                      <w:rFonts w:eastAsia="仿宋"/>
                      <w:szCs w:val="21"/>
                    </w:rPr>
                  </w:pPr>
                  <w:r>
                    <w:rPr>
                      <w:rFonts w:eastAsia="仿宋"/>
                      <w:szCs w:val="21"/>
                    </w:rPr>
                    <w:drawing>
                      <wp:inline distT="0" distB="0" distL="0" distR="0">
                        <wp:extent cx="1850390" cy="1680210"/>
                        <wp:effectExtent l="0" t="0" r="0" b="0"/>
                        <wp:docPr id="72145166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451662" name="图片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855715" cy="1684800"/>
                                </a:xfrm>
                                <a:prstGeom prst="rect">
                                  <a:avLst/>
                                </a:prstGeom>
                                <a:noFill/>
                                <a:ln>
                                  <a:noFill/>
                                </a:ln>
                              </pic:spPr>
                            </pic:pic>
                          </a:graphicData>
                        </a:graphic>
                      </wp:inline>
                    </w:drawing>
                  </w:r>
                </w:p>
              </w:tc>
            </w:tr>
            <w:tr w14:paraId="048B0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2047" w:type="pct"/>
                  <w:gridSpan w:val="2"/>
                  <w:tcBorders>
                    <w:right w:val="single" w:color="auto" w:sz="4" w:space="0"/>
                  </w:tcBorders>
                  <w:vAlign w:val="center"/>
                </w:tcPr>
                <w:p w14:paraId="680668A3">
                  <w:pPr>
                    <w:widowControl/>
                    <w:adjustRightInd w:val="0"/>
                    <w:jc w:val="center"/>
                    <w:rPr>
                      <w:rFonts w:eastAsia="仿宋"/>
                      <w:kern w:val="0"/>
                      <w:szCs w:val="21"/>
                    </w:rPr>
                  </w:pPr>
                  <w:r>
                    <w:rPr>
                      <w:rFonts w:eastAsia="仿宋"/>
                      <w:szCs w:val="21"/>
                    </w:rPr>
                    <w:t>电动车金属件</w:t>
                  </w:r>
                </w:p>
              </w:tc>
              <w:tc>
                <w:tcPr>
                  <w:tcW w:w="2953" w:type="pct"/>
                  <w:vAlign w:val="center"/>
                </w:tcPr>
                <w:p w14:paraId="58E92DB3">
                  <w:pPr>
                    <w:widowControl/>
                    <w:adjustRightInd w:val="0"/>
                    <w:jc w:val="center"/>
                    <w:rPr>
                      <w:rFonts w:eastAsia="仿宋"/>
                      <w:szCs w:val="21"/>
                    </w:rPr>
                  </w:pPr>
                  <w:r>
                    <w:rPr>
                      <w:rFonts w:eastAsia="仿宋"/>
                      <w:szCs w:val="21"/>
                    </w:rPr>
                    <w:drawing>
                      <wp:inline distT="0" distB="0" distL="0" distR="0">
                        <wp:extent cx="1082675" cy="1623695"/>
                        <wp:effectExtent l="0" t="0" r="3175" b="0"/>
                        <wp:docPr id="115191016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910162" name="图片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090869" cy="1635500"/>
                                </a:xfrm>
                                <a:prstGeom prst="rect">
                                  <a:avLst/>
                                </a:prstGeom>
                                <a:noFill/>
                                <a:ln>
                                  <a:noFill/>
                                </a:ln>
                              </pic:spPr>
                            </pic:pic>
                          </a:graphicData>
                        </a:graphic>
                      </wp:inline>
                    </w:drawing>
                  </w:r>
                </w:p>
              </w:tc>
            </w:tr>
          </w:tbl>
          <w:p w14:paraId="17DBE441">
            <w:pPr>
              <w:jc w:val="center"/>
              <w:rPr>
                <w:rFonts w:eastAsia="仿宋"/>
                <w:szCs w:val="21"/>
              </w:rPr>
            </w:pPr>
            <w:r>
              <w:rPr>
                <w:rFonts w:eastAsia="仿宋"/>
                <w:b/>
                <w:szCs w:val="21"/>
              </w:rPr>
              <w:t>本项目产品示意图</w:t>
            </w:r>
          </w:p>
          <w:bookmarkEnd w:id="5"/>
          <w:p w14:paraId="7E69C2C1">
            <w:pPr>
              <w:spacing w:line="500" w:lineRule="exact"/>
              <w:ind w:firstLine="482" w:firstLineChars="200"/>
              <w:rPr>
                <w:rFonts w:eastAsia="仿宋"/>
                <w:b/>
                <w:sz w:val="24"/>
              </w:rPr>
            </w:pPr>
            <w:r>
              <w:rPr>
                <w:rFonts w:eastAsia="仿宋"/>
                <w:b/>
                <w:sz w:val="24"/>
              </w:rPr>
              <w:t>（三）主体工程及公用辅助工程</w:t>
            </w:r>
          </w:p>
          <w:p w14:paraId="3A616558">
            <w:pPr>
              <w:spacing w:line="500" w:lineRule="exact"/>
              <w:ind w:firstLine="480"/>
              <w:rPr>
                <w:rFonts w:eastAsia="仿宋"/>
                <w:bCs/>
                <w:sz w:val="24"/>
              </w:rPr>
            </w:pPr>
            <w:r>
              <w:rPr>
                <w:rFonts w:eastAsia="仿宋"/>
                <w:bCs/>
                <w:sz w:val="24"/>
              </w:rPr>
              <w:t>本项目主要构筑物一览表。</w:t>
            </w:r>
          </w:p>
          <w:p w14:paraId="4579A4EE">
            <w:pPr>
              <w:spacing w:line="500" w:lineRule="exact"/>
              <w:ind w:firstLine="480"/>
              <w:jc w:val="center"/>
              <w:rPr>
                <w:rFonts w:eastAsia="仿宋"/>
                <w:bCs/>
                <w:sz w:val="24"/>
              </w:rPr>
            </w:pPr>
            <w:r>
              <w:rPr>
                <w:rFonts w:eastAsia="仿宋"/>
                <w:b/>
                <w:bCs/>
              </w:rPr>
              <w:t>本项目主要构筑物</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8"/>
              <w:gridCol w:w="1859"/>
              <w:gridCol w:w="1855"/>
              <w:gridCol w:w="1361"/>
              <w:gridCol w:w="1197"/>
              <w:gridCol w:w="1195"/>
            </w:tblGrid>
            <w:tr w14:paraId="0E36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blHeader/>
                <w:jc w:val="center"/>
              </w:trPr>
              <w:tc>
                <w:tcPr>
                  <w:tcW w:w="542" w:type="pct"/>
                  <w:vAlign w:val="center"/>
                </w:tcPr>
                <w:p w14:paraId="66B90EA2">
                  <w:pPr>
                    <w:jc w:val="center"/>
                    <w:rPr>
                      <w:rFonts w:eastAsia="仿宋"/>
                      <w:szCs w:val="21"/>
                    </w:rPr>
                  </w:pPr>
                  <w:r>
                    <w:rPr>
                      <w:rFonts w:eastAsia="仿宋"/>
                      <w:szCs w:val="21"/>
                    </w:rPr>
                    <w:t>序号</w:t>
                  </w:r>
                </w:p>
              </w:tc>
              <w:tc>
                <w:tcPr>
                  <w:tcW w:w="1109" w:type="pct"/>
                  <w:vAlign w:val="center"/>
                </w:tcPr>
                <w:p w14:paraId="64734453">
                  <w:pPr>
                    <w:jc w:val="center"/>
                    <w:rPr>
                      <w:rFonts w:eastAsia="仿宋"/>
                      <w:szCs w:val="21"/>
                    </w:rPr>
                  </w:pPr>
                  <w:r>
                    <w:rPr>
                      <w:rFonts w:eastAsia="仿宋"/>
                      <w:szCs w:val="21"/>
                    </w:rPr>
                    <w:t>建构筑物名称</w:t>
                  </w:r>
                </w:p>
              </w:tc>
              <w:tc>
                <w:tcPr>
                  <w:tcW w:w="1107" w:type="pct"/>
                  <w:vAlign w:val="center"/>
                </w:tcPr>
                <w:p w14:paraId="35111E70">
                  <w:pPr>
                    <w:jc w:val="center"/>
                    <w:rPr>
                      <w:rFonts w:eastAsia="仿宋"/>
                      <w:szCs w:val="21"/>
                    </w:rPr>
                  </w:pPr>
                  <w:r>
                    <w:rPr>
                      <w:rFonts w:eastAsia="仿宋"/>
                      <w:szCs w:val="21"/>
                    </w:rPr>
                    <w:t>建筑面积（m</w:t>
                  </w:r>
                  <w:r>
                    <w:rPr>
                      <w:rFonts w:eastAsia="仿宋"/>
                      <w:szCs w:val="21"/>
                      <w:vertAlign w:val="superscript"/>
                    </w:rPr>
                    <w:t>2</w:t>
                  </w:r>
                  <w:r>
                    <w:rPr>
                      <w:rFonts w:eastAsia="仿宋"/>
                      <w:szCs w:val="21"/>
                    </w:rPr>
                    <w:t>）</w:t>
                  </w:r>
                </w:p>
              </w:tc>
              <w:tc>
                <w:tcPr>
                  <w:tcW w:w="812" w:type="pct"/>
                  <w:vAlign w:val="center"/>
                </w:tcPr>
                <w:p w14:paraId="6CC972F2">
                  <w:pPr>
                    <w:jc w:val="center"/>
                    <w:rPr>
                      <w:rFonts w:eastAsia="仿宋"/>
                      <w:szCs w:val="21"/>
                    </w:rPr>
                  </w:pPr>
                  <w:r>
                    <w:rPr>
                      <w:rFonts w:eastAsia="仿宋"/>
                      <w:szCs w:val="21"/>
                    </w:rPr>
                    <w:t>占地面积（m</w:t>
                  </w:r>
                  <w:r>
                    <w:rPr>
                      <w:rFonts w:eastAsia="仿宋"/>
                      <w:szCs w:val="21"/>
                      <w:vertAlign w:val="superscript"/>
                    </w:rPr>
                    <w:t>2</w:t>
                  </w:r>
                  <w:r>
                    <w:rPr>
                      <w:rFonts w:eastAsia="仿宋"/>
                      <w:szCs w:val="21"/>
                    </w:rPr>
                    <w:t>）</w:t>
                  </w:r>
                </w:p>
              </w:tc>
              <w:tc>
                <w:tcPr>
                  <w:tcW w:w="714" w:type="pct"/>
                  <w:vAlign w:val="center"/>
                </w:tcPr>
                <w:p w14:paraId="074B99F7">
                  <w:pPr>
                    <w:jc w:val="center"/>
                    <w:rPr>
                      <w:rFonts w:eastAsia="仿宋"/>
                      <w:szCs w:val="21"/>
                    </w:rPr>
                  </w:pPr>
                  <w:r>
                    <w:rPr>
                      <w:rFonts w:eastAsia="仿宋"/>
                      <w:szCs w:val="21"/>
                    </w:rPr>
                    <w:t>层数</w:t>
                  </w:r>
                </w:p>
              </w:tc>
              <w:tc>
                <w:tcPr>
                  <w:tcW w:w="713" w:type="pct"/>
                  <w:vAlign w:val="center"/>
                </w:tcPr>
                <w:p w14:paraId="7A5E4981">
                  <w:pPr>
                    <w:jc w:val="center"/>
                    <w:rPr>
                      <w:rFonts w:eastAsia="仿宋"/>
                      <w:szCs w:val="21"/>
                    </w:rPr>
                  </w:pPr>
                  <w:r>
                    <w:rPr>
                      <w:rFonts w:eastAsia="仿宋"/>
                      <w:szCs w:val="21"/>
                    </w:rPr>
                    <w:t>备注</w:t>
                  </w:r>
                </w:p>
              </w:tc>
            </w:tr>
            <w:tr w14:paraId="4FFCF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42" w:type="pct"/>
                  <w:vAlign w:val="center"/>
                </w:tcPr>
                <w:p w14:paraId="6AC59F92">
                  <w:pPr>
                    <w:jc w:val="center"/>
                    <w:rPr>
                      <w:rFonts w:eastAsia="仿宋"/>
                      <w:szCs w:val="21"/>
                    </w:rPr>
                  </w:pPr>
                  <w:r>
                    <w:rPr>
                      <w:rFonts w:eastAsia="仿宋"/>
                      <w:szCs w:val="21"/>
                    </w:rPr>
                    <w:t>1</w:t>
                  </w:r>
                </w:p>
              </w:tc>
              <w:tc>
                <w:tcPr>
                  <w:tcW w:w="1109" w:type="pct"/>
                  <w:vAlign w:val="center"/>
                </w:tcPr>
                <w:p w14:paraId="3A879914">
                  <w:pPr>
                    <w:jc w:val="center"/>
                    <w:rPr>
                      <w:rFonts w:eastAsia="仿宋"/>
                      <w:szCs w:val="21"/>
                    </w:rPr>
                  </w:pPr>
                  <w:r>
                    <w:rPr>
                      <w:rFonts w:eastAsia="仿宋"/>
                      <w:szCs w:val="21"/>
                    </w:rPr>
                    <w:t>1#厂房生产车间</w:t>
                  </w:r>
                </w:p>
              </w:tc>
              <w:tc>
                <w:tcPr>
                  <w:tcW w:w="1107" w:type="pct"/>
                  <w:vAlign w:val="center"/>
                </w:tcPr>
                <w:p w14:paraId="7F08639C">
                  <w:pPr>
                    <w:widowControl/>
                    <w:jc w:val="center"/>
                    <w:rPr>
                      <w:rFonts w:eastAsia="仿宋"/>
                      <w:szCs w:val="21"/>
                    </w:rPr>
                  </w:pPr>
                  <w:r>
                    <w:rPr>
                      <w:rFonts w:eastAsia="仿宋"/>
                      <w:szCs w:val="21"/>
                    </w:rPr>
                    <w:t>3215.17</w:t>
                  </w:r>
                  <w:r>
                    <w:rPr>
                      <w:rFonts w:hint="eastAsia" w:eastAsia="仿宋"/>
                      <w:szCs w:val="21"/>
                    </w:rPr>
                    <w:t>（内设置2层平台）</w:t>
                  </w:r>
                </w:p>
              </w:tc>
              <w:tc>
                <w:tcPr>
                  <w:tcW w:w="812" w:type="pct"/>
                  <w:vAlign w:val="center"/>
                </w:tcPr>
                <w:p w14:paraId="7FE26595">
                  <w:pPr>
                    <w:widowControl/>
                    <w:jc w:val="center"/>
                    <w:rPr>
                      <w:rFonts w:eastAsia="仿宋"/>
                      <w:szCs w:val="21"/>
                    </w:rPr>
                  </w:pPr>
                  <w:r>
                    <w:rPr>
                      <w:rFonts w:eastAsia="仿宋"/>
                      <w:szCs w:val="21"/>
                    </w:rPr>
                    <w:t>3215.17</w:t>
                  </w:r>
                </w:p>
              </w:tc>
              <w:tc>
                <w:tcPr>
                  <w:tcW w:w="714" w:type="pct"/>
                  <w:vAlign w:val="center"/>
                </w:tcPr>
                <w:p w14:paraId="2B600688">
                  <w:pPr>
                    <w:widowControl/>
                    <w:jc w:val="center"/>
                    <w:rPr>
                      <w:rFonts w:eastAsia="仿宋"/>
                      <w:szCs w:val="21"/>
                    </w:rPr>
                  </w:pPr>
                  <w:r>
                    <w:rPr>
                      <w:rFonts w:eastAsia="仿宋"/>
                      <w:szCs w:val="21"/>
                    </w:rPr>
                    <w:t>1层</w:t>
                  </w:r>
                </w:p>
              </w:tc>
              <w:tc>
                <w:tcPr>
                  <w:tcW w:w="713" w:type="pct"/>
                  <w:vAlign w:val="center"/>
                </w:tcPr>
                <w:p w14:paraId="1DE75D8F">
                  <w:pPr>
                    <w:widowControl/>
                    <w:jc w:val="center"/>
                    <w:rPr>
                      <w:rFonts w:eastAsia="仿宋"/>
                      <w:szCs w:val="21"/>
                    </w:rPr>
                  </w:pPr>
                  <w:r>
                    <w:rPr>
                      <w:rFonts w:eastAsia="仿宋"/>
                      <w:szCs w:val="21"/>
                    </w:rPr>
                    <w:t>租赁</w:t>
                  </w:r>
                </w:p>
              </w:tc>
            </w:tr>
            <w:tr w14:paraId="5CAC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542" w:type="pct"/>
                  <w:vAlign w:val="center"/>
                </w:tcPr>
                <w:p w14:paraId="37522B65">
                  <w:pPr>
                    <w:jc w:val="center"/>
                    <w:rPr>
                      <w:rFonts w:eastAsia="仿宋"/>
                      <w:szCs w:val="21"/>
                    </w:rPr>
                  </w:pPr>
                  <w:r>
                    <w:rPr>
                      <w:rFonts w:eastAsia="仿宋"/>
                      <w:szCs w:val="21"/>
                    </w:rPr>
                    <w:t>2</w:t>
                  </w:r>
                </w:p>
              </w:tc>
              <w:tc>
                <w:tcPr>
                  <w:tcW w:w="1109" w:type="pct"/>
                  <w:vAlign w:val="center"/>
                </w:tcPr>
                <w:p w14:paraId="6657A232">
                  <w:pPr>
                    <w:jc w:val="center"/>
                    <w:rPr>
                      <w:rFonts w:eastAsia="仿宋"/>
                      <w:szCs w:val="21"/>
                    </w:rPr>
                  </w:pPr>
                  <w:r>
                    <w:rPr>
                      <w:rFonts w:eastAsia="仿宋"/>
                      <w:szCs w:val="21"/>
                    </w:rPr>
                    <w:t>1#厂房办公室</w:t>
                  </w:r>
                </w:p>
              </w:tc>
              <w:tc>
                <w:tcPr>
                  <w:tcW w:w="1107" w:type="pct"/>
                  <w:vAlign w:val="center"/>
                </w:tcPr>
                <w:p w14:paraId="4AF65691">
                  <w:pPr>
                    <w:widowControl/>
                    <w:jc w:val="center"/>
                    <w:rPr>
                      <w:rFonts w:eastAsia="仿宋"/>
                      <w:szCs w:val="21"/>
                    </w:rPr>
                  </w:pPr>
                  <w:r>
                    <w:rPr>
                      <w:rFonts w:eastAsia="仿宋"/>
                      <w:szCs w:val="21"/>
                    </w:rPr>
                    <w:t>996</w:t>
                  </w:r>
                </w:p>
              </w:tc>
              <w:tc>
                <w:tcPr>
                  <w:tcW w:w="812" w:type="pct"/>
                  <w:vAlign w:val="center"/>
                </w:tcPr>
                <w:p w14:paraId="6763E2EC">
                  <w:pPr>
                    <w:widowControl/>
                    <w:jc w:val="center"/>
                    <w:rPr>
                      <w:rFonts w:eastAsia="仿宋"/>
                      <w:szCs w:val="21"/>
                    </w:rPr>
                  </w:pPr>
                  <w:r>
                    <w:rPr>
                      <w:rFonts w:eastAsia="仿宋"/>
                      <w:szCs w:val="21"/>
                    </w:rPr>
                    <w:t>332</w:t>
                  </w:r>
                </w:p>
              </w:tc>
              <w:tc>
                <w:tcPr>
                  <w:tcW w:w="714" w:type="pct"/>
                  <w:vAlign w:val="center"/>
                </w:tcPr>
                <w:p w14:paraId="7E05674D">
                  <w:pPr>
                    <w:widowControl/>
                    <w:jc w:val="center"/>
                    <w:rPr>
                      <w:rFonts w:eastAsia="仿宋"/>
                      <w:szCs w:val="21"/>
                    </w:rPr>
                  </w:pPr>
                  <w:r>
                    <w:rPr>
                      <w:rFonts w:eastAsia="仿宋"/>
                      <w:szCs w:val="21"/>
                    </w:rPr>
                    <w:t>3层</w:t>
                  </w:r>
                </w:p>
              </w:tc>
              <w:tc>
                <w:tcPr>
                  <w:tcW w:w="713" w:type="pct"/>
                  <w:vAlign w:val="center"/>
                </w:tcPr>
                <w:p w14:paraId="3058E092">
                  <w:pPr>
                    <w:widowControl/>
                    <w:jc w:val="center"/>
                    <w:rPr>
                      <w:rFonts w:eastAsia="仿宋"/>
                      <w:szCs w:val="21"/>
                    </w:rPr>
                  </w:pPr>
                  <w:r>
                    <w:rPr>
                      <w:rFonts w:eastAsia="仿宋"/>
                      <w:szCs w:val="21"/>
                    </w:rPr>
                    <w:t>租赁</w:t>
                  </w:r>
                </w:p>
              </w:tc>
            </w:tr>
            <w:tr w14:paraId="6E8E6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651" w:type="pct"/>
                  <w:gridSpan w:val="2"/>
                  <w:vAlign w:val="center"/>
                </w:tcPr>
                <w:p w14:paraId="509E8646">
                  <w:pPr>
                    <w:jc w:val="center"/>
                    <w:rPr>
                      <w:rFonts w:eastAsia="仿宋"/>
                      <w:szCs w:val="21"/>
                    </w:rPr>
                  </w:pPr>
                  <w:bookmarkStart w:id="6" w:name="_Hlk203743874"/>
                  <w:r>
                    <w:rPr>
                      <w:rFonts w:eastAsia="仿宋"/>
                      <w:szCs w:val="21"/>
                    </w:rPr>
                    <w:t>合计</w:t>
                  </w:r>
                </w:p>
              </w:tc>
              <w:tc>
                <w:tcPr>
                  <w:tcW w:w="1107" w:type="pct"/>
                  <w:vAlign w:val="center"/>
                </w:tcPr>
                <w:p w14:paraId="6C9205B7">
                  <w:pPr>
                    <w:widowControl/>
                    <w:jc w:val="center"/>
                    <w:rPr>
                      <w:rFonts w:eastAsia="仿宋"/>
                      <w:szCs w:val="21"/>
                    </w:rPr>
                  </w:pPr>
                  <w:r>
                    <w:rPr>
                      <w:rFonts w:eastAsia="仿宋"/>
                      <w:szCs w:val="21"/>
                    </w:rPr>
                    <w:t>4211.17</w:t>
                  </w:r>
                </w:p>
              </w:tc>
              <w:tc>
                <w:tcPr>
                  <w:tcW w:w="812" w:type="pct"/>
                  <w:vAlign w:val="center"/>
                </w:tcPr>
                <w:p w14:paraId="38F238F7">
                  <w:pPr>
                    <w:widowControl/>
                    <w:jc w:val="center"/>
                    <w:rPr>
                      <w:rFonts w:eastAsia="仿宋"/>
                      <w:szCs w:val="21"/>
                    </w:rPr>
                  </w:pPr>
                  <w:r>
                    <w:rPr>
                      <w:rFonts w:eastAsia="仿宋"/>
                      <w:szCs w:val="21"/>
                    </w:rPr>
                    <w:t>3547.17</w:t>
                  </w:r>
                </w:p>
              </w:tc>
              <w:tc>
                <w:tcPr>
                  <w:tcW w:w="714" w:type="pct"/>
                  <w:vAlign w:val="center"/>
                </w:tcPr>
                <w:p w14:paraId="3F801C65">
                  <w:pPr>
                    <w:widowControl/>
                    <w:jc w:val="center"/>
                    <w:rPr>
                      <w:rFonts w:eastAsia="仿宋"/>
                      <w:szCs w:val="21"/>
                    </w:rPr>
                  </w:pPr>
                  <w:r>
                    <w:rPr>
                      <w:rFonts w:eastAsia="仿宋"/>
                      <w:szCs w:val="21"/>
                    </w:rPr>
                    <w:t>/</w:t>
                  </w:r>
                </w:p>
              </w:tc>
              <w:tc>
                <w:tcPr>
                  <w:tcW w:w="713" w:type="pct"/>
                  <w:vAlign w:val="center"/>
                </w:tcPr>
                <w:p w14:paraId="30CE1F2A">
                  <w:pPr>
                    <w:widowControl/>
                    <w:jc w:val="center"/>
                    <w:rPr>
                      <w:rFonts w:eastAsia="仿宋"/>
                      <w:szCs w:val="21"/>
                    </w:rPr>
                  </w:pPr>
                  <w:r>
                    <w:rPr>
                      <w:rFonts w:eastAsia="仿宋"/>
                      <w:szCs w:val="21"/>
                    </w:rPr>
                    <w:t>/</w:t>
                  </w:r>
                </w:p>
              </w:tc>
            </w:tr>
          </w:tbl>
          <w:p w14:paraId="68B51352">
            <w:pPr>
              <w:spacing w:line="500" w:lineRule="exact"/>
              <w:ind w:firstLine="480"/>
              <w:rPr>
                <w:rFonts w:eastAsia="仿宋"/>
                <w:bCs/>
                <w:sz w:val="24"/>
              </w:rPr>
            </w:pPr>
            <w:r>
              <w:rPr>
                <w:rFonts w:eastAsia="仿宋"/>
                <w:bCs/>
                <w:sz w:val="24"/>
              </w:rPr>
              <w:t>本项目公用及环保工程见下表。</w:t>
            </w:r>
          </w:p>
          <w:p w14:paraId="05B31CEA">
            <w:pPr>
              <w:snapToGrid w:val="0"/>
              <w:spacing w:before="72" w:beforeLines="30"/>
              <w:jc w:val="center"/>
              <w:rPr>
                <w:rFonts w:eastAsia="仿宋"/>
                <w:b/>
                <w:bCs/>
                <w:szCs w:val="21"/>
              </w:rPr>
            </w:pPr>
            <w:r>
              <w:rPr>
                <w:rFonts w:eastAsia="仿宋"/>
                <w:b/>
                <w:bCs/>
                <w:szCs w:val="21"/>
              </w:rPr>
              <w:t>项目公用及环保工程一览表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29"/>
              <w:gridCol w:w="749"/>
              <w:gridCol w:w="1356"/>
              <w:gridCol w:w="1265"/>
              <w:gridCol w:w="3579"/>
            </w:tblGrid>
            <w:tr w14:paraId="3BD0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tblHeader/>
                <w:jc w:val="center"/>
              </w:trPr>
              <w:tc>
                <w:tcPr>
                  <w:tcW w:w="853" w:type="pct"/>
                  <w:vAlign w:val="center"/>
                </w:tcPr>
                <w:p w14:paraId="4368F49B">
                  <w:pPr>
                    <w:spacing w:line="320" w:lineRule="exact"/>
                    <w:jc w:val="center"/>
                    <w:rPr>
                      <w:rFonts w:eastAsia="仿宋"/>
                      <w:szCs w:val="21"/>
                    </w:rPr>
                  </w:pPr>
                  <w:bookmarkStart w:id="7" w:name="_Hlk160436698"/>
                  <w:r>
                    <w:rPr>
                      <w:rFonts w:eastAsia="仿宋"/>
                      <w:szCs w:val="21"/>
                    </w:rPr>
                    <w:t>类别</w:t>
                  </w:r>
                </w:p>
              </w:tc>
              <w:tc>
                <w:tcPr>
                  <w:tcW w:w="1256" w:type="pct"/>
                  <w:gridSpan w:val="2"/>
                  <w:vAlign w:val="center"/>
                </w:tcPr>
                <w:p w14:paraId="2C7CAF9B">
                  <w:pPr>
                    <w:spacing w:line="320" w:lineRule="exact"/>
                    <w:jc w:val="center"/>
                    <w:rPr>
                      <w:rFonts w:eastAsia="仿宋"/>
                      <w:szCs w:val="21"/>
                    </w:rPr>
                  </w:pPr>
                  <w:r>
                    <w:rPr>
                      <w:rFonts w:eastAsia="仿宋"/>
                      <w:szCs w:val="21"/>
                    </w:rPr>
                    <w:t>建设名称</w:t>
                  </w:r>
                </w:p>
              </w:tc>
              <w:tc>
                <w:tcPr>
                  <w:tcW w:w="755" w:type="pct"/>
                </w:tcPr>
                <w:p w14:paraId="4669AA38">
                  <w:pPr>
                    <w:spacing w:line="320" w:lineRule="exact"/>
                    <w:jc w:val="center"/>
                    <w:rPr>
                      <w:rFonts w:eastAsia="仿宋"/>
                      <w:szCs w:val="21"/>
                    </w:rPr>
                  </w:pPr>
                  <w:r>
                    <w:rPr>
                      <w:rFonts w:eastAsia="仿宋"/>
                      <w:szCs w:val="21"/>
                    </w:rPr>
                    <w:t>设计能力</w:t>
                  </w:r>
                </w:p>
              </w:tc>
              <w:tc>
                <w:tcPr>
                  <w:tcW w:w="2136" w:type="pct"/>
                  <w:vAlign w:val="center"/>
                </w:tcPr>
                <w:p w14:paraId="5EB4092C">
                  <w:pPr>
                    <w:spacing w:line="320" w:lineRule="exact"/>
                    <w:jc w:val="center"/>
                    <w:rPr>
                      <w:rFonts w:eastAsia="仿宋"/>
                      <w:szCs w:val="21"/>
                    </w:rPr>
                  </w:pPr>
                  <w:r>
                    <w:rPr>
                      <w:rFonts w:eastAsia="仿宋"/>
                      <w:szCs w:val="21"/>
                    </w:rPr>
                    <w:t>备注</w:t>
                  </w:r>
                </w:p>
              </w:tc>
            </w:tr>
            <w:tr w14:paraId="69B24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restart"/>
                  <w:vAlign w:val="center"/>
                </w:tcPr>
                <w:p w14:paraId="545E07A8">
                  <w:pPr>
                    <w:autoSpaceDE w:val="0"/>
                    <w:autoSpaceDN w:val="0"/>
                    <w:spacing w:line="340" w:lineRule="exact"/>
                    <w:ind w:right="98"/>
                    <w:jc w:val="center"/>
                    <w:rPr>
                      <w:rFonts w:eastAsia="仿宋"/>
                    </w:rPr>
                  </w:pPr>
                  <w:r>
                    <w:rPr>
                      <w:rFonts w:eastAsia="仿宋"/>
                    </w:rPr>
                    <w:t>贮运工程</w:t>
                  </w:r>
                </w:p>
              </w:tc>
              <w:tc>
                <w:tcPr>
                  <w:tcW w:w="1256" w:type="pct"/>
                  <w:gridSpan w:val="2"/>
                  <w:vAlign w:val="center"/>
                </w:tcPr>
                <w:p w14:paraId="36588CDA">
                  <w:pPr>
                    <w:spacing w:line="320" w:lineRule="exact"/>
                    <w:ind w:left="293" w:right="289"/>
                    <w:jc w:val="center"/>
                    <w:rPr>
                      <w:rFonts w:eastAsia="仿宋"/>
                      <w:kern w:val="0"/>
                      <w:szCs w:val="21"/>
                    </w:rPr>
                  </w:pPr>
                  <w:r>
                    <w:rPr>
                      <w:rFonts w:eastAsia="仿宋"/>
                      <w:kern w:val="0"/>
                      <w:szCs w:val="21"/>
                    </w:rPr>
                    <w:t>原料仓库</w:t>
                  </w:r>
                </w:p>
              </w:tc>
              <w:tc>
                <w:tcPr>
                  <w:tcW w:w="755" w:type="pct"/>
                  <w:tcBorders>
                    <w:bottom w:val="single" w:color="auto" w:sz="4" w:space="0"/>
                  </w:tcBorders>
                  <w:vAlign w:val="center"/>
                </w:tcPr>
                <w:p w14:paraId="7E205258">
                  <w:pPr>
                    <w:autoSpaceDE w:val="0"/>
                    <w:autoSpaceDN w:val="0"/>
                    <w:spacing w:line="340" w:lineRule="exact"/>
                    <w:ind w:right="98"/>
                    <w:jc w:val="center"/>
                    <w:rPr>
                      <w:rFonts w:eastAsia="仿宋"/>
                    </w:rPr>
                  </w:pPr>
                  <w:r>
                    <w:rPr>
                      <w:rFonts w:eastAsia="仿宋"/>
                      <w:szCs w:val="21"/>
                    </w:rPr>
                    <w:t>100m</w:t>
                  </w:r>
                  <w:r>
                    <w:rPr>
                      <w:rFonts w:eastAsia="仿宋"/>
                      <w:szCs w:val="21"/>
                      <w:vertAlign w:val="superscript"/>
                    </w:rPr>
                    <w:t>2</w:t>
                  </w:r>
                </w:p>
              </w:tc>
              <w:tc>
                <w:tcPr>
                  <w:tcW w:w="2136" w:type="pct"/>
                  <w:tcMar>
                    <w:left w:w="0" w:type="dxa"/>
                    <w:right w:w="0" w:type="dxa"/>
                  </w:tcMar>
                  <w:vAlign w:val="center"/>
                </w:tcPr>
                <w:p w14:paraId="3904014A">
                  <w:pPr>
                    <w:autoSpaceDE w:val="0"/>
                    <w:autoSpaceDN w:val="0"/>
                    <w:spacing w:line="340" w:lineRule="exact"/>
                    <w:ind w:right="98"/>
                    <w:jc w:val="center"/>
                    <w:rPr>
                      <w:rFonts w:eastAsia="仿宋"/>
                    </w:rPr>
                  </w:pPr>
                  <w:r>
                    <w:rPr>
                      <w:rFonts w:eastAsia="仿宋"/>
                      <w:kern w:val="0"/>
                      <w:szCs w:val="21"/>
                    </w:rPr>
                    <w:t>车间西侧</w:t>
                  </w:r>
                </w:p>
              </w:tc>
            </w:tr>
            <w:tr w14:paraId="1C14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25FA4007">
                  <w:pPr>
                    <w:autoSpaceDE w:val="0"/>
                    <w:autoSpaceDN w:val="0"/>
                    <w:spacing w:line="340" w:lineRule="exact"/>
                    <w:ind w:right="98"/>
                    <w:jc w:val="center"/>
                    <w:rPr>
                      <w:rFonts w:eastAsia="仿宋"/>
                    </w:rPr>
                  </w:pPr>
                </w:p>
              </w:tc>
              <w:tc>
                <w:tcPr>
                  <w:tcW w:w="1256" w:type="pct"/>
                  <w:gridSpan w:val="2"/>
                  <w:vAlign w:val="center"/>
                </w:tcPr>
                <w:p w14:paraId="0C7721D1">
                  <w:pPr>
                    <w:spacing w:line="320" w:lineRule="exact"/>
                    <w:ind w:left="293" w:right="289"/>
                    <w:jc w:val="center"/>
                    <w:rPr>
                      <w:rFonts w:eastAsia="仿宋"/>
                      <w:kern w:val="0"/>
                      <w:szCs w:val="21"/>
                    </w:rPr>
                  </w:pPr>
                  <w:r>
                    <w:rPr>
                      <w:rFonts w:eastAsia="仿宋"/>
                      <w:kern w:val="0"/>
                      <w:szCs w:val="21"/>
                    </w:rPr>
                    <w:t>辅料仓库</w:t>
                  </w:r>
                </w:p>
              </w:tc>
              <w:tc>
                <w:tcPr>
                  <w:tcW w:w="755" w:type="pct"/>
                  <w:tcBorders>
                    <w:bottom w:val="single" w:color="auto" w:sz="4" w:space="0"/>
                  </w:tcBorders>
                  <w:vAlign w:val="center"/>
                </w:tcPr>
                <w:p w14:paraId="5158F729">
                  <w:pPr>
                    <w:autoSpaceDE w:val="0"/>
                    <w:autoSpaceDN w:val="0"/>
                    <w:spacing w:line="340" w:lineRule="exact"/>
                    <w:ind w:right="98"/>
                    <w:jc w:val="center"/>
                    <w:rPr>
                      <w:rFonts w:eastAsia="仿宋"/>
                    </w:rPr>
                  </w:pPr>
                  <w:r>
                    <w:rPr>
                      <w:rFonts w:eastAsia="仿宋"/>
                      <w:szCs w:val="21"/>
                    </w:rPr>
                    <w:t>30m</w:t>
                  </w:r>
                  <w:r>
                    <w:rPr>
                      <w:rFonts w:eastAsia="仿宋"/>
                      <w:szCs w:val="21"/>
                      <w:vertAlign w:val="superscript"/>
                    </w:rPr>
                    <w:t>2</w:t>
                  </w:r>
                </w:p>
              </w:tc>
              <w:tc>
                <w:tcPr>
                  <w:tcW w:w="2136" w:type="pct"/>
                  <w:tcMar>
                    <w:left w:w="0" w:type="dxa"/>
                    <w:right w:w="0" w:type="dxa"/>
                  </w:tcMar>
                  <w:vAlign w:val="center"/>
                </w:tcPr>
                <w:p w14:paraId="5D0ECE7D">
                  <w:pPr>
                    <w:autoSpaceDE w:val="0"/>
                    <w:autoSpaceDN w:val="0"/>
                    <w:spacing w:line="340" w:lineRule="exact"/>
                    <w:ind w:right="98"/>
                    <w:jc w:val="center"/>
                    <w:rPr>
                      <w:rFonts w:eastAsia="仿宋"/>
                      <w:kern w:val="0"/>
                      <w:szCs w:val="21"/>
                    </w:rPr>
                  </w:pPr>
                  <w:r>
                    <w:rPr>
                      <w:rFonts w:eastAsia="仿宋"/>
                      <w:kern w:val="0"/>
                      <w:szCs w:val="21"/>
                    </w:rPr>
                    <w:t>车间西侧</w:t>
                  </w:r>
                </w:p>
              </w:tc>
            </w:tr>
            <w:tr w14:paraId="2D1C7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78A180C6">
                  <w:pPr>
                    <w:autoSpaceDE w:val="0"/>
                    <w:autoSpaceDN w:val="0"/>
                    <w:spacing w:line="340" w:lineRule="exact"/>
                    <w:ind w:right="98"/>
                    <w:jc w:val="center"/>
                    <w:rPr>
                      <w:rFonts w:eastAsia="仿宋"/>
                    </w:rPr>
                  </w:pPr>
                </w:p>
              </w:tc>
              <w:tc>
                <w:tcPr>
                  <w:tcW w:w="1256" w:type="pct"/>
                  <w:gridSpan w:val="2"/>
                  <w:vAlign w:val="center"/>
                </w:tcPr>
                <w:p w14:paraId="66D61580">
                  <w:pPr>
                    <w:spacing w:line="320" w:lineRule="exact"/>
                    <w:ind w:left="293" w:right="289"/>
                    <w:jc w:val="center"/>
                    <w:rPr>
                      <w:rFonts w:eastAsia="仿宋"/>
                      <w:kern w:val="0"/>
                      <w:szCs w:val="21"/>
                    </w:rPr>
                  </w:pPr>
                  <w:r>
                    <w:rPr>
                      <w:rFonts w:eastAsia="仿宋"/>
                      <w:kern w:val="0"/>
                      <w:szCs w:val="21"/>
                    </w:rPr>
                    <w:t>成品仓库</w:t>
                  </w:r>
                </w:p>
              </w:tc>
              <w:tc>
                <w:tcPr>
                  <w:tcW w:w="755" w:type="pct"/>
                  <w:tcBorders>
                    <w:bottom w:val="single" w:color="auto" w:sz="4" w:space="0"/>
                  </w:tcBorders>
                  <w:vAlign w:val="center"/>
                </w:tcPr>
                <w:p w14:paraId="3E03CD28">
                  <w:pPr>
                    <w:autoSpaceDE w:val="0"/>
                    <w:autoSpaceDN w:val="0"/>
                    <w:spacing w:line="340" w:lineRule="exact"/>
                    <w:ind w:right="98"/>
                    <w:jc w:val="center"/>
                    <w:rPr>
                      <w:rFonts w:eastAsia="仿宋"/>
                    </w:rPr>
                  </w:pPr>
                  <w:r>
                    <w:rPr>
                      <w:rFonts w:eastAsia="仿宋"/>
                    </w:rPr>
                    <w:t>200</w:t>
                  </w:r>
                  <w:r>
                    <w:rPr>
                      <w:rFonts w:eastAsia="仿宋"/>
                      <w:szCs w:val="21"/>
                    </w:rPr>
                    <w:t xml:space="preserve"> m</w:t>
                  </w:r>
                  <w:r>
                    <w:rPr>
                      <w:rFonts w:eastAsia="仿宋"/>
                      <w:szCs w:val="21"/>
                      <w:vertAlign w:val="superscript"/>
                    </w:rPr>
                    <w:t>2</w:t>
                  </w:r>
                </w:p>
              </w:tc>
              <w:tc>
                <w:tcPr>
                  <w:tcW w:w="2136" w:type="pct"/>
                  <w:tcMar>
                    <w:left w:w="0" w:type="dxa"/>
                    <w:right w:w="0" w:type="dxa"/>
                  </w:tcMar>
                  <w:vAlign w:val="center"/>
                </w:tcPr>
                <w:p w14:paraId="32E24276">
                  <w:pPr>
                    <w:jc w:val="center"/>
                    <w:rPr>
                      <w:rFonts w:eastAsia="仿宋"/>
                    </w:rPr>
                  </w:pPr>
                  <w:r>
                    <w:rPr>
                      <w:rFonts w:eastAsia="仿宋"/>
                      <w:kern w:val="0"/>
                      <w:szCs w:val="21"/>
                    </w:rPr>
                    <w:t>车间</w:t>
                  </w:r>
                  <w:r>
                    <w:rPr>
                      <w:rFonts w:hint="eastAsia" w:eastAsia="仿宋"/>
                      <w:kern w:val="0"/>
                      <w:szCs w:val="21"/>
                    </w:rPr>
                    <w:t>西</w:t>
                  </w:r>
                  <w:r>
                    <w:rPr>
                      <w:rFonts w:eastAsia="仿宋"/>
                      <w:kern w:val="0"/>
                      <w:szCs w:val="21"/>
                    </w:rPr>
                    <w:t>侧</w:t>
                  </w:r>
                </w:p>
              </w:tc>
            </w:tr>
            <w:tr w14:paraId="5343C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restart"/>
                  <w:vAlign w:val="center"/>
                </w:tcPr>
                <w:p w14:paraId="37BE4339">
                  <w:pPr>
                    <w:autoSpaceDE w:val="0"/>
                    <w:autoSpaceDN w:val="0"/>
                    <w:spacing w:line="340" w:lineRule="exact"/>
                    <w:ind w:right="98"/>
                    <w:jc w:val="center"/>
                    <w:rPr>
                      <w:rFonts w:eastAsia="仿宋"/>
                    </w:rPr>
                  </w:pPr>
                  <w:r>
                    <w:rPr>
                      <w:rFonts w:eastAsia="仿宋"/>
                    </w:rPr>
                    <w:t>公用工程</w:t>
                  </w:r>
                </w:p>
              </w:tc>
              <w:tc>
                <w:tcPr>
                  <w:tcW w:w="1256" w:type="pct"/>
                  <w:gridSpan w:val="2"/>
                  <w:vAlign w:val="center"/>
                </w:tcPr>
                <w:p w14:paraId="1925B21C">
                  <w:pPr>
                    <w:spacing w:line="320" w:lineRule="exact"/>
                    <w:ind w:left="293" w:right="289"/>
                    <w:jc w:val="center"/>
                    <w:rPr>
                      <w:rFonts w:eastAsia="仿宋"/>
                      <w:kern w:val="0"/>
                      <w:szCs w:val="21"/>
                    </w:rPr>
                  </w:pPr>
                  <w:r>
                    <w:rPr>
                      <w:rFonts w:eastAsia="仿宋"/>
                      <w:szCs w:val="21"/>
                    </w:rPr>
                    <w:t>给水</w:t>
                  </w:r>
                </w:p>
              </w:tc>
              <w:tc>
                <w:tcPr>
                  <w:tcW w:w="755" w:type="pct"/>
                  <w:vAlign w:val="center"/>
                </w:tcPr>
                <w:p w14:paraId="562E8BD3">
                  <w:pPr>
                    <w:jc w:val="center"/>
                    <w:rPr>
                      <w:rFonts w:eastAsia="仿宋"/>
                      <w:szCs w:val="21"/>
                    </w:rPr>
                  </w:pPr>
                  <w:r>
                    <w:rPr>
                      <w:rFonts w:hint="eastAsia" w:eastAsia="仿宋"/>
                      <w:szCs w:val="21"/>
                    </w:rPr>
                    <w:t>6008.4</w:t>
                  </w:r>
                  <w:r>
                    <w:rPr>
                      <w:rFonts w:eastAsia="仿宋"/>
                      <w:szCs w:val="21"/>
                    </w:rPr>
                    <w:t>t/a</w:t>
                  </w:r>
                </w:p>
              </w:tc>
              <w:tc>
                <w:tcPr>
                  <w:tcW w:w="2136" w:type="pct"/>
                  <w:vAlign w:val="center"/>
                </w:tcPr>
                <w:p w14:paraId="52B70B92">
                  <w:pPr>
                    <w:jc w:val="center"/>
                    <w:rPr>
                      <w:rFonts w:eastAsia="仿宋"/>
                      <w:szCs w:val="21"/>
                    </w:rPr>
                  </w:pPr>
                  <w:r>
                    <w:rPr>
                      <w:rFonts w:eastAsia="仿宋"/>
                      <w:szCs w:val="21"/>
                    </w:rPr>
                    <w:t>来自当地市政自来水管网</w:t>
                  </w:r>
                </w:p>
              </w:tc>
            </w:tr>
            <w:tr w14:paraId="3EF6B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6AEDBF80">
                  <w:pPr>
                    <w:autoSpaceDE w:val="0"/>
                    <w:autoSpaceDN w:val="0"/>
                    <w:spacing w:line="340" w:lineRule="exact"/>
                    <w:ind w:right="98"/>
                    <w:jc w:val="center"/>
                    <w:rPr>
                      <w:rFonts w:eastAsia="仿宋"/>
                    </w:rPr>
                  </w:pPr>
                </w:p>
              </w:tc>
              <w:tc>
                <w:tcPr>
                  <w:tcW w:w="1256" w:type="pct"/>
                  <w:gridSpan w:val="2"/>
                  <w:vAlign w:val="center"/>
                </w:tcPr>
                <w:p w14:paraId="3DD87767">
                  <w:pPr>
                    <w:spacing w:line="320" w:lineRule="exact"/>
                    <w:ind w:left="293" w:right="289"/>
                    <w:jc w:val="center"/>
                    <w:rPr>
                      <w:rFonts w:eastAsia="仿宋"/>
                      <w:kern w:val="0"/>
                      <w:szCs w:val="21"/>
                    </w:rPr>
                  </w:pPr>
                  <w:r>
                    <w:rPr>
                      <w:rFonts w:eastAsia="仿宋"/>
                      <w:szCs w:val="21"/>
                    </w:rPr>
                    <w:t>排水</w:t>
                  </w:r>
                </w:p>
              </w:tc>
              <w:tc>
                <w:tcPr>
                  <w:tcW w:w="755" w:type="pct"/>
                  <w:vAlign w:val="center"/>
                </w:tcPr>
                <w:p w14:paraId="34698575">
                  <w:pPr>
                    <w:jc w:val="center"/>
                    <w:rPr>
                      <w:rFonts w:eastAsia="仿宋"/>
                      <w:szCs w:val="21"/>
                    </w:rPr>
                  </w:pPr>
                  <w:r>
                    <w:rPr>
                      <w:rFonts w:eastAsia="仿宋"/>
                      <w:szCs w:val="21"/>
                    </w:rPr>
                    <w:t>648t/a</w:t>
                  </w:r>
                </w:p>
              </w:tc>
              <w:tc>
                <w:tcPr>
                  <w:tcW w:w="2136" w:type="pct"/>
                  <w:vAlign w:val="center"/>
                </w:tcPr>
                <w:p w14:paraId="4F31A794">
                  <w:pPr>
                    <w:jc w:val="center"/>
                    <w:rPr>
                      <w:rFonts w:eastAsia="仿宋"/>
                      <w:szCs w:val="21"/>
                    </w:rPr>
                  </w:pPr>
                  <w:r>
                    <w:rPr>
                      <w:rFonts w:eastAsia="仿宋"/>
                      <w:szCs w:val="21"/>
                    </w:rPr>
                    <w:t>生活污水通过厂区污水管网后进入市政污水管网，最终排入金坛区第二污水处理厂集中处理，达标后尾水排入尧塘河</w:t>
                  </w:r>
                </w:p>
              </w:tc>
            </w:tr>
            <w:tr w14:paraId="1A633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1ABB6423">
                  <w:pPr>
                    <w:autoSpaceDE w:val="0"/>
                    <w:autoSpaceDN w:val="0"/>
                    <w:spacing w:line="340" w:lineRule="exact"/>
                    <w:ind w:right="98"/>
                    <w:jc w:val="center"/>
                    <w:rPr>
                      <w:rFonts w:eastAsia="仿宋"/>
                    </w:rPr>
                  </w:pPr>
                </w:p>
              </w:tc>
              <w:tc>
                <w:tcPr>
                  <w:tcW w:w="1256" w:type="pct"/>
                  <w:gridSpan w:val="2"/>
                  <w:vAlign w:val="center"/>
                </w:tcPr>
                <w:p w14:paraId="21FD4C7D">
                  <w:pPr>
                    <w:spacing w:line="320" w:lineRule="exact"/>
                    <w:ind w:left="293" w:right="289"/>
                    <w:jc w:val="center"/>
                    <w:rPr>
                      <w:rFonts w:eastAsia="仿宋"/>
                      <w:kern w:val="0"/>
                      <w:szCs w:val="21"/>
                    </w:rPr>
                  </w:pPr>
                  <w:r>
                    <w:rPr>
                      <w:rFonts w:eastAsia="仿宋"/>
                      <w:szCs w:val="21"/>
                    </w:rPr>
                    <w:t>供电</w:t>
                  </w:r>
                </w:p>
              </w:tc>
              <w:tc>
                <w:tcPr>
                  <w:tcW w:w="755" w:type="pct"/>
                  <w:vAlign w:val="center"/>
                </w:tcPr>
                <w:p w14:paraId="0D6C0C9D">
                  <w:pPr>
                    <w:jc w:val="center"/>
                    <w:rPr>
                      <w:rFonts w:eastAsia="仿宋"/>
                      <w:szCs w:val="21"/>
                    </w:rPr>
                  </w:pPr>
                  <w:r>
                    <w:rPr>
                      <w:rFonts w:eastAsia="仿宋"/>
                      <w:szCs w:val="21"/>
                    </w:rPr>
                    <w:t>200万kwh/a</w:t>
                  </w:r>
                </w:p>
              </w:tc>
              <w:tc>
                <w:tcPr>
                  <w:tcW w:w="2136" w:type="pct"/>
                  <w:vAlign w:val="center"/>
                </w:tcPr>
                <w:p w14:paraId="052C952B">
                  <w:pPr>
                    <w:jc w:val="center"/>
                    <w:rPr>
                      <w:rFonts w:eastAsia="仿宋"/>
                      <w:szCs w:val="21"/>
                    </w:rPr>
                  </w:pPr>
                  <w:r>
                    <w:rPr>
                      <w:rFonts w:eastAsia="仿宋"/>
                      <w:szCs w:val="21"/>
                    </w:rPr>
                    <w:t>由当地市政电网提供</w:t>
                  </w:r>
                </w:p>
              </w:tc>
            </w:tr>
            <w:tr w14:paraId="5611A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6ABEFEB2">
                  <w:pPr>
                    <w:autoSpaceDE w:val="0"/>
                    <w:autoSpaceDN w:val="0"/>
                    <w:spacing w:line="340" w:lineRule="exact"/>
                    <w:ind w:right="98"/>
                    <w:jc w:val="center"/>
                    <w:rPr>
                      <w:rFonts w:eastAsia="仿宋"/>
                    </w:rPr>
                  </w:pPr>
                </w:p>
              </w:tc>
              <w:tc>
                <w:tcPr>
                  <w:tcW w:w="1256" w:type="pct"/>
                  <w:gridSpan w:val="2"/>
                  <w:vAlign w:val="center"/>
                </w:tcPr>
                <w:p w14:paraId="3C3DE082">
                  <w:pPr>
                    <w:spacing w:line="320" w:lineRule="exact"/>
                    <w:ind w:left="293" w:right="289"/>
                    <w:jc w:val="center"/>
                    <w:rPr>
                      <w:rFonts w:eastAsia="仿宋"/>
                      <w:szCs w:val="21"/>
                    </w:rPr>
                  </w:pPr>
                  <w:r>
                    <w:rPr>
                      <w:rFonts w:eastAsia="仿宋"/>
                      <w:szCs w:val="21"/>
                    </w:rPr>
                    <w:t>蒸汽</w:t>
                  </w:r>
                </w:p>
              </w:tc>
              <w:tc>
                <w:tcPr>
                  <w:tcW w:w="755" w:type="pct"/>
                  <w:tcBorders>
                    <w:top w:val="single" w:color="000000" w:sz="4" w:space="0"/>
                    <w:left w:val="single" w:color="000000" w:sz="4" w:space="0"/>
                    <w:bottom w:val="single" w:color="000000" w:sz="4" w:space="0"/>
                    <w:right w:val="single" w:color="000000" w:sz="4" w:space="0"/>
                  </w:tcBorders>
                  <w:vAlign w:val="center"/>
                </w:tcPr>
                <w:p w14:paraId="2CDAC002">
                  <w:pPr>
                    <w:jc w:val="center"/>
                    <w:rPr>
                      <w:rFonts w:eastAsia="仿宋"/>
                      <w:szCs w:val="21"/>
                    </w:rPr>
                  </w:pPr>
                  <w:r>
                    <w:rPr>
                      <w:rFonts w:hint="eastAsia" w:eastAsia="仿宋"/>
                      <w:kern w:val="0"/>
                      <w:szCs w:val="21"/>
                    </w:rPr>
                    <w:t>6</w:t>
                  </w:r>
                  <w:r>
                    <w:rPr>
                      <w:rFonts w:eastAsia="仿宋"/>
                      <w:kern w:val="0"/>
                      <w:szCs w:val="21"/>
                    </w:rPr>
                    <w:t>000m</w:t>
                  </w:r>
                  <w:r>
                    <w:rPr>
                      <w:rFonts w:eastAsia="仿宋"/>
                      <w:kern w:val="0"/>
                      <w:szCs w:val="21"/>
                      <w:vertAlign w:val="superscript"/>
                    </w:rPr>
                    <w:t>3</w:t>
                  </w:r>
                  <w:r>
                    <w:rPr>
                      <w:rFonts w:eastAsia="仿宋"/>
                      <w:kern w:val="0"/>
                      <w:szCs w:val="21"/>
                    </w:rPr>
                    <w:t>/a</w:t>
                  </w:r>
                </w:p>
              </w:tc>
              <w:tc>
                <w:tcPr>
                  <w:tcW w:w="2136" w:type="pct"/>
                  <w:tcBorders>
                    <w:top w:val="single" w:color="000000" w:sz="4" w:space="0"/>
                    <w:left w:val="single" w:color="000000" w:sz="4" w:space="0"/>
                    <w:bottom w:val="single" w:color="000000" w:sz="4" w:space="0"/>
                    <w:right w:val="single" w:color="000000" w:sz="4" w:space="0"/>
                  </w:tcBorders>
                  <w:vAlign w:val="center"/>
                </w:tcPr>
                <w:p w14:paraId="5F04CBF7">
                  <w:pPr>
                    <w:jc w:val="center"/>
                    <w:rPr>
                      <w:rFonts w:eastAsia="仿宋"/>
                      <w:szCs w:val="21"/>
                    </w:rPr>
                  </w:pPr>
                  <w:r>
                    <w:rPr>
                      <w:rFonts w:hint="eastAsia" w:eastAsia="仿宋"/>
                      <w:kern w:val="0"/>
                      <w:szCs w:val="21"/>
                      <w:lang w:bidi="ar"/>
                    </w:rPr>
                    <w:t>由</w:t>
                  </w:r>
                  <w:r>
                    <w:rPr>
                      <w:rFonts w:eastAsia="仿宋"/>
                      <w:kern w:val="0"/>
                      <w:szCs w:val="21"/>
                      <w:lang w:bidi="ar"/>
                    </w:rPr>
                    <w:t>江苏加怡热电有限公司</w:t>
                  </w:r>
                  <w:r>
                    <w:rPr>
                      <w:rFonts w:hint="eastAsia" w:eastAsia="仿宋"/>
                      <w:kern w:val="0"/>
                      <w:szCs w:val="21"/>
                      <w:lang w:bidi="ar"/>
                    </w:rPr>
                    <w:t>供应</w:t>
                  </w:r>
                </w:p>
              </w:tc>
            </w:tr>
            <w:tr w14:paraId="07EF4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restart"/>
                  <w:vAlign w:val="center"/>
                </w:tcPr>
                <w:p w14:paraId="2288834F">
                  <w:pPr>
                    <w:autoSpaceDE w:val="0"/>
                    <w:autoSpaceDN w:val="0"/>
                    <w:spacing w:line="340" w:lineRule="exact"/>
                    <w:ind w:right="98"/>
                    <w:jc w:val="center"/>
                    <w:rPr>
                      <w:rFonts w:eastAsia="仿宋"/>
                    </w:rPr>
                  </w:pPr>
                  <w:r>
                    <w:rPr>
                      <w:rFonts w:eastAsia="仿宋"/>
                    </w:rPr>
                    <w:t>环保工程</w:t>
                  </w:r>
                </w:p>
              </w:tc>
              <w:tc>
                <w:tcPr>
                  <w:tcW w:w="447" w:type="pct"/>
                  <w:vMerge w:val="restart"/>
                  <w:vAlign w:val="center"/>
                </w:tcPr>
                <w:p w14:paraId="6A22358E">
                  <w:pPr>
                    <w:autoSpaceDE w:val="0"/>
                    <w:autoSpaceDN w:val="0"/>
                    <w:spacing w:line="340" w:lineRule="exact"/>
                    <w:ind w:right="98"/>
                    <w:jc w:val="center"/>
                    <w:rPr>
                      <w:rFonts w:eastAsia="仿宋"/>
                      <w:kern w:val="0"/>
                      <w:szCs w:val="21"/>
                    </w:rPr>
                  </w:pPr>
                  <w:r>
                    <w:rPr>
                      <w:rFonts w:eastAsia="仿宋"/>
                      <w:kern w:val="0"/>
                      <w:szCs w:val="21"/>
                    </w:rPr>
                    <w:t>废气</w:t>
                  </w:r>
                </w:p>
              </w:tc>
              <w:tc>
                <w:tcPr>
                  <w:tcW w:w="1564" w:type="pct"/>
                  <w:gridSpan w:val="2"/>
                  <w:vAlign w:val="center"/>
                </w:tcPr>
                <w:p w14:paraId="3D6D69D8">
                  <w:pPr>
                    <w:jc w:val="center"/>
                    <w:rPr>
                      <w:rFonts w:eastAsia="仿宋"/>
                      <w:kern w:val="0"/>
                    </w:rPr>
                  </w:pPr>
                  <w:r>
                    <w:rPr>
                      <w:rFonts w:eastAsia="仿宋"/>
                      <w:kern w:val="0"/>
                    </w:rPr>
                    <w:t>1套“水帘+喷淋塔+除雾+两级活性炭”</w:t>
                  </w:r>
                </w:p>
              </w:tc>
              <w:tc>
                <w:tcPr>
                  <w:tcW w:w="2136" w:type="pct"/>
                  <w:vAlign w:val="center"/>
                </w:tcPr>
                <w:p w14:paraId="29825478">
                  <w:pPr>
                    <w:spacing w:line="320" w:lineRule="exact"/>
                    <w:jc w:val="center"/>
                    <w:rPr>
                      <w:rFonts w:eastAsia="仿宋"/>
                    </w:rPr>
                  </w:pPr>
                  <w:r>
                    <w:rPr>
                      <w:rFonts w:eastAsia="仿宋"/>
                    </w:rPr>
                    <w:t>喷涂线一的溶剂型涂料和水性涂料的调漆、喷漆、流平、烘干、UV漆喷涂、固化和喷枪清洗废气和危废仓库废气经一套废气处理设施处理后通过一根15m高的排气筒DA001排放</w:t>
                  </w:r>
                </w:p>
              </w:tc>
            </w:tr>
            <w:tr w14:paraId="0478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7E70CA88">
                  <w:pPr>
                    <w:autoSpaceDE w:val="0"/>
                    <w:autoSpaceDN w:val="0"/>
                    <w:spacing w:line="340" w:lineRule="exact"/>
                    <w:ind w:right="98"/>
                    <w:jc w:val="center"/>
                    <w:rPr>
                      <w:rFonts w:eastAsia="仿宋"/>
                    </w:rPr>
                  </w:pPr>
                </w:p>
              </w:tc>
              <w:tc>
                <w:tcPr>
                  <w:tcW w:w="447" w:type="pct"/>
                  <w:vMerge w:val="continue"/>
                  <w:vAlign w:val="center"/>
                </w:tcPr>
                <w:p w14:paraId="4816CC73">
                  <w:pPr>
                    <w:autoSpaceDE w:val="0"/>
                    <w:autoSpaceDN w:val="0"/>
                    <w:spacing w:line="340" w:lineRule="exact"/>
                    <w:ind w:right="98"/>
                    <w:jc w:val="center"/>
                    <w:rPr>
                      <w:rFonts w:eastAsia="仿宋"/>
                      <w:kern w:val="0"/>
                      <w:szCs w:val="21"/>
                    </w:rPr>
                  </w:pPr>
                </w:p>
              </w:tc>
              <w:tc>
                <w:tcPr>
                  <w:tcW w:w="1564" w:type="pct"/>
                  <w:gridSpan w:val="2"/>
                  <w:vAlign w:val="center"/>
                </w:tcPr>
                <w:p w14:paraId="2DAE3A29">
                  <w:pPr>
                    <w:jc w:val="center"/>
                    <w:rPr>
                      <w:rFonts w:eastAsia="仿宋"/>
                    </w:rPr>
                  </w:pPr>
                  <w:r>
                    <w:rPr>
                      <w:rFonts w:eastAsia="仿宋"/>
                      <w:kern w:val="0"/>
                    </w:rPr>
                    <w:t>1套“水帘+喷淋塔+除雾+两级活性炭”</w:t>
                  </w:r>
                </w:p>
              </w:tc>
              <w:tc>
                <w:tcPr>
                  <w:tcW w:w="2136" w:type="pct"/>
                  <w:vAlign w:val="center"/>
                </w:tcPr>
                <w:p w14:paraId="0FF9FD55">
                  <w:pPr>
                    <w:spacing w:line="320" w:lineRule="exact"/>
                    <w:jc w:val="center"/>
                    <w:rPr>
                      <w:rFonts w:eastAsia="仿宋"/>
                    </w:rPr>
                  </w:pPr>
                  <w:r>
                    <w:rPr>
                      <w:rFonts w:eastAsia="仿宋"/>
                    </w:rPr>
                    <w:t>喷涂线二的溶剂型涂料和水性涂料的调漆、喷漆、流平、烘干和喷枪清洗废气各经一套废气处理设施处理后通过一根15m高的排气筒DA002排放</w:t>
                  </w:r>
                </w:p>
              </w:tc>
            </w:tr>
            <w:tr w14:paraId="54C37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2D1D6CFD">
                  <w:pPr>
                    <w:autoSpaceDE w:val="0"/>
                    <w:autoSpaceDN w:val="0"/>
                    <w:spacing w:line="340" w:lineRule="exact"/>
                    <w:ind w:right="98"/>
                    <w:jc w:val="center"/>
                    <w:rPr>
                      <w:rFonts w:eastAsia="仿宋"/>
                    </w:rPr>
                  </w:pPr>
                </w:p>
              </w:tc>
              <w:tc>
                <w:tcPr>
                  <w:tcW w:w="447" w:type="pct"/>
                  <w:vMerge w:val="continue"/>
                  <w:vAlign w:val="center"/>
                </w:tcPr>
                <w:p w14:paraId="5CEADE8E">
                  <w:pPr>
                    <w:autoSpaceDE w:val="0"/>
                    <w:autoSpaceDN w:val="0"/>
                    <w:spacing w:line="340" w:lineRule="exact"/>
                    <w:ind w:right="98"/>
                    <w:jc w:val="center"/>
                    <w:rPr>
                      <w:rFonts w:eastAsia="仿宋"/>
                      <w:kern w:val="0"/>
                      <w:szCs w:val="21"/>
                    </w:rPr>
                  </w:pPr>
                </w:p>
              </w:tc>
              <w:tc>
                <w:tcPr>
                  <w:tcW w:w="1564" w:type="pct"/>
                  <w:gridSpan w:val="2"/>
                  <w:vAlign w:val="center"/>
                </w:tcPr>
                <w:p w14:paraId="3968D3B7">
                  <w:pPr>
                    <w:jc w:val="center"/>
                    <w:rPr>
                      <w:rFonts w:eastAsia="仿宋"/>
                      <w:kern w:val="0"/>
                    </w:rPr>
                  </w:pPr>
                  <w:r>
                    <w:rPr>
                      <w:rFonts w:eastAsia="仿宋"/>
                      <w:kern w:val="0"/>
                    </w:rPr>
                    <w:t>2套“水帘+喷淋塔+除雾+两级活性炭”</w:t>
                  </w:r>
                </w:p>
              </w:tc>
              <w:tc>
                <w:tcPr>
                  <w:tcW w:w="2136" w:type="pct"/>
                  <w:vAlign w:val="center"/>
                </w:tcPr>
                <w:p w14:paraId="058EDD10">
                  <w:pPr>
                    <w:spacing w:line="320" w:lineRule="exact"/>
                    <w:jc w:val="center"/>
                    <w:rPr>
                      <w:rFonts w:eastAsia="仿宋"/>
                    </w:rPr>
                  </w:pPr>
                  <w:r>
                    <w:rPr>
                      <w:rFonts w:eastAsia="仿宋"/>
                    </w:rPr>
                    <w:t>喷涂线三、四的溶剂型涂料和水性涂料的调漆、喷漆、流平、烘干和喷枪清洗废气各经一套废气处理设施处理后一并通过一根15m高的排气筒DA003排放</w:t>
                  </w:r>
                </w:p>
              </w:tc>
            </w:tr>
            <w:tr w14:paraId="2879D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168D5ACE">
                  <w:pPr>
                    <w:autoSpaceDE w:val="0"/>
                    <w:autoSpaceDN w:val="0"/>
                    <w:spacing w:line="340" w:lineRule="exact"/>
                    <w:ind w:right="98"/>
                    <w:jc w:val="center"/>
                    <w:rPr>
                      <w:rFonts w:eastAsia="仿宋"/>
                    </w:rPr>
                  </w:pPr>
                </w:p>
              </w:tc>
              <w:tc>
                <w:tcPr>
                  <w:tcW w:w="1256" w:type="pct"/>
                  <w:gridSpan w:val="2"/>
                  <w:vAlign w:val="center"/>
                </w:tcPr>
                <w:p w14:paraId="47E14AC1">
                  <w:pPr>
                    <w:autoSpaceDE w:val="0"/>
                    <w:autoSpaceDN w:val="0"/>
                    <w:spacing w:line="340" w:lineRule="exact"/>
                    <w:ind w:right="98"/>
                    <w:jc w:val="center"/>
                    <w:rPr>
                      <w:rFonts w:eastAsia="仿宋"/>
                      <w:kern w:val="0"/>
                      <w:szCs w:val="21"/>
                    </w:rPr>
                  </w:pPr>
                  <w:r>
                    <w:rPr>
                      <w:rFonts w:eastAsia="仿宋"/>
                      <w:kern w:val="0"/>
                      <w:szCs w:val="21"/>
                    </w:rPr>
                    <w:t>废水</w:t>
                  </w:r>
                </w:p>
              </w:tc>
              <w:tc>
                <w:tcPr>
                  <w:tcW w:w="2891" w:type="pct"/>
                  <w:gridSpan w:val="2"/>
                  <w:vAlign w:val="center"/>
                </w:tcPr>
                <w:p w14:paraId="28FDB79D">
                  <w:pPr>
                    <w:jc w:val="center"/>
                    <w:rPr>
                      <w:rFonts w:eastAsia="仿宋"/>
                    </w:rPr>
                  </w:pPr>
                  <w:r>
                    <w:rPr>
                      <w:rFonts w:eastAsia="仿宋"/>
                    </w:rPr>
                    <w:t>本项目生活污水依托租赁</w:t>
                  </w:r>
                  <w:r>
                    <w:rPr>
                      <w:rFonts w:eastAsia="仿宋"/>
                      <w:szCs w:val="21"/>
                    </w:rPr>
                    <w:t>厂区污水管网后进入市政污水管网，最终排入金坛区第二污水处理厂集中处理，达标后尾水排入尧塘河</w:t>
                  </w:r>
                </w:p>
              </w:tc>
            </w:tr>
            <w:tr w14:paraId="4EDC4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64850299">
                  <w:pPr>
                    <w:autoSpaceDE w:val="0"/>
                    <w:autoSpaceDN w:val="0"/>
                    <w:spacing w:line="340" w:lineRule="exact"/>
                    <w:ind w:right="98"/>
                    <w:jc w:val="center"/>
                    <w:rPr>
                      <w:rFonts w:eastAsia="仿宋"/>
                    </w:rPr>
                  </w:pPr>
                </w:p>
              </w:tc>
              <w:tc>
                <w:tcPr>
                  <w:tcW w:w="1256" w:type="pct"/>
                  <w:gridSpan w:val="2"/>
                  <w:vAlign w:val="center"/>
                </w:tcPr>
                <w:p w14:paraId="5DC19DBE">
                  <w:pPr>
                    <w:autoSpaceDE w:val="0"/>
                    <w:autoSpaceDN w:val="0"/>
                    <w:spacing w:line="340" w:lineRule="exact"/>
                    <w:ind w:right="98"/>
                    <w:jc w:val="center"/>
                    <w:rPr>
                      <w:rFonts w:eastAsia="仿宋"/>
                      <w:kern w:val="0"/>
                      <w:szCs w:val="21"/>
                    </w:rPr>
                  </w:pPr>
                  <w:r>
                    <w:rPr>
                      <w:rFonts w:eastAsia="仿宋"/>
                      <w:kern w:val="0"/>
                      <w:szCs w:val="21"/>
                    </w:rPr>
                    <w:t>噪声</w:t>
                  </w:r>
                </w:p>
              </w:tc>
              <w:tc>
                <w:tcPr>
                  <w:tcW w:w="2891" w:type="pct"/>
                  <w:gridSpan w:val="2"/>
                  <w:vAlign w:val="center"/>
                </w:tcPr>
                <w:p w14:paraId="67CD6D05">
                  <w:pPr>
                    <w:jc w:val="center"/>
                    <w:rPr>
                      <w:rFonts w:eastAsia="仿宋"/>
                    </w:rPr>
                  </w:pPr>
                  <w:r>
                    <w:rPr>
                      <w:rFonts w:eastAsia="仿宋"/>
                    </w:rPr>
                    <w:t>使用的生产设备、辅助设备采取隔声、减振等措施进行降噪</w:t>
                  </w:r>
                </w:p>
              </w:tc>
            </w:tr>
            <w:tr w14:paraId="072BD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72C38F5A">
                  <w:pPr>
                    <w:autoSpaceDE w:val="0"/>
                    <w:autoSpaceDN w:val="0"/>
                    <w:spacing w:line="340" w:lineRule="exact"/>
                    <w:ind w:right="98"/>
                    <w:jc w:val="center"/>
                    <w:rPr>
                      <w:rFonts w:eastAsia="仿宋"/>
                    </w:rPr>
                  </w:pPr>
                </w:p>
              </w:tc>
              <w:tc>
                <w:tcPr>
                  <w:tcW w:w="1256" w:type="pct"/>
                  <w:gridSpan w:val="2"/>
                  <w:vAlign w:val="center"/>
                </w:tcPr>
                <w:p w14:paraId="535F6D59">
                  <w:pPr>
                    <w:autoSpaceDE w:val="0"/>
                    <w:autoSpaceDN w:val="0"/>
                    <w:jc w:val="center"/>
                    <w:rPr>
                      <w:rFonts w:eastAsia="仿宋"/>
                      <w:kern w:val="0"/>
                      <w:szCs w:val="21"/>
                    </w:rPr>
                  </w:pPr>
                  <w:r>
                    <w:rPr>
                      <w:rFonts w:eastAsia="仿宋"/>
                      <w:kern w:val="0"/>
                      <w:szCs w:val="21"/>
                    </w:rPr>
                    <w:t>危废仓库</w:t>
                  </w:r>
                </w:p>
              </w:tc>
              <w:tc>
                <w:tcPr>
                  <w:tcW w:w="755" w:type="pct"/>
                  <w:vAlign w:val="center"/>
                </w:tcPr>
                <w:p w14:paraId="0EF2E0B4">
                  <w:pPr>
                    <w:autoSpaceDE w:val="0"/>
                    <w:autoSpaceDN w:val="0"/>
                    <w:jc w:val="center"/>
                    <w:rPr>
                      <w:rFonts w:eastAsia="仿宋"/>
                      <w:kern w:val="0"/>
                      <w:szCs w:val="21"/>
                    </w:rPr>
                  </w:pPr>
                  <w:r>
                    <w:rPr>
                      <w:rFonts w:eastAsia="仿宋"/>
                      <w:szCs w:val="21"/>
                    </w:rPr>
                    <w:t>25m</w:t>
                  </w:r>
                  <w:r>
                    <w:rPr>
                      <w:rFonts w:eastAsia="仿宋"/>
                      <w:szCs w:val="21"/>
                      <w:vertAlign w:val="superscript"/>
                    </w:rPr>
                    <w:t>2</w:t>
                  </w:r>
                </w:p>
              </w:tc>
              <w:tc>
                <w:tcPr>
                  <w:tcW w:w="2136" w:type="pct"/>
                  <w:vAlign w:val="center"/>
                </w:tcPr>
                <w:p w14:paraId="16A3060D">
                  <w:pPr>
                    <w:autoSpaceDE w:val="0"/>
                    <w:autoSpaceDN w:val="0"/>
                    <w:jc w:val="center"/>
                    <w:rPr>
                      <w:rFonts w:eastAsia="仿宋"/>
                      <w:kern w:val="0"/>
                      <w:szCs w:val="21"/>
                    </w:rPr>
                  </w:pPr>
                  <w:r>
                    <w:rPr>
                      <w:rFonts w:eastAsia="仿宋"/>
                      <w:kern w:val="0"/>
                      <w:szCs w:val="21"/>
                    </w:rPr>
                    <w:t xml:space="preserve">位于厂房2层车间 </w:t>
                  </w:r>
                </w:p>
              </w:tc>
            </w:tr>
            <w:tr w14:paraId="33296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Merge w:val="continue"/>
                  <w:vAlign w:val="center"/>
                </w:tcPr>
                <w:p w14:paraId="38F3E921">
                  <w:pPr>
                    <w:autoSpaceDE w:val="0"/>
                    <w:autoSpaceDN w:val="0"/>
                    <w:spacing w:line="340" w:lineRule="exact"/>
                    <w:ind w:right="98"/>
                    <w:jc w:val="center"/>
                    <w:rPr>
                      <w:rFonts w:eastAsia="仿宋"/>
                    </w:rPr>
                  </w:pPr>
                </w:p>
              </w:tc>
              <w:tc>
                <w:tcPr>
                  <w:tcW w:w="1256" w:type="pct"/>
                  <w:gridSpan w:val="2"/>
                  <w:vAlign w:val="center"/>
                </w:tcPr>
                <w:p w14:paraId="0043697D">
                  <w:pPr>
                    <w:autoSpaceDE w:val="0"/>
                    <w:autoSpaceDN w:val="0"/>
                    <w:spacing w:before="86"/>
                    <w:ind w:right="98"/>
                    <w:jc w:val="center"/>
                    <w:rPr>
                      <w:rFonts w:eastAsia="仿宋"/>
                      <w:kern w:val="0"/>
                      <w:szCs w:val="21"/>
                    </w:rPr>
                  </w:pPr>
                  <w:r>
                    <w:rPr>
                      <w:rFonts w:eastAsia="仿宋"/>
                      <w:kern w:val="0"/>
                      <w:szCs w:val="21"/>
                    </w:rPr>
                    <w:t>一般固废仓库</w:t>
                  </w:r>
                </w:p>
              </w:tc>
              <w:tc>
                <w:tcPr>
                  <w:tcW w:w="755" w:type="pct"/>
                  <w:vAlign w:val="center"/>
                </w:tcPr>
                <w:p w14:paraId="3532935D">
                  <w:pPr>
                    <w:autoSpaceDE w:val="0"/>
                    <w:autoSpaceDN w:val="0"/>
                    <w:spacing w:before="86"/>
                    <w:ind w:right="98"/>
                    <w:jc w:val="center"/>
                    <w:rPr>
                      <w:rFonts w:eastAsia="仿宋"/>
                      <w:kern w:val="0"/>
                      <w:szCs w:val="21"/>
                    </w:rPr>
                  </w:pPr>
                  <w:r>
                    <w:rPr>
                      <w:rFonts w:hint="eastAsia" w:eastAsia="仿宋"/>
                      <w:szCs w:val="21"/>
                    </w:rPr>
                    <w:t>25</w:t>
                  </w:r>
                  <w:r>
                    <w:rPr>
                      <w:rFonts w:eastAsia="仿宋"/>
                      <w:szCs w:val="21"/>
                    </w:rPr>
                    <w:t>m</w:t>
                  </w:r>
                  <w:r>
                    <w:rPr>
                      <w:rFonts w:eastAsia="仿宋"/>
                      <w:szCs w:val="21"/>
                      <w:vertAlign w:val="superscript"/>
                    </w:rPr>
                    <w:t>2</w:t>
                  </w:r>
                </w:p>
              </w:tc>
              <w:tc>
                <w:tcPr>
                  <w:tcW w:w="2136" w:type="pct"/>
                  <w:vAlign w:val="center"/>
                </w:tcPr>
                <w:p w14:paraId="704C1E0A">
                  <w:pPr>
                    <w:spacing w:line="320" w:lineRule="exact"/>
                    <w:ind w:left="293" w:right="289"/>
                    <w:jc w:val="center"/>
                    <w:rPr>
                      <w:rFonts w:eastAsia="仿宋"/>
                      <w:kern w:val="0"/>
                      <w:szCs w:val="21"/>
                    </w:rPr>
                  </w:pPr>
                  <w:r>
                    <w:rPr>
                      <w:rFonts w:eastAsia="仿宋"/>
                      <w:kern w:val="0"/>
                      <w:szCs w:val="21"/>
                    </w:rPr>
                    <w:t>位于厂房2层车间</w:t>
                  </w:r>
                </w:p>
              </w:tc>
            </w:tr>
            <w:tr w14:paraId="6BBF7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 w:hRule="atLeast"/>
                <w:jc w:val="center"/>
              </w:trPr>
              <w:tc>
                <w:tcPr>
                  <w:tcW w:w="853" w:type="pct"/>
                  <w:vAlign w:val="center"/>
                </w:tcPr>
                <w:p w14:paraId="56DE2CEF">
                  <w:pPr>
                    <w:autoSpaceDE w:val="0"/>
                    <w:autoSpaceDN w:val="0"/>
                    <w:spacing w:line="340" w:lineRule="exact"/>
                    <w:ind w:right="98"/>
                    <w:jc w:val="center"/>
                    <w:rPr>
                      <w:rFonts w:eastAsia="仿宋"/>
                    </w:rPr>
                  </w:pPr>
                  <w:r>
                    <w:rPr>
                      <w:rFonts w:eastAsia="仿宋"/>
                    </w:rPr>
                    <w:t>应急工程</w:t>
                  </w:r>
                </w:p>
              </w:tc>
              <w:tc>
                <w:tcPr>
                  <w:tcW w:w="1256" w:type="pct"/>
                  <w:gridSpan w:val="2"/>
                  <w:vAlign w:val="center"/>
                </w:tcPr>
                <w:p w14:paraId="246EA731">
                  <w:pPr>
                    <w:autoSpaceDE w:val="0"/>
                    <w:autoSpaceDN w:val="0"/>
                    <w:spacing w:before="86"/>
                    <w:ind w:right="98"/>
                    <w:jc w:val="center"/>
                    <w:rPr>
                      <w:rFonts w:eastAsia="仿宋"/>
                      <w:kern w:val="0"/>
                      <w:szCs w:val="21"/>
                    </w:rPr>
                  </w:pPr>
                  <w:r>
                    <w:rPr>
                      <w:rFonts w:eastAsia="仿宋"/>
                      <w:kern w:val="0"/>
                      <w:szCs w:val="21"/>
                    </w:rPr>
                    <w:t>事故应急池</w:t>
                  </w:r>
                </w:p>
              </w:tc>
              <w:tc>
                <w:tcPr>
                  <w:tcW w:w="755" w:type="pct"/>
                  <w:vAlign w:val="center"/>
                </w:tcPr>
                <w:p w14:paraId="4410B886">
                  <w:pPr>
                    <w:autoSpaceDE w:val="0"/>
                    <w:autoSpaceDN w:val="0"/>
                    <w:spacing w:line="340" w:lineRule="exact"/>
                    <w:ind w:right="98"/>
                    <w:jc w:val="center"/>
                    <w:rPr>
                      <w:rFonts w:eastAsia="仿宋"/>
                    </w:rPr>
                  </w:pPr>
                  <w:r>
                    <w:rPr>
                      <w:rFonts w:eastAsia="仿宋"/>
                      <w:szCs w:val="21"/>
                    </w:rPr>
                    <w:t>100m</w:t>
                  </w:r>
                  <w:r>
                    <w:rPr>
                      <w:rFonts w:eastAsia="仿宋"/>
                      <w:szCs w:val="21"/>
                      <w:vertAlign w:val="superscript"/>
                    </w:rPr>
                    <w:t>3</w:t>
                  </w:r>
                </w:p>
              </w:tc>
              <w:tc>
                <w:tcPr>
                  <w:tcW w:w="2136" w:type="pct"/>
                  <w:vAlign w:val="center"/>
                </w:tcPr>
                <w:p w14:paraId="5083CF96">
                  <w:pPr>
                    <w:spacing w:line="320" w:lineRule="exact"/>
                    <w:jc w:val="center"/>
                    <w:rPr>
                      <w:rFonts w:eastAsia="仿宋"/>
                      <w:kern w:val="0"/>
                      <w:szCs w:val="21"/>
                    </w:rPr>
                  </w:pPr>
                  <w:r>
                    <w:rPr>
                      <w:rFonts w:eastAsia="仿宋"/>
                      <w:kern w:val="0"/>
                      <w:szCs w:val="21"/>
                    </w:rPr>
                    <w:t>依托租赁厂区已设置的一座100m</w:t>
                  </w:r>
                  <w:r>
                    <w:rPr>
                      <w:rFonts w:eastAsia="仿宋"/>
                      <w:kern w:val="0"/>
                      <w:szCs w:val="21"/>
                      <w:vertAlign w:val="superscript"/>
                    </w:rPr>
                    <w:t>3</w:t>
                  </w:r>
                  <w:r>
                    <w:rPr>
                      <w:rFonts w:eastAsia="仿宋"/>
                      <w:kern w:val="0"/>
                      <w:szCs w:val="21"/>
                    </w:rPr>
                    <w:t>的事故应急池，位于租赁厂区的东侧</w:t>
                  </w:r>
                </w:p>
              </w:tc>
            </w:tr>
            <w:bookmarkEnd w:id="7"/>
          </w:tbl>
          <w:p w14:paraId="2C5EA912">
            <w:pPr>
              <w:spacing w:line="500" w:lineRule="exact"/>
              <w:ind w:firstLine="482" w:firstLineChars="200"/>
              <w:rPr>
                <w:rFonts w:eastAsia="仿宋"/>
                <w:b/>
                <w:bCs/>
                <w:sz w:val="24"/>
              </w:rPr>
            </w:pPr>
            <w:r>
              <w:rPr>
                <w:rFonts w:eastAsia="仿宋"/>
                <w:b/>
                <w:bCs/>
                <w:sz w:val="24"/>
              </w:rPr>
              <w:t>（四）主要生产设施</w:t>
            </w:r>
          </w:p>
          <w:p w14:paraId="4688ECE2">
            <w:pPr>
              <w:spacing w:line="500" w:lineRule="exact"/>
              <w:jc w:val="center"/>
              <w:rPr>
                <w:rFonts w:eastAsia="仿宋"/>
                <w:b/>
                <w:bCs/>
              </w:rPr>
            </w:pPr>
            <w:r>
              <w:rPr>
                <w:rFonts w:eastAsia="仿宋"/>
                <w:b/>
                <w:bCs/>
              </w:rPr>
              <w:t>本项目主要设备及设施一览表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709"/>
              <w:gridCol w:w="1046"/>
              <w:gridCol w:w="2623"/>
              <w:gridCol w:w="862"/>
              <w:gridCol w:w="1303"/>
              <w:gridCol w:w="1067"/>
            </w:tblGrid>
            <w:tr w14:paraId="4922F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Align w:val="center"/>
                </w:tcPr>
                <w:p w14:paraId="1FF167BE">
                  <w:pPr>
                    <w:widowControl/>
                    <w:jc w:val="center"/>
                    <w:rPr>
                      <w:rFonts w:eastAsia="仿宋"/>
                      <w:kern w:val="0"/>
                      <w:szCs w:val="21"/>
                    </w:rPr>
                  </w:pPr>
                  <w:r>
                    <w:rPr>
                      <w:rFonts w:eastAsia="仿宋"/>
                      <w:kern w:val="0"/>
                      <w:szCs w:val="21"/>
                    </w:rPr>
                    <w:t>类别</w:t>
                  </w:r>
                </w:p>
              </w:tc>
              <w:tc>
                <w:tcPr>
                  <w:tcW w:w="709" w:type="dxa"/>
                  <w:vAlign w:val="center"/>
                </w:tcPr>
                <w:p w14:paraId="0B25ABE2">
                  <w:pPr>
                    <w:widowControl/>
                    <w:jc w:val="center"/>
                    <w:rPr>
                      <w:rFonts w:eastAsia="仿宋"/>
                      <w:kern w:val="0"/>
                      <w:szCs w:val="21"/>
                    </w:rPr>
                  </w:pPr>
                  <w:r>
                    <w:rPr>
                      <w:rFonts w:eastAsia="仿宋"/>
                      <w:kern w:val="0"/>
                      <w:szCs w:val="21"/>
                    </w:rPr>
                    <w:t>生产线</w:t>
                  </w:r>
                </w:p>
              </w:tc>
              <w:tc>
                <w:tcPr>
                  <w:tcW w:w="1046" w:type="dxa"/>
                  <w:vAlign w:val="center"/>
                </w:tcPr>
                <w:p w14:paraId="3F3FB7FF">
                  <w:pPr>
                    <w:widowControl/>
                    <w:jc w:val="center"/>
                    <w:rPr>
                      <w:rFonts w:eastAsia="仿宋"/>
                      <w:kern w:val="0"/>
                      <w:szCs w:val="21"/>
                    </w:rPr>
                  </w:pPr>
                  <w:r>
                    <w:rPr>
                      <w:rFonts w:eastAsia="仿宋"/>
                      <w:kern w:val="0"/>
                      <w:szCs w:val="21"/>
                    </w:rPr>
                    <w:t>设备名称</w:t>
                  </w:r>
                </w:p>
              </w:tc>
              <w:tc>
                <w:tcPr>
                  <w:tcW w:w="2623" w:type="dxa"/>
                  <w:vAlign w:val="center"/>
                </w:tcPr>
                <w:p w14:paraId="0A8282A3">
                  <w:pPr>
                    <w:widowControl/>
                    <w:jc w:val="center"/>
                    <w:rPr>
                      <w:rFonts w:eastAsia="仿宋"/>
                      <w:kern w:val="0"/>
                      <w:szCs w:val="21"/>
                    </w:rPr>
                  </w:pPr>
                  <w:r>
                    <w:rPr>
                      <w:rFonts w:eastAsia="仿宋"/>
                      <w:kern w:val="0"/>
                      <w:szCs w:val="21"/>
                    </w:rPr>
                    <w:t>型号或规格</w:t>
                  </w:r>
                </w:p>
              </w:tc>
              <w:tc>
                <w:tcPr>
                  <w:tcW w:w="0" w:type="auto"/>
                  <w:vAlign w:val="center"/>
                </w:tcPr>
                <w:p w14:paraId="4BDA6841">
                  <w:pPr>
                    <w:widowControl/>
                    <w:jc w:val="center"/>
                    <w:rPr>
                      <w:rFonts w:eastAsia="仿宋"/>
                      <w:kern w:val="0"/>
                      <w:szCs w:val="21"/>
                    </w:rPr>
                  </w:pPr>
                  <w:r>
                    <w:rPr>
                      <w:rFonts w:eastAsia="仿宋"/>
                      <w:kern w:val="0"/>
                      <w:szCs w:val="21"/>
                    </w:rPr>
                    <w:t>数量（台/套）</w:t>
                  </w:r>
                </w:p>
              </w:tc>
              <w:tc>
                <w:tcPr>
                  <w:tcW w:w="1303" w:type="dxa"/>
                  <w:vAlign w:val="center"/>
                </w:tcPr>
                <w:p w14:paraId="14DE5291">
                  <w:pPr>
                    <w:widowControl/>
                    <w:jc w:val="center"/>
                    <w:rPr>
                      <w:rFonts w:eastAsia="仿宋"/>
                      <w:kern w:val="0"/>
                      <w:szCs w:val="21"/>
                    </w:rPr>
                  </w:pPr>
                  <w:r>
                    <w:rPr>
                      <w:rFonts w:eastAsia="仿宋"/>
                      <w:kern w:val="0"/>
                      <w:szCs w:val="21"/>
                    </w:rPr>
                    <w:t>使用工序</w:t>
                  </w:r>
                </w:p>
              </w:tc>
              <w:tc>
                <w:tcPr>
                  <w:tcW w:w="1067" w:type="dxa"/>
                  <w:vAlign w:val="center"/>
                </w:tcPr>
                <w:p w14:paraId="30124D0F">
                  <w:pPr>
                    <w:widowControl/>
                    <w:jc w:val="center"/>
                    <w:rPr>
                      <w:rFonts w:eastAsia="仿宋"/>
                      <w:kern w:val="0"/>
                      <w:szCs w:val="21"/>
                    </w:rPr>
                  </w:pPr>
                  <w:r>
                    <w:rPr>
                      <w:rFonts w:eastAsia="仿宋"/>
                      <w:kern w:val="0"/>
                      <w:szCs w:val="21"/>
                    </w:rPr>
                    <w:t>位置</w:t>
                  </w:r>
                </w:p>
              </w:tc>
            </w:tr>
            <w:tr w14:paraId="42D3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restart"/>
                  <w:vAlign w:val="center"/>
                </w:tcPr>
                <w:p w14:paraId="5E6DD5FD">
                  <w:pPr>
                    <w:widowControl/>
                    <w:jc w:val="center"/>
                    <w:rPr>
                      <w:rFonts w:eastAsia="仿宋"/>
                      <w:kern w:val="0"/>
                      <w:szCs w:val="21"/>
                    </w:rPr>
                  </w:pPr>
                  <w:r>
                    <w:rPr>
                      <w:rFonts w:eastAsia="仿宋"/>
                      <w:kern w:val="0"/>
                      <w:szCs w:val="21"/>
                    </w:rPr>
                    <w:t>生产设备</w:t>
                  </w:r>
                </w:p>
              </w:tc>
              <w:tc>
                <w:tcPr>
                  <w:tcW w:w="709" w:type="dxa"/>
                  <w:vMerge w:val="restart"/>
                  <w:vAlign w:val="center"/>
                </w:tcPr>
                <w:p w14:paraId="36B734EF">
                  <w:pPr>
                    <w:widowControl/>
                    <w:jc w:val="center"/>
                    <w:rPr>
                      <w:rFonts w:eastAsia="仿宋"/>
                      <w:kern w:val="0"/>
                      <w:szCs w:val="21"/>
                    </w:rPr>
                  </w:pPr>
                  <w:r>
                    <w:rPr>
                      <w:rFonts w:eastAsia="仿宋"/>
                      <w:kern w:val="0"/>
                      <w:szCs w:val="21"/>
                    </w:rPr>
                    <w:t>喷涂线一</w:t>
                  </w:r>
                </w:p>
              </w:tc>
              <w:tc>
                <w:tcPr>
                  <w:tcW w:w="1046" w:type="dxa"/>
                  <w:vAlign w:val="center"/>
                </w:tcPr>
                <w:p w14:paraId="2D768F7D">
                  <w:pPr>
                    <w:widowControl/>
                    <w:jc w:val="center"/>
                    <w:rPr>
                      <w:rFonts w:eastAsia="仿宋"/>
                      <w:kern w:val="0"/>
                      <w:szCs w:val="21"/>
                    </w:rPr>
                  </w:pPr>
                  <w:r>
                    <w:rPr>
                      <w:rFonts w:eastAsia="仿宋"/>
                      <w:kern w:val="0"/>
                      <w:szCs w:val="21"/>
                    </w:rPr>
                    <w:t>手动除尘柜</w:t>
                  </w:r>
                </w:p>
              </w:tc>
              <w:tc>
                <w:tcPr>
                  <w:tcW w:w="2623" w:type="dxa"/>
                  <w:vAlign w:val="center"/>
                </w:tcPr>
                <w:p w14:paraId="386B8002">
                  <w:pPr>
                    <w:widowControl/>
                    <w:jc w:val="center"/>
                    <w:rPr>
                      <w:rFonts w:eastAsia="仿宋"/>
                      <w:kern w:val="0"/>
                      <w:szCs w:val="21"/>
                    </w:rPr>
                  </w:pPr>
                  <w:r>
                    <w:rPr>
                      <w:rFonts w:eastAsia="仿宋"/>
                      <w:kern w:val="0"/>
                      <w:szCs w:val="21"/>
                    </w:rPr>
                    <w:t>W1500×D1500×H2000</w:t>
                  </w:r>
                </w:p>
              </w:tc>
              <w:tc>
                <w:tcPr>
                  <w:tcW w:w="0" w:type="auto"/>
                  <w:vAlign w:val="center"/>
                </w:tcPr>
                <w:p w14:paraId="0F1A9F27">
                  <w:pPr>
                    <w:widowControl/>
                    <w:jc w:val="center"/>
                    <w:rPr>
                      <w:rFonts w:eastAsia="仿宋"/>
                      <w:kern w:val="0"/>
                      <w:szCs w:val="21"/>
                    </w:rPr>
                  </w:pPr>
                  <w:r>
                    <w:rPr>
                      <w:rFonts w:eastAsia="仿宋"/>
                      <w:kern w:val="0"/>
                      <w:szCs w:val="21"/>
                    </w:rPr>
                    <w:t>2</w:t>
                  </w:r>
                </w:p>
              </w:tc>
              <w:tc>
                <w:tcPr>
                  <w:tcW w:w="1303" w:type="dxa"/>
                  <w:vAlign w:val="center"/>
                </w:tcPr>
                <w:p w14:paraId="0B584728">
                  <w:pPr>
                    <w:widowControl/>
                    <w:jc w:val="center"/>
                    <w:rPr>
                      <w:rFonts w:eastAsia="仿宋"/>
                      <w:kern w:val="0"/>
                      <w:szCs w:val="21"/>
                    </w:rPr>
                  </w:pPr>
                  <w:r>
                    <w:rPr>
                      <w:rFonts w:eastAsia="仿宋"/>
                      <w:kern w:val="0"/>
                      <w:szCs w:val="21"/>
                    </w:rPr>
                    <w:t>除尘1</w:t>
                  </w:r>
                </w:p>
              </w:tc>
              <w:tc>
                <w:tcPr>
                  <w:tcW w:w="1067" w:type="dxa"/>
                  <w:vAlign w:val="center"/>
                </w:tcPr>
                <w:p w14:paraId="54AE6E8B">
                  <w:pPr>
                    <w:widowControl/>
                    <w:jc w:val="center"/>
                    <w:rPr>
                      <w:rFonts w:eastAsia="仿宋"/>
                      <w:kern w:val="0"/>
                      <w:szCs w:val="21"/>
                    </w:rPr>
                  </w:pPr>
                  <w:r>
                    <w:rPr>
                      <w:rFonts w:eastAsia="仿宋"/>
                      <w:kern w:val="0"/>
                      <w:szCs w:val="21"/>
                    </w:rPr>
                    <w:t>生产车间</w:t>
                  </w:r>
                </w:p>
              </w:tc>
            </w:tr>
            <w:tr w14:paraId="38AFF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5087588C">
                  <w:pPr>
                    <w:widowControl/>
                    <w:jc w:val="left"/>
                    <w:rPr>
                      <w:rFonts w:eastAsia="仿宋"/>
                      <w:kern w:val="0"/>
                      <w:szCs w:val="21"/>
                    </w:rPr>
                  </w:pPr>
                </w:p>
              </w:tc>
              <w:tc>
                <w:tcPr>
                  <w:tcW w:w="709" w:type="dxa"/>
                  <w:vMerge w:val="continue"/>
                  <w:vAlign w:val="center"/>
                </w:tcPr>
                <w:p w14:paraId="735CC581">
                  <w:pPr>
                    <w:widowControl/>
                    <w:jc w:val="left"/>
                    <w:rPr>
                      <w:rFonts w:eastAsia="仿宋"/>
                      <w:kern w:val="0"/>
                      <w:szCs w:val="21"/>
                    </w:rPr>
                  </w:pPr>
                </w:p>
              </w:tc>
              <w:tc>
                <w:tcPr>
                  <w:tcW w:w="1046" w:type="dxa"/>
                  <w:vAlign w:val="center"/>
                </w:tcPr>
                <w:p w14:paraId="4911CD1D">
                  <w:pPr>
                    <w:widowControl/>
                    <w:jc w:val="center"/>
                    <w:rPr>
                      <w:rFonts w:eastAsia="仿宋"/>
                      <w:kern w:val="0"/>
                      <w:szCs w:val="21"/>
                    </w:rPr>
                  </w:pPr>
                  <w:r>
                    <w:rPr>
                      <w:rFonts w:eastAsia="仿宋"/>
                      <w:kern w:val="0"/>
                      <w:szCs w:val="21"/>
                    </w:rPr>
                    <w:t>自动除尘柜</w:t>
                  </w:r>
                </w:p>
              </w:tc>
              <w:tc>
                <w:tcPr>
                  <w:tcW w:w="2623" w:type="dxa"/>
                  <w:vAlign w:val="center"/>
                </w:tcPr>
                <w:p w14:paraId="4AF6B710">
                  <w:pPr>
                    <w:widowControl/>
                    <w:jc w:val="center"/>
                    <w:rPr>
                      <w:rFonts w:eastAsia="仿宋"/>
                      <w:kern w:val="0"/>
                      <w:szCs w:val="21"/>
                    </w:rPr>
                  </w:pPr>
                  <w:r>
                    <w:rPr>
                      <w:rFonts w:eastAsia="仿宋"/>
                      <w:kern w:val="0"/>
                      <w:szCs w:val="21"/>
                    </w:rPr>
                    <w:t>W2000×D2600×H2000</w:t>
                  </w:r>
                </w:p>
              </w:tc>
              <w:tc>
                <w:tcPr>
                  <w:tcW w:w="0" w:type="auto"/>
                  <w:vAlign w:val="center"/>
                </w:tcPr>
                <w:p w14:paraId="75D9BF5E">
                  <w:pPr>
                    <w:widowControl/>
                    <w:jc w:val="center"/>
                    <w:rPr>
                      <w:rFonts w:eastAsia="仿宋"/>
                      <w:kern w:val="0"/>
                      <w:szCs w:val="21"/>
                    </w:rPr>
                  </w:pPr>
                  <w:r>
                    <w:rPr>
                      <w:rFonts w:eastAsia="仿宋"/>
                      <w:kern w:val="0"/>
                      <w:szCs w:val="21"/>
                    </w:rPr>
                    <w:t>1</w:t>
                  </w:r>
                </w:p>
              </w:tc>
              <w:tc>
                <w:tcPr>
                  <w:tcW w:w="1303" w:type="dxa"/>
                  <w:vAlign w:val="center"/>
                </w:tcPr>
                <w:p w14:paraId="3D8F8231">
                  <w:pPr>
                    <w:widowControl/>
                    <w:jc w:val="center"/>
                    <w:rPr>
                      <w:rFonts w:eastAsia="仿宋"/>
                      <w:kern w:val="0"/>
                      <w:szCs w:val="21"/>
                    </w:rPr>
                  </w:pPr>
                  <w:r>
                    <w:rPr>
                      <w:rFonts w:eastAsia="仿宋"/>
                      <w:kern w:val="0"/>
                      <w:szCs w:val="21"/>
                    </w:rPr>
                    <w:t>除尘1</w:t>
                  </w:r>
                </w:p>
              </w:tc>
              <w:tc>
                <w:tcPr>
                  <w:tcW w:w="1067" w:type="dxa"/>
                  <w:vAlign w:val="center"/>
                </w:tcPr>
                <w:p w14:paraId="4582742E">
                  <w:pPr>
                    <w:widowControl/>
                    <w:jc w:val="center"/>
                    <w:rPr>
                      <w:rFonts w:eastAsia="仿宋"/>
                      <w:kern w:val="0"/>
                      <w:szCs w:val="21"/>
                    </w:rPr>
                  </w:pPr>
                  <w:r>
                    <w:rPr>
                      <w:rFonts w:eastAsia="仿宋"/>
                      <w:kern w:val="0"/>
                      <w:szCs w:val="21"/>
                    </w:rPr>
                    <w:t>生产车间</w:t>
                  </w:r>
                </w:p>
              </w:tc>
            </w:tr>
            <w:tr w14:paraId="6F907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516A4C2D">
                  <w:pPr>
                    <w:widowControl/>
                    <w:jc w:val="left"/>
                    <w:rPr>
                      <w:rFonts w:eastAsia="仿宋"/>
                      <w:kern w:val="0"/>
                      <w:szCs w:val="21"/>
                    </w:rPr>
                  </w:pPr>
                </w:p>
              </w:tc>
              <w:tc>
                <w:tcPr>
                  <w:tcW w:w="709" w:type="dxa"/>
                  <w:vMerge w:val="continue"/>
                  <w:vAlign w:val="center"/>
                </w:tcPr>
                <w:p w14:paraId="75F92CEA">
                  <w:pPr>
                    <w:widowControl/>
                    <w:jc w:val="left"/>
                    <w:rPr>
                      <w:rFonts w:eastAsia="仿宋"/>
                      <w:kern w:val="0"/>
                      <w:szCs w:val="21"/>
                    </w:rPr>
                  </w:pPr>
                </w:p>
              </w:tc>
              <w:tc>
                <w:tcPr>
                  <w:tcW w:w="1046" w:type="dxa"/>
                  <w:vAlign w:val="center"/>
                </w:tcPr>
                <w:p w14:paraId="733D13A7">
                  <w:pPr>
                    <w:widowControl/>
                    <w:jc w:val="center"/>
                    <w:rPr>
                      <w:rFonts w:eastAsia="仿宋"/>
                      <w:kern w:val="0"/>
                      <w:szCs w:val="21"/>
                    </w:rPr>
                  </w:pPr>
                  <w:r>
                    <w:rPr>
                      <w:rFonts w:eastAsia="仿宋"/>
                      <w:kern w:val="0"/>
                      <w:szCs w:val="21"/>
                    </w:rPr>
                    <w:t>调漆室</w:t>
                  </w:r>
                </w:p>
              </w:tc>
              <w:tc>
                <w:tcPr>
                  <w:tcW w:w="2623" w:type="dxa"/>
                  <w:vAlign w:val="center"/>
                </w:tcPr>
                <w:p w14:paraId="0927D73F">
                  <w:pPr>
                    <w:widowControl/>
                    <w:jc w:val="center"/>
                    <w:rPr>
                      <w:rFonts w:eastAsia="仿宋"/>
                      <w:kern w:val="0"/>
                      <w:szCs w:val="21"/>
                    </w:rPr>
                  </w:pPr>
                  <w:r>
                    <w:rPr>
                      <w:rFonts w:eastAsia="仿宋"/>
                      <w:kern w:val="0"/>
                      <w:szCs w:val="21"/>
                    </w:rPr>
                    <w:t>W</w:t>
                  </w:r>
                  <w:r>
                    <w:rPr>
                      <w:rFonts w:hint="eastAsia" w:eastAsia="仿宋"/>
                      <w:kern w:val="0"/>
                      <w:szCs w:val="21"/>
                    </w:rPr>
                    <w:t>15</w:t>
                  </w:r>
                  <w:r>
                    <w:rPr>
                      <w:rFonts w:eastAsia="仿宋"/>
                      <w:kern w:val="0"/>
                      <w:szCs w:val="21"/>
                    </w:rPr>
                    <w:t>00×D2</w:t>
                  </w:r>
                  <w:r>
                    <w:rPr>
                      <w:rFonts w:hint="eastAsia" w:eastAsia="仿宋"/>
                      <w:kern w:val="0"/>
                      <w:szCs w:val="21"/>
                    </w:rPr>
                    <w:t>55</w:t>
                  </w:r>
                  <w:r>
                    <w:rPr>
                      <w:rFonts w:eastAsia="仿宋"/>
                      <w:kern w:val="0"/>
                      <w:szCs w:val="21"/>
                    </w:rPr>
                    <w:t>0×H2800</w:t>
                  </w:r>
                </w:p>
              </w:tc>
              <w:tc>
                <w:tcPr>
                  <w:tcW w:w="0" w:type="auto"/>
                  <w:vAlign w:val="center"/>
                </w:tcPr>
                <w:p w14:paraId="58793CD0">
                  <w:pPr>
                    <w:widowControl/>
                    <w:jc w:val="center"/>
                    <w:rPr>
                      <w:rFonts w:eastAsia="仿宋"/>
                      <w:kern w:val="0"/>
                      <w:szCs w:val="21"/>
                    </w:rPr>
                  </w:pPr>
                  <w:r>
                    <w:rPr>
                      <w:rFonts w:hint="eastAsia" w:eastAsia="仿宋"/>
                      <w:kern w:val="0"/>
                      <w:szCs w:val="21"/>
                    </w:rPr>
                    <w:t>2</w:t>
                  </w:r>
                </w:p>
              </w:tc>
              <w:tc>
                <w:tcPr>
                  <w:tcW w:w="1303" w:type="dxa"/>
                  <w:vAlign w:val="center"/>
                </w:tcPr>
                <w:p w14:paraId="3E1EE8DB">
                  <w:pPr>
                    <w:widowControl/>
                    <w:jc w:val="center"/>
                    <w:rPr>
                      <w:rFonts w:eastAsia="仿宋"/>
                      <w:kern w:val="0"/>
                      <w:szCs w:val="21"/>
                    </w:rPr>
                  </w:pPr>
                  <w:r>
                    <w:rPr>
                      <w:rFonts w:eastAsia="仿宋"/>
                      <w:kern w:val="0"/>
                      <w:szCs w:val="21"/>
                    </w:rPr>
                    <w:t>调漆</w:t>
                  </w:r>
                </w:p>
              </w:tc>
              <w:tc>
                <w:tcPr>
                  <w:tcW w:w="1067" w:type="dxa"/>
                  <w:vAlign w:val="center"/>
                </w:tcPr>
                <w:p w14:paraId="42D7E59C">
                  <w:pPr>
                    <w:widowControl/>
                    <w:jc w:val="center"/>
                    <w:rPr>
                      <w:rFonts w:eastAsia="仿宋"/>
                      <w:kern w:val="0"/>
                      <w:szCs w:val="21"/>
                    </w:rPr>
                  </w:pPr>
                  <w:r>
                    <w:rPr>
                      <w:rFonts w:eastAsia="仿宋"/>
                      <w:kern w:val="0"/>
                      <w:szCs w:val="21"/>
                    </w:rPr>
                    <w:t>生产车间</w:t>
                  </w:r>
                </w:p>
              </w:tc>
            </w:tr>
            <w:tr w14:paraId="35818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1492DA15">
                  <w:pPr>
                    <w:widowControl/>
                    <w:jc w:val="left"/>
                    <w:rPr>
                      <w:rFonts w:eastAsia="仿宋"/>
                      <w:kern w:val="0"/>
                      <w:szCs w:val="21"/>
                    </w:rPr>
                  </w:pPr>
                </w:p>
              </w:tc>
              <w:tc>
                <w:tcPr>
                  <w:tcW w:w="709" w:type="dxa"/>
                  <w:vMerge w:val="continue"/>
                  <w:vAlign w:val="center"/>
                </w:tcPr>
                <w:p w14:paraId="60C5075B">
                  <w:pPr>
                    <w:widowControl/>
                    <w:jc w:val="left"/>
                    <w:rPr>
                      <w:rFonts w:eastAsia="仿宋"/>
                      <w:kern w:val="0"/>
                      <w:szCs w:val="21"/>
                    </w:rPr>
                  </w:pPr>
                </w:p>
              </w:tc>
              <w:tc>
                <w:tcPr>
                  <w:tcW w:w="1046" w:type="dxa"/>
                  <w:vAlign w:val="center"/>
                </w:tcPr>
                <w:p w14:paraId="01B822F3">
                  <w:pPr>
                    <w:widowControl/>
                    <w:jc w:val="center"/>
                    <w:rPr>
                      <w:rFonts w:eastAsia="仿宋"/>
                      <w:kern w:val="0"/>
                      <w:szCs w:val="21"/>
                    </w:rPr>
                  </w:pPr>
                  <w:r>
                    <w:rPr>
                      <w:rFonts w:eastAsia="仿宋"/>
                      <w:kern w:val="0"/>
                      <w:szCs w:val="21"/>
                    </w:rPr>
                    <w:t>手动喷漆室</w:t>
                  </w:r>
                </w:p>
              </w:tc>
              <w:tc>
                <w:tcPr>
                  <w:tcW w:w="2623" w:type="dxa"/>
                  <w:vAlign w:val="center"/>
                </w:tcPr>
                <w:p w14:paraId="1021858B">
                  <w:pPr>
                    <w:widowControl/>
                    <w:jc w:val="center"/>
                    <w:rPr>
                      <w:rFonts w:eastAsia="仿宋"/>
                      <w:kern w:val="0"/>
                      <w:szCs w:val="21"/>
                    </w:rPr>
                  </w:pPr>
                  <w:r>
                    <w:rPr>
                      <w:rFonts w:eastAsia="仿宋"/>
                      <w:kern w:val="0"/>
                      <w:szCs w:val="21"/>
                    </w:rPr>
                    <w:t>W1800×D2800×H2000</w:t>
                  </w:r>
                </w:p>
              </w:tc>
              <w:tc>
                <w:tcPr>
                  <w:tcW w:w="0" w:type="auto"/>
                  <w:vAlign w:val="center"/>
                </w:tcPr>
                <w:p w14:paraId="710CE0FD">
                  <w:pPr>
                    <w:widowControl/>
                    <w:jc w:val="center"/>
                    <w:rPr>
                      <w:rFonts w:eastAsia="仿宋"/>
                      <w:kern w:val="0"/>
                      <w:szCs w:val="21"/>
                    </w:rPr>
                  </w:pPr>
                  <w:r>
                    <w:rPr>
                      <w:rFonts w:eastAsia="仿宋"/>
                      <w:kern w:val="0"/>
                      <w:szCs w:val="21"/>
                    </w:rPr>
                    <w:t>2</w:t>
                  </w:r>
                </w:p>
              </w:tc>
              <w:tc>
                <w:tcPr>
                  <w:tcW w:w="1303" w:type="dxa"/>
                  <w:vAlign w:val="center"/>
                </w:tcPr>
                <w:p w14:paraId="1620434C">
                  <w:pPr>
                    <w:widowControl/>
                    <w:jc w:val="center"/>
                    <w:rPr>
                      <w:rFonts w:eastAsia="仿宋"/>
                      <w:kern w:val="0"/>
                      <w:szCs w:val="21"/>
                    </w:rPr>
                  </w:pPr>
                  <w:r>
                    <w:rPr>
                      <w:rFonts w:eastAsia="仿宋"/>
                      <w:kern w:val="0"/>
                      <w:szCs w:val="21"/>
                    </w:rPr>
                    <w:t>底漆喷涂</w:t>
                  </w:r>
                </w:p>
              </w:tc>
              <w:tc>
                <w:tcPr>
                  <w:tcW w:w="1067" w:type="dxa"/>
                  <w:vAlign w:val="center"/>
                </w:tcPr>
                <w:p w14:paraId="6EC277F9">
                  <w:pPr>
                    <w:widowControl/>
                    <w:jc w:val="center"/>
                    <w:rPr>
                      <w:rFonts w:eastAsia="仿宋"/>
                      <w:kern w:val="0"/>
                      <w:szCs w:val="21"/>
                    </w:rPr>
                  </w:pPr>
                  <w:r>
                    <w:rPr>
                      <w:rFonts w:eastAsia="仿宋"/>
                      <w:kern w:val="0"/>
                      <w:szCs w:val="21"/>
                    </w:rPr>
                    <w:t>生产车间</w:t>
                  </w:r>
                </w:p>
              </w:tc>
            </w:tr>
            <w:tr w14:paraId="67985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447BD3DD">
                  <w:pPr>
                    <w:widowControl/>
                    <w:jc w:val="left"/>
                    <w:rPr>
                      <w:rFonts w:eastAsia="仿宋"/>
                      <w:kern w:val="0"/>
                      <w:szCs w:val="21"/>
                    </w:rPr>
                  </w:pPr>
                </w:p>
              </w:tc>
              <w:tc>
                <w:tcPr>
                  <w:tcW w:w="709" w:type="dxa"/>
                  <w:vMerge w:val="continue"/>
                  <w:vAlign w:val="center"/>
                </w:tcPr>
                <w:p w14:paraId="5D7BAC89">
                  <w:pPr>
                    <w:widowControl/>
                    <w:jc w:val="left"/>
                    <w:rPr>
                      <w:rFonts w:eastAsia="仿宋"/>
                      <w:kern w:val="0"/>
                      <w:szCs w:val="21"/>
                    </w:rPr>
                  </w:pPr>
                </w:p>
              </w:tc>
              <w:tc>
                <w:tcPr>
                  <w:tcW w:w="1046" w:type="dxa"/>
                  <w:vAlign w:val="center"/>
                </w:tcPr>
                <w:p w14:paraId="6C96E925">
                  <w:pPr>
                    <w:widowControl/>
                    <w:jc w:val="center"/>
                    <w:rPr>
                      <w:rFonts w:eastAsia="仿宋"/>
                      <w:kern w:val="0"/>
                      <w:szCs w:val="21"/>
                    </w:rPr>
                  </w:pPr>
                  <w:r>
                    <w:rPr>
                      <w:rFonts w:eastAsia="仿宋"/>
                      <w:kern w:val="0"/>
                      <w:szCs w:val="21"/>
                    </w:rPr>
                    <w:t>底漆流平烘干室</w:t>
                  </w:r>
                </w:p>
              </w:tc>
              <w:tc>
                <w:tcPr>
                  <w:tcW w:w="2623" w:type="dxa"/>
                  <w:vAlign w:val="center"/>
                </w:tcPr>
                <w:p w14:paraId="747B276D">
                  <w:pPr>
                    <w:widowControl/>
                    <w:jc w:val="center"/>
                    <w:rPr>
                      <w:rFonts w:eastAsia="仿宋"/>
                      <w:kern w:val="0"/>
                      <w:szCs w:val="21"/>
                    </w:rPr>
                  </w:pPr>
                  <w:r>
                    <w:rPr>
                      <w:rFonts w:eastAsia="仿宋"/>
                      <w:kern w:val="0"/>
                      <w:szCs w:val="21"/>
                    </w:rPr>
                    <w:t>L2</w:t>
                  </w:r>
                  <w:r>
                    <w:rPr>
                      <w:rFonts w:hint="eastAsia" w:eastAsia="仿宋"/>
                      <w:kern w:val="0"/>
                      <w:szCs w:val="21"/>
                    </w:rPr>
                    <w:t>78</w:t>
                  </w:r>
                  <w:r>
                    <w:rPr>
                      <w:rFonts w:eastAsia="仿宋"/>
                      <w:kern w:val="0"/>
                      <w:szCs w:val="21"/>
                    </w:rPr>
                    <w:t>00×W1310×H</w:t>
                  </w:r>
                  <w:r>
                    <w:rPr>
                      <w:rFonts w:hint="eastAsia" w:eastAsia="仿宋"/>
                      <w:kern w:val="0"/>
                      <w:szCs w:val="21"/>
                    </w:rPr>
                    <w:t>75</w:t>
                  </w:r>
                  <w:r>
                    <w:rPr>
                      <w:rFonts w:eastAsia="仿宋"/>
                      <w:kern w:val="0"/>
                      <w:szCs w:val="21"/>
                    </w:rPr>
                    <w:t>0mm</w:t>
                  </w:r>
                </w:p>
              </w:tc>
              <w:tc>
                <w:tcPr>
                  <w:tcW w:w="0" w:type="auto"/>
                  <w:vAlign w:val="center"/>
                </w:tcPr>
                <w:p w14:paraId="33A46B85">
                  <w:pPr>
                    <w:widowControl/>
                    <w:jc w:val="center"/>
                    <w:rPr>
                      <w:rFonts w:eastAsia="仿宋"/>
                      <w:kern w:val="0"/>
                      <w:szCs w:val="21"/>
                    </w:rPr>
                  </w:pPr>
                  <w:r>
                    <w:rPr>
                      <w:rFonts w:eastAsia="仿宋"/>
                      <w:kern w:val="0"/>
                      <w:szCs w:val="21"/>
                    </w:rPr>
                    <w:t>1</w:t>
                  </w:r>
                </w:p>
              </w:tc>
              <w:tc>
                <w:tcPr>
                  <w:tcW w:w="1303" w:type="dxa"/>
                  <w:vAlign w:val="center"/>
                </w:tcPr>
                <w:p w14:paraId="45BDAEF3">
                  <w:pPr>
                    <w:widowControl/>
                    <w:jc w:val="center"/>
                    <w:rPr>
                      <w:rFonts w:eastAsia="仿宋"/>
                      <w:kern w:val="0"/>
                      <w:szCs w:val="21"/>
                    </w:rPr>
                  </w:pPr>
                  <w:r>
                    <w:rPr>
                      <w:rFonts w:eastAsia="仿宋"/>
                      <w:kern w:val="0"/>
                      <w:szCs w:val="21"/>
                    </w:rPr>
                    <w:t>底漆流平、烘干</w:t>
                  </w:r>
                </w:p>
              </w:tc>
              <w:tc>
                <w:tcPr>
                  <w:tcW w:w="1067" w:type="dxa"/>
                  <w:vAlign w:val="center"/>
                </w:tcPr>
                <w:p w14:paraId="18ED6DC2">
                  <w:pPr>
                    <w:widowControl/>
                    <w:jc w:val="center"/>
                    <w:rPr>
                      <w:rFonts w:eastAsia="仿宋"/>
                      <w:kern w:val="0"/>
                      <w:szCs w:val="21"/>
                    </w:rPr>
                  </w:pPr>
                  <w:r>
                    <w:rPr>
                      <w:rFonts w:eastAsia="仿宋"/>
                      <w:kern w:val="0"/>
                      <w:szCs w:val="21"/>
                    </w:rPr>
                    <w:t>生产车间</w:t>
                  </w:r>
                </w:p>
              </w:tc>
            </w:tr>
            <w:tr w14:paraId="00429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3DCF3D27">
                  <w:pPr>
                    <w:widowControl/>
                    <w:jc w:val="left"/>
                    <w:rPr>
                      <w:rFonts w:eastAsia="仿宋"/>
                      <w:kern w:val="0"/>
                      <w:szCs w:val="21"/>
                    </w:rPr>
                  </w:pPr>
                </w:p>
              </w:tc>
              <w:tc>
                <w:tcPr>
                  <w:tcW w:w="709" w:type="dxa"/>
                  <w:vMerge w:val="continue"/>
                  <w:vAlign w:val="center"/>
                </w:tcPr>
                <w:p w14:paraId="5269C401">
                  <w:pPr>
                    <w:widowControl/>
                    <w:jc w:val="left"/>
                    <w:rPr>
                      <w:rFonts w:eastAsia="仿宋"/>
                      <w:kern w:val="0"/>
                      <w:szCs w:val="21"/>
                    </w:rPr>
                  </w:pPr>
                </w:p>
              </w:tc>
              <w:tc>
                <w:tcPr>
                  <w:tcW w:w="1046" w:type="dxa"/>
                  <w:vAlign w:val="center"/>
                </w:tcPr>
                <w:p w14:paraId="3E91351A">
                  <w:pPr>
                    <w:widowControl/>
                    <w:jc w:val="center"/>
                    <w:rPr>
                      <w:rFonts w:eastAsia="仿宋"/>
                      <w:kern w:val="0"/>
                      <w:szCs w:val="21"/>
                    </w:rPr>
                  </w:pPr>
                  <w:r>
                    <w:rPr>
                      <w:rFonts w:eastAsia="仿宋"/>
                      <w:kern w:val="0"/>
                      <w:szCs w:val="21"/>
                    </w:rPr>
                    <w:t>自动除尘</w:t>
                  </w:r>
                  <w:r>
                    <w:rPr>
                      <w:rFonts w:hint="eastAsia" w:eastAsia="仿宋"/>
                      <w:kern w:val="0"/>
                      <w:szCs w:val="21"/>
                    </w:rPr>
                    <w:t>炉</w:t>
                  </w:r>
                </w:p>
              </w:tc>
              <w:tc>
                <w:tcPr>
                  <w:tcW w:w="2623" w:type="dxa"/>
                  <w:vAlign w:val="center"/>
                </w:tcPr>
                <w:p w14:paraId="63AEFF02">
                  <w:pPr>
                    <w:widowControl/>
                    <w:jc w:val="center"/>
                    <w:rPr>
                      <w:rFonts w:eastAsia="仿宋"/>
                      <w:kern w:val="0"/>
                      <w:szCs w:val="21"/>
                    </w:rPr>
                  </w:pPr>
                  <w:r>
                    <w:rPr>
                      <w:rFonts w:eastAsia="仿宋"/>
                      <w:kern w:val="0"/>
                      <w:szCs w:val="21"/>
                    </w:rPr>
                    <w:t>W1500×D1310×H550</w:t>
                  </w:r>
                </w:p>
              </w:tc>
              <w:tc>
                <w:tcPr>
                  <w:tcW w:w="0" w:type="auto"/>
                  <w:vAlign w:val="center"/>
                </w:tcPr>
                <w:p w14:paraId="4B79E464">
                  <w:pPr>
                    <w:widowControl/>
                    <w:jc w:val="center"/>
                    <w:rPr>
                      <w:rFonts w:eastAsia="仿宋"/>
                      <w:kern w:val="0"/>
                      <w:szCs w:val="21"/>
                    </w:rPr>
                  </w:pPr>
                  <w:r>
                    <w:rPr>
                      <w:rFonts w:eastAsia="仿宋"/>
                      <w:kern w:val="0"/>
                      <w:szCs w:val="21"/>
                    </w:rPr>
                    <w:t>1</w:t>
                  </w:r>
                </w:p>
              </w:tc>
              <w:tc>
                <w:tcPr>
                  <w:tcW w:w="1303" w:type="dxa"/>
                  <w:vAlign w:val="center"/>
                </w:tcPr>
                <w:p w14:paraId="1E3BA30D">
                  <w:pPr>
                    <w:widowControl/>
                    <w:jc w:val="center"/>
                    <w:rPr>
                      <w:rFonts w:eastAsia="仿宋"/>
                      <w:kern w:val="0"/>
                      <w:szCs w:val="21"/>
                    </w:rPr>
                  </w:pPr>
                  <w:r>
                    <w:rPr>
                      <w:rFonts w:eastAsia="仿宋"/>
                      <w:kern w:val="0"/>
                      <w:szCs w:val="21"/>
                    </w:rPr>
                    <w:t>除尘2</w:t>
                  </w:r>
                </w:p>
              </w:tc>
              <w:tc>
                <w:tcPr>
                  <w:tcW w:w="1067" w:type="dxa"/>
                  <w:vAlign w:val="center"/>
                </w:tcPr>
                <w:p w14:paraId="70EAF194">
                  <w:pPr>
                    <w:widowControl/>
                    <w:jc w:val="center"/>
                    <w:rPr>
                      <w:rFonts w:eastAsia="仿宋"/>
                      <w:kern w:val="0"/>
                      <w:szCs w:val="21"/>
                    </w:rPr>
                  </w:pPr>
                  <w:r>
                    <w:rPr>
                      <w:rFonts w:eastAsia="仿宋"/>
                      <w:kern w:val="0"/>
                      <w:szCs w:val="21"/>
                    </w:rPr>
                    <w:t>生产车间</w:t>
                  </w:r>
                </w:p>
              </w:tc>
            </w:tr>
            <w:tr w14:paraId="0C43E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17D48B07">
                  <w:pPr>
                    <w:widowControl/>
                    <w:jc w:val="left"/>
                    <w:rPr>
                      <w:rFonts w:eastAsia="仿宋"/>
                      <w:kern w:val="0"/>
                      <w:szCs w:val="21"/>
                    </w:rPr>
                  </w:pPr>
                </w:p>
              </w:tc>
              <w:tc>
                <w:tcPr>
                  <w:tcW w:w="709" w:type="dxa"/>
                  <w:vMerge w:val="continue"/>
                  <w:vAlign w:val="center"/>
                </w:tcPr>
                <w:p w14:paraId="4FE65559">
                  <w:pPr>
                    <w:widowControl/>
                    <w:jc w:val="left"/>
                    <w:rPr>
                      <w:rFonts w:eastAsia="仿宋"/>
                      <w:kern w:val="0"/>
                      <w:szCs w:val="21"/>
                    </w:rPr>
                  </w:pPr>
                </w:p>
              </w:tc>
              <w:tc>
                <w:tcPr>
                  <w:tcW w:w="1046" w:type="dxa"/>
                  <w:vAlign w:val="center"/>
                </w:tcPr>
                <w:p w14:paraId="52650DF3">
                  <w:pPr>
                    <w:widowControl/>
                    <w:jc w:val="center"/>
                    <w:rPr>
                      <w:rFonts w:eastAsia="仿宋"/>
                      <w:kern w:val="0"/>
                      <w:szCs w:val="21"/>
                    </w:rPr>
                  </w:pPr>
                  <w:r>
                    <w:rPr>
                      <w:rFonts w:eastAsia="仿宋"/>
                      <w:kern w:val="0"/>
                      <w:szCs w:val="21"/>
                    </w:rPr>
                    <w:t>手动喷漆室</w:t>
                  </w:r>
                </w:p>
              </w:tc>
              <w:tc>
                <w:tcPr>
                  <w:tcW w:w="2623" w:type="dxa"/>
                  <w:vAlign w:val="center"/>
                </w:tcPr>
                <w:p w14:paraId="09D4FC39">
                  <w:pPr>
                    <w:widowControl/>
                    <w:jc w:val="center"/>
                    <w:rPr>
                      <w:rFonts w:eastAsia="仿宋"/>
                      <w:kern w:val="0"/>
                      <w:szCs w:val="21"/>
                    </w:rPr>
                  </w:pPr>
                  <w:r>
                    <w:rPr>
                      <w:rFonts w:eastAsia="仿宋"/>
                      <w:kern w:val="0"/>
                      <w:szCs w:val="21"/>
                    </w:rPr>
                    <w:t>W</w:t>
                  </w:r>
                  <w:r>
                    <w:rPr>
                      <w:rFonts w:hint="eastAsia" w:eastAsia="仿宋"/>
                      <w:kern w:val="0"/>
                      <w:szCs w:val="21"/>
                    </w:rPr>
                    <w:t>3500</w:t>
                  </w:r>
                  <w:r>
                    <w:rPr>
                      <w:rFonts w:eastAsia="仿宋"/>
                      <w:kern w:val="0"/>
                      <w:szCs w:val="21"/>
                    </w:rPr>
                    <w:t>×D2</w:t>
                  </w:r>
                  <w:r>
                    <w:rPr>
                      <w:rFonts w:hint="eastAsia" w:eastAsia="仿宋"/>
                      <w:kern w:val="0"/>
                      <w:szCs w:val="21"/>
                    </w:rPr>
                    <w:t>8</w:t>
                  </w:r>
                  <w:r>
                    <w:rPr>
                      <w:rFonts w:eastAsia="仿宋"/>
                      <w:kern w:val="0"/>
                      <w:szCs w:val="21"/>
                    </w:rPr>
                    <w:t>00×H2</w:t>
                  </w:r>
                  <w:r>
                    <w:rPr>
                      <w:rFonts w:hint="eastAsia" w:eastAsia="仿宋"/>
                      <w:kern w:val="0"/>
                      <w:szCs w:val="21"/>
                    </w:rPr>
                    <w:t>2</w:t>
                  </w:r>
                  <w:r>
                    <w:rPr>
                      <w:rFonts w:eastAsia="仿宋"/>
                      <w:kern w:val="0"/>
                      <w:szCs w:val="21"/>
                    </w:rPr>
                    <w:t>00</w:t>
                  </w:r>
                </w:p>
              </w:tc>
              <w:tc>
                <w:tcPr>
                  <w:tcW w:w="0" w:type="auto"/>
                  <w:vAlign w:val="center"/>
                </w:tcPr>
                <w:p w14:paraId="4ADCBB1F">
                  <w:pPr>
                    <w:widowControl/>
                    <w:jc w:val="center"/>
                    <w:rPr>
                      <w:rFonts w:eastAsia="仿宋"/>
                      <w:kern w:val="0"/>
                      <w:szCs w:val="21"/>
                    </w:rPr>
                  </w:pPr>
                  <w:r>
                    <w:rPr>
                      <w:rFonts w:hint="eastAsia" w:eastAsia="仿宋"/>
                      <w:kern w:val="0"/>
                      <w:szCs w:val="21"/>
                    </w:rPr>
                    <w:t>1</w:t>
                  </w:r>
                </w:p>
              </w:tc>
              <w:tc>
                <w:tcPr>
                  <w:tcW w:w="1303" w:type="dxa"/>
                  <w:vAlign w:val="center"/>
                </w:tcPr>
                <w:p w14:paraId="110378BE">
                  <w:pPr>
                    <w:widowControl/>
                    <w:jc w:val="center"/>
                    <w:rPr>
                      <w:rFonts w:eastAsia="仿宋"/>
                      <w:kern w:val="0"/>
                      <w:szCs w:val="21"/>
                    </w:rPr>
                  </w:pPr>
                  <w:r>
                    <w:rPr>
                      <w:rFonts w:eastAsia="仿宋"/>
                      <w:kern w:val="0"/>
                      <w:szCs w:val="21"/>
                    </w:rPr>
                    <w:t>面漆喷涂</w:t>
                  </w:r>
                </w:p>
              </w:tc>
              <w:tc>
                <w:tcPr>
                  <w:tcW w:w="1067" w:type="dxa"/>
                  <w:vAlign w:val="center"/>
                </w:tcPr>
                <w:p w14:paraId="4D3BDAC1">
                  <w:pPr>
                    <w:widowControl/>
                    <w:jc w:val="center"/>
                    <w:rPr>
                      <w:rFonts w:eastAsia="仿宋"/>
                      <w:kern w:val="0"/>
                      <w:szCs w:val="21"/>
                    </w:rPr>
                  </w:pPr>
                  <w:r>
                    <w:rPr>
                      <w:rFonts w:eastAsia="仿宋"/>
                      <w:kern w:val="0"/>
                      <w:szCs w:val="21"/>
                    </w:rPr>
                    <w:t>生产车间</w:t>
                  </w:r>
                </w:p>
              </w:tc>
            </w:tr>
            <w:tr w14:paraId="41B3F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5A715478">
                  <w:pPr>
                    <w:widowControl/>
                    <w:jc w:val="left"/>
                    <w:rPr>
                      <w:rFonts w:eastAsia="仿宋"/>
                      <w:kern w:val="0"/>
                      <w:szCs w:val="21"/>
                    </w:rPr>
                  </w:pPr>
                </w:p>
              </w:tc>
              <w:tc>
                <w:tcPr>
                  <w:tcW w:w="709" w:type="dxa"/>
                  <w:vMerge w:val="continue"/>
                  <w:vAlign w:val="center"/>
                </w:tcPr>
                <w:p w14:paraId="48C25CBB">
                  <w:pPr>
                    <w:widowControl/>
                    <w:jc w:val="left"/>
                    <w:rPr>
                      <w:rFonts w:eastAsia="仿宋"/>
                      <w:kern w:val="0"/>
                      <w:szCs w:val="21"/>
                    </w:rPr>
                  </w:pPr>
                </w:p>
              </w:tc>
              <w:tc>
                <w:tcPr>
                  <w:tcW w:w="1046" w:type="dxa"/>
                  <w:vAlign w:val="center"/>
                </w:tcPr>
                <w:p w14:paraId="636C434E">
                  <w:pPr>
                    <w:widowControl/>
                    <w:jc w:val="center"/>
                    <w:rPr>
                      <w:rFonts w:eastAsia="仿宋"/>
                      <w:kern w:val="0"/>
                      <w:szCs w:val="21"/>
                    </w:rPr>
                  </w:pPr>
                  <w:r>
                    <w:rPr>
                      <w:rFonts w:eastAsia="仿宋"/>
                      <w:kern w:val="0"/>
                      <w:szCs w:val="21"/>
                    </w:rPr>
                    <w:t>面漆流平</w:t>
                  </w:r>
                  <w:r>
                    <w:rPr>
                      <w:rFonts w:hint="eastAsia" w:eastAsia="仿宋"/>
                      <w:kern w:val="0"/>
                      <w:szCs w:val="21"/>
                    </w:rPr>
                    <w:t>烘干</w:t>
                  </w:r>
                  <w:r>
                    <w:rPr>
                      <w:rFonts w:eastAsia="仿宋"/>
                      <w:kern w:val="0"/>
                      <w:szCs w:val="21"/>
                    </w:rPr>
                    <w:t>室</w:t>
                  </w:r>
                </w:p>
              </w:tc>
              <w:tc>
                <w:tcPr>
                  <w:tcW w:w="2623" w:type="dxa"/>
                  <w:vAlign w:val="center"/>
                </w:tcPr>
                <w:p w14:paraId="4B5EEB37">
                  <w:pPr>
                    <w:widowControl/>
                    <w:jc w:val="center"/>
                    <w:rPr>
                      <w:rFonts w:eastAsia="仿宋"/>
                      <w:kern w:val="0"/>
                      <w:szCs w:val="21"/>
                    </w:rPr>
                  </w:pPr>
                  <w:r>
                    <w:rPr>
                      <w:rFonts w:eastAsia="仿宋"/>
                      <w:kern w:val="0"/>
                      <w:szCs w:val="21"/>
                    </w:rPr>
                    <w:t>W</w:t>
                  </w:r>
                  <w:r>
                    <w:rPr>
                      <w:rFonts w:hint="eastAsia" w:eastAsia="仿宋"/>
                      <w:kern w:val="0"/>
                      <w:szCs w:val="21"/>
                    </w:rPr>
                    <w:t>32</w:t>
                  </w:r>
                  <w:r>
                    <w:rPr>
                      <w:rFonts w:eastAsia="仿宋"/>
                      <w:kern w:val="0"/>
                      <w:szCs w:val="21"/>
                    </w:rPr>
                    <w:t>000×D1310×H</w:t>
                  </w:r>
                  <w:r>
                    <w:rPr>
                      <w:rFonts w:hint="eastAsia" w:eastAsia="仿宋"/>
                      <w:kern w:val="0"/>
                      <w:szCs w:val="21"/>
                    </w:rPr>
                    <w:t>5</w:t>
                  </w:r>
                  <w:r>
                    <w:rPr>
                      <w:rFonts w:eastAsia="仿宋"/>
                      <w:kern w:val="0"/>
                      <w:szCs w:val="21"/>
                    </w:rPr>
                    <w:t>50</w:t>
                  </w:r>
                </w:p>
              </w:tc>
              <w:tc>
                <w:tcPr>
                  <w:tcW w:w="0" w:type="auto"/>
                  <w:vAlign w:val="center"/>
                </w:tcPr>
                <w:p w14:paraId="13727BB1">
                  <w:pPr>
                    <w:widowControl/>
                    <w:jc w:val="center"/>
                    <w:rPr>
                      <w:rFonts w:eastAsia="仿宋"/>
                      <w:kern w:val="0"/>
                      <w:szCs w:val="21"/>
                    </w:rPr>
                  </w:pPr>
                  <w:r>
                    <w:rPr>
                      <w:rFonts w:eastAsia="仿宋"/>
                      <w:kern w:val="0"/>
                      <w:szCs w:val="21"/>
                    </w:rPr>
                    <w:t>1</w:t>
                  </w:r>
                </w:p>
              </w:tc>
              <w:tc>
                <w:tcPr>
                  <w:tcW w:w="1303" w:type="dxa"/>
                  <w:vAlign w:val="center"/>
                </w:tcPr>
                <w:p w14:paraId="29FFFF8E">
                  <w:pPr>
                    <w:widowControl/>
                    <w:jc w:val="center"/>
                    <w:rPr>
                      <w:rFonts w:eastAsia="仿宋"/>
                      <w:kern w:val="0"/>
                      <w:szCs w:val="21"/>
                    </w:rPr>
                  </w:pPr>
                  <w:r>
                    <w:rPr>
                      <w:rFonts w:eastAsia="仿宋"/>
                      <w:kern w:val="0"/>
                      <w:szCs w:val="21"/>
                    </w:rPr>
                    <w:t>面漆流平</w:t>
                  </w:r>
                  <w:r>
                    <w:rPr>
                      <w:rFonts w:hint="eastAsia" w:eastAsia="仿宋"/>
                      <w:kern w:val="0"/>
                      <w:szCs w:val="21"/>
                    </w:rPr>
                    <w:t>、烘干</w:t>
                  </w:r>
                </w:p>
              </w:tc>
              <w:tc>
                <w:tcPr>
                  <w:tcW w:w="1067" w:type="dxa"/>
                  <w:vAlign w:val="center"/>
                </w:tcPr>
                <w:p w14:paraId="5CFBC4A6">
                  <w:pPr>
                    <w:widowControl/>
                    <w:jc w:val="center"/>
                    <w:rPr>
                      <w:rFonts w:eastAsia="仿宋"/>
                      <w:kern w:val="0"/>
                      <w:szCs w:val="21"/>
                    </w:rPr>
                  </w:pPr>
                  <w:r>
                    <w:rPr>
                      <w:rFonts w:eastAsia="仿宋"/>
                      <w:kern w:val="0"/>
                      <w:szCs w:val="21"/>
                    </w:rPr>
                    <w:t>生产车间</w:t>
                  </w:r>
                </w:p>
              </w:tc>
            </w:tr>
            <w:tr w14:paraId="3C79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147F03FD">
                  <w:pPr>
                    <w:widowControl/>
                    <w:jc w:val="left"/>
                    <w:rPr>
                      <w:rFonts w:eastAsia="仿宋"/>
                      <w:kern w:val="0"/>
                      <w:szCs w:val="21"/>
                    </w:rPr>
                  </w:pPr>
                </w:p>
              </w:tc>
              <w:tc>
                <w:tcPr>
                  <w:tcW w:w="709" w:type="dxa"/>
                  <w:vMerge w:val="continue"/>
                  <w:vAlign w:val="center"/>
                </w:tcPr>
                <w:p w14:paraId="67C8B55C">
                  <w:pPr>
                    <w:widowControl/>
                    <w:jc w:val="left"/>
                    <w:rPr>
                      <w:rFonts w:eastAsia="仿宋"/>
                      <w:kern w:val="0"/>
                      <w:szCs w:val="21"/>
                    </w:rPr>
                  </w:pPr>
                </w:p>
              </w:tc>
              <w:tc>
                <w:tcPr>
                  <w:tcW w:w="1046" w:type="dxa"/>
                  <w:vAlign w:val="center"/>
                </w:tcPr>
                <w:p w14:paraId="19E269F5">
                  <w:pPr>
                    <w:widowControl/>
                    <w:jc w:val="center"/>
                    <w:rPr>
                      <w:rFonts w:eastAsia="仿宋"/>
                      <w:kern w:val="0"/>
                      <w:szCs w:val="21"/>
                    </w:rPr>
                  </w:pPr>
                  <w:r>
                    <w:rPr>
                      <w:rFonts w:eastAsia="仿宋"/>
                      <w:kern w:val="0"/>
                      <w:szCs w:val="21"/>
                    </w:rPr>
                    <w:t>手动喷漆室</w:t>
                  </w:r>
                </w:p>
              </w:tc>
              <w:tc>
                <w:tcPr>
                  <w:tcW w:w="2623" w:type="dxa"/>
                  <w:vAlign w:val="center"/>
                </w:tcPr>
                <w:p w14:paraId="1E07A62F">
                  <w:pPr>
                    <w:widowControl/>
                    <w:jc w:val="center"/>
                    <w:rPr>
                      <w:rFonts w:eastAsia="仿宋"/>
                      <w:kern w:val="0"/>
                      <w:szCs w:val="21"/>
                    </w:rPr>
                  </w:pPr>
                  <w:r>
                    <w:rPr>
                      <w:rFonts w:eastAsia="仿宋"/>
                      <w:kern w:val="0"/>
                      <w:szCs w:val="21"/>
                    </w:rPr>
                    <w:t>W</w:t>
                  </w:r>
                  <w:r>
                    <w:rPr>
                      <w:rFonts w:hint="eastAsia" w:eastAsia="仿宋"/>
                      <w:kern w:val="0"/>
                      <w:szCs w:val="21"/>
                    </w:rPr>
                    <w:t>2</w:t>
                  </w:r>
                  <w:r>
                    <w:rPr>
                      <w:rFonts w:eastAsia="仿宋"/>
                      <w:kern w:val="0"/>
                      <w:szCs w:val="21"/>
                    </w:rPr>
                    <w:t>000×D</w:t>
                  </w:r>
                  <w:r>
                    <w:rPr>
                      <w:rFonts w:hint="eastAsia" w:eastAsia="仿宋"/>
                      <w:kern w:val="0"/>
                      <w:szCs w:val="21"/>
                    </w:rPr>
                    <w:t>2800</w:t>
                  </w:r>
                  <w:r>
                    <w:rPr>
                      <w:rFonts w:eastAsia="仿宋"/>
                      <w:kern w:val="0"/>
                      <w:szCs w:val="21"/>
                    </w:rPr>
                    <w:t>×H</w:t>
                  </w:r>
                  <w:r>
                    <w:rPr>
                      <w:rFonts w:hint="eastAsia" w:eastAsia="仿宋"/>
                      <w:kern w:val="0"/>
                      <w:szCs w:val="21"/>
                    </w:rPr>
                    <w:t>3400</w:t>
                  </w:r>
                </w:p>
              </w:tc>
              <w:tc>
                <w:tcPr>
                  <w:tcW w:w="0" w:type="auto"/>
                  <w:vAlign w:val="center"/>
                </w:tcPr>
                <w:p w14:paraId="267F2C2C">
                  <w:pPr>
                    <w:widowControl/>
                    <w:jc w:val="center"/>
                    <w:rPr>
                      <w:rFonts w:eastAsia="仿宋"/>
                      <w:kern w:val="0"/>
                      <w:szCs w:val="21"/>
                    </w:rPr>
                  </w:pPr>
                  <w:r>
                    <w:rPr>
                      <w:rFonts w:eastAsia="仿宋"/>
                      <w:kern w:val="0"/>
                      <w:szCs w:val="21"/>
                    </w:rPr>
                    <w:t>1</w:t>
                  </w:r>
                </w:p>
              </w:tc>
              <w:tc>
                <w:tcPr>
                  <w:tcW w:w="1303" w:type="dxa"/>
                  <w:vAlign w:val="center"/>
                </w:tcPr>
                <w:p w14:paraId="77CE5851">
                  <w:pPr>
                    <w:widowControl/>
                    <w:jc w:val="center"/>
                    <w:rPr>
                      <w:rFonts w:eastAsia="仿宋"/>
                      <w:kern w:val="0"/>
                      <w:szCs w:val="21"/>
                    </w:rPr>
                  </w:pPr>
                  <w:r>
                    <w:rPr>
                      <w:rFonts w:hint="eastAsia" w:eastAsia="仿宋"/>
                      <w:kern w:val="0"/>
                      <w:szCs w:val="21"/>
                    </w:rPr>
                    <w:t>补漆</w:t>
                  </w:r>
                </w:p>
              </w:tc>
              <w:tc>
                <w:tcPr>
                  <w:tcW w:w="1067" w:type="dxa"/>
                  <w:vAlign w:val="center"/>
                </w:tcPr>
                <w:p w14:paraId="421F0E71">
                  <w:pPr>
                    <w:widowControl/>
                    <w:jc w:val="center"/>
                    <w:rPr>
                      <w:rFonts w:eastAsia="仿宋"/>
                      <w:kern w:val="0"/>
                      <w:szCs w:val="21"/>
                    </w:rPr>
                  </w:pPr>
                  <w:r>
                    <w:rPr>
                      <w:rFonts w:eastAsia="仿宋"/>
                      <w:kern w:val="0"/>
                      <w:szCs w:val="21"/>
                    </w:rPr>
                    <w:t>生产车间</w:t>
                  </w:r>
                </w:p>
              </w:tc>
            </w:tr>
            <w:tr w14:paraId="743B7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4527BB78">
                  <w:pPr>
                    <w:widowControl/>
                    <w:jc w:val="left"/>
                    <w:rPr>
                      <w:rFonts w:eastAsia="仿宋"/>
                      <w:kern w:val="0"/>
                      <w:szCs w:val="21"/>
                    </w:rPr>
                  </w:pPr>
                </w:p>
              </w:tc>
              <w:tc>
                <w:tcPr>
                  <w:tcW w:w="709" w:type="dxa"/>
                  <w:vMerge w:val="continue"/>
                  <w:vAlign w:val="center"/>
                </w:tcPr>
                <w:p w14:paraId="204FCEED">
                  <w:pPr>
                    <w:widowControl/>
                    <w:jc w:val="left"/>
                    <w:rPr>
                      <w:rFonts w:eastAsia="仿宋"/>
                      <w:kern w:val="0"/>
                      <w:szCs w:val="21"/>
                    </w:rPr>
                  </w:pPr>
                </w:p>
              </w:tc>
              <w:tc>
                <w:tcPr>
                  <w:tcW w:w="1046" w:type="dxa"/>
                  <w:vAlign w:val="center"/>
                </w:tcPr>
                <w:p w14:paraId="30C215E4">
                  <w:pPr>
                    <w:widowControl/>
                    <w:jc w:val="center"/>
                    <w:rPr>
                      <w:rFonts w:eastAsia="仿宋"/>
                      <w:kern w:val="0"/>
                      <w:szCs w:val="21"/>
                    </w:rPr>
                  </w:pPr>
                  <w:r>
                    <w:rPr>
                      <w:rFonts w:eastAsia="仿宋"/>
                      <w:kern w:val="0"/>
                      <w:szCs w:val="21"/>
                    </w:rPr>
                    <w:t>手动喷漆室</w:t>
                  </w:r>
                </w:p>
              </w:tc>
              <w:tc>
                <w:tcPr>
                  <w:tcW w:w="2623" w:type="dxa"/>
                  <w:vAlign w:val="center"/>
                </w:tcPr>
                <w:p w14:paraId="20CEA3B9">
                  <w:pPr>
                    <w:widowControl/>
                    <w:jc w:val="center"/>
                    <w:rPr>
                      <w:rFonts w:eastAsia="仿宋"/>
                      <w:kern w:val="0"/>
                      <w:szCs w:val="21"/>
                    </w:rPr>
                  </w:pPr>
                  <w:r>
                    <w:rPr>
                      <w:rFonts w:eastAsia="仿宋"/>
                      <w:kern w:val="0"/>
                      <w:szCs w:val="21"/>
                    </w:rPr>
                    <w:t>W1750×D2</w:t>
                  </w:r>
                  <w:r>
                    <w:rPr>
                      <w:rFonts w:hint="eastAsia" w:eastAsia="仿宋"/>
                      <w:kern w:val="0"/>
                      <w:szCs w:val="21"/>
                    </w:rPr>
                    <w:t>8</w:t>
                  </w:r>
                  <w:r>
                    <w:rPr>
                      <w:rFonts w:eastAsia="仿宋"/>
                      <w:kern w:val="0"/>
                      <w:szCs w:val="21"/>
                    </w:rPr>
                    <w:t>00×H2000mm</w:t>
                  </w:r>
                </w:p>
              </w:tc>
              <w:tc>
                <w:tcPr>
                  <w:tcW w:w="0" w:type="auto"/>
                  <w:vAlign w:val="center"/>
                </w:tcPr>
                <w:p w14:paraId="326BA628">
                  <w:pPr>
                    <w:widowControl/>
                    <w:jc w:val="center"/>
                    <w:rPr>
                      <w:rFonts w:eastAsia="仿宋"/>
                      <w:kern w:val="0"/>
                      <w:szCs w:val="21"/>
                    </w:rPr>
                  </w:pPr>
                  <w:r>
                    <w:rPr>
                      <w:rFonts w:hint="eastAsia" w:eastAsia="仿宋"/>
                      <w:kern w:val="0"/>
                      <w:szCs w:val="21"/>
                    </w:rPr>
                    <w:t>1</w:t>
                  </w:r>
                </w:p>
              </w:tc>
              <w:tc>
                <w:tcPr>
                  <w:tcW w:w="1303" w:type="dxa"/>
                  <w:vAlign w:val="center"/>
                </w:tcPr>
                <w:p w14:paraId="66D21DFA">
                  <w:pPr>
                    <w:widowControl/>
                    <w:jc w:val="center"/>
                    <w:rPr>
                      <w:rFonts w:eastAsia="仿宋"/>
                      <w:kern w:val="0"/>
                      <w:szCs w:val="21"/>
                    </w:rPr>
                  </w:pPr>
                  <w:r>
                    <w:rPr>
                      <w:rFonts w:eastAsia="仿宋"/>
                      <w:kern w:val="0"/>
                      <w:szCs w:val="21"/>
                    </w:rPr>
                    <w:t>清漆喷涂</w:t>
                  </w:r>
                </w:p>
              </w:tc>
              <w:tc>
                <w:tcPr>
                  <w:tcW w:w="1067" w:type="dxa"/>
                  <w:vAlign w:val="center"/>
                </w:tcPr>
                <w:p w14:paraId="25D4EAAC">
                  <w:pPr>
                    <w:widowControl/>
                    <w:jc w:val="center"/>
                    <w:rPr>
                      <w:rFonts w:eastAsia="仿宋"/>
                      <w:kern w:val="0"/>
                      <w:szCs w:val="21"/>
                    </w:rPr>
                  </w:pPr>
                  <w:r>
                    <w:rPr>
                      <w:rFonts w:eastAsia="仿宋"/>
                      <w:kern w:val="0"/>
                      <w:szCs w:val="21"/>
                    </w:rPr>
                    <w:t>生产车间</w:t>
                  </w:r>
                </w:p>
              </w:tc>
            </w:tr>
            <w:tr w14:paraId="1B1C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5673A744">
                  <w:pPr>
                    <w:widowControl/>
                    <w:jc w:val="left"/>
                    <w:rPr>
                      <w:rFonts w:eastAsia="仿宋"/>
                      <w:kern w:val="0"/>
                      <w:szCs w:val="21"/>
                    </w:rPr>
                  </w:pPr>
                </w:p>
              </w:tc>
              <w:tc>
                <w:tcPr>
                  <w:tcW w:w="709" w:type="dxa"/>
                  <w:vMerge w:val="continue"/>
                  <w:vAlign w:val="center"/>
                </w:tcPr>
                <w:p w14:paraId="2DE4CEB8">
                  <w:pPr>
                    <w:widowControl/>
                    <w:jc w:val="left"/>
                    <w:rPr>
                      <w:rFonts w:eastAsia="仿宋"/>
                      <w:kern w:val="0"/>
                      <w:szCs w:val="21"/>
                    </w:rPr>
                  </w:pPr>
                </w:p>
              </w:tc>
              <w:tc>
                <w:tcPr>
                  <w:tcW w:w="1046" w:type="dxa"/>
                  <w:vAlign w:val="center"/>
                </w:tcPr>
                <w:p w14:paraId="3DDB3BB7">
                  <w:pPr>
                    <w:widowControl/>
                    <w:jc w:val="center"/>
                    <w:rPr>
                      <w:rFonts w:eastAsia="仿宋"/>
                      <w:kern w:val="0"/>
                      <w:szCs w:val="21"/>
                    </w:rPr>
                  </w:pPr>
                  <w:r>
                    <w:rPr>
                      <w:rFonts w:eastAsia="仿宋"/>
                      <w:kern w:val="0"/>
                      <w:szCs w:val="21"/>
                    </w:rPr>
                    <w:t>手动喷漆室</w:t>
                  </w:r>
                </w:p>
              </w:tc>
              <w:tc>
                <w:tcPr>
                  <w:tcW w:w="2623" w:type="dxa"/>
                  <w:vAlign w:val="center"/>
                </w:tcPr>
                <w:p w14:paraId="1E8EB147">
                  <w:pPr>
                    <w:widowControl/>
                    <w:jc w:val="center"/>
                    <w:rPr>
                      <w:rFonts w:eastAsia="仿宋"/>
                      <w:kern w:val="0"/>
                      <w:szCs w:val="21"/>
                    </w:rPr>
                  </w:pPr>
                  <w:r>
                    <w:rPr>
                      <w:rFonts w:eastAsia="仿宋"/>
                      <w:kern w:val="0"/>
                      <w:szCs w:val="21"/>
                    </w:rPr>
                    <w:t>W1750×D2</w:t>
                  </w:r>
                  <w:r>
                    <w:rPr>
                      <w:rFonts w:hint="eastAsia" w:eastAsia="仿宋"/>
                      <w:kern w:val="0"/>
                      <w:szCs w:val="21"/>
                    </w:rPr>
                    <w:t>8</w:t>
                  </w:r>
                  <w:r>
                    <w:rPr>
                      <w:rFonts w:eastAsia="仿宋"/>
                      <w:kern w:val="0"/>
                      <w:szCs w:val="21"/>
                    </w:rPr>
                    <w:t>00×H</w:t>
                  </w:r>
                  <w:r>
                    <w:rPr>
                      <w:rFonts w:hint="eastAsia" w:eastAsia="仿宋"/>
                      <w:kern w:val="0"/>
                      <w:szCs w:val="21"/>
                    </w:rPr>
                    <w:t>34</w:t>
                  </w:r>
                  <w:r>
                    <w:rPr>
                      <w:rFonts w:eastAsia="仿宋"/>
                      <w:kern w:val="0"/>
                      <w:szCs w:val="21"/>
                    </w:rPr>
                    <w:t>00mm</w:t>
                  </w:r>
                </w:p>
              </w:tc>
              <w:tc>
                <w:tcPr>
                  <w:tcW w:w="0" w:type="auto"/>
                  <w:vAlign w:val="center"/>
                </w:tcPr>
                <w:p w14:paraId="6333A371">
                  <w:pPr>
                    <w:widowControl/>
                    <w:jc w:val="center"/>
                    <w:rPr>
                      <w:rFonts w:eastAsia="仿宋"/>
                      <w:kern w:val="0"/>
                      <w:szCs w:val="21"/>
                    </w:rPr>
                  </w:pPr>
                  <w:r>
                    <w:rPr>
                      <w:rFonts w:hint="eastAsia" w:eastAsia="仿宋"/>
                      <w:kern w:val="0"/>
                      <w:szCs w:val="21"/>
                    </w:rPr>
                    <w:t>1</w:t>
                  </w:r>
                </w:p>
              </w:tc>
              <w:tc>
                <w:tcPr>
                  <w:tcW w:w="1303" w:type="dxa"/>
                  <w:vAlign w:val="center"/>
                </w:tcPr>
                <w:p w14:paraId="4F121E29">
                  <w:pPr>
                    <w:widowControl/>
                    <w:jc w:val="center"/>
                    <w:rPr>
                      <w:rFonts w:eastAsia="仿宋"/>
                      <w:kern w:val="0"/>
                      <w:szCs w:val="21"/>
                    </w:rPr>
                  </w:pPr>
                  <w:r>
                    <w:rPr>
                      <w:rFonts w:eastAsia="仿宋"/>
                      <w:kern w:val="0"/>
                      <w:szCs w:val="21"/>
                    </w:rPr>
                    <w:t>清漆喷涂</w:t>
                  </w:r>
                </w:p>
              </w:tc>
              <w:tc>
                <w:tcPr>
                  <w:tcW w:w="1067" w:type="dxa"/>
                  <w:vAlign w:val="center"/>
                </w:tcPr>
                <w:p w14:paraId="051BEB42">
                  <w:pPr>
                    <w:widowControl/>
                    <w:jc w:val="center"/>
                    <w:rPr>
                      <w:rFonts w:eastAsia="仿宋"/>
                      <w:kern w:val="0"/>
                      <w:szCs w:val="21"/>
                    </w:rPr>
                  </w:pPr>
                  <w:r>
                    <w:rPr>
                      <w:rFonts w:eastAsia="仿宋"/>
                      <w:kern w:val="0"/>
                      <w:szCs w:val="21"/>
                    </w:rPr>
                    <w:t>生产车间</w:t>
                  </w:r>
                </w:p>
              </w:tc>
            </w:tr>
            <w:tr w14:paraId="7482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295321D6">
                  <w:pPr>
                    <w:widowControl/>
                    <w:jc w:val="left"/>
                    <w:rPr>
                      <w:rFonts w:eastAsia="仿宋"/>
                      <w:kern w:val="0"/>
                      <w:szCs w:val="21"/>
                    </w:rPr>
                  </w:pPr>
                </w:p>
              </w:tc>
              <w:tc>
                <w:tcPr>
                  <w:tcW w:w="709" w:type="dxa"/>
                  <w:vMerge w:val="continue"/>
                  <w:vAlign w:val="center"/>
                </w:tcPr>
                <w:p w14:paraId="7545CF7A">
                  <w:pPr>
                    <w:widowControl/>
                    <w:jc w:val="left"/>
                    <w:rPr>
                      <w:rFonts w:eastAsia="仿宋"/>
                      <w:kern w:val="0"/>
                      <w:szCs w:val="21"/>
                    </w:rPr>
                  </w:pPr>
                </w:p>
              </w:tc>
              <w:tc>
                <w:tcPr>
                  <w:tcW w:w="1046" w:type="dxa"/>
                  <w:vAlign w:val="center"/>
                </w:tcPr>
                <w:p w14:paraId="12357921">
                  <w:pPr>
                    <w:widowControl/>
                    <w:jc w:val="center"/>
                    <w:rPr>
                      <w:rFonts w:eastAsia="仿宋"/>
                      <w:kern w:val="0"/>
                      <w:szCs w:val="21"/>
                    </w:rPr>
                  </w:pPr>
                  <w:r>
                    <w:rPr>
                      <w:rFonts w:eastAsia="仿宋"/>
                      <w:kern w:val="0"/>
                      <w:szCs w:val="21"/>
                    </w:rPr>
                    <w:t>手动喷漆室</w:t>
                  </w:r>
                </w:p>
              </w:tc>
              <w:tc>
                <w:tcPr>
                  <w:tcW w:w="2623" w:type="dxa"/>
                  <w:vAlign w:val="center"/>
                </w:tcPr>
                <w:p w14:paraId="28749991">
                  <w:pPr>
                    <w:widowControl/>
                    <w:jc w:val="center"/>
                    <w:rPr>
                      <w:rFonts w:eastAsia="仿宋"/>
                      <w:kern w:val="0"/>
                      <w:szCs w:val="21"/>
                    </w:rPr>
                  </w:pPr>
                  <w:r>
                    <w:rPr>
                      <w:rFonts w:eastAsia="仿宋"/>
                      <w:kern w:val="0"/>
                      <w:szCs w:val="21"/>
                    </w:rPr>
                    <w:t>W1750×D2</w:t>
                  </w:r>
                  <w:r>
                    <w:rPr>
                      <w:rFonts w:hint="eastAsia" w:eastAsia="仿宋"/>
                      <w:kern w:val="0"/>
                      <w:szCs w:val="21"/>
                    </w:rPr>
                    <w:t>4</w:t>
                  </w:r>
                  <w:r>
                    <w:rPr>
                      <w:rFonts w:eastAsia="仿宋"/>
                      <w:kern w:val="0"/>
                      <w:szCs w:val="21"/>
                    </w:rPr>
                    <w:t>00×H2000mm</w:t>
                  </w:r>
                </w:p>
              </w:tc>
              <w:tc>
                <w:tcPr>
                  <w:tcW w:w="0" w:type="auto"/>
                  <w:vAlign w:val="center"/>
                </w:tcPr>
                <w:p w14:paraId="1C341A75">
                  <w:pPr>
                    <w:widowControl/>
                    <w:jc w:val="center"/>
                    <w:rPr>
                      <w:rFonts w:eastAsia="仿宋"/>
                      <w:kern w:val="0"/>
                      <w:szCs w:val="21"/>
                    </w:rPr>
                  </w:pPr>
                  <w:r>
                    <w:rPr>
                      <w:rFonts w:hint="eastAsia" w:eastAsia="仿宋"/>
                      <w:kern w:val="0"/>
                      <w:szCs w:val="21"/>
                    </w:rPr>
                    <w:t>2</w:t>
                  </w:r>
                </w:p>
              </w:tc>
              <w:tc>
                <w:tcPr>
                  <w:tcW w:w="1303" w:type="dxa"/>
                  <w:vAlign w:val="center"/>
                </w:tcPr>
                <w:p w14:paraId="15E7B89F">
                  <w:pPr>
                    <w:widowControl/>
                    <w:jc w:val="center"/>
                    <w:rPr>
                      <w:rFonts w:eastAsia="仿宋"/>
                      <w:kern w:val="0"/>
                      <w:szCs w:val="21"/>
                    </w:rPr>
                  </w:pPr>
                  <w:r>
                    <w:rPr>
                      <w:rFonts w:hint="eastAsia" w:eastAsia="仿宋"/>
                      <w:kern w:val="0"/>
                      <w:szCs w:val="21"/>
                    </w:rPr>
                    <w:t>补漆</w:t>
                  </w:r>
                </w:p>
              </w:tc>
              <w:tc>
                <w:tcPr>
                  <w:tcW w:w="1067" w:type="dxa"/>
                  <w:vAlign w:val="center"/>
                </w:tcPr>
                <w:p w14:paraId="75A2757D">
                  <w:pPr>
                    <w:widowControl/>
                    <w:jc w:val="center"/>
                    <w:rPr>
                      <w:rFonts w:eastAsia="仿宋"/>
                      <w:kern w:val="0"/>
                      <w:szCs w:val="21"/>
                    </w:rPr>
                  </w:pPr>
                  <w:r>
                    <w:rPr>
                      <w:rFonts w:eastAsia="仿宋"/>
                      <w:kern w:val="0"/>
                      <w:szCs w:val="21"/>
                    </w:rPr>
                    <w:t>生产车间</w:t>
                  </w:r>
                </w:p>
              </w:tc>
            </w:tr>
            <w:tr w14:paraId="0E32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292C1CBF">
                  <w:pPr>
                    <w:widowControl/>
                    <w:jc w:val="left"/>
                    <w:rPr>
                      <w:rFonts w:eastAsia="仿宋"/>
                      <w:kern w:val="0"/>
                      <w:szCs w:val="21"/>
                    </w:rPr>
                  </w:pPr>
                </w:p>
              </w:tc>
              <w:tc>
                <w:tcPr>
                  <w:tcW w:w="709" w:type="dxa"/>
                  <w:vMerge w:val="continue"/>
                  <w:vAlign w:val="center"/>
                </w:tcPr>
                <w:p w14:paraId="1C57A1EE">
                  <w:pPr>
                    <w:widowControl/>
                    <w:jc w:val="left"/>
                    <w:rPr>
                      <w:rFonts w:eastAsia="仿宋"/>
                      <w:kern w:val="0"/>
                      <w:szCs w:val="21"/>
                    </w:rPr>
                  </w:pPr>
                </w:p>
              </w:tc>
              <w:tc>
                <w:tcPr>
                  <w:tcW w:w="1046" w:type="dxa"/>
                  <w:vAlign w:val="center"/>
                </w:tcPr>
                <w:p w14:paraId="68EBF96E">
                  <w:pPr>
                    <w:widowControl/>
                    <w:jc w:val="center"/>
                    <w:rPr>
                      <w:rFonts w:eastAsia="仿宋"/>
                      <w:kern w:val="0"/>
                      <w:szCs w:val="21"/>
                    </w:rPr>
                  </w:pPr>
                  <w:r>
                    <w:rPr>
                      <w:rFonts w:eastAsia="仿宋"/>
                      <w:kern w:val="0"/>
                      <w:szCs w:val="21"/>
                    </w:rPr>
                    <w:t>手动喷漆室</w:t>
                  </w:r>
                </w:p>
              </w:tc>
              <w:tc>
                <w:tcPr>
                  <w:tcW w:w="2623" w:type="dxa"/>
                  <w:vAlign w:val="center"/>
                </w:tcPr>
                <w:p w14:paraId="3FCCE639">
                  <w:pPr>
                    <w:widowControl/>
                    <w:jc w:val="center"/>
                    <w:rPr>
                      <w:rFonts w:eastAsia="仿宋"/>
                      <w:kern w:val="0"/>
                      <w:szCs w:val="21"/>
                    </w:rPr>
                  </w:pPr>
                  <w:r>
                    <w:rPr>
                      <w:rFonts w:eastAsia="仿宋"/>
                      <w:kern w:val="0"/>
                      <w:szCs w:val="21"/>
                    </w:rPr>
                    <w:t>W1750×D2800×H2000mm</w:t>
                  </w:r>
                </w:p>
              </w:tc>
              <w:tc>
                <w:tcPr>
                  <w:tcW w:w="0" w:type="auto"/>
                  <w:vAlign w:val="center"/>
                </w:tcPr>
                <w:p w14:paraId="32A8FCD0">
                  <w:pPr>
                    <w:widowControl/>
                    <w:jc w:val="center"/>
                    <w:rPr>
                      <w:rFonts w:eastAsia="仿宋"/>
                      <w:kern w:val="0"/>
                      <w:szCs w:val="21"/>
                    </w:rPr>
                  </w:pPr>
                  <w:r>
                    <w:rPr>
                      <w:rFonts w:eastAsia="仿宋"/>
                      <w:kern w:val="0"/>
                      <w:szCs w:val="21"/>
                    </w:rPr>
                    <w:t>1</w:t>
                  </w:r>
                </w:p>
              </w:tc>
              <w:tc>
                <w:tcPr>
                  <w:tcW w:w="1303" w:type="dxa"/>
                  <w:vAlign w:val="center"/>
                </w:tcPr>
                <w:p w14:paraId="17F784D1">
                  <w:pPr>
                    <w:widowControl/>
                    <w:jc w:val="center"/>
                    <w:rPr>
                      <w:rFonts w:eastAsia="仿宋"/>
                      <w:kern w:val="0"/>
                      <w:szCs w:val="21"/>
                    </w:rPr>
                  </w:pPr>
                  <w:r>
                    <w:rPr>
                      <w:rFonts w:eastAsia="仿宋"/>
                      <w:kern w:val="0"/>
                      <w:szCs w:val="21"/>
                    </w:rPr>
                    <w:t>清漆喷涂</w:t>
                  </w:r>
                </w:p>
              </w:tc>
              <w:tc>
                <w:tcPr>
                  <w:tcW w:w="1067" w:type="dxa"/>
                  <w:vAlign w:val="center"/>
                </w:tcPr>
                <w:p w14:paraId="0DAF03D2">
                  <w:pPr>
                    <w:widowControl/>
                    <w:jc w:val="center"/>
                    <w:rPr>
                      <w:rFonts w:eastAsia="仿宋"/>
                      <w:kern w:val="0"/>
                      <w:szCs w:val="21"/>
                    </w:rPr>
                  </w:pPr>
                  <w:r>
                    <w:rPr>
                      <w:rFonts w:eastAsia="仿宋"/>
                      <w:kern w:val="0"/>
                      <w:szCs w:val="21"/>
                    </w:rPr>
                    <w:t>生产车间</w:t>
                  </w:r>
                </w:p>
              </w:tc>
            </w:tr>
            <w:tr w14:paraId="7D5C7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396BE88C">
                  <w:pPr>
                    <w:widowControl/>
                    <w:jc w:val="left"/>
                    <w:rPr>
                      <w:rFonts w:eastAsia="仿宋"/>
                      <w:kern w:val="0"/>
                      <w:szCs w:val="21"/>
                    </w:rPr>
                  </w:pPr>
                </w:p>
              </w:tc>
              <w:tc>
                <w:tcPr>
                  <w:tcW w:w="709" w:type="dxa"/>
                  <w:vMerge w:val="continue"/>
                  <w:vAlign w:val="center"/>
                </w:tcPr>
                <w:p w14:paraId="7BC51ECB">
                  <w:pPr>
                    <w:widowControl/>
                    <w:jc w:val="left"/>
                    <w:rPr>
                      <w:rFonts w:eastAsia="仿宋"/>
                      <w:kern w:val="0"/>
                      <w:szCs w:val="21"/>
                    </w:rPr>
                  </w:pPr>
                </w:p>
              </w:tc>
              <w:tc>
                <w:tcPr>
                  <w:tcW w:w="1046" w:type="dxa"/>
                  <w:vAlign w:val="center"/>
                </w:tcPr>
                <w:p w14:paraId="543B4D14">
                  <w:pPr>
                    <w:widowControl/>
                    <w:jc w:val="center"/>
                    <w:rPr>
                      <w:rFonts w:eastAsia="仿宋"/>
                      <w:kern w:val="0"/>
                      <w:szCs w:val="21"/>
                    </w:rPr>
                  </w:pPr>
                  <w:r>
                    <w:rPr>
                      <w:rFonts w:eastAsia="仿宋"/>
                      <w:kern w:val="0"/>
                      <w:szCs w:val="21"/>
                    </w:rPr>
                    <w:t>清漆流平烘干室</w:t>
                  </w:r>
                </w:p>
              </w:tc>
              <w:tc>
                <w:tcPr>
                  <w:tcW w:w="2623" w:type="dxa"/>
                  <w:vAlign w:val="center"/>
                </w:tcPr>
                <w:p w14:paraId="0208D182">
                  <w:pPr>
                    <w:widowControl/>
                    <w:jc w:val="center"/>
                    <w:rPr>
                      <w:rFonts w:eastAsia="仿宋"/>
                      <w:kern w:val="0"/>
                      <w:szCs w:val="21"/>
                    </w:rPr>
                  </w:pPr>
                  <w:r>
                    <w:rPr>
                      <w:rFonts w:eastAsia="仿宋"/>
                      <w:kern w:val="0"/>
                      <w:szCs w:val="21"/>
                    </w:rPr>
                    <w:t>L38000×W4310×H</w:t>
                  </w:r>
                  <w:r>
                    <w:rPr>
                      <w:rFonts w:hint="eastAsia" w:eastAsia="仿宋"/>
                      <w:kern w:val="0"/>
                      <w:szCs w:val="21"/>
                    </w:rPr>
                    <w:t>75</w:t>
                  </w:r>
                  <w:r>
                    <w:rPr>
                      <w:rFonts w:eastAsia="仿宋"/>
                      <w:kern w:val="0"/>
                      <w:szCs w:val="21"/>
                    </w:rPr>
                    <w:t>0mm</w:t>
                  </w:r>
                </w:p>
              </w:tc>
              <w:tc>
                <w:tcPr>
                  <w:tcW w:w="0" w:type="auto"/>
                  <w:vAlign w:val="center"/>
                </w:tcPr>
                <w:p w14:paraId="275A2884">
                  <w:pPr>
                    <w:widowControl/>
                    <w:jc w:val="center"/>
                    <w:rPr>
                      <w:rFonts w:eastAsia="仿宋"/>
                      <w:kern w:val="0"/>
                      <w:szCs w:val="21"/>
                    </w:rPr>
                  </w:pPr>
                  <w:r>
                    <w:rPr>
                      <w:rFonts w:eastAsia="仿宋"/>
                      <w:kern w:val="0"/>
                      <w:szCs w:val="21"/>
                    </w:rPr>
                    <w:t>1</w:t>
                  </w:r>
                </w:p>
              </w:tc>
              <w:tc>
                <w:tcPr>
                  <w:tcW w:w="1303" w:type="dxa"/>
                  <w:vAlign w:val="center"/>
                </w:tcPr>
                <w:p w14:paraId="48D123F3">
                  <w:pPr>
                    <w:widowControl/>
                    <w:jc w:val="center"/>
                    <w:rPr>
                      <w:rFonts w:eastAsia="仿宋"/>
                      <w:kern w:val="0"/>
                      <w:szCs w:val="21"/>
                    </w:rPr>
                  </w:pPr>
                  <w:r>
                    <w:rPr>
                      <w:rFonts w:eastAsia="仿宋"/>
                      <w:kern w:val="0"/>
                      <w:szCs w:val="21"/>
                    </w:rPr>
                    <w:t>清漆流平、烘干</w:t>
                  </w:r>
                </w:p>
              </w:tc>
              <w:tc>
                <w:tcPr>
                  <w:tcW w:w="1067" w:type="dxa"/>
                  <w:vAlign w:val="center"/>
                </w:tcPr>
                <w:p w14:paraId="1A5D0383">
                  <w:pPr>
                    <w:widowControl/>
                    <w:jc w:val="center"/>
                    <w:rPr>
                      <w:rFonts w:eastAsia="仿宋"/>
                      <w:kern w:val="0"/>
                      <w:szCs w:val="21"/>
                    </w:rPr>
                  </w:pPr>
                  <w:r>
                    <w:rPr>
                      <w:rFonts w:eastAsia="仿宋"/>
                      <w:kern w:val="0"/>
                      <w:szCs w:val="21"/>
                    </w:rPr>
                    <w:t>生产车间</w:t>
                  </w:r>
                </w:p>
              </w:tc>
            </w:tr>
            <w:tr w14:paraId="6F7DD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13721633">
                  <w:pPr>
                    <w:widowControl/>
                    <w:jc w:val="left"/>
                    <w:rPr>
                      <w:rFonts w:eastAsia="仿宋"/>
                      <w:kern w:val="0"/>
                      <w:szCs w:val="21"/>
                    </w:rPr>
                  </w:pPr>
                </w:p>
              </w:tc>
              <w:tc>
                <w:tcPr>
                  <w:tcW w:w="709" w:type="dxa"/>
                  <w:vMerge w:val="continue"/>
                  <w:vAlign w:val="center"/>
                </w:tcPr>
                <w:p w14:paraId="1ACA60A5">
                  <w:pPr>
                    <w:widowControl/>
                    <w:jc w:val="left"/>
                    <w:rPr>
                      <w:rFonts w:eastAsia="仿宋"/>
                      <w:kern w:val="0"/>
                      <w:szCs w:val="21"/>
                    </w:rPr>
                  </w:pPr>
                </w:p>
              </w:tc>
              <w:tc>
                <w:tcPr>
                  <w:tcW w:w="1046" w:type="dxa"/>
                  <w:vAlign w:val="center"/>
                </w:tcPr>
                <w:p w14:paraId="60EA63AB">
                  <w:pPr>
                    <w:widowControl/>
                    <w:jc w:val="center"/>
                    <w:rPr>
                      <w:rFonts w:eastAsia="仿宋"/>
                      <w:kern w:val="0"/>
                      <w:szCs w:val="21"/>
                    </w:rPr>
                  </w:pPr>
                  <w:r>
                    <w:rPr>
                      <w:rFonts w:eastAsia="仿宋"/>
                      <w:kern w:val="0"/>
                      <w:szCs w:val="21"/>
                    </w:rPr>
                    <w:t>清漆烘干室</w:t>
                  </w:r>
                </w:p>
              </w:tc>
              <w:tc>
                <w:tcPr>
                  <w:tcW w:w="2623" w:type="dxa"/>
                  <w:vAlign w:val="center"/>
                </w:tcPr>
                <w:p w14:paraId="1AFE8D23">
                  <w:pPr>
                    <w:widowControl/>
                    <w:jc w:val="center"/>
                    <w:rPr>
                      <w:rFonts w:eastAsia="仿宋"/>
                      <w:kern w:val="0"/>
                      <w:szCs w:val="21"/>
                    </w:rPr>
                  </w:pPr>
                  <w:r>
                    <w:rPr>
                      <w:rFonts w:eastAsia="仿宋"/>
                      <w:kern w:val="0"/>
                      <w:szCs w:val="21"/>
                    </w:rPr>
                    <w:t>L4</w:t>
                  </w:r>
                  <w:r>
                    <w:rPr>
                      <w:rFonts w:hint="eastAsia" w:eastAsia="仿宋"/>
                      <w:kern w:val="0"/>
                      <w:szCs w:val="21"/>
                    </w:rPr>
                    <w:t>85</w:t>
                  </w:r>
                  <w:r>
                    <w:rPr>
                      <w:rFonts w:eastAsia="仿宋"/>
                      <w:kern w:val="0"/>
                      <w:szCs w:val="21"/>
                    </w:rPr>
                    <w:t>00×W4</w:t>
                  </w:r>
                  <w:r>
                    <w:rPr>
                      <w:rFonts w:hint="eastAsia" w:eastAsia="仿宋"/>
                      <w:kern w:val="0"/>
                      <w:szCs w:val="21"/>
                    </w:rPr>
                    <w:t>900</w:t>
                  </w:r>
                  <w:r>
                    <w:rPr>
                      <w:rFonts w:eastAsia="仿宋"/>
                      <w:kern w:val="0"/>
                      <w:szCs w:val="21"/>
                    </w:rPr>
                    <w:t>×H</w:t>
                  </w:r>
                  <w:r>
                    <w:rPr>
                      <w:rFonts w:hint="eastAsia" w:eastAsia="仿宋"/>
                      <w:kern w:val="0"/>
                      <w:szCs w:val="21"/>
                    </w:rPr>
                    <w:t>2350</w:t>
                  </w:r>
                  <w:r>
                    <w:rPr>
                      <w:rFonts w:eastAsia="仿宋"/>
                      <w:kern w:val="0"/>
                      <w:szCs w:val="21"/>
                    </w:rPr>
                    <w:t>mm</w:t>
                  </w:r>
                </w:p>
              </w:tc>
              <w:tc>
                <w:tcPr>
                  <w:tcW w:w="0" w:type="auto"/>
                  <w:vAlign w:val="center"/>
                </w:tcPr>
                <w:p w14:paraId="32792E6A">
                  <w:pPr>
                    <w:widowControl/>
                    <w:jc w:val="center"/>
                    <w:rPr>
                      <w:rFonts w:eastAsia="仿宋"/>
                      <w:kern w:val="0"/>
                      <w:szCs w:val="21"/>
                    </w:rPr>
                  </w:pPr>
                  <w:r>
                    <w:rPr>
                      <w:rFonts w:eastAsia="仿宋"/>
                      <w:kern w:val="0"/>
                      <w:szCs w:val="21"/>
                    </w:rPr>
                    <w:t>1</w:t>
                  </w:r>
                </w:p>
              </w:tc>
              <w:tc>
                <w:tcPr>
                  <w:tcW w:w="1303" w:type="dxa"/>
                  <w:vAlign w:val="center"/>
                </w:tcPr>
                <w:p w14:paraId="6DF662E9">
                  <w:pPr>
                    <w:widowControl/>
                    <w:jc w:val="center"/>
                    <w:rPr>
                      <w:rFonts w:eastAsia="仿宋"/>
                      <w:kern w:val="0"/>
                      <w:szCs w:val="21"/>
                    </w:rPr>
                  </w:pPr>
                  <w:r>
                    <w:rPr>
                      <w:rFonts w:eastAsia="仿宋"/>
                      <w:kern w:val="0"/>
                      <w:szCs w:val="21"/>
                    </w:rPr>
                    <w:t>清漆烘干</w:t>
                  </w:r>
                </w:p>
              </w:tc>
              <w:tc>
                <w:tcPr>
                  <w:tcW w:w="1067" w:type="dxa"/>
                  <w:vAlign w:val="center"/>
                </w:tcPr>
                <w:p w14:paraId="203D6CA6">
                  <w:pPr>
                    <w:widowControl/>
                    <w:jc w:val="center"/>
                    <w:rPr>
                      <w:rFonts w:eastAsia="仿宋"/>
                      <w:kern w:val="0"/>
                      <w:szCs w:val="21"/>
                    </w:rPr>
                  </w:pPr>
                  <w:r>
                    <w:rPr>
                      <w:rFonts w:eastAsia="仿宋"/>
                      <w:kern w:val="0"/>
                      <w:szCs w:val="21"/>
                    </w:rPr>
                    <w:t>生产车间</w:t>
                  </w:r>
                </w:p>
              </w:tc>
            </w:tr>
            <w:tr w14:paraId="46E30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43EBCCFE">
                  <w:pPr>
                    <w:widowControl/>
                    <w:jc w:val="left"/>
                    <w:rPr>
                      <w:rFonts w:eastAsia="仿宋"/>
                      <w:kern w:val="0"/>
                      <w:szCs w:val="21"/>
                    </w:rPr>
                  </w:pPr>
                </w:p>
              </w:tc>
              <w:tc>
                <w:tcPr>
                  <w:tcW w:w="709" w:type="dxa"/>
                  <w:vMerge w:val="restart"/>
                  <w:vAlign w:val="center"/>
                </w:tcPr>
                <w:p w14:paraId="4823FA6C">
                  <w:pPr>
                    <w:widowControl/>
                    <w:jc w:val="center"/>
                    <w:rPr>
                      <w:rFonts w:eastAsia="仿宋"/>
                      <w:kern w:val="0"/>
                      <w:szCs w:val="21"/>
                    </w:rPr>
                  </w:pPr>
                  <w:r>
                    <w:rPr>
                      <w:rFonts w:eastAsia="仿宋"/>
                      <w:kern w:val="0"/>
                      <w:szCs w:val="21"/>
                    </w:rPr>
                    <w:t>喷涂线二</w:t>
                  </w:r>
                </w:p>
              </w:tc>
              <w:tc>
                <w:tcPr>
                  <w:tcW w:w="1046" w:type="dxa"/>
                  <w:vAlign w:val="center"/>
                </w:tcPr>
                <w:p w14:paraId="274AEC62">
                  <w:pPr>
                    <w:widowControl/>
                    <w:jc w:val="center"/>
                    <w:rPr>
                      <w:rFonts w:eastAsia="仿宋"/>
                      <w:kern w:val="0"/>
                      <w:szCs w:val="21"/>
                    </w:rPr>
                  </w:pPr>
                  <w:r>
                    <w:rPr>
                      <w:rFonts w:eastAsia="仿宋"/>
                      <w:kern w:val="0"/>
                      <w:szCs w:val="21"/>
                    </w:rPr>
                    <w:t>手动除尘柜</w:t>
                  </w:r>
                </w:p>
              </w:tc>
              <w:tc>
                <w:tcPr>
                  <w:tcW w:w="2623" w:type="dxa"/>
                  <w:vAlign w:val="center"/>
                </w:tcPr>
                <w:p w14:paraId="005B3BB4">
                  <w:pPr>
                    <w:widowControl/>
                    <w:jc w:val="center"/>
                    <w:rPr>
                      <w:rFonts w:eastAsia="仿宋"/>
                      <w:kern w:val="0"/>
                      <w:szCs w:val="21"/>
                    </w:rPr>
                  </w:pPr>
                  <w:r>
                    <w:rPr>
                      <w:rFonts w:eastAsia="仿宋"/>
                      <w:kern w:val="0"/>
                      <w:szCs w:val="21"/>
                    </w:rPr>
                    <w:t>W</w:t>
                  </w:r>
                  <w:r>
                    <w:rPr>
                      <w:rFonts w:hint="eastAsia" w:eastAsia="仿宋"/>
                      <w:kern w:val="0"/>
                      <w:szCs w:val="21"/>
                    </w:rPr>
                    <w:t>1500</w:t>
                  </w:r>
                  <w:r>
                    <w:rPr>
                      <w:rFonts w:eastAsia="仿宋"/>
                      <w:kern w:val="0"/>
                      <w:szCs w:val="21"/>
                    </w:rPr>
                    <w:t>×D</w:t>
                  </w:r>
                  <w:r>
                    <w:rPr>
                      <w:rFonts w:hint="eastAsia" w:eastAsia="仿宋"/>
                      <w:kern w:val="0"/>
                      <w:szCs w:val="21"/>
                    </w:rPr>
                    <w:t>15</w:t>
                  </w:r>
                  <w:r>
                    <w:rPr>
                      <w:rFonts w:eastAsia="仿宋"/>
                      <w:kern w:val="0"/>
                      <w:szCs w:val="21"/>
                    </w:rPr>
                    <w:t>00×H2</w:t>
                  </w:r>
                  <w:r>
                    <w:rPr>
                      <w:rFonts w:hint="eastAsia" w:eastAsia="仿宋"/>
                      <w:kern w:val="0"/>
                      <w:szCs w:val="21"/>
                    </w:rPr>
                    <w:t>000</w:t>
                  </w:r>
                </w:p>
              </w:tc>
              <w:tc>
                <w:tcPr>
                  <w:tcW w:w="0" w:type="auto"/>
                  <w:vAlign w:val="center"/>
                </w:tcPr>
                <w:p w14:paraId="470E2289">
                  <w:pPr>
                    <w:widowControl/>
                    <w:jc w:val="center"/>
                    <w:rPr>
                      <w:rFonts w:eastAsia="仿宋"/>
                      <w:kern w:val="0"/>
                      <w:szCs w:val="21"/>
                    </w:rPr>
                  </w:pPr>
                  <w:r>
                    <w:rPr>
                      <w:rFonts w:hint="eastAsia" w:eastAsia="仿宋"/>
                      <w:kern w:val="0"/>
                      <w:szCs w:val="21"/>
                    </w:rPr>
                    <w:t>2</w:t>
                  </w:r>
                </w:p>
              </w:tc>
              <w:tc>
                <w:tcPr>
                  <w:tcW w:w="1303" w:type="dxa"/>
                  <w:vAlign w:val="center"/>
                </w:tcPr>
                <w:p w14:paraId="044FB9D1">
                  <w:pPr>
                    <w:widowControl/>
                    <w:jc w:val="center"/>
                    <w:rPr>
                      <w:rFonts w:eastAsia="仿宋"/>
                      <w:kern w:val="0"/>
                      <w:szCs w:val="21"/>
                    </w:rPr>
                  </w:pPr>
                  <w:r>
                    <w:rPr>
                      <w:rFonts w:eastAsia="仿宋"/>
                      <w:kern w:val="0"/>
                      <w:szCs w:val="21"/>
                    </w:rPr>
                    <w:t>除尘</w:t>
                  </w:r>
                  <w:r>
                    <w:rPr>
                      <w:rFonts w:hint="eastAsia" w:eastAsia="仿宋"/>
                      <w:kern w:val="0"/>
                      <w:szCs w:val="21"/>
                    </w:rPr>
                    <w:t>1</w:t>
                  </w:r>
                </w:p>
              </w:tc>
              <w:tc>
                <w:tcPr>
                  <w:tcW w:w="1067" w:type="dxa"/>
                  <w:vAlign w:val="center"/>
                </w:tcPr>
                <w:p w14:paraId="019832D7">
                  <w:pPr>
                    <w:widowControl/>
                    <w:jc w:val="center"/>
                    <w:rPr>
                      <w:rFonts w:eastAsia="仿宋"/>
                      <w:kern w:val="0"/>
                      <w:szCs w:val="21"/>
                    </w:rPr>
                  </w:pPr>
                  <w:r>
                    <w:rPr>
                      <w:rFonts w:eastAsia="仿宋"/>
                      <w:kern w:val="0"/>
                      <w:szCs w:val="21"/>
                    </w:rPr>
                    <w:t>生产车间</w:t>
                  </w:r>
                </w:p>
              </w:tc>
            </w:tr>
            <w:tr w14:paraId="071D0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0D89ABCB">
                  <w:pPr>
                    <w:widowControl/>
                    <w:jc w:val="left"/>
                    <w:rPr>
                      <w:rFonts w:eastAsia="仿宋"/>
                      <w:kern w:val="0"/>
                      <w:szCs w:val="21"/>
                    </w:rPr>
                  </w:pPr>
                </w:p>
              </w:tc>
              <w:tc>
                <w:tcPr>
                  <w:tcW w:w="709" w:type="dxa"/>
                  <w:vMerge w:val="continue"/>
                  <w:vAlign w:val="center"/>
                </w:tcPr>
                <w:p w14:paraId="75903E98">
                  <w:pPr>
                    <w:widowControl/>
                    <w:jc w:val="left"/>
                    <w:rPr>
                      <w:rFonts w:eastAsia="仿宋"/>
                      <w:kern w:val="0"/>
                      <w:szCs w:val="21"/>
                    </w:rPr>
                  </w:pPr>
                </w:p>
              </w:tc>
              <w:tc>
                <w:tcPr>
                  <w:tcW w:w="1046" w:type="dxa"/>
                  <w:vAlign w:val="center"/>
                </w:tcPr>
                <w:p w14:paraId="39BE41BC">
                  <w:pPr>
                    <w:widowControl/>
                    <w:jc w:val="center"/>
                    <w:rPr>
                      <w:rFonts w:eastAsia="仿宋"/>
                      <w:kern w:val="0"/>
                      <w:szCs w:val="21"/>
                    </w:rPr>
                  </w:pPr>
                  <w:r>
                    <w:rPr>
                      <w:rFonts w:hint="eastAsia" w:eastAsia="仿宋"/>
                      <w:kern w:val="0"/>
                      <w:szCs w:val="21"/>
                    </w:rPr>
                    <w:t>自动</w:t>
                  </w:r>
                  <w:r>
                    <w:rPr>
                      <w:rFonts w:eastAsia="仿宋"/>
                      <w:kern w:val="0"/>
                      <w:szCs w:val="21"/>
                    </w:rPr>
                    <w:t>除尘</w:t>
                  </w:r>
                  <w:r>
                    <w:rPr>
                      <w:rFonts w:hint="eastAsia" w:eastAsia="仿宋"/>
                      <w:kern w:val="0"/>
                      <w:szCs w:val="21"/>
                    </w:rPr>
                    <w:t>柜</w:t>
                  </w:r>
                </w:p>
              </w:tc>
              <w:tc>
                <w:tcPr>
                  <w:tcW w:w="2623" w:type="dxa"/>
                  <w:vAlign w:val="center"/>
                </w:tcPr>
                <w:p w14:paraId="52EC8E28">
                  <w:pPr>
                    <w:widowControl/>
                    <w:jc w:val="center"/>
                    <w:rPr>
                      <w:rFonts w:eastAsia="仿宋"/>
                      <w:kern w:val="0"/>
                      <w:szCs w:val="21"/>
                    </w:rPr>
                  </w:pPr>
                  <w:r>
                    <w:rPr>
                      <w:rFonts w:eastAsia="仿宋"/>
                      <w:kern w:val="0"/>
                      <w:szCs w:val="21"/>
                    </w:rPr>
                    <w:t>W2</w:t>
                  </w:r>
                  <w:r>
                    <w:rPr>
                      <w:rFonts w:hint="eastAsia" w:eastAsia="仿宋"/>
                      <w:kern w:val="0"/>
                      <w:szCs w:val="21"/>
                    </w:rPr>
                    <w:t>0</w:t>
                  </w:r>
                  <w:r>
                    <w:rPr>
                      <w:rFonts w:eastAsia="仿宋"/>
                      <w:kern w:val="0"/>
                      <w:szCs w:val="21"/>
                    </w:rPr>
                    <w:t>00×D2</w:t>
                  </w:r>
                  <w:r>
                    <w:rPr>
                      <w:rFonts w:hint="eastAsia" w:eastAsia="仿宋"/>
                      <w:kern w:val="0"/>
                      <w:szCs w:val="21"/>
                    </w:rPr>
                    <w:t>6</w:t>
                  </w:r>
                  <w:r>
                    <w:rPr>
                      <w:rFonts w:eastAsia="仿宋"/>
                      <w:kern w:val="0"/>
                      <w:szCs w:val="21"/>
                    </w:rPr>
                    <w:t>00×H</w:t>
                  </w:r>
                  <w:r>
                    <w:rPr>
                      <w:rFonts w:hint="eastAsia" w:eastAsia="仿宋"/>
                      <w:kern w:val="0"/>
                      <w:szCs w:val="21"/>
                    </w:rPr>
                    <w:t>2000</w:t>
                  </w:r>
                </w:p>
              </w:tc>
              <w:tc>
                <w:tcPr>
                  <w:tcW w:w="0" w:type="auto"/>
                  <w:vAlign w:val="center"/>
                </w:tcPr>
                <w:p w14:paraId="58166B99">
                  <w:pPr>
                    <w:widowControl/>
                    <w:jc w:val="center"/>
                    <w:rPr>
                      <w:rFonts w:eastAsia="仿宋"/>
                      <w:kern w:val="0"/>
                      <w:szCs w:val="21"/>
                    </w:rPr>
                  </w:pPr>
                  <w:r>
                    <w:rPr>
                      <w:rFonts w:eastAsia="仿宋"/>
                      <w:kern w:val="0"/>
                      <w:szCs w:val="21"/>
                    </w:rPr>
                    <w:t>1</w:t>
                  </w:r>
                </w:p>
              </w:tc>
              <w:tc>
                <w:tcPr>
                  <w:tcW w:w="1303" w:type="dxa"/>
                  <w:vAlign w:val="center"/>
                </w:tcPr>
                <w:p w14:paraId="6F2AA8F7">
                  <w:pPr>
                    <w:widowControl/>
                    <w:jc w:val="center"/>
                    <w:rPr>
                      <w:rFonts w:eastAsia="仿宋"/>
                      <w:kern w:val="0"/>
                      <w:szCs w:val="21"/>
                    </w:rPr>
                  </w:pPr>
                  <w:r>
                    <w:rPr>
                      <w:rFonts w:eastAsia="仿宋"/>
                      <w:kern w:val="0"/>
                      <w:szCs w:val="21"/>
                    </w:rPr>
                    <w:t>除尘</w:t>
                  </w:r>
                  <w:r>
                    <w:rPr>
                      <w:rFonts w:hint="eastAsia" w:eastAsia="仿宋"/>
                      <w:kern w:val="0"/>
                      <w:szCs w:val="21"/>
                    </w:rPr>
                    <w:t>1</w:t>
                  </w:r>
                </w:p>
              </w:tc>
              <w:tc>
                <w:tcPr>
                  <w:tcW w:w="1067" w:type="dxa"/>
                  <w:vAlign w:val="center"/>
                </w:tcPr>
                <w:p w14:paraId="52A10A82">
                  <w:pPr>
                    <w:widowControl/>
                    <w:jc w:val="center"/>
                    <w:rPr>
                      <w:rFonts w:eastAsia="仿宋"/>
                      <w:kern w:val="0"/>
                      <w:szCs w:val="21"/>
                    </w:rPr>
                  </w:pPr>
                  <w:r>
                    <w:rPr>
                      <w:rFonts w:eastAsia="仿宋"/>
                      <w:kern w:val="0"/>
                      <w:szCs w:val="21"/>
                    </w:rPr>
                    <w:t>生产车间</w:t>
                  </w:r>
                </w:p>
              </w:tc>
            </w:tr>
            <w:tr w14:paraId="72722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7F2D829A">
                  <w:pPr>
                    <w:widowControl/>
                    <w:jc w:val="left"/>
                    <w:rPr>
                      <w:rFonts w:eastAsia="仿宋"/>
                      <w:kern w:val="0"/>
                      <w:szCs w:val="21"/>
                    </w:rPr>
                  </w:pPr>
                </w:p>
              </w:tc>
              <w:tc>
                <w:tcPr>
                  <w:tcW w:w="709" w:type="dxa"/>
                  <w:vMerge w:val="continue"/>
                  <w:vAlign w:val="center"/>
                </w:tcPr>
                <w:p w14:paraId="0FF83B6B">
                  <w:pPr>
                    <w:widowControl/>
                    <w:jc w:val="left"/>
                    <w:rPr>
                      <w:rFonts w:eastAsia="仿宋"/>
                      <w:kern w:val="0"/>
                      <w:szCs w:val="21"/>
                    </w:rPr>
                  </w:pPr>
                </w:p>
              </w:tc>
              <w:tc>
                <w:tcPr>
                  <w:tcW w:w="1046" w:type="dxa"/>
                  <w:vAlign w:val="center"/>
                </w:tcPr>
                <w:p w14:paraId="410C39E2">
                  <w:pPr>
                    <w:widowControl/>
                    <w:jc w:val="center"/>
                    <w:rPr>
                      <w:rFonts w:eastAsia="仿宋"/>
                      <w:kern w:val="0"/>
                      <w:szCs w:val="21"/>
                    </w:rPr>
                  </w:pPr>
                  <w:r>
                    <w:rPr>
                      <w:rFonts w:eastAsia="仿宋"/>
                      <w:kern w:val="0"/>
                      <w:szCs w:val="21"/>
                    </w:rPr>
                    <w:t>调漆室</w:t>
                  </w:r>
                </w:p>
              </w:tc>
              <w:tc>
                <w:tcPr>
                  <w:tcW w:w="2623" w:type="dxa"/>
                  <w:vAlign w:val="center"/>
                </w:tcPr>
                <w:p w14:paraId="0D156DEB">
                  <w:pPr>
                    <w:widowControl/>
                    <w:jc w:val="center"/>
                    <w:rPr>
                      <w:rFonts w:eastAsia="仿宋"/>
                      <w:kern w:val="0"/>
                      <w:szCs w:val="21"/>
                    </w:rPr>
                  </w:pPr>
                  <w:r>
                    <w:rPr>
                      <w:rFonts w:eastAsia="仿宋"/>
                      <w:kern w:val="0"/>
                      <w:szCs w:val="21"/>
                    </w:rPr>
                    <w:t>W</w:t>
                  </w:r>
                  <w:r>
                    <w:rPr>
                      <w:rFonts w:hint="eastAsia" w:eastAsia="仿宋"/>
                      <w:kern w:val="0"/>
                      <w:szCs w:val="21"/>
                    </w:rPr>
                    <w:t>2</w:t>
                  </w:r>
                  <w:r>
                    <w:rPr>
                      <w:rFonts w:eastAsia="仿宋"/>
                      <w:kern w:val="0"/>
                      <w:szCs w:val="21"/>
                    </w:rPr>
                    <w:t>000×D2</w:t>
                  </w:r>
                  <w:r>
                    <w:rPr>
                      <w:rFonts w:hint="eastAsia" w:eastAsia="仿宋"/>
                      <w:kern w:val="0"/>
                      <w:szCs w:val="21"/>
                    </w:rPr>
                    <w:t>8</w:t>
                  </w:r>
                  <w:r>
                    <w:rPr>
                      <w:rFonts w:eastAsia="仿宋"/>
                      <w:kern w:val="0"/>
                      <w:szCs w:val="21"/>
                    </w:rPr>
                    <w:t>00×H2800</w:t>
                  </w:r>
                </w:p>
              </w:tc>
              <w:tc>
                <w:tcPr>
                  <w:tcW w:w="0" w:type="auto"/>
                  <w:vAlign w:val="center"/>
                </w:tcPr>
                <w:p w14:paraId="0A26898C">
                  <w:pPr>
                    <w:widowControl/>
                    <w:jc w:val="center"/>
                    <w:rPr>
                      <w:rFonts w:eastAsia="仿宋"/>
                      <w:kern w:val="0"/>
                      <w:szCs w:val="21"/>
                    </w:rPr>
                  </w:pPr>
                  <w:r>
                    <w:rPr>
                      <w:rFonts w:hint="eastAsia" w:eastAsia="仿宋"/>
                      <w:kern w:val="0"/>
                      <w:szCs w:val="21"/>
                    </w:rPr>
                    <w:t>2</w:t>
                  </w:r>
                </w:p>
              </w:tc>
              <w:tc>
                <w:tcPr>
                  <w:tcW w:w="1303" w:type="dxa"/>
                  <w:vAlign w:val="center"/>
                </w:tcPr>
                <w:p w14:paraId="037763AE">
                  <w:pPr>
                    <w:widowControl/>
                    <w:jc w:val="center"/>
                    <w:rPr>
                      <w:rFonts w:eastAsia="仿宋"/>
                      <w:kern w:val="0"/>
                      <w:szCs w:val="21"/>
                    </w:rPr>
                  </w:pPr>
                  <w:r>
                    <w:rPr>
                      <w:rFonts w:eastAsia="仿宋"/>
                      <w:kern w:val="0"/>
                      <w:szCs w:val="21"/>
                    </w:rPr>
                    <w:t>调漆</w:t>
                  </w:r>
                </w:p>
              </w:tc>
              <w:tc>
                <w:tcPr>
                  <w:tcW w:w="1067" w:type="dxa"/>
                  <w:vAlign w:val="center"/>
                </w:tcPr>
                <w:p w14:paraId="1637B6F2">
                  <w:pPr>
                    <w:widowControl/>
                    <w:jc w:val="center"/>
                    <w:rPr>
                      <w:rFonts w:eastAsia="仿宋"/>
                      <w:kern w:val="0"/>
                      <w:szCs w:val="21"/>
                    </w:rPr>
                  </w:pPr>
                  <w:r>
                    <w:rPr>
                      <w:rFonts w:eastAsia="仿宋"/>
                      <w:kern w:val="0"/>
                      <w:szCs w:val="21"/>
                    </w:rPr>
                    <w:t>生产车间</w:t>
                  </w:r>
                </w:p>
              </w:tc>
            </w:tr>
            <w:tr w14:paraId="01B48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2C5F7AA8">
                  <w:pPr>
                    <w:widowControl/>
                    <w:jc w:val="left"/>
                    <w:rPr>
                      <w:rFonts w:eastAsia="仿宋"/>
                      <w:kern w:val="0"/>
                      <w:szCs w:val="21"/>
                    </w:rPr>
                  </w:pPr>
                </w:p>
              </w:tc>
              <w:tc>
                <w:tcPr>
                  <w:tcW w:w="709" w:type="dxa"/>
                  <w:vMerge w:val="continue"/>
                  <w:vAlign w:val="center"/>
                </w:tcPr>
                <w:p w14:paraId="65F156FF">
                  <w:pPr>
                    <w:widowControl/>
                    <w:jc w:val="left"/>
                    <w:rPr>
                      <w:rFonts w:eastAsia="仿宋"/>
                      <w:kern w:val="0"/>
                      <w:szCs w:val="21"/>
                    </w:rPr>
                  </w:pPr>
                </w:p>
              </w:tc>
              <w:tc>
                <w:tcPr>
                  <w:tcW w:w="1046" w:type="dxa"/>
                  <w:vAlign w:val="center"/>
                </w:tcPr>
                <w:p w14:paraId="76A357EA">
                  <w:pPr>
                    <w:widowControl/>
                    <w:jc w:val="center"/>
                    <w:rPr>
                      <w:rFonts w:eastAsia="仿宋"/>
                      <w:kern w:val="0"/>
                      <w:szCs w:val="21"/>
                    </w:rPr>
                  </w:pPr>
                  <w:r>
                    <w:rPr>
                      <w:rFonts w:eastAsia="仿宋"/>
                      <w:kern w:val="0"/>
                      <w:szCs w:val="21"/>
                    </w:rPr>
                    <w:t>调漆室</w:t>
                  </w:r>
                </w:p>
              </w:tc>
              <w:tc>
                <w:tcPr>
                  <w:tcW w:w="2623" w:type="dxa"/>
                  <w:vAlign w:val="center"/>
                </w:tcPr>
                <w:p w14:paraId="73709FB2">
                  <w:pPr>
                    <w:widowControl/>
                    <w:jc w:val="center"/>
                    <w:rPr>
                      <w:rFonts w:eastAsia="仿宋"/>
                      <w:kern w:val="0"/>
                      <w:szCs w:val="21"/>
                    </w:rPr>
                  </w:pPr>
                  <w:r>
                    <w:rPr>
                      <w:rFonts w:eastAsia="仿宋"/>
                      <w:kern w:val="0"/>
                      <w:szCs w:val="21"/>
                    </w:rPr>
                    <w:t>W</w:t>
                  </w:r>
                  <w:r>
                    <w:rPr>
                      <w:rFonts w:hint="eastAsia" w:eastAsia="仿宋"/>
                      <w:kern w:val="0"/>
                      <w:szCs w:val="21"/>
                    </w:rPr>
                    <w:t>21</w:t>
                  </w:r>
                  <w:r>
                    <w:rPr>
                      <w:rFonts w:eastAsia="仿宋"/>
                      <w:kern w:val="0"/>
                      <w:szCs w:val="21"/>
                    </w:rPr>
                    <w:t>00×D</w:t>
                  </w:r>
                  <w:r>
                    <w:rPr>
                      <w:rFonts w:hint="eastAsia" w:eastAsia="仿宋"/>
                      <w:kern w:val="0"/>
                      <w:szCs w:val="21"/>
                    </w:rPr>
                    <w:t>44</w:t>
                  </w:r>
                  <w:r>
                    <w:rPr>
                      <w:rFonts w:eastAsia="仿宋"/>
                      <w:kern w:val="0"/>
                      <w:szCs w:val="21"/>
                    </w:rPr>
                    <w:t>00×H2800</w:t>
                  </w:r>
                </w:p>
              </w:tc>
              <w:tc>
                <w:tcPr>
                  <w:tcW w:w="0" w:type="auto"/>
                  <w:vAlign w:val="center"/>
                </w:tcPr>
                <w:p w14:paraId="42AB5AE3">
                  <w:pPr>
                    <w:widowControl/>
                    <w:jc w:val="center"/>
                    <w:rPr>
                      <w:rFonts w:eastAsia="仿宋"/>
                      <w:kern w:val="0"/>
                      <w:szCs w:val="21"/>
                    </w:rPr>
                  </w:pPr>
                  <w:r>
                    <w:rPr>
                      <w:rFonts w:hint="eastAsia" w:eastAsia="仿宋"/>
                      <w:kern w:val="0"/>
                      <w:szCs w:val="21"/>
                    </w:rPr>
                    <w:t>1</w:t>
                  </w:r>
                </w:p>
              </w:tc>
              <w:tc>
                <w:tcPr>
                  <w:tcW w:w="1303" w:type="dxa"/>
                  <w:vAlign w:val="center"/>
                </w:tcPr>
                <w:p w14:paraId="42CA8D9B">
                  <w:pPr>
                    <w:widowControl/>
                    <w:jc w:val="center"/>
                    <w:rPr>
                      <w:rFonts w:eastAsia="仿宋"/>
                      <w:kern w:val="0"/>
                      <w:szCs w:val="21"/>
                    </w:rPr>
                  </w:pPr>
                  <w:r>
                    <w:rPr>
                      <w:rFonts w:eastAsia="仿宋"/>
                      <w:kern w:val="0"/>
                      <w:szCs w:val="21"/>
                    </w:rPr>
                    <w:t>调漆</w:t>
                  </w:r>
                </w:p>
              </w:tc>
              <w:tc>
                <w:tcPr>
                  <w:tcW w:w="1067" w:type="dxa"/>
                  <w:vAlign w:val="center"/>
                </w:tcPr>
                <w:p w14:paraId="6FA756A9">
                  <w:pPr>
                    <w:widowControl/>
                    <w:jc w:val="center"/>
                    <w:rPr>
                      <w:rFonts w:eastAsia="仿宋"/>
                      <w:kern w:val="0"/>
                      <w:szCs w:val="21"/>
                    </w:rPr>
                  </w:pPr>
                  <w:r>
                    <w:rPr>
                      <w:rFonts w:eastAsia="仿宋"/>
                      <w:kern w:val="0"/>
                      <w:szCs w:val="21"/>
                    </w:rPr>
                    <w:t>生产车间</w:t>
                  </w:r>
                </w:p>
              </w:tc>
            </w:tr>
            <w:tr w14:paraId="1A55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203231E7">
                  <w:pPr>
                    <w:widowControl/>
                    <w:jc w:val="left"/>
                    <w:rPr>
                      <w:rFonts w:eastAsia="仿宋"/>
                      <w:kern w:val="0"/>
                      <w:szCs w:val="21"/>
                    </w:rPr>
                  </w:pPr>
                </w:p>
              </w:tc>
              <w:tc>
                <w:tcPr>
                  <w:tcW w:w="709" w:type="dxa"/>
                  <w:vMerge w:val="continue"/>
                  <w:vAlign w:val="center"/>
                </w:tcPr>
                <w:p w14:paraId="40B13DDD">
                  <w:pPr>
                    <w:widowControl/>
                    <w:jc w:val="left"/>
                    <w:rPr>
                      <w:rFonts w:eastAsia="仿宋"/>
                      <w:kern w:val="0"/>
                      <w:szCs w:val="21"/>
                    </w:rPr>
                  </w:pPr>
                </w:p>
              </w:tc>
              <w:tc>
                <w:tcPr>
                  <w:tcW w:w="1046" w:type="dxa"/>
                  <w:vAlign w:val="center"/>
                </w:tcPr>
                <w:p w14:paraId="6A9F240B">
                  <w:pPr>
                    <w:widowControl/>
                    <w:jc w:val="center"/>
                    <w:rPr>
                      <w:rFonts w:eastAsia="仿宋"/>
                      <w:kern w:val="0"/>
                      <w:szCs w:val="21"/>
                    </w:rPr>
                  </w:pPr>
                  <w:r>
                    <w:rPr>
                      <w:rFonts w:hint="eastAsia" w:eastAsia="仿宋"/>
                      <w:kern w:val="0"/>
                      <w:szCs w:val="21"/>
                    </w:rPr>
                    <w:t>手动</w:t>
                  </w:r>
                  <w:r>
                    <w:rPr>
                      <w:rFonts w:eastAsia="仿宋"/>
                      <w:kern w:val="0"/>
                      <w:szCs w:val="21"/>
                    </w:rPr>
                    <w:t>喷漆室</w:t>
                  </w:r>
                </w:p>
              </w:tc>
              <w:tc>
                <w:tcPr>
                  <w:tcW w:w="2623" w:type="dxa"/>
                  <w:vAlign w:val="center"/>
                </w:tcPr>
                <w:p w14:paraId="7636B540">
                  <w:pPr>
                    <w:widowControl/>
                    <w:jc w:val="center"/>
                    <w:rPr>
                      <w:rFonts w:eastAsia="仿宋"/>
                      <w:kern w:val="0"/>
                      <w:szCs w:val="21"/>
                    </w:rPr>
                  </w:pPr>
                  <w:r>
                    <w:rPr>
                      <w:rFonts w:eastAsia="仿宋"/>
                      <w:kern w:val="0"/>
                      <w:szCs w:val="21"/>
                    </w:rPr>
                    <w:t>W</w:t>
                  </w:r>
                  <w:r>
                    <w:rPr>
                      <w:rFonts w:hint="eastAsia" w:eastAsia="仿宋"/>
                      <w:kern w:val="0"/>
                      <w:szCs w:val="21"/>
                    </w:rPr>
                    <w:t>1800</w:t>
                  </w:r>
                  <w:r>
                    <w:rPr>
                      <w:rFonts w:eastAsia="仿宋"/>
                      <w:kern w:val="0"/>
                      <w:szCs w:val="21"/>
                    </w:rPr>
                    <w:t>×D</w:t>
                  </w:r>
                  <w:r>
                    <w:rPr>
                      <w:rFonts w:hint="eastAsia" w:eastAsia="仿宋"/>
                      <w:kern w:val="0"/>
                      <w:szCs w:val="21"/>
                    </w:rPr>
                    <w:t>28</w:t>
                  </w:r>
                  <w:r>
                    <w:rPr>
                      <w:rFonts w:eastAsia="仿宋"/>
                      <w:kern w:val="0"/>
                      <w:szCs w:val="21"/>
                    </w:rPr>
                    <w:t>00×H</w:t>
                  </w:r>
                  <w:r>
                    <w:rPr>
                      <w:rFonts w:hint="eastAsia" w:eastAsia="仿宋"/>
                      <w:kern w:val="0"/>
                      <w:szCs w:val="21"/>
                    </w:rPr>
                    <w:t>2000</w:t>
                  </w:r>
                </w:p>
              </w:tc>
              <w:tc>
                <w:tcPr>
                  <w:tcW w:w="0" w:type="auto"/>
                  <w:vAlign w:val="center"/>
                </w:tcPr>
                <w:p w14:paraId="2BD450BC">
                  <w:pPr>
                    <w:widowControl/>
                    <w:jc w:val="center"/>
                    <w:rPr>
                      <w:rFonts w:eastAsia="仿宋"/>
                      <w:kern w:val="0"/>
                      <w:szCs w:val="21"/>
                    </w:rPr>
                  </w:pPr>
                  <w:r>
                    <w:rPr>
                      <w:rFonts w:hint="eastAsia" w:eastAsia="仿宋"/>
                      <w:kern w:val="0"/>
                      <w:szCs w:val="21"/>
                    </w:rPr>
                    <w:t>2</w:t>
                  </w:r>
                </w:p>
              </w:tc>
              <w:tc>
                <w:tcPr>
                  <w:tcW w:w="1303" w:type="dxa"/>
                  <w:vAlign w:val="center"/>
                </w:tcPr>
                <w:p w14:paraId="0B2A1923">
                  <w:pPr>
                    <w:widowControl/>
                    <w:jc w:val="center"/>
                    <w:rPr>
                      <w:rFonts w:eastAsia="仿宋"/>
                      <w:kern w:val="0"/>
                      <w:szCs w:val="21"/>
                    </w:rPr>
                  </w:pPr>
                  <w:r>
                    <w:rPr>
                      <w:rFonts w:hint="eastAsia" w:eastAsia="仿宋"/>
                      <w:kern w:val="0"/>
                      <w:szCs w:val="21"/>
                    </w:rPr>
                    <w:t>底漆喷涂（与自动底漆喷涂不同时使用）</w:t>
                  </w:r>
                </w:p>
              </w:tc>
              <w:tc>
                <w:tcPr>
                  <w:tcW w:w="1067" w:type="dxa"/>
                  <w:vAlign w:val="center"/>
                </w:tcPr>
                <w:p w14:paraId="69130936">
                  <w:pPr>
                    <w:widowControl/>
                    <w:jc w:val="center"/>
                    <w:rPr>
                      <w:rFonts w:eastAsia="仿宋"/>
                      <w:kern w:val="0"/>
                      <w:szCs w:val="21"/>
                    </w:rPr>
                  </w:pPr>
                  <w:r>
                    <w:rPr>
                      <w:rFonts w:eastAsia="仿宋"/>
                      <w:kern w:val="0"/>
                      <w:szCs w:val="21"/>
                    </w:rPr>
                    <w:t>生产车间</w:t>
                  </w:r>
                </w:p>
              </w:tc>
            </w:tr>
            <w:tr w14:paraId="2DB78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56108A65">
                  <w:pPr>
                    <w:widowControl/>
                    <w:jc w:val="left"/>
                    <w:rPr>
                      <w:rFonts w:eastAsia="仿宋"/>
                      <w:kern w:val="0"/>
                      <w:szCs w:val="21"/>
                    </w:rPr>
                  </w:pPr>
                </w:p>
              </w:tc>
              <w:tc>
                <w:tcPr>
                  <w:tcW w:w="709" w:type="dxa"/>
                  <w:vMerge w:val="continue"/>
                  <w:vAlign w:val="center"/>
                </w:tcPr>
                <w:p w14:paraId="539A1D08">
                  <w:pPr>
                    <w:widowControl/>
                    <w:jc w:val="left"/>
                    <w:rPr>
                      <w:rFonts w:eastAsia="仿宋"/>
                      <w:kern w:val="0"/>
                      <w:szCs w:val="21"/>
                    </w:rPr>
                  </w:pPr>
                </w:p>
              </w:tc>
              <w:tc>
                <w:tcPr>
                  <w:tcW w:w="1046" w:type="dxa"/>
                  <w:vAlign w:val="center"/>
                </w:tcPr>
                <w:p w14:paraId="5A589BAA">
                  <w:pPr>
                    <w:widowControl/>
                    <w:jc w:val="center"/>
                    <w:rPr>
                      <w:rFonts w:eastAsia="仿宋"/>
                      <w:kern w:val="0"/>
                      <w:szCs w:val="21"/>
                    </w:rPr>
                  </w:pPr>
                  <w:r>
                    <w:rPr>
                      <w:rFonts w:eastAsia="仿宋"/>
                      <w:kern w:val="0"/>
                      <w:szCs w:val="21"/>
                    </w:rPr>
                    <w:t>底漆流平</w:t>
                  </w:r>
                  <w:r>
                    <w:rPr>
                      <w:rFonts w:hint="eastAsia" w:eastAsia="仿宋"/>
                      <w:kern w:val="0"/>
                      <w:szCs w:val="21"/>
                    </w:rPr>
                    <w:t>烘干</w:t>
                  </w:r>
                  <w:r>
                    <w:rPr>
                      <w:rFonts w:eastAsia="仿宋"/>
                      <w:kern w:val="0"/>
                      <w:szCs w:val="21"/>
                    </w:rPr>
                    <w:t>室</w:t>
                  </w:r>
                </w:p>
              </w:tc>
              <w:tc>
                <w:tcPr>
                  <w:tcW w:w="2623" w:type="dxa"/>
                  <w:vAlign w:val="center"/>
                </w:tcPr>
                <w:p w14:paraId="1458A7D8">
                  <w:pPr>
                    <w:widowControl/>
                    <w:jc w:val="center"/>
                    <w:rPr>
                      <w:rFonts w:eastAsia="仿宋"/>
                      <w:kern w:val="0"/>
                      <w:szCs w:val="21"/>
                    </w:rPr>
                  </w:pPr>
                  <w:r>
                    <w:rPr>
                      <w:rFonts w:hint="eastAsia" w:eastAsia="仿宋"/>
                      <w:kern w:val="0"/>
                      <w:szCs w:val="21"/>
                    </w:rPr>
                    <w:t>L278</w:t>
                  </w:r>
                  <w:r>
                    <w:rPr>
                      <w:rFonts w:eastAsia="仿宋"/>
                      <w:kern w:val="0"/>
                      <w:szCs w:val="21"/>
                    </w:rPr>
                    <w:t>00×</w:t>
                  </w:r>
                  <w:r>
                    <w:rPr>
                      <w:rFonts w:hint="eastAsia" w:eastAsia="仿宋"/>
                      <w:kern w:val="0"/>
                      <w:szCs w:val="21"/>
                    </w:rPr>
                    <w:t>W1310</w:t>
                  </w:r>
                  <w:r>
                    <w:rPr>
                      <w:rFonts w:eastAsia="仿宋"/>
                      <w:kern w:val="0"/>
                      <w:szCs w:val="21"/>
                    </w:rPr>
                    <w:t>×H</w:t>
                  </w:r>
                  <w:r>
                    <w:rPr>
                      <w:rFonts w:hint="eastAsia" w:eastAsia="仿宋"/>
                      <w:kern w:val="0"/>
                      <w:szCs w:val="21"/>
                    </w:rPr>
                    <w:t>750</w:t>
                  </w:r>
                </w:p>
              </w:tc>
              <w:tc>
                <w:tcPr>
                  <w:tcW w:w="0" w:type="auto"/>
                  <w:vAlign w:val="center"/>
                </w:tcPr>
                <w:p w14:paraId="282BD034">
                  <w:pPr>
                    <w:widowControl/>
                    <w:jc w:val="center"/>
                    <w:rPr>
                      <w:rFonts w:eastAsia="仿宋"/>
                      <w:kern w:val="0"/>
                      <w:szCs w:val="21"/>
                    </w:rPr>
                  </w:pPr>
                  <w:r>
                    <w:rPr>
                      <w:rFonts w:eastAsia="仿宋"/>
                      <w:kern w:val="0"/>
                      <w:szCs w:val="21"/>
                    </w:rPr>
                    <w:t>1</w:t>
                  </w:r>
                </w:p>
              </w:tc>
              <w:tc>
                <w:tcPr>
                  <w:tcW w:w="1303" w:type="dxa"/>
                  <w:vAlign w:val="center"/>
                </w:tcPr>
                <w:p w14:paraId="33DF205A">
                  <w:pPr>
                    <w:widowControl/>
                    <w:jc w:val="center"/>
                    <w:rPr>
                      <w:rFonts w:eastAsia="仿宋"/>
                      <w:kern w:val="0"/>
                      <w:szCs w:val="21"/>
                    </w:rPr>
                  </w:pPr>
                  <w:r>
                    <w:rPr>
                      <w:rFonts w:eastAsia="仿宋"/>
                      <w:kern w:val="0"/>
                      <w:szCs w:val="21"/>
                    </w:rPr>
                    <w:t>底漆流平</w:t>
                  </w:r>
                  <w:r>
                    <w:rPr>
                      <w:rFonts w:hint="eastAsia" w:eastAsia="仿宋"/>
                      <w:kern w:val="0"/>
                      <w:szCs w:val="21"/>
                    </w:rPr>
                    <w:t>、烘干</w:t>
                  </w:r>
                </w:p>
              </w:tc>
              <w:tc>
                <w:tcPr>
                  <w:tcW w:w="1067" w:type="dxa"/>
                  <w:vAlign w:val="center"/>
                </w:tcPr>
                <w:p w14:paraId="11E8DEC9">
                  <w:pPr>
                    <w:widowControl/>
                    <w:jc w:val="center"/>
                    <w:rPr>
                      <w:rFonts w:eastAsia="仿宋"/>
                      <w:kern w:val="0"/>
                      <w:szCs w:val="21"/>
                    </w:rPr>
                  </w:pPr>
                  <w:r>
                    <w:rPr>
                      <w:rFonts w:eastAsia="仿宋"/>
                      <w:kern w:val="0"/>
                      <w:szCs w:val="21"/>
                    </w:rPr>
                    <w:t>生产车间</w:t>
                  </w:r>
                </w:p>
              </w:tc>
            </w:tr>
            <w:tr w14:paraId="554D1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10E1DBE6">
                  <w:pPr>
                    <w:widowControl/>
                    <w:jc w:val="left"/>
                    <w:rPr>
                      <w:rFonts w:eastAsia="仿宋"/>
                      <w:kern w:val="0"/>
                      <w:szCs w:val="21"/>
                    </w:rPr>
                  </w:pPr>
                </w:p>
              </w:tc>
              <w:tc>
                <w:tcPr>
                  <w:tcW w:w="709" w:type="dxa"/>
                  <w:vMerge w:val="continue"/>
                  <w:vAlign w:val="center"/>
                </w:tcPr>
                <w:p w14:paraId="43BDCE09">
                  <w:pPr>
                    <w:widowControl/>
                    <w:jc w:val="left"/>
                    <w:rPr>
                      <w:rFonts w:eastAsia="仿宋"/>
                      <w:kern w:val="0"/>
                      <w:szCs w:val="21"/>
                    </w:rPr>
                  </w:pPr>
                </w:p>
              </w:tc>
              <w:tc>
                <w:tcPr>
                  <w:tcW w:w="1046" w:type="dxa"/>
                  <w:vAlign w:val="center"/>
                </w:tcPr>
                <w:p w14:paraId="6396140C">
                  <w:pPr>
                    <w:widowControl/>
                    <w:jc w:val="center"/>
                    <w:rPr>
                      <w:rFonts w:eastAsia="仿宋"/>
                      <w:kern w:val="0"/>
                      <w:szCs w:val="21"/>
                    </w:rPr>
                  </w:pPr>
                  <w:r>
                    <w:rPr>
                      <w:rFonts w:eastAsia="仿宋"/>
                      <w:kern w:val="0"/>
                      <w:szCs w:val="21"/>
                    </w:rPr>
                    <w:t>手动除尘柜</w:t>
                  </w:r>
                </w:p>
              </w:tc>
              <w:tc>
                <w:tcPr>
                  <w:tcW w:w="2623" w:type="dxa"/>
                  <w:vAlign w:val="center"/>
                </w:tcPr>
                <w:p w14:paraId="0F8BF5F7">
                  <w:pPr>
                    <w:widowControl/>
                    <w:jc w:val="center"/>
                    <w:rPr>
                      <w:rFonts w:eastAsia="仿宋"/>
                      <w:kern w:val="0"/>
                      <w:szCs w:val="21"/>
                    </w:rPr>
                  </w:pPr>
                  <w:r>
                    <w:rPr>
                      <w:rFonts w:eastAsia="仿宋"/>
                      <w:kern w:val="0"/>
                      <w:szCs w:val="21"/>
                    </w:rPr>
                    <w:t>W</w:t>
                  </w:r>
                  <w:r>
                    <w:rPr>
                      <w:rFonts w:hint="eastAsia" w:eastAsia="仿宋"/>
                      <w:kern w:val="0"/>
                      <w:szCs w:val="21"/>
                    </w:rPr>
                    <w:t>2200</w:t>
                  </w:r>
                  <w:r>
                    <w:rPr>
                      <w:rFonts w:eastAsia="仿宋"/>
                      <w:kern w:val="0"/>
                      <w:szCs w:val="21"/>
                    </w:rPr>
                    <w:t>×D</w:t>
                  </w:r>
                  <w:r>
                    <w:rPr>
                      <w:rFonts w:hint="eastAsia" w:eastAsia="仿宋"/>
                      <w:kern w:val="0"/>
                      <w:szCs w:val="21"/>
                    </w:rPr>
                    <w:t>15</w:t>
                  </w:r>
                  <w:r>
                    <w:rPr>
                      <w:rFonts w:eastAsia="仿宋"/>
                      <w:kern w:val="0"/>
                      <w:szCs w:val="21"/>
                    </w:rPr>
                    <w:t>00×H2</w:t>
                  </w:r>
                  <w:r>
                    <w:rPr>
                      <w:rFonts w:hint="eastAsia" w:eastAsia="仿宋"/>
                      <w:kern w:val="0"/>
                      <w:szCs w:val="21"/>
                    </w:rPr>
                    <w:t>000</w:t>
                  </w:r>
                </w:p>
              </w:tc>
              <w:tc>
                <w:tcPr>
                  <w:tcW w:w="0" w:type="auto"/>
                  <w:vAlign w:val="center"/>
                </w:tcPr>
                <w:p w14:paraId="0767C3E6">
                  <w:pPr>
                    <w:widowControl/>
                    <w:jc w:val="center"/>
                    <w:rPr>
                      <w:rFonts w:eastAsia="仿宋"/>
                      <w:kern w:val="0"/>
                      <w:szCs w:val="21"/>
                    </w:rPr>
                  </w:pPr>
                  <w:r>
                    <w:rPr>
                      <w:rFonts w:hint="eastAsia" w:eastAsia="仿宋"/>
                      <w:kern w:val="0"/>
                      <w:szCs w:val="21"/>
                    </w:rPr>
                    <w:t>1</w:t>
                  </w:r>
                </w:p>
              </w:tc>
              <w:tc>
                <w:tcPr>
                  <w:tcW w:w="1303" w:type="dxa"/>
                  <w:vAlign w:val="center"/>
                </w:tcPr>
                <w:p w14:paraId="32D306C1">
                  <w:pPr>
                    <w:widowControl/>
                    <w:jc w:val="center"/>
                    <w:rPr>
                      <w:rFonts w:eastAsia="仿宋"/>
                      <w:kern w:val="0"/>
                      <w:szCs w:val="21"/>
                    </w:rPr>
                  </w:pPr>
                  <w:r>
                    <w:rPr>
                      <w:rFonts w:eastAsia="仿宋"/>
                      <w:kern w:val="0"/>
                      <w:szCs w:val="21"/>
                    </w:rPr>
                    <w:t>除尘</w:t>
                  </w:r>
                  <w:r>
                    <w:rPr>
                      <w:rFonts w:hint="eastAsia" w:eastAsia="仿宋"/>
                      <w:kern w:val="0"/>
                      <w:szCs w:val="21"/>
                    </w:rPr>
                    <w:t>2</w:t>
                  </w:r>
                </w:p>
              </w:tc>
              <w:tc>
                <w:tcPr>
                  <w:tcW w:w="1067" w:type="dxa"/>
                  <w:vAlign w:val="center"/>
                </w:tcPr>
                <w:p w14:paraId="64B6D66E">
                  <w:pPr>
                    <w:widowControl/>
                    <w:jc w:val="center"/>
                    <w:rPr>
                      <w:rFonts w:eastAsia="仿宋"/>
                      <w:kern w:val="0"/>
                      <w:szCs w:val="21"/>
                    </w:rPr>
                  </w:pPr>
                  <w:r>
                    <w:rPr>
                      <w:rFonts w:eastAsia="仿宋"/>
                      <w:kern w:val="0"/>
                      <w:szCs w:val="21"/>
                    </w:rPr>
                    <w:t>生产车间</w:t>
                  </w:r>
                </w:p>
              </w:tc>
            </w:tr>
            <w:tr w14:paraId="127F9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0A424289">
                  <w:pPr>
                    <w:widowControl/>
                    <w:jc w:val="left"/>
                    <w:rPr>
                      <w:rFonts w:eastAsia="仿宋"/>
                      <w:kern w:val="0"/>
                      <w:szCs w:val="21"/>
                    </w:rPr>
                  </w:pPr>
                </w:p>
              </w:tc>
              <w:tc>
                <w:tcPr>
                  <w:tcW w:w="709" w:type="dxa"/>
                  <w:vMerge w:val="continue"/>
                  <w:vAlign w:val="center"/>
                </w:tcPr>
                <w:p w14:paraId="2AFF2F7A">
                  <w:pPr>
                    <w:widowControl/>
                    <w:jc w:val="left"/>
                    <w:rPr>
                      <w:rFonts w:eastAsia="仿宋"/>
                      <w:kern w:val="0"/>
                      <w:szCs w:val="21"/>
                    </w:rPr>
                  </w:pPr>
                </w:p>
              </w:tc>
              <w:tc>
                <w:tcPr>
                  <w:tcW w:w="1046" w:type="dxa"/>
                  <w:vAlign w:val="center"/>
                </w:tcPr>
                <w:p w14:paraId="1ACD2D85">
                  <w:pPr>
                    <w:widowControl/>
                    <w:jc w:val="center"/>
                    <w:rPr>
                      <w:rFonts w:eastAsia="仿宋"/>
                      <w:kern w:val="0"/>
                      <w:szCs w:val="21"/>
                    </w:rPr>
                  </w:pPr>
                  <w:r>
                    <w:rPr>
                      <w:rFonts w:hint="eastAsia" w:eastAsia="仿宋"/>
                      <w:kern w:val="0"/>
                      <w:szCs w:val="21"/>
                    </w:rPr>
                    <w:t>自动</w:t>
                  </w:r>
                  <w:r>
                    <w:rPr>
                      <w:rFonts w:eastAsia="仿宋"/>
                      <w:kern w:val="0"/>
                      <w:szCs w:val="21"/>
                    </w:rPr>
                    <w:t>除尘</w:t>
                  </w:r>
                  <w:r>
                    <w:rPr>
                      <w:rFonts w:hint="eastAsia" w:eastAsia="仿宋"/>
                      <w:kern w:val="0"/>
                      <w:szCs w:val="21"/>
                    </w:rPr>
                    <w:t>炉</w:t>
                  </w:r>
                </w:p>
              </w:tc>
              <w:tc>
                <w:tcPr>
                  <w:tcW w:w="2623" w:type="dxa"/>
                  <w:vAlign w:val="center"/>
                </w:tcPr>
                <w:p w14:paraId="4C5804C2">
                  <w:pPr>
                    <w:widowControl/>
                    <w:jc w:val="center"/>
                    <w:rPr>
                      <w:rFonts w:eastAsia="仿宋"/>
                      <w:kern w:val="0"/>
                      <w:szCs w:val="21"/>
                    </w:rPr>
                  </w:pPr>
                  <w:r>
                    <w:rPr>
                      <w:rFonts w:eastAsia="仿宋"/>
                      <w:kern w:val="0"/>
                      <w:szCs w:val="21"/>
                    </w:rPr>
                    <w:t>W</w:t>
                  </w:r>
                  <w:r>
                    <w:rPr>
                      <w:rFonts w:hint="eastAsia" w:eastAsia="仿宋"/>
                      <w:kern w:val="0"/>
                      <w:szCs w:val="21"/>
                    </w:rPr>
                    <w:t>1500</w:t>
                  </w:r>
                  <w:r>
                    <w:rPr>
                      <w:rFonts w:eastAsia="仿宋"/>
                      <w:kern w:val="0"/>
                      <w:szCs w:val="21"/>
                    </w:rPr>
                    <w:t>×D</w:t>
                  </w:r>
                  <w:r>
                    <w:rPr>
                      <w:rFonts w:hint="eastAsia" w:eastAsia="仿宋"/>
                      <w:kern w:val="0"/>
                      <w:szCs w:val="21"/>
                    </w:rPr>
                    <w:t>1310</w:t>
                  </w:r>
                  <w:r>
                    <w:rPr>
                      <w:rFonts w:eastAsia="仿宋"/>
                      <w:kern w:val="0"/>
                      <w:szCs w:val="21"/>
                    </w:rPr>
                    <w:t>×H</w:t>
                  </w:r>
                  <w:r>
                    <w:rPr>
                      <w:rFonts w:hint="eastAsia" w:eastAsia="仿宋"/>
                      <w:kern w:val="0"/>
                      <w:szCs w:val="21"/>
                    </w:rPr>
                    <w:t>550</w:t>
                  </w:r>
                </w:p>
              </w:tc>
              <w:tc>
                <w:tcPr>
                  <w:tcW w:w="0" w:type="auto"/>
                  <w:vAlign w:val="center"/>
                </w:tcPr>
                <w:p w14:paraId="67BB5E37">
                  <w:pPr>
                    <w:widowControl/>
                    <w:jc w:val="center"/>
                    <w:rPr>
                      <w:rFonts w:eastAsia="仿宋"/>
                      <w:kern w:val="0"/>
                      <w:szCs w:val="21"/>
                    </w:rPr>
                  </w:pPr>
                  <w:r>
                    <w:rPr>
                      <w:rFonts w:hint="eastAsia" w:eastAsia="仿宋"/>
                      <w:kern w:val="0"/>
                      <w:szCs w:val="21"/>
                    </w:rPr>
                    <w:t>2</w:t>
                  </w:r>
                </w:p>
              </w:tc>
              <w:tc>
                <w:tcPr>
                  <w:tcW w:w="1303" w:type="dxa"/>
                  <w:vAlign w:val="center"/>
                </w:tcPr>
                <w:p w14:paraId="1A1A58B9">
                  <w:pPr>
                    <w:widowControl/>
                    <w:jc w:val="center"/>
                    <w:rPr>
                      <w:rFonts w:eastAsia="仿宋"/>
                      <w:kern w:val="0"/>
                      <w:szCs w:val="21"/>
                    </w:rPr>
                  </w:pPr>
                  <w:r>
                    <w:rPr>
                      <w:rFonts w:eastAsia="仿宋"/>
                      <w:kern w:val="0"/>
                      <w:szCs w:val="21"/>
                    </w:rPr>
                    <w:t>除尘</w:t>
                  </w:r>
                  <w:r>
                    <w:rPr>
                      <w:rFonts w:hint="eastAsia" w:eastAsia="仿宋"/>
                      <w:kern w:val="0"/>
                      <w:szCs w:val="21"/>
                    </w:rPr>
                    <w:t>2</w:t>
                  </w:r>
                </w:p>
              </w:tc>
              <w:tc>
                <w:tcPr>
                  <w:tcW w:w="1067" w:type="dxa"/>
                  <w:vAlign w:val="center"/>
                </w:tcPr>
                <w:p w14:paraId="7FCA6488">
                  <w:pPr>
                    <w:widowControl/>
                    <w:jc w:val="center"/>
                    <w:rPr>
                      <w:rFonts w:eastAsia="仿宋"/>
                      <w:kern w:val="0"/>
                      <w:szCs w:val="21"/>
                    </w:rPr>
                  </w:pPr>
                  <w:r>
                    <w:rPr>
                      <w:rFonts w:eastAsia="仿宋"/>
                      <w:kern w:val="0"/>
                      <w:szCs w:val="21"/>
                    </w:rPr>
                    <w:t>生产车间</w:t>
                  </w:r>
                </w:p>
              </w:tc>
            </w:tr>
            <w:tr w14:paraId="066DE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372FFC7D">
                  <w:pPr>
                    <w:widowControl/>
                    <w:jc w:val="left"/>
                    <w:rPr>
                      <w:rFonts w:eastAsia="仿宋"/>
                      <w:kern w:val="0"/>
                      <w:szCs w:val="21"/>
                    </w:rPr>
                  </w:pPr>
                </w:p>
              </w:tc>
              <w:tc>
                <w:tcPr>
                  <w:tcW w:w="709" w:type="dxa"/>
                  <w:vMerge w:val="continue"/>
                  <w:vAlign w:val="center"/>
                </w:tcPr>
                <w:p w14:paraId="46F60F0B">
                  <w:pPr>
                    <w:widowControl/>
                    <w:jc w:val="left"/>
                    <w:rPr>
                      <w:rFonts w:eastAsia="仿宋"/>
                      <w:kern w:val="0"/>
                      <w:szCs w:val="21"/>
                    </w:rPr>
                  </w:pPr>
                </w:p>
              </w:tc>
              <w:tc>
                <w:tcPr>
                  <w:tcW w:w="1046" w:type="dxa"/>
                  <w:vAlign w:val="center"/>
                </w:tcPr>
                <w:p w14:paraId="68ABE559">
                  <w:pPr>
                    <w:widowControl/>
                    <w:jc w:val="center"/>
                    <w:rPr>
                      <w:rFonts w:eastAsia="仿宋"/>
                      <w:kern w:val="0"/>
                      <w:szCs w:val="21"/>
                    </w:rPr>
                  </w:pPr>
                  <w:r>
                    <w:rPr>
                      <w:rFonts w:hint="eastAsia" w:eastAsia="仿宋"/>
                      <w:kern w:val="0"/>
                      <w:szCs w:val="21"/>
                    </w:rPr>
                    <w:t>自动</w:t>
                  </w:r>
                  <w:r>
                    <w:rPr>
                      <w:rFonts w:eastAsia="仿宋"/>
                      <w:kern w:val="0"/>
                      <w:szCs w:val="21"/>
                    </w:rPr>
                    <w:t>喷漆室</w:t>
                  </w:r>
                </w:p>
              </w:tc>
              <w:tc>
                <w:tcPr>
                  <w:tcW w:w="2623" w:type="dxa"/>
                  <w:vAlign w:val="center"/>
                </w:tcPr>
                <w:p w14:paraId="258A64B2">
                  <w:pPr>
                    <w:widowControl/>
                    <w:jc w:val="center"/>
                    <w:rPr>
                      <w:rFonts w:eastAsia="仿宋"/>
                      <w:kern w:val="0"/>
                      <w:szCs w:val="21"/>
                    </w:rPr>
                  </w:pPr>
                  <w:r>
                    <w:rPr>
                      <w:rFonts w:eastAsia="仿宋"/>
                      <w:kern w:val="0"/>
                      <w:szCs w:val="21"/>
                    </w:rPr>
                    <w:t>W</w:t>
                  </w:r>
                  <w:r>
                    <w:rPr>
                      <w:rFonts w:hint="eastAsia" w:eastAsia="仿宋"/>
                      <w:kern w:val="0"/>
                      <w:szCs w:val="21"/>
                    </w:rPr>
                    <w:t>4400</w:t>
                  </w:r>
                  <w:r>
                    <w:rPr>
                      <w:rFonts w:eastAsia="仿宋"/>
                      <w:kern w:val="0"/>
                      <w:szCs w:val="21"/>
                    </w:rPr>
                    <w:t>×D</w:t>
                  </w:r>
                  <w:r>
                    <w:rPr>
                      <w:rFonts w:hint="eastAsia" w:eastAsia="仿宋"/>
                      <w:kern w:val="0"/>
                      <w:szCs w:val="21"/>
                    </w:rPr>
                    <w:t>34</w:t>
                  </w:r>
                  <w:r>
                    <w:rPr>
                      <w:rFonts w:eastAsia="仿宋"/>
                      <w:kern w:val="0"/>
                      <w:szCs w:val="21"/>
                    </w:rPr>
                    <w:t>00×H</w:t>
                  </w:r>
                  <w:r>
                    <w:rPr>
                      <w:rFonts w:hint="eastAsia" w:eastAsia="仿宋"/>
                      <w:kern w:val="0"/>
                      <w:szCs w:val="21"/>
                    </w:rPr>
                    <w:t>2700</w:t>
                  </w:r>
                </w:p>
              </w:tc>
              <w:tc>
                <w:tcPr>
                  <w:tcW w:w="0" w:type="auto"/>
                  <w:vAlign w:val="center"/>
                </w:tcPr>
                <w:p w14:paraId="4945C094">
                  <w:pPr>
                    <w:widowControl/>
                    <w:jc w:val="center"/>
                    <w:rPr>
                      <w:rFonts w:eastAsia="仿宋"/>
                      <w:kern w:val="0"/>
                      <w:szCs w:val="21"/>
                    </w:rPr>
                  </w:pPr>
                  <w:r>
                    <w:rPr>
                      <w:rFonts w:hint="eastAsia" w:eastAsia="仿宋"/>
                      <w:kern w:val="0"/>
                      <w:szCs w:val="21"/>
                    </w:rPr>
                    <w:t>6</w:t>
                  </w:r>
                </w:p>
              </w:tc>
              <w:tc>
                <w:tcPr>
                  <w:tcW w:w="1303" w:type="dxa"/>
                  <w:vAlign w:val="center"/>
                </w:tcPr>
                <w:p w14:paraId="13F9C549">
                  <w:pPr>
                    <w:widowControl/>
                    <w:jc w:val="center"/>
                    <w:rPr>
                      <w:rFonts w:eastAsia="仿宋"/>
                      <w:kern w:val="0"/>
                      <w:szCs w:val="21"/>
                    </w:rPr>
                  </w:pPr>
                  <w:r>
                    <w:rPr>
                      <w:rFonts w:hint="eastAsia" w:eastAsia="仿宋"/>
                      <w:kern w:val="0"/>
                      <w:szCs w:val="21"/>
                    </w:rPr>
                    <w:t>底漆、面漆、清漆喷涂</w:t>
                  </w:r>
                </w:p>
              </w:tc>
              <w:tc>
                <w:tcPr>
                  <w:tcW w:w="1067" w:type="dxa"/>
                  <w:vAlign w:val="center"/>
                </w:tcPr>
                <w:p w14:paraId="70123AFD">
                  <w:pPr>
                    <w:widowControl/>
                    <w:jc w:val="center"/>
                    <w:rPr>
                      <w:rFonts w:eastAsia="仿宋"/>
                      <w:kern w:val="0"/>
                      <w:szCs w:val="21"/>
                    </w:rPr>
                  </w:pPr>
                  <w:r>
                    <w:rPr>
                      <w:rFonts w:eastAsia="仿宋"/>
                      <w:kern w:val="0"/>
                      <w:szCs w:val="21"/>
                    </w:rPr>
                    <w:t>生产车间</w:t>
                  </w:r>
                </w:p>
              </w:tc>
            </w:tr>
            <w:tr w14:paraId="7AB08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675A46A7">
                  <w:pPr>
                    <w:widowControl/>
                    <w:jc w:val="left"/>
                    <w:rPr>
                      <w:rFonts w:eastAsia="仿宋"/>
                      <w:kern w:val="0"/>
                      <w:szCs w:val="21"/>
                    </w:rPr>
                  </w:pPr>
                </w:p>
              </w:tc>
              <w:tc>
                <w:tcPr>
                  <w:tcW w:w="709" w:type="dxa"/>
                  <w:vMerge w:val="continue"/>
                  <w:vAlign w:val="center"/>
                </w:tcPr>
                <w:p w14:paraId="0D556896">
                  <w:pPr>
                    <w:widowControl/>
                    <w:jc w:val="left"/>
                    <w:rPr>
                      <w:rFonts w:eastAsia="仿宋"/>
                      <w:kern w:val="0"/>
                      <w:szCs w:val="21"/>
                    </w:rPr>
                  </w:pPr>
                </w:p>
              </w:tc>
              <w:tc>
                <w:tcPr>
                  <w:tcW w:w="1046" w:type="dxa"/>
                  <w:vAlign w:val="center"/>
                </w:tcPr>
                <w:p w14:paraId="2099F5E5">
                  <w:pPr>
                    <w:widowControl/>
                    <w:jc w:val="center"/>
                    <w:rPr>
                      <w:rFonts w:eastAsia="仿宋"/>
                      <w:kern w:val="0"/>
                      <w:szCs w:val="21"/>
                    </w:rPr>
                  </w:pPr>
                  <w:r>
                    <w:rPr>
                      <w:rFonts w:hint="eastAsia" w:eastAsia="仿宋"/>
                      <w:kern w:val="0"/>
                      <w:szCs w:val="21"/>
                    </w:rPr>
                    <w:t>底漆</w:t>
                  </w:r>
                  <w:r>
                    <w:rPr>
                      <w:rFonts w:eastAsia="仿宋"/>
                      <w:kern w:val="0"/>
                      <w:szCs w:val="21"/>
                    </w:rPr>
                    <w:t>流平</w:t>
                  </w:r>
                  <w:r>
                    <w:rPr>
                      <w:rFonts w:hint="eastAsia" w:eastAsia="仿宋"/>
                      <w:kern w:val="0"/>
                      <w:szCs w:val="21"/>
                    </w:rPr>
                    <w:t>烘干</w:t>
                  </w:r>
                  <w:r>
                    <w:rPr>
                      <w:rFonts w:eastAsia="仿宋"/>
                      <w:kern w:val="0"/>
                      <w:szCs w:val="21"/>
                    </w:rPr>
                    <w:t>室</w:t>
                  </w:r>
                </w:p>
              </w:tc>
              <w:tc>
                <w:tcPr>
                  <w:tcW w:w="2623" w:type="dxa"/>
                  <w:vAlign w:val="center"/>
                </w:tcPr>
                <w:p w14:paraId="4D7B1CE5">
                  <w:pPr>
                    <w:widowControl/>
                    <w:jc w:val="center"/>
                    <w:rPr>
                      <w:rFonts w:eastAsia="仿宋"/>
                      <w:kern w:val="0"/>
                      <w:szCs w:val="21"/>
                    </w:rPr>
                  </w:pPr>
                  <w:r>
                    <w:rPr>
                      <w:rFonts w:eastAsia="仿宋"/>
                      <w:kern w:val="0"/>
                      <w:szCs w:val="21"/>
                    </w:rPr>
                    <w:t>W</w:t>
                  </w:r>
                  <w:r>
                    <w:rPr>
                      <w:rFonts w:hint="eastAsia" w:eastAsia="仿宋"/>
                      <w:kern w:val="0"/>
                      <w:szCs w:val="21"/>
                    </w:rPr>
                    <w:t>150</w:t>
                  </w:r>
                  <w:r>
                    <w:rPr>
                      <w:rFonts w:eastAsia="仿宋"/>
                      <w:kern w:val="0"/>
                      <w:szCs w:val="21"/>
                    </w:rPr>
                    <w:t>00×</w:t>
                  </w:r>
                  <w:r>
                    <w:rPr>
                      <w:rFonts w:hint="eastAsia" w:eastAsia="仿宋"/>
                      <w:kern w:val="0"/>
                      <w:szCs w:val="21"/>
                    </w:rPr>
                    <w:t>D2310</w:t>
                  </w:r>
                  <w:r>
                    <w:rPr>
                      <w:rFonts w:eastAsia="仿宋"/>
                      <w:kern w:val="0"/>
                      <w:szCs w:val="21"/>
                    </w:rPr>
                    <w:t>×H</w:t>
                  </w:r>
                  <w:r>
                    <w:rPr>
                      <w:rFonts w:hint="eastAsia" w:eastAsia="仿宋"/>
                      <w:kern w:val="0"/>
                      <w:szCs w:val="21"/>
                    </w:rPr>
                    <w:t>750</w:t>
                  </w:r>
                </w:p>
              </w:tc>
              <w:tc>
                <w:tcPr>
                  <w:tcW w:w="0" w:type="auto"/>
                  <w:vAlign w:val="center"/>
                </w:tcPr>
                <w:p w14:paraId="07105AB5">
                  <w:pPr>
                    <w:widowControl/>
                    <w:jc w:val="center"/>
                    <w:rPr>
                      <w:rFonts w:eastAsia="仿宋"/>
                      <w:kern w:val="0"/>
                      <w:szCs w:val="21"/>
                    </w:rPr>
                  </w:pPr>
                  <w:r>
                    <w:rPr>
                      <w:rFonts w:eastAsia="仿宋"/>
                      <w:kern w:val="0"/>
                      <w:szCs w:val="21"/>
                    </w:rPr>
                    <w:t>1</w:t>
                  </w:r>
                </w:p>
              </w:tc>
              <w:tc>
                <w:tcPr>
                  <w:tcW w:w="1303" w:type="dxa"/>
                  <w:vAlign w:val="center"/>
                </w:tcPr>
                <w:p w14:paraId="1974793E">
                  <w:pPr>
                    <w:widowControl/>
                    <w:jc w:val="center"/>
                    <w:rPr>
                      <w:rFonts w:eastAsia="仿宋"/>
                      <w:kern w:val="0"/>
                      <w:szCs w:val="21"/>
                    </w:rPr>
                  </w:pPr>
                  <w:r>
                    <w:rPr>
                      <w:rFonts w:hint="eastAsia" w:eastAsia="仿宋"/>
                      <w:kern w:val="0"/>
                      <w:szCs w:val="21"/>
                    </w:rPr>
                    <w:t>底</w:t>
                  </w:r>
                  <w:r>
                    <w:rPr>
                      <w:rFonts w:eastAsia="仿宋"/>
                      <w:kern w:val="0"/>
                      <w:szCs w:val="21"/>
                    </w:rPr>
                    <w:t>漆流平</w:t>
                  </w:r>
                  <w:r>
                    <w:rPr>
                      <w:rFonts w:hint="eastAsia" w:eastAsia="仿宋"/>
                      <w:kern w:val="0"/>
                      <w:szCs w:val="21"/>
                    </w:rPr>
                    <w:t>、烘干</w:t>
                  </w:r>
                </w:p>
              </w:tc>
              <w:tc>
                <w:tcPr>
                  <w:tcW w:w="1067" w:type="dxa"/>
                  <w:vAlign w:val="center"/>
                </w:tcPr>
                <w:p w14:paraId="245C0ECD">
                  <w:pPr>
                    <w:widowControl/>
                    <w:jc w:val="center"/>
                    <w:rPr>
                      <w:rFonts w:eastAsia="仿宋"/>
                      <w:kern w:val="0"/>
                      <w:szCs w:val="21"/>
                    </w:rPr>
                  </w:pPr>
                  <w:r>
                    <w:rPr>
                      <w:rFonts w:eastAsia="仿宋"/>
                      <w:kern w:val="0"/>
                      <w:szCs w:val="21"/>
                    </w:rPr>
                    <w:t>生产车间</w:t>
                  </w:r>
                </w:p>
              </w:tc>
            </w:tr>
            <w:tr w14:paraId="201D1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73C72419">
                  <w:pPr>
                    <w:widowControl/>
                    <w:jc w:val="left"/>
                    <w:rPr>
                      <w:rFonts w:eastAsia="仿宋"/>
                      <w:kern w:val="0"/>
                      <w:szCs w:val="21"/>
                    </w:rPr>
                  </w:pPr>
                </w:p>
              </w:tc>
              <w:tc>
                <w:tcPr>
                  <w:tcW w:w="709" w:type="dxa"/>
                  <w:vMerge w:val="continue"/>
                  <w:vAlign w:val="center"/>
                </w:tcPr>
                <w:p w14:paraId="39C0C400">
                  <w:pPr>
                    <w:widowControl/>
                    <w:jc w:val="left"/>
                    <w:rPr>
                      <w:rFonts w:eastAsia="仿宋"/>
                      <w:kern w:val="0"/>
                      <w:szCs w:val="21"/>
                    </w:rPr>
                  </w:pPr>
                </w:p>
              </w:tc>
              <w:tc>
                <w:tcPr>
                  <w:tcW w:w="1046" w:type="dxa"/>
                  <w:vAlign w:val="center"/>
                </w:tcPr>
                <w:p w14:paraId="332C03A6">
                  <w:pPr>
                    <w:widowControl/>
                    <w:jc w:val="center"/>
                    <w:rPr>
                      <w:rFonts w:eastAsia="仿宋"/>
                      <w:kern w:val="0"/>
                      <w:szCs w:val="21"/>
                    </w:rPr>
                  </w:pPr>
                  <w:r>
                    <w:rPr>
                      <w:rFonts w:eastAsia="仿宋"/>
                      <w:kern w:val="0"/>
                      <w:szCs w:val="21"/>
                    </w:rPr>
                    <w:t>面漆流平</w:t>
                  </w:r>
                  <w:r>
                    <w:rPr>
                      <w:rFonts w:hint="eastAsia" w:eastAsia="仿宋"/>
                      <w:kern w:val="0"/>
                      <w:szCs w:val="21"/>
                    </w:rPr>
                    <w:t>烘干</w:t>
                  </w:r>
                  <w:r>
                    <w:rPr>
                      <w:rFonts w:eastAsia="仿宋"/>
                      <w:kern w:val="0"/>
                      <w:szCs w:val="21"/>
                    </w:rPr>
                    <w:t>室</w:t>
                  </w:r>
                </w:p>
              </w:tc>
              <w:tc>
                <w:tcPr>
                  <w:tcW w:w="2623" w:type="dxa"/>
                  <w:vAlign w:val="center"/>
                </w:tcPr>
                <w:p w14:paraId="3A94D45E">
                  <w:pPr>
                    <w:widowControl/>
                    <w:jc w:val="center"/>
                    <w:rPr>
                      <w:rFonts w:eastAsia="仿宋"/>
                      <w:kern w:val="0"/>
                      <w:szCs w:val="21"/>
                    </w:rPr>
                  </w:pPr>
                  <w:r>
                    <w:rPr>
                      <w:rFonts w:eastAsia="仿宋"/>
                      <w:kern w:val="0"/>
                      <w:szCs w:val="21"/>
                    </w:rPr>
                    <w:t>W</w:t>
                  </w:r>
                  <w:r>
                    <w:rPr>
                      <w:rFonts w:hint="eastAsia" w:eastAsia="仿宋"/>
                      <w:kern w:val="0"/>
                      <w:szCs w:val="21"/>
                    </w:rPr>
                    <w:t>120</w:t>
                  </w:r>
                  <w:r>
                    <w:rPr>
                      <w:rFonts w:eastAsia="仿宋"/>
                      <w:kern w:val="0"/>
                      <w:szCs w:val="21"/>
                    </w:rPr>
                    <w:t>00×</w:t>
                  </w:r>
                  <w:r>
                    <w:rPr>
                      <w:rFonts w:hint="eastAsia" w:eastAsia="仿宋"/>
                      <w:kern w:val="0"/>
                      <w:szCs w:val="21"/>
                    </w:rPr>
                    <w:t>D2310</w:t>
                  </w:r>
                  <w:r>
                    <w:rPr>
                      <w:rFonts w:eastAsia="仿宋"/>
                      <w:kern w:val="0"/>
                      <w:szCs w:val="21"/>
                    </w:rPr>
                    <w:t>×H</w:t>
                  </w:r>
                  <w:r>
                    <w:rPr>
                      <w:rFonts w:hint="eastAsia" w:eastAsia="仿宋"/>
                      <w:kern w:val="0"/>
                      <w:szCs w:val="21"/>
                    </w:rPr>
                    <w:t>750</w:t>
                  </w:r>
                </w:p>
              </w:tc>
              <w:tc>
                <w:tcPr>
                  <w:tcW w:w="0" w:type="auto"/>
                  <w:vAlign w:val="center"/>
                </w:tcPr>
                <w:p w14:paraId="7AA3E48D">
                  <w:pPr>
                    <w:widowControl/>
                    <w:jc w:val="center"/>
                    <w:rPr>
                      <w:rFonts w:eastAsia="仿宋"/>
                      <w:kern w:val="0"/>
                      <w:szCs w:val="21"/>
                    </w:rPr>
                  </w:pPr>
                  <w:r>
                    <w:rPr>
                      <w:rFonts w:eastAsia="仿宋"/>
                      <w:kern w:val="0"/>
                      <w:szCs w:val="21"/>
                    </w:rPr>
                    <w:t>1</w:t>
                  </w:r>
                </w:p>
              </w:tc>
              <w:tc>
                <w:tcPr>
                  <w:tcW w:w="1303" w:type="dxa"/>
                  <w:vAlign w:val="center"/>
                </w:tcPr>
                <w:p w14:paraId="7C83DD38">
                  <w:pPr>
                    <w:widowControl/>
                    <w:jc w:val="center"/>
                    <w:rPr>
                      <w:rFonts w:eastAsia="仿宋"/>
                      <w:kern w:val="0"/>
                      <w:szCs w:val="21"/>
                    </w:rPr>
                  </w:pPr>
                  <w:r>
                    <w:rPr>
                      <w:rFonts w:eastAsia="仿宋"/>
                      <w:kern w:val="0"/>
                      <w:szCs w:val="21"/>
                    </w:rPr>
                    <w:t>面漆流平</w:t>
                  </w:r>
                  <w:r>
                    <w:rPr>
                      <w:rFonts w:hint="eastAsia" w:eastAsia="仿宋"/>
                      <w:kern w:val="0"/>
                      <w:szCs w:val="21"/>
                    </w:rPr>
                    <w:t>、烘干</w:t>
                  </w:r>
                </w:p>
              </w:tc>
              <w:tc>
                <w:tcPr>
                  <w:tcW w:w="1067" w:type="dxa"/>
                  <w:vAlign w:val="center"/>
                </w:tcPr>
                <w:p w14:paraId="69CAB20A">
                  <w:pPr>
                    <w:widowControl/>
                    <w:jc w:val="center"/>
                    <w:rPr>
                      <w:rFonts w:eastAsia="仿宋"/>
                      <w:kern w:val="0"/>
                      <w:szCs w:val="21"/>
                    </w:rPr>
                  </w:pPr>
                  <w:r>
                    <w:rPr>
                      <w:rFonts w:eastAsia="仿宋"/>
                      <w:kern w:val="0"/>
                      <w:szCs w:val="21"/>
                    </w:rPr>
                    <w:t>生产车间</w:t>
                  </w:r>
                </w:p>
              </w:tc>
            </w:tr>
            <w:tr w14:paraId="7705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180EDD1C">
                  <w:pPr>
                    <w:widowControl/>
                    <w:jc w:val="left"/>
                    <w:rPr>
                      <w:rFonts w:eastAsia="仿宋"/>
                      <w:kern w:val="0"/>
                      <w:szCs w:val="21"/>
                    </w:rPr>
                  </w:pPr>
                </w:p>
              </w:tc>
              <w:tc>
                <w:tcPr>
                  <w:tcW w:w="709" w:type="dxa"/>
                  <w:vMerge w:val="continue"/>
                  <w:vAlign w:val="center"/>
                </w:tcPr>
                <w:p w14:paraId="0D453565">
                  <w:pPr>
                    <w:widowControl/>
                    <w:jc w:val="left"/>
                    <w:rPr>
                      <w:rFonts w:eastAsia="仿宋"/>
                      <w:kern w:val="0"/>
                      <w:szCs w:val="21"/>
                    </w:rPr>
                  </w:pPr>
                </w:p>
              </w:tc>
              <w:tc>
                <w:tcPr>
                  <w:tcW w:w="1046" w:type="dxa"/>
                  <w:vAlign w:val="center"/>
                </w:tcPr>
                <w:p w14:paraId="331E1C57">
                  <w:pPr>
                    <w:widowControl/>
                    <w:jc w:val="center"/>
                    <w:rPr>
                      <w:rFonts w:eastAsia="仿宋"/>
                      <w:kern w:val="0"/>
                      <w:szCs w:val="21"/>
                    </w:rPr>
                  </w:pPr>
                  <w:r>
                    <w:rPr>
                      <w:rFonts w:eastAsia="仿宋"/>
                      <w:kern w:val="0"/>
                      <w:szCs w:val="21"/>
                    </w:rPr>
                    <w:t>清漆流平</w:t>
                  </w:r>
                  <w:r>
                    <w:rPr>
                      <w:rFonts w:hint="eastAsia" w:eastAsia="仿宋"/>
                      <w:kern w:val="0"/>
                      <w:szCs w:val="21"/>
                    </w:rPr>
                    <w:t>烘干</w:t>
                  </w:r>
                  <w:r>
                    <w:rPr>
                      <w:rFonts w:eastAsia="仿宋"/>
                      <w:kern w:val="0"/>
                      <w:szCs w:val="21"/>
                    </w:rPr>
                    <w:t>室</w:t>
                  </w:r>
                </w:p>
              </w:tc>
              <w:tc>
                <w:tcPr>
                  <w:tcW w:w="2623" w:type="dxa"/>
                  <w:vAlign w:val="center"/>
                </w:tcPr>
                <w:p w14:paraId="2531F55F">
                  <w:pPr>
                    <w:widowControl/>
                    <w:jc w:val="center"/>
                    <w:rPr>
                      <w:rFonts w:eastAsia="仿宋"/>
                      <w:kern w:val="0"/>
                      <w:szCs w:val="21"/>
                    </w:rPr>
                  </w:pPr>
                  <w:r>
                    <w:rPr>
                      <w:rFonts w:eastAsia="仿宋"/>
                      <w:kern w:val="0"/>
                      <w:szCs w:val="21"/>
                    </w:rPr>
                    <w:t>W</w:t>
                  </w:r>
                  <w:r>
                    <w:rPr>
                      <w:rFonts w:hint="eastAsia" w:eastAsia="仿宋"/>
                      <w:kern w:val="0"/>
                      <w:szCs w:val="21"/>
                    </w:rPr>
                    <w:t>100000</w:t>
                  </w:r>
                  <w:r>
                    <w:rPr>
                      <w:rFonts w:eastAsia="仿宋"/>
                      <w:kern w:val="0"/>
                      <w:szCs w:val="21"/>
                    </w:rPr>
                    <w:t>×</w:t>
                  </w:r>
                  <w:r>
                    <w:rPr>
                      <w:rFonts w:hint="eastAsia" w:eastAsia="仿宋"/>
                      <w:kern w:val="0"/>
                      <w:szCs w:val="21"/>
                    </w:rPr>
                    <w:t>D2310</w:t>
                  </w:r>
                  <w:r>
                    <w:rPr>
                      <w:rFonts w:eastAsia="仿宋"/>
                      <w:kern w:val="0"/>
                      <w:szCs w:val="21"/>
                    </w:rPr>
                    <w:t>×H</w:t>
                  </w:r>
                  <w:r>
                    <w:rPr>
                      <w:rFonts w:hint="eastAsia" w:eastAsia="仿宋"/>
                      <w:kern w:val="0"/>
                      <w:szCs w:val="21"/>
                    </w:rPr>
                    <w:t>750</w:t>
                  </w:r>
                </w:p>
              </w:tc>
              <w:tc>
                <w:tcPr>
                  <w:tcW w:w="0" w:type="auto"/>
                  <w:vAlign w:val="center"/>
                </w:tcPr>
                <w:p w14:paraId="089F0718">
                  <w:pPr>
                    <w:widowControl/>
                    <w:jc w:val="center"/>
                    <w:rPr>
                      <w:rFonts w:eastAsia="仿宋"/>
                      <w:kern w:val="0"/>
                      <w:szCs w:val="21"/>
                    </w:rPr>
                  </w:pPr>
                  <w:r>
                    <w:rPr>
                      <w:rFonts w:eastAsia="仿宋"/>
                      <w:kern w:val="0"/>
                      <w:szCs w:val="21"/>
                    </w:rPr>
                    <w:t>1</w:t>
                  </w:r>
                </w:p>
              </w:tc>
              <w:tc>
                <w:tcPr>
                  <w:tcW w:w="1303" w:type="dxa"/>
                  <w:vAlign w:val="center"/>
                </w:tcPr>
                <w:p w14:paraId="57DFE56E">
                  <w:pPr>
                    <w:widowControl/>
                    <w:jc w:val="center"/>
                    <w:rPr>
                      <w:rFonts w:eastAsia="仿宋"/>
                      <w:kern w:val="0"/>
                      <w:szCs w:val="21"/>
                    </w:rPr>
                  </w:pPr>
                  <w:r>
                    <w:rPr>
                      <w:rFonts w:eastAsia="仿宋"/>
                      <w:kern w:val="0"/>
                      <w:szCs w:val="21"/>
                    </w:rPr>
                    <w:t>清漆流平</w:t>
                  </w:r>
                  <w:r>
                    <w:rPr>
                      <w:rFonts w:hint="eastAsia" w:eastAsia="仿宋"/>
                      <w:kern w:val="0"/>
                      <w:szCs w:val="21"/>
                    </w:rPr>
                    <w:t>、烘干</w:t>
                  </w:r>
                </w:p>
              </w:tc>
              <w:tc>
                <w:tcPr>
                  <w:tcW w:w="1067" w:type="dxa"/>
                  <w:vAlign w:val="center"/>
                </w:tcPr>
                <w:p w14:paraId="43719244">
                  <w:pPr>
                    <w:widowControl/>
                    <w:jc w:val="center"/>
                    <w:rPr>
                      <w:rFonts w:eastAsia="仿宋"/>
                      <w:kern w:val="0"/>
                      <w:szCs w:val="21"/>
                    </w:rPr>
                  </w:pPr>
                  <w:r>
                    <w:rPr>
                      <w:rFonts w:eastAsia="仿宋"/>
                      <w:kern w:val="0"/>
                      <w:szCs w:val="21"/>
                    </w:rPr>
                    <w:t>生产车间</w:t>
                  </w:r>
                </w:p>
              </w:tc>
            </w:tr>
            <w:tr w14:paraId="3A25B4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59301453">
                  <w:pPr>
                    <w:widowControl/>
                    <w:jc w:val="left"/>
                    <w:rPr>
                      <w:rFonts w:eastAsia="仿宋"/>
                      <w:kern w:val="0"/>
                      <w:szCs w:val="21"/>
                    </w:rPr>
                  </w:pPr>
                </w:p>
              </w:tc>
              <w:tc>
                <w:tcPr>
                  <w:tcW w:w="709" w:type="dxa"/>
                  <w:vMerge w:val="continue"/>
                  <w:vAlign w:val="center"/>
                </w:tcPr>
                <w:p w14:paraId="24888FF1">
                  <w:pPr>
                    <w:widowControl/>
                    <w:jc w:val="left"/>
                    <w:rPr>
                      <w:rFonts w:eastAsia="仿宋"/>
                      <w:kern w:val="0"/>
                      <w:szCs w:val="21"/>
                    </w:rPr>
                  </w:pPr>
                </w:p>
              </w:tc>
              <w:tc>
                <w:tcPr>
                  <w:tcW w:w="1046" w:type="dxa"/>
                  <w:vAlign w:val="center"/>
                </w:tcPr>
                <w:p w14:paraId="2606D796">
                  <w:pPr>
                    <w:widowControl/>
                    <w:jc w:val="center"/>
                    <w:rPr>
                      <w:rFonts w:eastAsia="仿宋"/>
                      <w:kern w:val="0"/>
                      <w:szCs w:val="21"/>
                    </w:rPr>
                  </w:pPr>
                  <w:r>
                    <w:rPr>
                      <w:rFonts w:hint="eastAsia" w:eastAsia="仿宋"/>
                      <w:kern w:val="0"/>
                      <w:szCs w:val="21"/>
                    </w:rPr>
                    <w:t>手动</w:t>
                  </w:r>
                  <w:r>
                    <w:rPr>
                      <w:rFonts w:eastAsia="仿宋"/>
                      <w:kern w:val="0"/>
                      <w:szCs w:val="21"/>
                    </w:rPr>
                    <w:t>喷漆室</w:t>
                  </w:r>
                </w:p>
              </w:tc>
              <w:tc>
                <w:tcPr>
                  <w:tcW w:w="2623" w:type="dxa"/>
                  <w:vAlign w:val="center"/>
                </w:tcPr>
                <w:p w14:paraId="6F895075">
                  <w:pPr>
                    <w:widowControl/>
                    <w:jc w:val="center"/>
                    <w:rPr>
                      <w:rFonts w:eastAsia="仿宋"/>
                      <w:kern w:val="0"/>
                      <w:szCs w:val="21"/>
                    </w:rPr>
                  </w:pPr>
                  <w:r>
                    <w:rPr>
                      <w:rFonts w:eastAsia="仿宋"/>
                      <w:kern w:val="0"/>
                      <w:szCs w:val="21"/>
                    </w:rPr>
                    <w:t>W</w:t>
                  </w:r>
                  <w:r>
                    <w:rPr>
                      <w:rFonts w:hint="eastAsia" w:eastAsia="仿宋"/>
                      <w:kern w:val="0"/>
                      <w:szCs w:val="21"/>
                    </w:rPr>
                    <w:t>2000</w:t>
                  </w:r>
                  <w:r>
                    <w:rPr>
                      <w:rFonts w:eastAsia="仿宋"/>
                      <w:kern w:val="0"/>
                      <w:szCs w:val="21"/>
                    </w:rPr>
                    <w:t>×D</w:t>
                  </w:r>
                  <w:r>
                    <w:rPr>
                      <w:rFonts w:hint="eastAsia" w:eastAsia="仿宋"/>
                      <w:kern w:val="0"/>
                      <w:szCs w:val="21"/>
                    </w:rPr>
                    <w:t>28</w:t>
                  </w:r>
                  <w:r>
                    <w:rPr>
                      <w:rFonts w:eastAsia="仿宋"/>
                      <w:kern w:val="0"/>
                      <w:szCs w:val="21"/>
                    </w:rPr>
                    <w:t>00×H</w:t>
                  </w:r>
                  <w:r>
                    <w:rPr>
                      <w:rFonts w:hint="eastAsia" w:eastAsia="仿宋"/>
                      <w:kern w:val="0"/>
                      <w:szCs w:val="21"/>
                    </w:rPr>
                    <w:t>2000</w:t>
                  </w:r>
                </w:p>
              </w:tc>
              <w:tc>
                <w:tcPr>
                  <w:tcW w:w="0" w:type="auto"/>
                  <w:vAlign w:val="center"/>
                </w:tcPr>
                <w:p w14:paraId="01E096D6">
                  <w:pPr>
                    <w:widowControl/>
                    <w:jc w:val="center"/>
                    <w:rPr>
                      <w:rFonts w:eastAsia="仿宋"/>
                      <w:kern w:val="0"/>
                      <w:szCs w:val="21"/>
                    </w:rPr>
                  </w:pPr>
                  <w:r>
                    <w:rPr>
                      <w:rFonts w:hint="eastAsia" w:eastAsia="仿宋"/>
                      <w:kern w:val="0"/>
                      <w:szCs w:val="21"/>
                    </w:rPr>
                    <w:t>1</w:t>
                  </w:r>
                </w:p>
              </w:tc>
              <w:tc>
                <w:tcPr>
                  <w:tcW w:w="1303" w:type="dxa"/>
                  <w:vAlign w:val="center"/>
                </w:tcPr>
                <w:p w14:paraId="20074CD0">
                  <w:pPr>
                    <w:widowControl/>
                    <w:jc w:val="center"/>
                    <w:rPr>
                      <w:rFonts w:eastAsia="仿宋"/>
                      <w:kern w:val="0"/>
                      <w:szCs w:val="21"/>
                    </w:rPr>
                  </w:pPr>
                  <w:r>
                    <w:rPr>
                      <w:rFonts w:hint="eastAsia" w:eastAsia="仿宋"/>
                      <w:kern w:val="0"/>
                      <w:szCs w:val="21"/>
                    </w:rPr>
                    <w:t>补漆</w:t>
                  </w:r>
                </w:p>
              </w:tc>
              <w:tc>
                <w:tcPr>
                  <w:tcW w:w="1067" w:type="dxa"/>
                  <w:vAlign w:val="center"/>
                </w:tcPr>
                <w:p w14:paraId="531A7C77">
                  <w:pPr>
                    <w:widowControl/>
                    <w:jc w:val="center"/>
                    <w:rPr>
                      <w:rFonts w:eastAsia="仿宋"/>
                      <w:kern w:val="0"/>
                      <w:szCs w:val="21"/>
                    </w:rPr>
                  </w:pPr>
                  <w:r>
                    <w:rPr>
                      <w:rFonts w:eastAsia="仿宋"/>
                      <w:kern w:val="0"/>
                      <w:szCs w:val="21"/>
                    </w:rPr>
                    <w:t>生产车间</w:t>
                  </w:r>
                </w:p>
              </w:tc>
            </w:tr>
            <w:tr w14:paraId="2DCE0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3D43E430">
                  <w:pPr>
                    <w:widowControl/>
                    <w:jc w:val="left"/>
                    <w:rPr>
                      <w:rFonts w:eastAsia="仿宋"/>
                      <w:kern w:val="0"/>
                      <w:szCs w:val="21"/>
                    </w:rPr>
                  </w:pPr>
                </w:p>
              </w:tc>
              <w:tc>
                <w:tcPr>
                  <w:tcW w:w="709" w:type="dxa"/>
                  <w:vMerge w:val="restart"/>
                  <w:vAlign w:val="center"/>
                </w:tcPr>
                <w:p w14:paraId="7095D10A">
                  <w:pPr>
                    <w:widowControl/>
                    <w:jc w:val="center"/>
                    <w:rPr>
                      <w:rFonts w:eastAsia="仿宋"/>
                      <w:kern w:val="0"/>
                      <w:szCs w:val="21"/>
                    </w:rPr>
                  </w:pPr>
                  <w:r>
                    <w:rPr>
                      <w:rFonts w:eastAsia="仿宋"/>
                      <w:kern w:val="0"/>
                      <w:szCs w:val="21"/>
                    </w:rPr>
                    <w:t>喷涂线三</w:t>
                  </w:r>
                </w:p>
              </w:tc>
              <w:tc>
                <w:tcPr>
                  <w:tcW w:w="1046" w:type="dxa"/>
                  <w:vAlign w:val="center"/>
                </w:tcPr>
                <w:p w14:paraId="3E81510A">
                  <w:pPr>
                    <w:widowControl/>
                    <w:jc w:val="center"/>
                    <w:rPr>
                      <w:rFonts w:eastAsia="仿宋"/>
                      <w:kern w:val="0"/>
                      <w:szCs w:val="21"/>
                    </w:rPr>
                  </w:pPr>
                  <w:r>
                    <w:rPr>
                      <w:rFonts w:eastAsia="仿宋"/>
                      <w:kern w:val="0"/>
                      <w:szCs w:val="21"/>
                    </w:rPr>
                    <w:t>手动除尘柜</w:t>
                  </w:r>
                </w:p>
              </w:tc>
              <w:tc>
                <w:tcPr>
                  <w:tcW w:w="2623" w:type="dxa"/>
                  <w:vAlign w:val="center"/>
                </w:tcPr>
                <w:p w14:paraId="020EAF66">
                  <w:pPr>
                    <w:widowControl/>
                    <w:jc w:val="center"/>
                    <w:rPr>
                      <w:rFonts w:eastAsia="仿宋"/>
                      <w:kern w:val="0"/>
                      <w:szCs w:val="21"/>
                    </w:rPr>
                  </w:pPr>
                  <w:r>
                    <w:rPr>
                      <w:rFonts w:eastAsia="仿宋"/>
                      <w:kern w:val="0"/>
                      <w:szCs w:val="21"/>
                    </w:rPr>
                    <w:t>W</w:t>
                  </w:r>
                  <w:r>
                    <w:rPr>
                      <w:rFonts w:hint="eastAsia" w:eastAsia="仿宋"/>
                      <w:kern w:val="0"/>
                      <w:szCs w:val="21"/>
                    </w:rPr>
                    <w:t>15</w:t>
                  </w:r>
                  <w:r>
                    <w:rPr>
                      <w:rFonts w:eastAsia="仿宋"/>
                      <w:kern w:val="0"/>
                      <w:szCs w:val="21"/>
                    </w:rPr>
                    <w:t>00×D</w:t>
                  </w:r>
                  <w:r>
                    <w:rPr>
                      <w:rFonts w:hint="eastAsia" w:eastAsia="仿宋"/>
                      <w:kern w:val="0"/>
                      <w:szCs w:val="21"/>
                    </w:rPr>
                    <w:t>15</w:t>
                  </w:r>
                  <w:r>
                    <w:rPr>
                      <w:rFonts w:eastAsia="仿宋"/>
                      <w:kern w:val="0"/>
                      <w:szCs w:val="21"/>
                    </w:rPr>
                    <w:t>00×H2</w:t>
                  </w:r>
                  <w:r>
                    <w:rPr>
                      <w:rFonts w:hint="eastAsia" w:eastAsia="仿宋"/>
                      <w:kern w:val="0"/>
                      <w:szCs w:val="21"/>
                    </w:rPr>
                    <w:t>0</w:t>
                  </w:r>
                  <w:r>
                    <w:rPr>
                      <w:rFonts w:eastAsia="仿宋"/>
                      <w:kern w:val="0"/>
                      <w:szCs w:val="21"/>
                    </w:rPr>
                    <w:t>00</w:t>
                  </w:r>
                </w:p>
              </w:tc>
              <w:tc>
                <w:tcPr>
                  <w:tcW w:w="0" w:type="auto"/>
                  <w:vAlign w:val="center"/>
                </w:tcPr>
                <w:p w14:paraId="086B8977">
                  <w:pPr>
                    <w:widowControl/>
                    <w:jc w:val="center"/>
                    <w:rPr>
                      <w:rFonts w:eastAsia="仿宋"/>
                      <w:kern w:val="0"/>
                      <w:szCs w:val="21"/>
                    </w:rPr>
                  </w:pPr>
                  <w:r>
                    <w:rPr>
                      <w:rFonts w:eastAsia="仿宋"/>
                      <w:kern w:val="0"/>
                      <w:szCs w:val="21"/>
                    </w:rPr>
                    <w:t>1</w:t>
                  </w:r>
                </w:p>
              </w:tc>
              <w:tc>
                <w:tcPr>
                  <w:tcW w:w="1303" w:type="dxa"/>
                  <w:vAlign w:val="center"/>
                </w:tcPr>
                <w:p w14:paraId="2085508F">
                  <w:pPr>
                    <w:widowControl/>
                    <w:jc w:val="center"/>
                    <w:rPr>
                      <w:rFonts w:eastAsia="仿宋"/>
                      <w:kern w:val="0"/>
                      <w:szCs w:val="21"/>
                    </w:rPr>
                  </w:pPr>
                  <w:r>
                    <w:rPr>
                      <w:rFonts w:eastAsia="仿宋"/>
                      <w:kern w:val="0"/>
                      <w:szCs w:val="21"/>
                    </w:rPr>
                    <w:t>除尘</w:t>
                  </w:r>
                  <w:r>
                    <w:rPr>
                      <w:rFonts w:hint="eastAsia" w:eastAsia="仿宋"/>
                      <w:kern w:val="0"/>
                      <w:szCs w:val="21"/>
                    </w:rPr>
                    <w:t>1</w:t>
                  </w:r>
                </w:p>
              </w:tc>
              <w:tc>
                <w:tcPr>
                  <w:tcW w:w="1067" w:type="dxa"/>
                  <w:vAlign w:val="center"/>
                </w:tcPr>
                <w:p w14:paraId="35703C82">
                  <w:pPr>
                    <w:widowControl/>
                    <w:jc w:val="center"/>
                    <w:rPr>
                      <w:rFonts w:eastAsia="仿宋"/>
                      <w:kern w:val="0"/>
                      <w:szCs w:val="21"/>
                    </w:rPr>
                  </w:pPr>
                  <w:r>
                    <w:rPr>
                      <w:rFonts w:eastAsia="仿宋"/>
                      <w:kern w:val="0"/>
                      <w:szCs w:val="21"/>
                    </w:rPr>
                    <w:t>生产车间</w:t>
                  </w:r>
                </w:p>
              </w:tc>
            </w:tr>
            <w:tr w14:paraId="2C24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53A89B0F">
                  <w:pPr>
                    <w:widowControl/>
                    <w:jc w:val="left"/>
                    <w:rPr>
                      <w:rFonts w:eastAsia="仿宋"/>
                      <w:kern w:val="0"/>
                      <w:szCs w:val="21"/>
                    </w:rPr>
                  </w:pPr>
                </w:p>
              </w:tc>
              <w:tc>
                <w:tcPr>
                  <w:tcW w:w="709" w:type="dxa"/>
                  <w:vMerge w:val="continue"/>
                  <w:vAlign w:val="center"/>
                </w:tcPr>
                <w:p w14:paraId="06516BE3">
                  <w:pPr>
                    <w:widowControl/>
                    <w:jc w:val="left"/>
                    <w:rPr>
                      <w:rFonts w:eastAsia="仿宋"/>
                      <w:kern w:val="0"/>
                      <w:szCs w:val="21"/>
                    </w:rPr>
                  </w:pPr>
                </w:p>
              </w:tc>
              <w:tc>
                <w:tcPr>
                  <w:tcW w:w="1046" w:type="dxa"/>
                  <w:tcBorders>
                    <w:bottom w:val="single" w:color="auto" w:sz="4" w:space="0"/>
                  </w:tcBorders>
                  <w:vAlign w:val="center"/>
                </w:tcPr>
                <w:p w14:paraId="7CA4AA58">
                  <w:pPr>
                    <w:widowControl/>
                    <w:jc w:val="center"/>
                    <w:rPr>
                      <w:rFonts w:eastAsia="仿宋"/>
                      <w:kern w:val="0"/>
                      <w:szCs w:val="21"/>
                    </w:rPr>
                  </w:pPr>
                  <w:r>
                    <w:rPr>
                      <w:rFonts w:hint="eastAsia" w:eastAsia="仿宋"/>
                      <w:kern w:val="0"/>
                      <w:szCs w:val="21"/>
                    </w:rPr>
                    <w:t>自动除尘柜</w:t>
                  </w:r>
                </w:p>
              </w:tc>
              <w:tc>
                <w:tcPr>
                  <w:tcW w:w="2623" w:type="dxa"/>
                  <w:tcBorders>
                    <w:bottom w:val="single" w:color="auto" w:sz="4" w:space="0"/>
                  </w:tcBorders>
                  <w:vAlign w:val="center"/>
                </w:tcPr>
                <w:p w14:paraId="5427EBBA">
                  <w:pPr>
                    <w:widowControl/>
                    <w:jc w:val="center"/>
                    <w:rPr>
                      <w:rFonts w:eastAsia="仿宋"/>
                      <w:kern w:val="0"/>
                      <w:szCs w:val="21"/>
                    </w:rPr>
                  </w:pPr>
                  <w:r>
                    <w:rPr>
                      <w:rFonts w:eastAsia="仿宋"/>
                      <w:kern w:val="0"/>
                      <w:szCs w:val="21"/>
                    </w:rPr>
                    <w:t>W2</w:t>
                  </w:r>
                  <w:r>
                    <w:rPr>
                      <w:rFonts w:hint="eastAsia" w:eastAsia="仿宋"/>
                      <w:kern w:val="0"/>
                      <w:szCs w:val="21"/>
                    </w:rPr>
                    <w:t>0</w:t>
                  </w:r>
                  <w:r>
                    <w:rPr>
                      <w:rFonts w:eastAsia="仿宋"/>
                      <w:kern w:val="0"/>
                      <w:szCs w:val="21"/>
                    </w:rPr>
                    <w:t>00×</w:t>
                  </w:r>
                  <w:r>
                    <w:rPr>
                      <w:rFonts w:hint="eastAsia" w:eastAsia="仿宋"/>
                      <w:kern w:val="0"/>
                      <w:szCs w:val="21"/>
                    </w:rPr>
                    <w:t>D</w:t>
                  </w:r>
                  <w:r>
                    <w:rPr>
                      <w:rFonts w:eastAsia="仿宋"/>
                      <w:kern w:val="0"/>
                      <w:szCs w:val="21"/>
                    </w:rPr>
                    <w:t>2</w:t>
                  </w:r>
                  <w:r>
                    <w:rPr>
                      <w:rFonts w:hint="eastAsia" w:eastAsia="仿宋"/>
                      <w:kern w:val="0"/>
                      <w:szCs w:val="21"/>
                    </w:rPr>
                    <w:t>4</w:t>
                  </w:r>
                  <w:r>
                    <w:rPr>
                      <w:rFonts w:eastAsia="仿宋"/>
                      <w:kern w:val="0"/>
                      <w:szCs w:val="21"/>
                    </w:rPr>
                    <w:t>00×H</w:t>
                  </w:r>
                  <w:r>
                    <w:rPr>
                      <w:rFonts w:hint="eastAsia" w:eastAsia="仿宋"/>
                      <w:kern w:val="0"/>
                      <w:szCs w:val="21"/>
                    </w:rPr>
                    <w:t>20</w:t>
                  </w:r>
                  <w:r>
                    <w:rPr>
                      <w:rFonts w:eastAsia="仿宋"/>
                      <w:kern w:val="0"/>
                      <w:szCs w:val="21"/>
                    </w:rPr>
                    <w:t>00</w:t>
                  </w:r>
                </w:p>
              </w:tc>
              <w:tc>
                <w:tcPr>
                  <w:tcW w:w="0" w:type="auto"/>
                  <w:tcBorders>
                    <w:bottom w:val="single" w:color="auto" w:sz="4" w:space="0"/>
                  </w:tcBorders>
                  <w:vAlign w:val="center"/>
                </w:tcPr>
                <w:p w14:paraId="1A8B1EDB">
                  <w:pPr>
                    <w:widowControl/>
                    <w:jc w:val="center"/>
                    <w:rPr>
                      <w:rFonts w:eastAsia="仿宋"/>
                      <w:kern w:val="0"/>
                      <w:szCs w:val="21"/>
                    </w:rPr>
                  </w:pPr>
                  <w:r>
                    <w:rPr>
                      <w:rFonts w:eastAsia="仿宋"/>
                      <w:kern w:val="0"/>
                      <w:szCs w:val="21"/>
                    </w:rPr>
                    <w:t>1</w:t>
                  </w:r>
                </w:p>
              </w:tc>
              <w:tc>
                <w:tcPr>
                  <w:tcW w:w="1303" w:type="dxa"/>
                  <w:tcBorders>
                    <w:bottom w:val="single" w:color="auto" w:sz="4" w:space="0"/>
                  </w:tcBorders>
                  <w:vAlign w:val="center"/>
                </w:tcPr>
                <w:p w14:paraId="662B7AB1">
                  <w:pPr>
                    <w:widowControl/>
                    <w:jc w:val="center"/>
                    <w:rPr>
                      <w:rFonts w:eastAsia="仿宋"/>
                      <w:kern w:val="0"/>
                      <w:szCs w:val="21"/>
                    </w:rPr>
                  </w:pPr>
                  <w:r>
                    <w:rPr>
                      <w:rFonts w:eastAsia="仿宋"/>
                      <w:kern w:val="0"/>
                      <w:szCs w:val="21"/>
                    </w:rPr>
                    <w:t>除尘</w:t>
                  </w:r>
                  <w:r>
                    <w:rPr>
                      <w:rFonts w:hint="eastAsia" w:eastAsia="仿宋"/>
                      <w:kern w:val="0"/>
                      <w:szCs w:val="21"/>
                    </w:rPr>
                    <w:t>1</w:t>
                  </w:r>
                </w:p>
              </w:tc>
              <w:tc>
                <w:tcPr>
                  <w:tcW w:w="1067" w:type="dxa"/>
                  <w:tcBorders>
                    <w:bottom w:val="single" w:color="auto" w:sz="4" w:space="0"/>
                  </w:tcBorders>
                  <w:vAlign w:val="center"/>
                </w:tcPr>
                <w:p w14:paraId="2D0ECEEA">
                  <w:pPr>
                    <w:widowControl/>
                    <w:jc w:val="center"/>
                    <w:rPr>
                      <w:rFonts w:eastAsia="仿宋"/>
                      <w:kern w:val="0"/>
                      <w:szCs w:val="21"/>
                    </w:rPr>
                  </w:pPr>
                  <w:r>
                    <w:rPr>
                      <w:rFonts w:eastAsia="仿宋"/>
                      <w:kern w:val="0"/>
                      <w:szCs w:val="21"/>
                    </w:rPr>
                    <w:t>生产车间</w:t>
                  </w:r>
                </w:p>
              </w:tc>
            </w:tr>
            <w:tr w14:paraId="7EE80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165DD528">
                  <w:pPr>
                    <w:widowControl/>
                    <w:jc w:val="left"/>
                    <w:rPr>
                      <w:rFonts w:eastAsia="仿宋"/>
                      <w:kern w:val="0"/>
                      <w:szCs w:val="21"/>
                    </w:rPr>
                  </w:pPr>
                </w:p>
              </w:tc>
              <w:tc>
                <w:tcPr>
                  <w:tcW w:w="709" w:type="dxa"/>
                  <w:vMerge w:val="continue"/>
                  <w:vAlign w:val="center"/>
                </w:tcPr>
                <w:p w14:paraId="28C7242B">
                  <w:pPr>
                    <w:widowControl/>
                    <w:jc w:val="left"/>
                    <w:rPr>
                      <w:rFonts w:eastAsia="仿宋"/>
                      <w:kern w:val="0"/>
                      <w:szCs w:val="21"/>
                    </w:rPr>
                  </w:pPr>
                </w:p>
              </w:tc>
              <w:tc>
                <w:tcPr>
                  <w:tcW w:w="1046" w:type="dxa"/>
                  <w:vAlign w:val="center"/>
                </w:tcPr>
                <w:p w14:paraId="7AC347C8">
                  <w:pPr>
                    <w:widowControl/>
                    <w:jc w:val="center"/>
                    <w:rPr>
                      <w:rFonts w:eastAsia="仿宋"/>
                      <w:kern w:val="0"/>
                      <w:szCs w:val="21"/>
                    </w:rPr>
                  </w:pPr>
                  <w:r>
                    <w:rPr>
                      <w:rFonts w:eastAsia="仿宋"/>
                      <w:kern w:val="0"/>
                      <w:szCs w:val="21"/>
                    </w:rPr>
                    <w:t>调漆室</w:t>
                  </w:r>
                </w:p>
              </w:tc>
              <w:tc>
                <w:tcPr>
                  <w:tcW w:w="2623" w:type="dxa"/>
                  <w:vAlign w:val="center"/>
                </w:tcPr>
                <w:p w14:paraId="30A5AC68">
                  <w:pPr>
                    <w:widowControl/>
                    <w:jc w:val="center"/>
                    <w:rPr>
                      <w:rFonts w:eastAsia="仿宋"/>
                      <w:kern w:val="0"/>
                      <w:szCs w:val="21"/>
                    </w:rPr>
                  </w:pPr>
                  <w:r>
                    <w:rPr>
                      <w:rFonts w:eastAsia="仿宋"/>
                      <w:kern w:val="0"/>
                      <w:szCs w:val="21"/>
                    </w:rPr>
                    <w:t>W</w:t>
                  </w:r>
                  <w:r>
                    <w:rPr>
                      <w:rFonts w:hint="eastAsia" w:eastAsia="仿宋"/>
                      <w:kern w:val="0"/>
                      <w:szCs w:val="21"/>
                    </w:rPr>
                    <w:t>4250</w:t>
                  </w:r>
                  <w:r>
                    <w:rPr>
                      <w:rFonts w:eastAsia="仿宋"/>
                      <w:kern w:val="0"/>
                      <w:szCs w:val="21"/>
                    </w:rPr>
                    <w:t>×D2</w:t>
                  </w:r>
                  <w:r>
                    <w:rPr>
                      <w:rFonts w:hint="eastAsia" w:eastAsia="仿宋"/>
                      <w:kern w:val="0"/>
                      <w:szCs w:val="21"/>
                    </w:rPr>
                    <w:t>0</w:t>
                  </w:r>
                  <w:r>
                    <w:rPr>
                      <w:rFonts w:eastAsia="仿宋"/>
                      <w:kern w:val="0"/>
                      <w:szCs w:val="21"/>
                    </w:rPr>
                    <w:t>00×H2800</w:t>
                  </w:r>
                </w:p>
              </w:tc>
              <w:tc>
                <w:tcPr>
                  <w:tcW w:w="0" w:type="auto"/>
                  <w:vAlign w:val="center"/>
                </w:tcPr>
                <w:p w14:paraId="5ED3E939">
                  <w:pPr>
                    <w:widowControl/>
                    <w:jc w:val="center"/>
                    <w:rPr>
                      <w:rFonts w:eastAsia="仿宋"/>
                      <w:kern w:val="0"/>
                      <w:szCs w:val="21"/>
                    </w:rPr>
                  </w:pPr>
                  <w:r>
                    <w:rPr>
                      <w:rFonts w:hint="eastAsia" w:eastAsia="仿宋"/>
                      <w:kern w:val="0"/>
                      <w:szCs w:val="21"/>
                    </w:rPr>
                    <w:t>2</w:t>
                  </w:r>
                </w:p>
              </w:tc>
              <w:tc>
                <w:tcPr>
                  <w:tcW w:w="1303" w:type="dxa"/>
                  <w:vAlign w:val="center"/>
                </w:tcPr>
                <w:p w14:paraId="02A70893">
                  <w:pPr>
                    <w:widowControl/>
                    <w:jc w:val="center"/>
                    <w:rPr>
                      <w:rFonts w:eastAsia="仿宋"/>
                      <w:kern w:val="0"/>
                      <w:szCs w:val="21"/>
                    </w:rPr>
                  </w:pPr>
                  <w:r>
                    <w:rPr>
                      <w:rFonts w:eastAsia="仿宋"/>
                      <w:kern w:val="0"/>
                      <w:szCs w:val="21"/>
                    </w:rPr>
                    <w:t>调漆</w:t>
                  </w:r>
                </w:p>
              </w:tc>
              <w:tc>
                <w:tcPr>
                  <w:tcW w:w="1067" w:type="dxa"/>
                  <w:vAlign w:val="center"/>
                </w:tcPr>
                <w:p w14:paraId="5D00B336">
                  <w:pPr>
                    <w:widowControl/>
                    <w:jc w:val="center"/>
                    <w:rPr>
                      <w:rFonts w:eastAsia="仿宋"/>
                      <w:kern w:val="0"/>
                      <w:szCs w:val="21"/>
                    </w:rPr>
                  </w:pPr>
                  <w:r>
                    <w:rPr>
                      <w:rFonts w:eastAsia="仿宋"/>
                      <w:kern w:val="0"/>
                      <w:szCs w:val="21"/>
                    </w:rPr>
                    <w:t>生产车间</w:t>
                  </w:r>
                </w:p>
              </w:tc>
            </w:tr>
            <w:tr w14:paraId="3CB35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2669CFB4">
                  <w:pPr>
                    <w:widowControl/>
                    <w:jc w:val="left"/>
                    <w:rPr>
                      <w:rFonts w:eastAsia="仿宋"/>
                      <w:kern w:val="0"/>
                      <w:szCs w:val="21"/>
                    </w:rPr>
                  </w:pPr>
                </w:p>
              </w:tc>
              <w:tc>
                <w:tcPr>
                  <w:tcW w:w="709" w:type="dxa"/>
                  <w:vMerge w:val="continue"/>
                  <w:vAlign w:val="center"/>
                </w:tcPr>
                <w:p w14:paraId="4451F6A5">
                  <w:pPr>
                    <w:widowControl/>
                    <w:jc w:val="left"/>
                    <w:rPr>
                      <w:rFonts w:eastAsia="仿宋"/>
                      <w:kern w:val="0"/>
                      <w:szCs w:val="21"/>
                    </w:rPr>
                  </w:pPr>
                </w:p>
              </w:tc>
              <w:tc>
                <w:tcPr>
                  <w:tcW w:w="1046" w:type="dxa"/>
                  <w:vAlign w:val="center"/>
                </w:tcPr>
                <w:p w14:paraId="176FF202">
                  <w:pPr>
                    <w:widowControl/>
                    <w:jc w:val="center"/>
                    <w:rPr>
                      <w:rFonts w:eastAsia="仿宋"/>
                      <w:kern w:val="0"/>
                      <w:szCs w:val="21"/>
                    </w:rPr>
                  </w:pPr>
                  <w:r>
                    <w:rPr>
                      <w:rFonts w:hint="eastAsia" w:eastAsia="仿宋"/>
                      <w:kern w:val="0"/>
                      <w:szCs w:val="21"/>
                    </w:rPr>
                    <w:t>手动</w:t>
                  </w:r>
                  <w:r>
                    <w:rPr>
                      <w:rFonts w:eastAsia="仿宋"/>
                      <w:kern w:val="0"/>
                      <w:szCs w:val="21"/>
                    </w:rPr>
                    <w:t>喷漆室</w:t>
                  </w:r>
                </w:p>
              </w:tc>
              <w:tc>
                <w:tcPr>
                  <w:tcW w:w="2623" w:type="dxa"/>
                  <w:vAlign w:val="center"/>
                </w:tcPr>
                <w:p w14:paraId="3CA3F6F1">
                  <w:pPr>
                    <w:widowControl/>
                    <w:jc w:val="center"/>
                    <w:rPr>
                      <w:rFonts w:eastAsia="仿宋"/>
                      <w:kern w:val="0"/>
                      <w:szCs w:val="21"/>
                    </w:rPr>
                  </w:pPr>
                  <w:r>
                    <w:rPr>
                      <w:rFonts w:eastAsia="仿宋"/>
                      <w:kern w:val="0"/>
                      <w:szCs w:val="21"/>
                    </w:rPr>
                    <w:t>W</w:t>
                  </w:r>
                  <w:r>
                    <w:rPr>
                      <w:rFonts w:hint="eastAsia" w:eastAsia="仿宋"/>
                      <w:kern w:val="0"/>
                      <w:szCs w:val="21"/>
                    </w:rPr>
                    <w:t>1800</w:t>
                  </w:r>
                  <w:r>
                    <w:rPr>
                      <w:rFonts w:eastAsia="仿宋"/>
                      <w:kern w:val="0"/>
                      <w:szCs w:val="21"/>
                    </w:rPr>
                    <w:t>×D</w:t>
                  </w:r>
                  <w:r>
                    <w:rPr>
                      <w:rFonts w:hint="eastAsia" w:eastAsia="仿宋"/>
                      <w:kern w:val="0"/>
                      <w:szCs w:val="21"/>
                    </w:rPr>
                    <w:t>2800</w:t>
                  </w:r>
                  <w:r>
                    <w:rPr>
                      <w:rFonts w:eastAsia="仿宋"/>
                      <w:kern w:val="0"/>
                      <w:szCs w:val="21"/>
                    </w:rPr>
                    <w:t>×H</w:t>
                  </w:r>
                  <w:r>
                    <w:rPr>
                      <w:rFonts w:hint="eastAsia" w:eastAsia="仿宋"/>
                      <w:kern w:val="0"/>
                      <w:szCs w:val="21"/>
                    </w:rPr>
                    <w:t>2000</w:t>
                  </w:r>
                </w:p>
              </w:tc>
              <w:tc>
                <w:tcPr>
                  <w:tcW w:w="0" w:type="auto"/>
                  <w:vAlign w:val="center"/>
                </w:tcPr>
                <w:p w14:paraId="79454893">
                  <w:pPr>
                    <w:widowControl/>
                    <w:jc w:val="center"/>
                    <w:rPr>
                      <w:rFonts w:eastAsia="仿宋"/>
                      <w:kern w:val="0"/>
                      <w:szCs w:val="21"/>
                    </w:rPr>
                  </w:pPr>
                  <w:r>
                    <w:rPr>
                      <w:rFonts w:hint="eastAsia" w:eastAsia="仿宋"/>
                      <w:kern w:val="0"/>
                      <w:szCs w:val="21"/>
                    </w:rPr>
                    <w:t>1</w:t>
                  </w:r>
                </w:p>
              </w:tc>
              <w:tc>
                <w:tcPr>
                  <w:tcW w:w="1303" w:type="dxa"/>
                  <w:vAlign w:val="center"/>
                </w:tcPr>
                <w:p w14:paraId="71FE251D">
                  <w:pPr>
                    <w:widowControl/>
                    <w:jc w:val="center"/>
                    <w:rPr>
                      <w:rFonts w:eastAsia="仿宋"/>
                      <w:kern w:val="0"/>
                      <w:szCs w:val="21"/>
                    </w:rPr>
                  </w:pPr>
                  <w:r>
                    <w:rPr>
                      <w:rFonts w:hint="eastAsia" w:eastAsia="仿宋"/>
                      <w:kern w:val="0"/>
                      <w:szCs w:val="21"/>
                    </w:rPr>
                    <w:t>底漆喷涂</w:t>
                  </w:r>
                </w:p>
              </w:tc>
              <w:tc>
                <w:tcPr>
                  <w:tcW w:w="1067" w:type="dxa"/>
                  <w:vAlign w:val="center"/>
                </w:tcPr>
                <w:p w14:paraId="3DE2B129">
                  <w:pPr>
                    <w:widowControl/>
                    <w:jc w:val="center"/>
                    <w:rPr>
                      <w:rFonts w:eastAsia="仿宋"/>
                      <w:kern w:val="0"/>
                      <w:szCs w:val="21"/>
                    </w:rPr>
                  </w:pPr>
                  <w:r>
                    <w:rPr>
                      <w:rFonts w:eastAsia="仿宋"/>
                      <w:kern w:val="0"/>
                      <w:szCs w:val="21"/>
                    </w:rPr>
                    <w:t>生产车间</w:t>
                  </w:r>
                </w:p>
              </w:tc>
            </w:tr>
            <w:tr w14:paraId="4243D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46A3AF00">
                  <w:pPr>
                    <w:widowControl/>
                    <w:jc w:val="left"/>
                    <w:rPr>
                      <w:rFonts w:eastAsia="仿宋"/>
                      <w:kern w:val="0"/>
                      <w:szCs w:val="21"/>
                    </w:rPr>
                  </w:pPr>
                </w:p>
              </w:tc>
              <w:tc>
                <w:tcPr>
                  <w:tcW w:w="709" w:type="dxa"/>
                  <w:vMerge w:val="continue"/>
                  <w:vAlign w:val="center"/>
                </w:tcPr>
                <w:p w14:paraId="107D7BAE">
                  <w:pPr>
                    <w:widowControl/>
                    <w:jc w:val="left"/>
                    <w:rPr>
                      <w:rFonts w:eastAsia="仿宋"/>
                      <w:kern w:val="0"/>
                      <w:szCs w:val="21"/>
                    </w:rPr>
                  </w:pPr>
                </w:p>
              </w:tc>
              <w:tc>
                <w:tcPr>
                  <w:tcW w:w="1046" w:type="dxa"/>
                  <w:vAlign w:val="center"/>
                </w:tcPr>
                <w:p w14:paraId="38FE6C2C">
                  <w:pPr>
                    <w:widowControl/>
                    <w:jc w:val="center"/>
                    <w:rPr>
                      <w:rFonts w:eastAsia="仿宋"/>
                      <w:kern w:val="0"/>
                      <w:szCs w:val="21"/>
                    </w:rPr>
                  </w:pPr>
                  <w:r>
                    <w:rPr>
                      <w:rFonts w:eastAsia="仿宋"/>
                      <w:kern w:val="0"/>
                      <w:szCs w:val="21"/>
                    </w:rPr>
                    <w:t>底漆流平</w:t>
                  </w:r>
                  <w:r>
                    <w:rPr>
                      <w:rFonts w:hint="eastAsia" w:eastAsia="仿宋"/>
                      <w:kern w:val="0"/>
                      <w:szCs w:val="21"/>
                    </w:rPr>
                    <w:t>烘干</w:t>
                  </w:r>
                  <w:r>
                    <w:rPr>
                      <w:rFonts w:eastAsia="仿宋"/>
                      <w:kern w:val="0"/>
                      <w:szCs w:val="21"/>
                    </w:rPr>
                    <w:t>室</w:t>
                  </w:r>
                </w:p>
              </w:tc>
              <w:tc>
                <w:tcPr>
                  <w:tcW w:w="2623" w:type="dxa"/>
                  <w:vAlign w:val="center"/>
                </w:tcPr>
                <w:p w14:paraId="1388A309">
                  <w:pPr>
                    <w:widowControl/>
                    <w:jc w:val="center"/>
                    <w:rPr>
                      <w:rFonts w:eastAsia="仿宋"/>
                      <w:kern w:val="0"/>
                      <w:szCs w:val="21"/>
                    </w:rPr>
                  </w:pPr>
                  <w:r>
                    <w:rPr>
                      <w:rFonts w:hint="eastAsia" w:eastAsia="仿宋"/>
                      <w:kern w:val="0"/>
                      <w:szCs w:val="21"/>
                    </w:rPr>
                    <w:t>L27000</w:t>
                  </w:r>
                  <w:r>
                    <w:rPr>
                      <w:rFonts w:eastAsia="仿宋"/>
                      <w:kern w:val="0"/>
                      <w:szCs w:val="21"/>
                    </w:rPr>
                    <w:t>×</w:t>
                  </w:r>
                  <w:r>
                    <w:rPr>
                      <w:rFonts w:hint="eastAsia" w:eastAsia="仿宋"/>
                      <w:kern w:val="0"/>
                      <w:szCs w:val="21"/>
                    </w:rPr>
                    <w:t>W1110</w:t>
                  </w:r>
                  <w:r>
                    <w:rPr>
                      <w:rFonts w:eastAsia="仿宋"/>
                      <w:kern w:val="0"/>
                      <w:szCs w:val="21"/>
                    </w:rPr>
                    <w:t>×H</w:t>
                  </w:r>
                  <w:r>
                    <w:rPr>
                      <w:rFonts w:hint="eastAsia" w:eastAsia="仿宋"/>
                      <w:kern w:val="0"/>
                      <w:szCs w:val="21"/>
                    </w:rPr>
                    <w:t>750</w:t>
                  </w:r>
                </w:p>
              </w:tc>
              <w:tc>
                <w:tcPr>
                  <w:tcW w:w="0" w:type="auto"/>
                  <w:vAlign w:val="center"/>
                </w:tcPr>
                <w:p w14:paraId="7BE35BF2">
                  <w:pPr>
                    <w:widowControl/>
                    <w:jc w:val="center"/>
                    <w:rPr>
                      <w:rFonts w:eastAsia="仿宋"/>
                      <w:kern w:val="0"/>
                      <w:szCs w:val="21"/>
                    </w:rPr>
                  </w:pPr>
                  <w:r>
                    <w:rPr>
                      <w:rFonts w:eastAsia="仿宋"/>
                      <w:kern w:val="0"/>
                      <w:szCs w:val="21"/>
                    </w:rPr>
                    <w:t>1</w:t>
                  </w:r>
                </w:p>
              </w:tc>
              <w:tc>
                <w:tcPr>
                  <w:tcW w:w="1303" w:type="dxa"/>
                  <w:vAlign w:val="center"/>
                </w:tcPr>
                <w:p w14:paraId="5C4B3E49">
                  <w:pPr>
                    <w:widowControl/>
                    <w:jc w:val="center"/>
                    <w:rPr>
                      <w:rFonts w:eastAsia="仿宋"/>
                      <w:kern w:val="0"/>
                      <w:szCs w:val="21"/>
                    </w:rPr>
                  </w:pPr>
                  <w:r>
                    <w:rPr>
                      <w:rFonts w:eastAsia="仿宋"/>
                      <w:kern w:val="0"/>
                      <w:szCs w:val="21"/>
                    </w:rPr>
                    <w:t>底漆流平</w:t>
                  </w:r>
                  <w:r>
                    <w:rPr>
                      <w:rFonts w:hint="eastAsia" w:eastAsia="仿宋"/>
                      <w:kern w:val="0"/>
                      <w:szCs w:val="21"/>
                    </w:rPr>
                    <w:t>、烘干</w:t>
                  </w:r>
                </w:p>
              </w:tc>
              <w:tc>
                <w:tcPr>
                  <w:tcW w:w="1067" w:type="dxa"/>
                  <w:vAlign w:val="center"/>
                </w:tcPr>
                <w:p w14:paraId="4DA15B99">
                  <w:pPr>
                    <w:widowControl/>
                    <w:jc w:val="center"/>
                    <w:rPr>
                      <w:rFonts w:eastAsia="仿宋"/>
                      <w:kern w:val="0"/>
                      <w:szCs w:val="21"/>
                    </w:rPr>
                  </w:pPr>
                  <w:r>
                    <w:rPr>
                      <w:rFonts w:eastAsia="仿宋"/>
                      <w:kern w:val="0"/>
                      <w:szCs w:val="21"/>
                    </w:rPr>
                    <w:t>生产车间</w:t>
                  </w:r>
                </w:p>
              </w:tc>
            </w:tr>
            <w:tr w14:paraId="2C80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54D0157C">
                  <w:pPr>
                    <w:widowControl/>
                    <w:jc w:val="left"/>
                    <w:rPr>
                      <w:rFonts w:eastAsia="仿宋"/>
                      <w:kern w:val="0"/>
                      <w:szCs w:val="21"/>
                    </w:rPr>
                  </w:pPr>
                </w:p>
              </w:tc>
              <w:tc>
                <w:tcPr>
                  <w:tcW w:w="709" w:type="dxa"/>
                  <w:vMerge w:val="continue"/>
                  <w:vAlign w:val="center"/>
                </w:tcPr>
                <w:p w14:paraId="4DD51AC0">
                  <w:pPr>
                    <w:widowControl/>
                    <w:jc w:val="left"/>
                    <w:rPr>
                      <w:rFonts w:eastAsia="仿宋"/>
                      <w:kern w:val="0"/>
                      <w:szCs w:val="21"/>
                    </w:rPr>
                  </w:pPr>
                </w:p>
              </w:tc>
              <w:tc>
                <w:tcPr>
                  <w:tcW w:w="1046" w:type="dxa"/>
                  <w:vAlign w:val="center"/>
                </w:tcPr>
                <w:p w14:paraId="03701663">
                  <w:pPr>
                    <w:widowControl/>
                    <w:jc w:val="center"/>
                    <w:rPr>
                      <w:rFonts w:eastAsia="仿宋"/>
                      <w:kern w:val="0"/>
                      <w:szCs w:val="21"/>
                    </w:rPr>
                  </w:pPr>
                  <w:r>
                    <w:rPr>
                      <w:rFonts w:eastAsia="仿宋"/>
                      <w:kern w:val="0"/>
                      <w:szCs w:val="21"/>
                    </w:rPr>
                    <w:t>手动除尘柜</w:t>
                  </w:r>
                </w:p>
              </w:tc>
              <w:tc>
                <w:tcPr>
                  <w:tcW w:w="2623" w:type="dxa"/>
                  <w:vAlign w:val="center"/>
                </w:tcPr>
                <w:p w14:paraId="7E17973F">
                  <w:pPr>
                    <w:widowControl/>
                    <w:jc w:val="center"/>
                    <w:rPr>
                      <w:rFonts w:eastAsia="仿宋"/>
                      <w:kern w:val="0"/>
                      <w:szCs w:val="21"/>
                    </w:rPr>
                  </w:pPr>
                  <w:r>
                    <w:rPr>
                      <w:rFonts w:eastAsia="仿宋"/>
                      <w:kern w:val="0"/>
                      <w:szCs w:val="21"/>
                    </w:rPr>
                    <w:t>W</w:t>
                  </w:r>
                  <w:r>
                    <w:rPr>
                      <w:rFonts w:hint="eastAsia" w:eastAsia="仿宋"/>
                      <w:kern w:val="0"/>
                      <w:szCs w:val="21"/>
                    </w:rPr>
                    <w:t>17</w:t>
                  </w:r>
                  <w:r>
                    <w:rPr>
                      <w:rFonts w:eastAsia="仿宋"/>
                      <w:kern w:val="0"/>
                      <w:szCs w:val="21"/>
                    </w:rPr>
                    <w:t>00×D</w:t>
                  </w:r>
                  <w:r>
                    <w:rPr>
                      <w:rFonts w:hint="eastAsia" w:eastAsia="仿宋"/>
                      <w:kern w:val="0"/>
                      <w:szCs w:val="21"/>
                    </w:rPr>
                    <w:t>12</w:t>
                  </w:r>
                  <w:r>
                    <w:rPr>
                      <w:rFonts w:eastAsia="仿宋"/>
                      <w:kern w:val="0"/>
                      <w:szCs w:val="21"/>
                    </w:rPr>
                    <w:t>00×H2</w:t>
                  </w:r>
                  <w:r>
                    <w:rPr>
                      <w:rFonts w:hint="eastAsia" w:eastAsia="仿宋"/>
                      <w:kern w:val="0"/>
                      <w:szCs w:val="21"/>
                    </w:rPr>
                    <w:t>0</w:t>
                  </w:r>
                  <w:r>
                    <w:rPr>
                      <w:rFonts w:eastAsia="仿宋"/>
                      <w:kern w:val="0"/>
                      <w:szCs w:val="21"/>
                    </w:rPr>
                    <w:t>00</w:t>
                  </w:r>
                </w:p>
              </w:tc>
              <w:tc>
                <w:tcPr>
                  <w:tcW w:w="0" w:type="auto"/>
                  <w:vAlign w:val="center"/>
                </w:tcPr>
                <w:p w14:paraId="6A12506F">
                  <w:pPr>
                    <w:widowControl/>
                    <w:jc w:val="center"/>
                    <w:rPr>
                      <w:rFonts w:eastAsia="仿宋"/>
                      <w:kern w:val="0"/>
                      <w:szCs w:val="21"/>
                    </w:rPr>
                  </w:pPr>
                  <w:r>
                    <w:rPr>
                      <w:rFonts w:eastAsia="仿宋"/>
                      <w:kern w:val="0"/>
                      <w:szCs w:val="21"/>
                    </w:rPr>
                    <w:t>1</w:t>
                  </w:r>
                </w:p>
              </w:tc>
              <w:tc>
                <w:tcPr>
                  <w:tcW w:w="1303" w:type="dxa"/>
                  <w:vAlign w:val="center"/>
                </w:tcPr>
                <w:p w14:paraId="5BA4989A">
                  <w:pPr>
                    <w:widowControl/>
                    <w:jc w:val="center"/>
                    <w:rPr>
                      <w:rFonts w:eastAsia="仿宋"/>
                      <w:kern w:val="0"/>
                      <w:szCs w:val="21"/>
                    </w:rPr>
                  </w:pPr>
                  <w:r>
                    <w:rPr>
                      <w:rFonts w:eastAsia="仿宋"/>
                      <w:kern w:val="0"/>
                      <w:szCs w:val="21"/>
                    </w:rPr>
                    <w:t>除尘</w:t>
                  </w:r>
                  <w:r>
                    <w:rPr>
                      <w:rFonts w:hint="eastAsia" w:eastAsia="仿宋"/>
                      <w:kern w:val="0"/>
                      <w:szCs w:val="21"/>
                    </w:rPr>
                    <w:t>2</w:t>
                  </w:r>
                </w:p>
              </w:tc>
              <w:tc>
                <w:tcPr>
                  <w:tcW w:w="1067" w:type="dxa"/>
                  <w:vAlign w:val="center"/>
                </w:tcPr>
                <w:p w14:paraId="547F2376">
                  <w:pPr>
                    <w:widowControl/>
                    <w:jc w:val="center"/>
                    <w:rPr>
                      <w:rFonts w:eastAsia="仿宋"/>
                      <w:kern w:val="0"/>
                      <w:szCs w:val="21"/>
                    </w:rPr>
                  </w:pPr>
                  <w:r>
                    <w:rPr>
                      <w:rFonts w:eastAsia="仿宋"/>
                      <w:kern w:val="0"/>
                      <w:szCs w:val="21"/>
                    </w:rPr>
                    <w:t>生产车间</w:t>
                  </w:r>
                </w:p>
              </w:tc>
            </w:tr>
            <w:tr w14:paraId="51B4A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4FFECA14">
                  <w:pPr>
                    <w:widowControl/>
                    <w:jc w:val="left"/>
                    <w:rPr>
                      <w:rFonts w:eastAsia="仿宋"/>
                      <w:kern w:val="0"/>
                      <w:szCs w:val="21"/>
                    </w:rPr>
                  </w:pPr>
                </w:p>
              </w:tc>
              <w:tc>
                <w:tcPr>
                  <w:tcW w:w="709" w:type="dxa"/>
                  <w:vMerge w:val="continue"/>
                  <w:vAlign w:val="center"/>
                </w:tcPr>
                <w:p w14:paraId="7C9B4A3D">
                  <w:pPr>
                    <w:widowControl/>
                    <w:jc w:val="left"/>
                    <w:rPr>
                      <w:rFonts w:eastAsia="仿宋"/>
                      <w:kern w:val="0"/>
                      <w:szCs w:val="21"/>
                    </w:rPr>
                  </w:pPr>
                </w:p>
              </w:tc>
              <w:tc>
                <w:tcPr>
                  <w:tcW w:w="1046" w:type="dxa"/>
                  <w:vAlign w:val="center"/>
                </w:tcPr>
                <w:p w14:paraId="6C7BF25B">
                  <w:pPr>
                    <w:widowControl/>
                    <w:jc w:val="center"/>
                    <w:rPr>
                      <w:rFonts w:eastAsia="仿宋"/>
                      <w:kern w:val="0"/>
                      <w:szCs w:val="21"/>
                    </w:rPr>
                  </w:pPr>
                  <w:r>
                    <w:rPr>
                      <w:rFonts w:hint="eastAsia" w:eastAsia="仿宋"/>
                      <w:kern w:val="0"/>
                      <w:szCs w:val="21"/>
                    </w:rPr>
                    <w:t>自动除尘柜</w:t>
                  </w:r>
                </w:p>
              </w:tc>
              <w:tc>
                <w:tcPr>
                  <w:tcW w:w="2623" w:type="dxa"/>
                  <w:vAlign w:val="center"/>
                </w:tcPr>
                <w:p w14:paraId="6A0D71FC">
                  <w:pPr>
                    <w:widowControl/>
                    <w:jc w:val="center"/>
                    <w:rPr>
                      <w:rFonts w:eastAsia="仿宋"/>
                      <w:kern w:val="0"/>
                      <w:szCs w:val="21"/>
                    </w:rPr>
                  </w:pPr>
                  <w:r>
                    <w:rPr>
                      <w:rFonts w:eastAsia="仿宋"/>
                      <w:kern w:val="0"/>
                      <w:szCs w:val="21"/>
                    </w:rPr>
                    <w:t>W2</w:t>
                  </w:r>
                  <w:r>
                    <w:rPr>
                      <w:rFonts w:hint="eastAsia" w:eastAsia="仿宋"/>
                      <w:kern w:val="0"/>
                      <w:szCs w:val="21"/>
                    </w:rPr>
                    <w:t>0</w:t>
                  </w:r>
                  <w:r>
                    <w:rPr>
                      <w:rFonts w:eastAsia="仿宋"/>
                      <w:kern w:val="0"/>
                      <w:szCs w:val="21"/>
                    </w:rPr>
                    <w:t>00×</w:t>
                  </w:r>
                  <w:r>
                    <w:rPr>
                      <w:rFonts w:hint="eastAsia" w:eastAsia="仿宋"/>
                      <w:kern w:val="0"/>
                      <w:szCs w:val="21"/>
                    </w:rPr>
                    <w:t>D</w:t>
                  </w:r>
                  <w:r>
                    <w:rPr>
                      <w:rFonts w:eastAsia="仿宋"/>
                      <w:kern w:val="0"/>
                      <w:szCs w:val="21"/>
                    </w:rPr>
                    <w:t>2</w:t>
                  </w:r>
                  <w:r>
                    <w:rPr>
                      <w:rFonts w:hint="eastAsia" w:eastAsia="仿宋"/>
                      <w:kern w:val="0"/>
                      <w:szCs w:val="21"/>
                    </w:rPr>
                    <w:t>3</w:t>
                  </w:r>
                  <w:r>
                    <w:rPr>
                      <w:rFonts w:eastAsia="仿宋"/>
                      <w:kern w:val="0"/>
                      <w:szCs w:val="21"/>
                    </w:rPr>
                    <w:t>00×H</w:t>
                  </w:r>
                  <w:r>
                    <w:rPr>
                      <w:rFonts w:hint="eastAsia" w:eastAsia="仿宋"/>
                      <w:kern w:val="0"/>
                      <w:szCs w:val="21"/>
                    </w:rPr>
                    <w:t>20</w:t>
                  </w:r>
                  <w:r>
                    <w:rPr>
                      <w:rFonts w:eastAsia="仿宋"/>
                      <w:kern w:val="0"/>
                      <w:szCs w:val="21"/>
                    </w:rPr>
                    <w:t>00</w:t>
                  </w:r>
                </w:p>
              </w:tc>
              <w:tc>
                <w:tcPr>
                  <w:tcW w:w="0" w:type="auto"/>
                  <w:vAlign w:val="center"/>
                </w:tcPr>
                <w:p w14:paraId="20DAC42A">
                  <w:pPr>
                    <w:widowControl/>
                    <w:jc w:val="center"/>
                    <w:rPr>
                      <w:rFonts w:eastAsia="仿宋"/>
                      <w:kern w:val="0"/>
                      <w:szCs w:val="21"/>
                    </w:rPr>
                  </w:pPr>
                  <w:r>
                    <w:rPr>
                      <w:rFonts w:eastAsia="仿宋"/>
                      <w:kern w:val="0"/>
                      <w:szCs w:val="21"/>
                    </w:rPr>
                    <w:t>1</w:t>
                  </w:r>
                </w:p>
              </w:tc>
              <w:tc>
                <w:tcPr>
                  <w:tcW w:w="1303" w:type="dxa"/>
                  <w:vAlign w:val="center"/>
                </w:tcPr>
                <w:p w14:paraId="03A43D27">
                  <w:pPr>
                    <w:widowControl/>
                    <w:jc w:val="center"/>
                    <w:rPr>
                      <w:rFonts w:eastAsia="仿宋"/>
                      <w:kern w:val="0"/>
                      <w:szCs w:val="21"/>
                    </w:rPr>
                  </w:pPr>
                  <w:r>
                    <w:rPr>
                      <w:rFonts w:eastAsia="仿宋"/>
                      <w:kern w:val="0"/>
                      <w:szCs w:val="21"/>
                    </w:rPr>
                    <w:t>除尘</w:t>
                  </w:r>
                  <w:r>
                    <w:rPr>
                      <w:rFonts w:hint="eastAsia" w:eastAsia="仿宋"/>
                      <w:kern w:val="0"/>
                      <w:szCs w:val="21"/>
                    </w:rPr>
                    <w:t>2</w:t>
                  </w:r>
                </w:p>
              </w:tc>
              <w:tc>
                <w:tcPr>
                  <w:tcW w:w="1067" w:type="dxa"/>
                  <w:vAlign w:val="center"/>
                </w:tcPr>
                <w:p w14:paraId="4ECAB5FE">
                  <w:pPr>
                    <w:widowControl/>
                    <w:jc w:val="center"/>
                    <w:rPr>
                      <w:rFonts w:eastAsia="仿宋"/>
                      <w:kern w:val="0"/>
                      <w:szCs w:val="21"/>
                    </w:rPr>
                  </w:pPr>
                  <w:r>
                    <w:rPr>
                      <w:rFonts w:eastAsia="仿宋"/>
                      <w:kern w:val="0"/>
                      <w:szCs w:val="21"/>
                    </w:rPr>
                    <w:t>生产车间</w:t>
                  </w:r>
                </w:p>
              </w:tc>
            </w:tr>
            <w:tr w14:paraId="58316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1718E82F">
                  <w:pPr>
                    <w:widowControl/>
                    <w:jc w:val="left"/>
                    <w:rPr>
                      <w:rFonts w:eastAsia="仿宋"/>
                      <w:kern w:val="0"/>
                      <w:szCs w:val="21"/>
                    </w:rPr>
                  </w:pPr>
                </w:p>
              </w:tc>
              <w:tc>
                <w:tcPr>
                  <w:tcW w:w="709" w:type="dxa"/>
                  <w:vMerge w:val="continue"/>
                  <w:vAlign w:val="center"/>
                </w:tcPr>
                <w:p w14:paraId="31901C48">
                  <w:pPr>
                    <w:widowControl/>
                    <w:jc w:val="left"/>
                    <w:rPr>
                      <w:rFonts w:eastAsia="仿宋"/>
                      <w:kern w:val="0"/>
                      <w:szCs w:val="21"/>
                    </w:rPr>
                  </w:pPr>
                </w:p>
              </w:tc>
              <w:tc>
                <w:tcPr>
                  <w:tcW w:w="1046" w:type="dxa"/>
                  <w:vAlign w:val="center"/>
                </w:tcPr>
                <w:p w14:paraId="0099BB65">
                  <w:pPr>
                    <w:widowControl/>
                    <w:jc w:val="center"/>
                    <w:rPr>
                      <w:rFonts w:eastAsia="仿宋"/>
                      <w:kern w:val="0"/>
                      <w:szCs w:val="21"/>
                    </w:rPr>
                  </w:pPr>
                  <w:r>
                    <w:rPr>
                      <w:rFonts w:hint="eastAsia" w:eastAsia="仿宋"/>
                      <w:kern w:val="0"/>
                      <w:szCs w:val="21"/>
                    </w:rPr>
                    <w:t>自动</w:t>
                  </w:r>
                  <w:r>
                    <w:rPr>
                      <w:rFonts w:eastAsia="仿宋"/>
                      <w:kern w:val="0"/>
                      <w:szCs w:val="21"/>
                    </w:rPr>
                    <w:t>喷漆室</w:t>
                  </w:r>
                </w:p>
              </w:tc>
              <w:tc>
                <w:tcPr>
                  <w:tcW w:w="2623" w:type="dxa"/>
                  <w:vAlign w:val="center"/>
                </w:tcPr>
                <w:p w14:paraId="24B6BEE0">
                  <w:pPr>
                    <w:widowControl/>
                    <w:jc w:val="center"/>
                    <w:rPr>
                      <w:rFonts w:eastAsia="仿宋"/>
                      <w:kern w:val="0"/>
                      <w:szCs w:val="21"/>
                    </w:rPr>
                  </w:pPr>
                  <w:r>
                    <w:rPr>
                      <w:rFonts w:eastAsia="仿宋"/>
                      <w:kern w:val="0"/>
                      <w:szCs w:val="21"/>
                    </w:rPr>
                    <w:t>W</w:t>
                  </w:r>
                  <w:r>
                    <w:rPr>
                      <w:rFonts w:hint="eastAsia" w:eastAsia="仿宋"/>
                      <w:kern w:val="0"/>
                      <w:szCs w:val="21"/>
                    </w:rPr>
                    <w:t>4400</w:t>
                  </w:r>
                  <w:r>
                    <w:rPr>
                      <w:rFonts w:eastAsia="仿宋"/>
                      <w:kern w:val="0"/>
                      <w:szCs w:val="21"/>
                    </w:rPr>
                    <w:t>×D</w:t>
                  </w:r>
                  <w:r>
                    <w:rPr>
                      <w:rFonts w:hint="eastAsia" w:eastAsia="仿宋"/>
                      <w:kern w:val="0"/>
                      <w:szCs w:val="21"/>
                    </w:rPr>
                    <w:t>3400</w:t>
                  </w:r>
                  <w:r>
                    <w:rPr>
                      <w:rFonts w:eastAsia="仿宋"/>
                      <w:kern w:val="0"/>
                      <w:szCs w:val="21"/>
                    </w:rPr>
                    <w:t>×H</w:t>
                  </w:r>
                  <w:r>
                    <w:rPr>
                      <w:rFonts w:hint="eastAsia" w:eastAsia="仿宋"/>
                      <w:kern w:val="0"/>
                      <w:szCs w:val="21"/>
                    </w:rPr>
                    <w:t>2700</w:t>
                  </w:r>
                </w:p>
              </w:tc>
              <w:tc>
                <w:tcPr>
                  <w:tcW w:w="0" w:type="auto"/>
                  <w:vAlign w:val="center"/>
                </w:tcPr>
                <w:p w14:paraId="11C55F29">
                  <w:pPr>
                    <w:widowControl/>
                    <w:jc w:val="center"/>
                    <w:rPr>
                      <w:rFonts w:eastAsia="仿宋"/>
                      <w:kern w:val="0"/>
                      <w:szCs w:val="21"/>
                    </w:rPr>
                  </w:pPr>
                  <w:r>
                    <w:rPr>
                      <w:rFonts w:hint="eastAsia" w:eastAsia="仿宋"/>
                      <w:kern w:val="0"/>
                      <w:szCs w:val="21"/>
                    </w:rPr>
                    <w:t>2</w:t>
                  </w:r>
                </w:p>
              </w:tc>
              <w:tc>
                <w:tcPr>
                  <w:tcW w:w="1303" w:type="dxa"/>
                  <w:vAlign w:val="center"/>
                </w:tcPr>
                <w:p w14:paraId="5BE06752">
                  <w:pPr>
                    <w:widowControl/>
                    <w:jc w:val="center"/>
                    <w:rPr>
                      <w:rFonts w:eastAsia="仿宋"/>
                      <w:kern w:val="0"/>
                      <w:szCs w:val="21"/>
                    </w:rPr>
                  </w:pPr>
                  <w:r>
                    <w:rPr>
                      <w:rFonts w:hint="eastAsia" w:eastAsia="仿宋"/>
                      <w:kern w:val="0"/>
                      <w:szCs w:val="21"/>
                    </w:rPr>
                    <w:t>面漆、清漆喷涂</w:t>
                  </w:r>
                </w:p>
              </w:tc>
              <w:tc>
                <w:tcPr>
                  <w:tcW w:w="1067" w:type="dxa"/>
                  <w:vAlign w:val="center"/>
                </w:tcPr>
                <w:p w14:paraId="4AE8988E">
                  <w:pPr>
                    <w:widowControl/>
                    <w:jc w:val="center"/>
                    <w:rPr>
                      <w:rFonts w:eastAsia="仿宋"/>
                      <w:kern w:val="0"/>
                      <w:szCs w:val="21"/>
                    </w:rPr>
                  </w:pPr>
                  <w:r>
                    <w:rPr>
                      <w:rFonts w:eastAsia="仿宋"/>
                      <w:kern w:val="0"/>
                      <w:szCs w:val="21"/>
                    </w:rPr>
                    <w:t>生产车间</w:t>
                  </w:r>
                </w:p>
              </w:tc>
            </w:tr>
            <w:tr w14:paraId="155C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3FB69CB5">
                  <w:pPr>
                    <w:widowControl/>
                    <w:jc w:val="left"/>
                    <w:rPr>
                      <w:rFonts w:eastAsia="仿宋"/>
                      <w:kern w:val="0"/>
                      <w:szCs w:val="21"/>
                    </w:rPr>
                  </w:pPr>
                </w:p>
              </w:tc>
              <w:tc>
                <w:tcPr>
                  <w:tcW w:w="709" w:type="dxa"/>
                  <w:vMerge w:val="continue"/>
                  <w:vAlign w:val="center"/>
                </w:tcPr>
                <w:p w14:paraId="5BA6ABD0">
                  <w:pPr>
                    <w:widowControl/>
                    <w:jc w:val="left"/>
                    <w:rPr>
                      <w:rFonts w:eastAsia="仿宋"/>
                      <w:kern w:val="0"/>
                      <w:szCs w:val="21"/>
                    </w:rPr>
                  </w:pPr>
                </w:p>
              </w:tc>
              <w:tc>
                <w:tcPr>
                  <w:tcW w:w="1046" w:type="dxa"/>
                  <w:vAlign w:val="center"/>
                </w:tcPr>
                <w:p w14:paraId="241A1F29">
                  <w:pPr>
                    <w:widowControl/>
                    <w:jc w:val="center"/>
                    <w:rPr>
                      <w:rFonts w:eastAsia="仿宋"/>
                      <w:kern w:val="0"/>
                      <w:szCs w:val="21"/>
                    </w:rPr>
                  </w:pPr>
                  <w:r>
                    <w:rPr>
                      <w:rFonts w:eastAsia="仿宋"/>
                      <w:kern w:val="0"/>
                      <w:szCs w:val="21"/>
                    </w:rPr>
                    <w:t>面漆流平</w:t>
                  </w:r>
                  <w:r>
                    <w:rPr>
                      <w:rFonts w:hint="eastAsia" w:eastAsia="仿宋"/>
                      <w:kern w:val="0"/>
                      <w:szCs w:val="21"/>
                    </w:rPr>
                    <w:t>烘干</w:t>
                  </w:r>
                  <w:r>
                    <w:rPr>
                      <w:rFonts w:eastAsia="仿宋"/>
                      <w:kern w:val="0"/>
                      <w:szCs w:val="21"/>
                    </w:rPr>
                    <w:t>室</w:t>
                  </w:r>
                </w:p>
              </w:tc>
              <w:tc>
                <w:tcPr>
                  <w:tcW w:w="2623" w:type="dxa"/>
                  <w:vAlign w:val="center"/>
                </w:tcPr>
                <w:p w14:paraId="192A1E25">
                  <w:pPr>
                    <w:widowControl/>
                    <w:jc w:val="center"/>
                    <w:rPr>
                      <w:rFonts w:eastAsia="仿宋"/>
                      <w:kern w:val="0"/>
                      <w:szCs w:val="21"/>
                    </w:rPr>
                  </w:pPr>
                  <w:r>
                    <w:rPr>
                      <w:rFonts w:hint="eastAsia" w:eastAsia="仿宋"/>
                      <w:kern w:val="0"/>
                      <w:szCs w:val="21"/>
                    </w:rPr>
                    <w:t>L140</w:t>
                  </w:r>
                  <w:r>
                    <w:rPr>
                      <w:rFonts w:eastAsia="仿宋"/>
                      <w:kern w:val="0"/>
                      <w:szCs w:val="21"/>
                    </w:rPr>
                    <w:t>00×</w:t>
                  </w:r>
                  <w:r>
                    <w:rPr>
                      <w:rFonts w:hint="eastAsia" w:eastAsia="仿宋"/>
                      <w:kern w:val="0"/>
                      <w:szCs w:val="21"/>
                    </w:rPr>
                    <w:t>W1610</w:t>
                  </w:r>
                  <w:r>
                    <w:rPr>
                      <w:rFonts w:eastAsia="仿宋"/>
                      <w:kern w:val="0"/>
                      <w:szCs w:val="21"/>
                    </w:rPr>
                    <w:t>×H</w:t>
                  </w:r>
                  <w:r>
                    <w:rPr>
                      <w:rFonts w:hint="eastAsia" w:eastAsia="仿宋"/>
                      <w:kern w:val="0"/>
                      <w:szCs w:val="21"/>
                    </w:rPr>
                    <w:t>10</w:t>
                  </w:r>
                  <w:r>
                    <w:rPr>
                      <w:rFonts w:eastAsia="仿宋"/>
                      <w:kern w:val="0"/>
                      <w:szCs w:val="21"/>
                    </w:rPr>
                    <w:t>00</w:t>
                  </w:r>
                </w:p>
              </w:tc>
              <w:tc>
                <w:tcPr>
                  <w:tcW w:w="0" w:type="auto"/>
                  <w:vAlign w:val="center"/>
                </w:tcPr>
                <w:p w14:paraId="7FD33865">
                  <w:pPr>
                    <w:widowControl/>
                    <w:jc w:val="center"/>
                    <w:rPr>
                      <w:rFonts w:eastAsia="仿宋"/>
                      <w:kern w:val="0"/>
                      <w:szCs w:val="21"/>
                    </w:rPr>
                  </w:pPr>
                  <w:r>
                    <w:rPr>
                      <w:rFonts w:eastAsia="仿宋"/>
                      <w:kern w:val="0"/>
                      <w:szCs w:val="21"/>
                    </w:rPr>
                    <w:t>1</w:t>
                  </w:r>
                </w:p>
              </w:tc>
              <w:tc>
                <w:tcPr>
                  <w:tcW w:w="1303" w:type="dxa"/>
                  <w:vAlign w:val="center"/>
                </w:tcPr>
                <w:p w14:paraId="65277B6B">
                  <w:pPr>
                    <w:widowControl/>
                    <w:jc w:val="center"/>
                    <w:rPr>
                      <w:rFonts w:eastAsia="仿宋"/>
                      <w:kern w:val="0"/>
                      <w:szCs w:val="21"/>
                    </w:rPr>
                  </w:pPr>
                  <w:r>
                    <w:rPr>
                      <w:rFonts w:eastAsia="仿宋"/>
                      <w:kern w:val="0"/>
                      <w:szCs w:val="21"/>
                    </w:rPr>
                    <w:t>面漆流平</w:t>
                  </w:r>
                  <w:r>
                    <w:rPr>
                      <w:rFonts w:hint="eastAsia" w:eastAsia="仿宋"/>
                      <w:kern w:val="0"/>
                      <w:szCs w:val="21"/>
                    </w:rPr>
                    <w:t>、烘干</w:t>
                  </w:r>
                </w:p>
              </w:tc>
              <w:tc>
                <w:tcPr>
                  <w:tcW w:w="1067" w:type="dxa"/>
                  <w:vAlign w:val="center"/>
                </w:tcPr>
                <w:p w14:paraId="36B6941C">
                  <w:pPr>
                    <w:widowControl/>
                    <w:jc w:val="center"/>
                    <w:rPr>
                      <w:rFonts w:eastAsia="仿宋"/>
                      <w:kern w:val="0"/>
                      <w:szCs w:val="21"/>
                    </w:rPr>
                  </w:pPr>
                  <w:r>
                    <w:rPr>
                      <w:rFonts w:eastAsia="仿宋"/>
                      <w:kern w:val="0"/>
                      <w:szCs w:val="21"/>
                    </w:rPr>
                    <w:t>生产车间</w:t>
                  </w:r>
                </w:p>
              </w:tc>
            </w:tr>
            <w:tr w14:paraId="5893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22578F47">
                  <w:pPr>
                    <w:widowControl/>
                    <w:jc w:val="left"/>
                    <w:rPr>
                      <w:rFonts w:eastAsia="仿宋"/>
                      <w:kern w:val="0"/>
                      <w:szCs w:val="21"/>
                    </w:rPr>
                  </w:pPr>
                </w:p>
              </w:tc>
              <w:tc>
                <w:tcPr>
                  <w:tcW w:w="709" w:type="dxa"/>
                  <w:vMerge w:val="continue"/>
                  <w:vAlign w:val="center"/>
                </w:tcPr>
                <w:p w14:paraId="14204AA5">
                  <w:pPr>
                    <w:widowControl/>
                    <w:jc w:val="left"/>
                    <w:rPr>
                      <w:rFonts w:eastAsia="仿宋"/>
                      <w:kern w:val="0"/>
                      <w:szCs w:val="21"/>
                    </w:rPr>
                  </w:pPr>
                </w:p>
              </w:tc>
              <w:tc>
                <w:tcPr>
                  <w:tcW w:w="1046" w:type="dxa"/>
                  <w:vAlign w:val="center"/>
                </w:tcPr>
                <w:p w14:paraId="35DC6A18">
                  <w:pPr>
                    <w:widowControl/>
                    <w:jc w:val="center"/>
                    <w:rPr>
                      <w:rFonts w:eastAsia="仿宋"/>
                      <w:kern w:val="0"/>
                      <w:szCs w:val="21"/>
                    </w:rPr>
                  </w:pPr>
                  <w:r>
                    <w:rPr>
                      <w:rFonts w:eastAsia="仿宋"/>
                      <w:kern w:val="0"/>
                      <w:szCs w:val="21"/>
                    </w:rPr>
                    <w:t>清漆流平</w:t>
                  </w:r>
                  <w:r>
                    <w:rPr>
                      <w:rFonts w:hint="eastAsia" w:eastAsia="仿宋"/>
                      <w:kern w:val="0"/>
                      <w:szCs w:val="21"/>
                    </w:rPr>
                    <w:t>烘干</w:t>
                  </w:r>
                  <w:r>
                    <w:rPr>
                      <w:rFonts w:eastAsia="仿宋"/>
                      <w:kern w:val="0"/>
                      <w:szCs w:val="21"/>
                    </w:rPr>
                    <w:t>室</w:t>
                  </w:r>
                </w:p>
              </w:tc>
              <w:tc>
                <w:tcPr>
                  <w:tcW w:w="2623" w:type="dxa"/>
                  <w:vAlign w:val="center"/>
                </w:tcPr>
                <w:p w14:paraId="63DEDF80">
                  <w:pPr>
                    <w:widowControl/>
                    <w:jc w:val="center"/>
                    <w:rPr>
                      <w:rFonts w:eastAsia="仿宋"/>
                      <w:kern w:val="0"/>
                      <w:szCs w:val="21"/>
                    </w:rPr>
                  </w:pPr>
                  <w:r>
                    <w:rPr>
                      <w:rFonts w:hint="eastAsia" w:eastAsia="仿宋"/>
                      <w:kern w:val="0"/>
                      <w:szCs w:val="21"/>
                    </w:rPr>
                    <w:t>L800</w:t>
                  </w:r>
                  <w:r>
                    <w:rPr>
                      <w:rFonts w:eastAsia="仿宋"/>
                      <w:kern w:val="0"/>
                      <w:szCs w:val="21"/>
                    </w:rPr>
                    <w:t>00×</w:t>
                  </w:r>
                  <w:r>
                    <w:rPr>
                      <w:rFonts w:hint="eastAsia" w:eastAsia="仿宋"/>
                      <w:kern w:val="0"/>
                      <w:szCs w:val="21"/>
                    </w:rPr>
                    <w:t>W161</w:t>
                  </w:r>
                  <w:r>
                    <w:rPr>
                      <w:rFonts w:eastAsia="仿宋"/>
                      <w:kern w:val="0"/>
                      <w:szCs w:val="21"/>
                    </w:rPr>
                    <w:t>0×H</w:t>
                  </w:r>
                  <w:r>
                    <w:rPr>
                      <w:rFonts w:hint="eastAsia" w:eastAsia="仿宋"/>
                      <w:kern w:val="0"/>
                      <w:szCs w:val="21"/>
                    </w:rPr>
                    <w:t>10</w:t>
                  </w:r>
                  <w:r>
                    <w:rPr>
                      <w:rFonts w:eastAsia="仿宋"/>
                      <w:kern w:val="0"/>
                      <w:szCs w:val="21"/>
                    </w:rPr>
                    <w:t>00</w:t>
                  </w:r>
                </w:p>
              </w:tc>
              <w:tc>
                <w:tcPr>
                  <w:tcW w:w="0" w:type="auto"/>
                  <w:vAlign w:val="center"/>
                </w:tcPr>
                <w:p w14:paraId="783127F5">
                  <w:pPr>
                    <w:widowControl/>
                    <w:jc w:val="center"/>
                    <w:rPr>
                      <w:rFonts w:eastAsia="仿宋"/>
                      <w:kern w:val="0"/>
                      <w:szCs w:val="21"/>
                    </w:rPr>
                  </w:pPr>
                  <w:r>
                    <w:rPr>
                      <w:rFonts w:eastAsia="仿宋"/>
                      <w:kern w:val="0"/>
                      <w:szCs w:val="21"/>
                    </w:rPr>
                    <w:t>1</w:t>
                  </w:r>
                </w:p>
              </w:tc>
              <w:tc>
                <w:tcPr>
                  <w:tcW w:w="1303" w:type="dxa"/>
                  <w:vAlign w:val="center"/>
                </w:tcPr>
                <w:p w14:paraId="10D6E8E1">
                  <w:pPr>
                    <w:widowControl/>
                    <w:jc w:val="center"/>
                    <w:rPr>
                      <w:rFonts w:eastAsia="仿宋"/>
                      <w:kern w:val="0"/>
                      <w:szCs w:val="21"/>
                    </w:rPr>
                  </w:pPr>
                  <w:r>
                    <w:rPr>
                      <w:rFonts w:eastAsia="仿宋"/>
                      <w:kern w:val="0"/>
                      <w:szCs w:val="21"/>
                    </w:rPr>
                    <w:t>清漆流平</w:t>
                  </w:r>
                  <w:r>
                    <w:rPr>
                      <w:rFonts w:hint="eastAsia" w:eastAsia="仿宋"/>
                      <w:kern w:val="0"/>
                      <w:szCs w:val="21"/>
                    </w:rPr>
                    <w:t>、烘干</w:t>
                  </w:r>
                </w:p>
              </w:tc>
              <w:tc>
                <w:tcPr>
                  <w:tcW w:w="1067" w:type="dxa"/>
                  <w:vAlign w:val="center"/>
                </w:tcPr>
                <w:p w14:paraId="1FB0B16B">
                  <w:pPr>
                    <w:widowControl/>
                    <w:jc w:val="center"/>
                    <w:rPr>
                      <w:rFonts w:eastAsia="仿宋"/>
                      <w:kern w:val="0"/>
                      <w:szCs w:val="21"/>
                    </w:rPr>
                  </w:pPr>
                  <w:r>
                    <w:rPr>
                      <w:rFonts w:eastAsia="仿宋"/>
                      <w:kern w:val="0"/>
                      <w:szCs w:val="21"/>
                    </w:rPr>
                    <w:t>生产车间</w:t>
                  </w:r>
                </w:p>
              </w:tc>
            </w:tr>
            <w:tr w14:paraId="6DA4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41BBBAF7">
                  <w:pPr>
                    <w:widowControl/>
                    <w:jc w:val="left"/>
                    <w:rPr>
                      <w:rFonts w:eastAsia="仿宋"/>
                      <w:kern w:val="0"/>
                      <w:szCs w:val="21"/>
                    </w:rPr>
                  </w:pPr>
                </w:p>
              </w:tc>
              <w:tc>
                <w:tcPr>
                  <w:tcW w:w="709" w:type="dxa"/>
                  <w:vMerge w:val="restart"/>
                  <w:vAlign w:val="center"/>
                </w:tcPr>
                <w:p w14:paraId="5A006694">
                  <w:pPr>
                    <w:widowControl/>
                    <w:jc w:val="center"/>
                    <w:rPr>
                      <w:rFonts w:eastAsia="仿宋"/>
                      <w:kern w:val="0"/>
                      <w:szCs w:val="21"/>
                    </w:rPr>
                  </w:pPr>
                  <w:r>
                    <w:rPr>
                      <w:rFonts w:eastAsia="仿宋"/>
                      <w:kern w:val="0"/>
                      <w:szCs w:val="21"/>
                    </w:rPr>
                    <w:t>喷涂线四</w:t>
                  </w:r>
                </w:p>
              </w:tc>
              <w:tc>
                <w:tcPr>
                  <w:tcW w:w="1046" w:type="dxa"/>
                  <w:vAlign w:val="center"/>
                </w:tcPr>
                <w:p w14:paraId="5C6C153B">
                  <w:pPr>
                    <w:widowControl/>
                    <w:jc w:val="center"/>
                    <w:rPr>
                      <w:rFonts w:eastAsia="仿宋"/>
                      <w:kern w:val="0"/>
                      <w:szCs w:val="21"/>
                    </w:rPr>
                  </w:pPr>
                  <w:r>
                    <w:rPr>
                      <w:rFonts w:eastAsia="仿宋"/>
                      <w:kern w:val="0"/>
                      <w:szCs w:val="21"/>
                    </w:rPr>
                    <w:t>手动除尘柜</w:t>
                  </w:r>
                </w:p>
              </w:tc>
              <w:tc>
                <w:tcPr>
                  <w:tcW w:w="2623" w:type="dxa"/>
                  <w:vAlign w:val="center"/>
                </w:tcPr>
                <w:p w14:paraId="39774DA1">
                  <w:pPr>
                    <w:widowControl/>
                    <w:jc w:val="center"/>
                    <w:rPr>
                      <w:rFonts w:eastAsia="仿宋"/>
                      <w:kern w:val="0"/>
                      <w:szCs w:val="21"/>
                    </w:rPr>
                  </w:pPr>
                  <w:r>
                    <w:rPr>
                      <w:rFonts w:eastAsia="仿宋"/>
                      <w:kern w:val="0"/>
                      <w:szCs w:val="21"/>
                    </w:rPr>
                    <w:t>W</w:t>
                  </w:r>
                  <w:r>
                    <w:rPr>
                      <w:rFonts w:hint="eastAsia" w:eastAsia="仿宋"/>
                      <w:kern w:val="0"/>
                      <w:szCs w:val="21"/>
                    </w:rPr>
                    <w:t>1500</w:t>
                  </w:r>
                  <w:r>
                    <w:rPr>
                      <w:rFonts w:eastAsia="仿宋"/>
                      <w:kern w:val="0"/>
                      <w:szCs w:val="21"/>
                    </w:rPr>
                    <w:t>×D</w:t>
                  </w:r>
                  <w:r>
                    <w:rPr>
                      <w:rFonts w:hint="eastAsia" w:eastAsia="仿宋"/>
                      <w:kern w:val="0"/>
                      <w:szCs w:val="21"/>
                    </w:rPr>
                    <w:t>1500</w:t>
                  </w:r>
                  <w:r>
                    <w:rPr>
                      <w:rFonts w:eastAsia="仿宋"/>
                      <w:kern w:val="0"/>
                      <w:szCs w:val="21"/>
                    </w:rPr>
                    <w:t>×H2</w:t>
                  </w:r>
                  <w:r>
                    <w:rPr>
                      <w:rFonts w:hint="eastAsia" w:eastAsia="仿宋"/>
                      <w:kern w:val="0"/>
                      <w:szCs w:val="21"/>
                    </w:rPr>
                    <w:t>0</w:t>
                  </w:r>
                  <w:r>
                    <w:rPr>
                      <w:rFonts w:eastAsia="仿宋"/>
                      <w:kern w:val="0"/>
                      <w:szCs w:val="21"/>
                    </w:rPr>
                    <w:t>00</w:t>
                  </w:r>
                </w:p>
              </w:tc>
              <w:tc>
                <w:tcPr>
                  <w:tcW w:w="0" w:type="auto"/>
                  <w:vAlign w:val="center"/>
                </w:tcPr>
                <w:p w14:paraId="30E9E11F">
                  <w:pPr>
                    <w:widowControl/>
                    <w:jc w:val="center"/>
                    <w:rPr>
                      <w:rFonts w:eastAsia="仿宋"/>
                      <w:kern w:val="0"/>
                      <w:szCs w:val="21"/>
                    </w:rPr>
                  </w:pPr>
                  <w:r>
                    <w:rPr>
                      <w:rFonts w:hint="eastAsia" w:eastAsia="仿宋"/>
                      <w:kern w:val="0"/>
                      <w:szCs w:val="21"/>
                    </w:rPr>
                    <w:t>2</w:t>
                  </w:r>
                </w:p>
              </w:tc>
              <w:tc>
                <w:tcPr>
                  <w:tcW w:w="1303" w:type="dxa"/>
                  <w:vAlign w:val="center"/>
                </w:tcPr>
                <w:p w14:paraId="176E2E9E">
                  <w:pPr>
                    <w:widowControl/>
                    <w:jc w:val="center"/>
                    <w:rPr>
                      <w:rFonts w:eastAsia="仿宋"/>
                      <w:kern w:val="0"/>
                      <w:szCs w:val="21"/>
                    </w:rPr>
                  </w:pPr>
                  <w:r>
                    <w:rPr>
                      <w:rFonts w:eastAsia="仿宋"/>
                      <w:kern w:val="0"/>
                      <w:szCs w:val="21"/>
                    </w:rPr>
                    <w:t>除尘</w:t>
                  </w:r>
                  <w:r>
                    <w:rPr>
                      <w:rFonts w:hint="eastAsia" w:eastAsia="仿宋"/>
                      <w:kern w:val="0"/>
                      <w:szCs w:val="21"/>
                    </w:rPr>
                    <w:t>1</w:t>
                  </w:r>
                </w:p>
              </w:tc>
              <w:tc>
                <w:tcPr>
                  <w:tcW w:w="1067" w:type="dxa"/>
                  <w:vAlign w:val="center"/>
                </w:tcPr>
                <w:p w14:paraId="78FF1A65">
                  <w:pPr>
                    <w:widowControl/>
                    <w:jc w:val="center"/>
                    <w:rPr>
                      <w:rFonts w:eastAsia="仿宋"/>
                      <w:kern w:val="0"/>
                      <w:szCs w:val="21"/>
                    </w:rPr>
                  </w:pPr>
                  <w:r>
                    <w:rPr>
                      <w:rFonts w:eastAsia="仿宋"/>
                      <w:kern w:val="0"/>
                      <w:szCs w:val="21"/>
                    </w:rPr>
                    <w:t>生产车间</w:t>
                  </w:r>
                </w:p>
              </w:tc>
            </w:tr>
            <w:tr w14:paraId="1AACC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5A0E53AF">
                  <w:pPr>
                    <w:widowControl/>
                    <w:jc w:val="left"/>
                    <w:rPr>
                      <w:rFonts w:eastAsia="仿宋"/>
                      <w:kern w:val="0"/>
                      <w:szCs w:val="21"/>
                    </w:rPr>
                  </w:pPr>
                </w:p>
              </w:tc>
              <w:tc>
                <w:tcPr>
                  <w:tcW w:w="709" w:type="dxa"/>
                  <w:vMerge w:val="continue"/>
                  <w:vAlign w:val="center"/>
                </w:tcPr>
                <w:p w14:paraId="72AD4773">
                  <w:pPr>
                    <w:widowControl/>
                    <w:jc w:val="left"/>
                    <w:rPr>
                      <w:rFonts w:eastAsia="仿宋"/>
                      <w:kern w:val="0"/>
                      <w:szCs w:val="21"/>
                    </w:rPr>
                  </w:pPr>
                </w:p>
              </w:tc>
              <w:tc>
                <w:tcPr>
                  <w:tcW w:w="1046" w:type="dxa"/>
                  <w:vAlign w:val="center"/>
                </w:tcPr>
                <w:p w14:paraId="7C9AEFAC">
                  <w:pPr>
                    <w:widowControl/>
                    <w:jc w:val="center"/>
                    <w:rPr>
                      <w:rFonts w:eastAsia="仿宋"/>
                      <w:kern w:val="0"/>
                      <w:szCs w:val="21"/>
                    </w:rPr>
                  </w:pPr>
                  <w:r>
                    <w:rPr>
                      <w:rFonts w:hint="eastAsia" w:eastAsia="仿宋"/>
                      <w:kern w:val="0"/>
                      <w:szCs w:val="21"/>
                    </w:rPr>
                    <w:t>自动</w:t>
                  </w:r>
                  <w:r>
                    <w:rPr>
                      <w:rFonts w:eastAsia="仿宋"/>
                      <w:kern w:val="0"/>
                      <w:szCs w:val="21"/>
                    </w:rPr>
                    <w:t>除尘</w:t>
                  </w:r>
                  <w:r>
                    <w:rPr>
                      <w:rFonts w:hint="eastAsia" w:eastAsia="仿宋"/>
                      <w:kern w:val="0"/>
                      <w:szCs w:val="21"/>
                    </w:rPr>
                    <w:t>柜</w:t>
                  </w:r>
                </w:p>
              </w:tc>
              <w:tc>
                <w:tcPr>
                  <w:tcW w:w="2623" w:type="dxa"/>
                  <w:tcBorders>
                    <w:bottom w:val="single" w:color="auto" w:sz="4" w:space="0"/>
                  </w:tcBorders>
                  <w:vAlign w:val="center"/>
                </w:tcPr>
                <w:p w14:paraId="5EE9A513">
                  <w:pPr>
                    <w:widowControl/>
                    <w:jc w:val="center"/>
                    <w:rPr>
                      <w:rFonts w:eastAsia="仿宋"/>
                      <w:kern w:val="0"/>
                      <w:szCs w:val="21"/>
                    </w:rPr>
                  </w:pPr>
                  <w:r>
                    <w:rPr>
                      <w:rFonts w:eastAsia="仿宋"/>
                      <w:kern w:val="0"/>
                      <w:szCs w:val="21"/>
                    </w:rPr>
                    <w:t>W2000×D2600×H2000</w:t>
                  </w:r>
                </w:p>
              </w:tc>
              <w:tc>
                <w:tcPr>
                  <w:tcW w:w="0" w:type="auto"/>
                  <w:tcBorders>
                    <w:bottom w:val="single" w:color="auto" w:sz="4" w:space="0"/>
                  </w:tcBorders>
                  <w:vAlign w:val="center"/>
                </w:tcPr>
                <w:p w14:paraId="446EB307">
                  <w:pPr>
                    <w:widowControl/>
                    <w:jc w:val="center"/>
                    <w:rPr>
                      <w:rFonts w:eastAsia="仿宋"/>
                      <w:kern w:val="0"/>
                      <w:szCs w:val="21"/>
                    </w:rPr>
                  </w:pPr>
                  <w:r>
                    <w:rPr>
                      <w:rFonts w:hint="eastAsia" w:eastAsia="仿宋"/>
                      <w:kern w:val="0"/>
                      <w:szCs w:val="21"/>
                    </w:rPr>
                    <w:t>２</w:t>
                  </w:r>
                </w:p>
              </w:tc>
              <w:tc>
                <w:tcPr>
                  <w:tcW w:w="1303" w:type="dxa"/>
                  <w:tcBorders>
                    <w:bottom w:val="single" w:color="auto" w:sz="4" w:space="0"/>
                  </w:tcBorders>
                  <w:vAlign w:val="center"/>
                </w:tcPr>
                <w:p w14:paraId="65D6E750">
                  <w:pPr>
                    <w:widowControl/>
                    <w:jc w:val="center"/>
                    <w:rPr>
                      <w:rFonts w:eastAsia="仿宋"/>
                      <w:kern w:val="0"/>
                      <w:szCs w:val="21"/>
                    </w:rPr>
                  </w:pPr>
                  <w:r>
                    <w:rPr>
                      <w:rFonts w:eastAsia="仿宋"/>
                      <w:kern w:val="0"/>
                      <w:szCs w:val="21"/>
                    </w:rPr>
                    <w:t>除尘1、除尘２</w:t>
                  </w:r>
                </w:p>
              </w:tc>
              <w:tc>
                <w:tcPr>
                  <w:tcW w:w="1067" w:type="dxa"/>
                  <w:tcBorders>
                    <w:bottom w:val="single" w:color="auto" w:sz="4" w:space="0"/>
                  </w:tcBorders>
                  <w:vAlign w:val="center"/>
                </w:tcPr>
                <w:p w14:paraId="0074C4C1">
                  <w:pPr>
                    <w:widowControl/>
                    <w:jc w:val="center"/>
                    <w:rPr>
                      <w:rFonts w:eastAsia="仿宋"/>
                      <w:kern w:val="0"/>
                      <w:szCs w:val="21"/>
                    </w:rPr>
                  </w:pPr>
                  <w:r>
                    <w:rPr>
                      <w:rFonts w:eastAsia="仿宋"/>
                      <w:kern w:val="0"/>
                      <w:szCs w:val="21"/>
                    </w:rPr>
                    <w:t>生产车间</w:t>
                  </w:r>
                </w:p>
              </w:tc>
            </w:tr>
            <w:tr w14:paraId="2F33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71750E17">
                  <w:pPr>
                    <w:widowControl/>
                    <w:jc w:val="left"/>
                    <w:rPr>
                      <w:rFonts w:eastAsia="仿宋"/>
                      <w:kern w:val="0"/>
                      <w:szCs w:val="21"/>
                    </w:rPr>
                  </w:pPr>
                </w:p>
              </w:tc>
              <w:tc>
                <w:tcPr>
                  <w:tcW w:w="709" w:type="dxa"/>
                  <w:vMerge w:val="continue"/>
                  <w:vAlign w:val="center"/>
                </w:tcPr>
                <w:p w14:paraId="32AA7052">
                  <w:pPr>
                    <w:widowControl/>
                    <w:jc w:val="left"/>
                    <w:rPr>
                      <w:rFonts w:eastAsia="仿宋"/>
                      <w:kern w:val="0"/>
                      <w:szCs w:val="21"/>
                    </w:rPr>
                  </w:pPr>
                </w:p>
              </w:tc>
              <w:tc>
                <w:tcPr>
                  <w:tcW w:w="1046" w:type="dxa"/>
                  <w:vAlign w:val="center"/>
                </w:tcPr>
                <w:p w14:paraId="4FA3C17F">
                  <w:pPr>
                    <w:widowControl/>
                    <w:jc w:val="center"/>
                    <w:rPr>
                      <w:rFonts w:eastAsia="仿宋"/>
                      <w:kern w:val="0"/>
                      <w:szCs w:val="21"/>
                    </w:rPr>
                  </w:pPr>
                  <w:r>
                    <w:rPr>
                      <w:rFonts w:eastAsia="仿宋"/>
                      <w:kern w:val="0"/>
                      <w:szCs w:val="21"/>
                    </w:rPr>
                    <w:t>调漆室</w:t>
                  </w:r>
                </w:p>
              </w:tc>
              <w:tc>
                <w:tcPr>
                  <w:tcW w:w="2623" w:type="dxa"/>
                  <w:vAlign w:val="center"/>
                </w:tcPr>
                <w:p w14:paraId="5842F875">
                  <w:pPr>
                    <w:widowControl/>
                    <w:jc w:val="center"/>
                    <w:rPr>
                      <w:rFonts w:eastAsia="仿宋"/>
                      <w:kern w:val="0"/>
                      <w:szCs w:val="21"/>
                    </w:rPr>
                  </w:pPr>
                  <w:r>
                    <w:rPr>
                      <w:rFonts w:eastAsia="仿宋"/>
                      <w:kern w:val="0"/>
                      <w:szCs w:val="21"/>
                    </w:rPr>
                    <w:t>W</w:t>
                  </w:r>
                  <w:r>
                    <w:rPr>
                      <w:rFonts w:hint="eastAsia" w:eastAsia="仿宋"/>
                      <w:kern w:val="0"/>
                      <w:szCs w:val="21"/>
                    </w:rPr>
                    <w:t>2</w:t>
                  </w:r>
                  <w:r>
                    <w:rPr>
                      <w:rFonts w:eastAsia="仿宋"/>
                      <w:kern w:val="0"/>
                      <w:szCs w:val="21"/>
                    </w:rPr>
                    <w:t>000×D2</w:t>
                  </w:r>
                  <w:r>
                    <w:rPr>
                      <w:rFonts w:hint="eastAsia" w:eastAsia="仿宋"/>
                      <w:kern w:val="0"/>
                      <w:szCs w:val="21"/>
                    </w:rPr>
                    <w:t>8</w:t>
                  </w:r>
                  <w:r>
                    <w:rPr>
                      <w:rFonts w:eastAsia="仿宋"/>
                      <w:kern w:val="0"/>
                      <w:szCs w:val="21"/>
                    </w:rPr>
                    <w:t>00×H2800</w:t>
                  </w:r>
                </w:p>
              </w:tc>
              <w:tc>
                <w:tcPr>
                  <w:tcW w:w="0" w:type="auto"/>
                  <w:vAlign w:val="center"/>
                </w:tcPr>
                <w:p w14:paraId="1C4279BF">
                  <w:pPr>
                    <w:widowControl/>
                    <w:jc w:val="center"/>
                    <w:rPr>
                      <w:rFonts w:eastAsia="仿宋"/>
                      <w:kern w:val="0"/>
                      <w:szCs w:val="21"/>
                    </w:rPr>
                  </w:pPr>
                  <w:r>
                    <w:rPr>
                      <w:rFonts w:hint="eastAsia" w:eastAsia="仿宋"/>
                      <w:kern w:val="0"/>
                      <w:szCs w:val="21"/>
                    </w:rPr>
                    <w:t>2</w:t>
                  </w:r>
                </w:p>
              </w:tc>
              <w:tc>
                <w:tcPr>
                  <w:tcW w:w="1303" w:type="dxa"/>
                  <w:vAlign w:val="center"/>
                </w:tcPr>
                <w:p w14:paraId="3D4554AD">
                  <w:pPr>
                    <w:widowControl/>
                    <w:jc w:val="center"/>
                    <w:rPr>
                      <w:rFonts w:eastAsia="仿宋"/>
                      <w:kern w:val="0"/>
                      <w:szCs w:val="21"/>
                    </w:rPr>
                  </w:pPr>
                  <w:r>
                    <w:rPr>
                      <w:rFonts w:eastAsia="仿宋"/>
                      <w:kern w:val="0"/>
                      <w:szCs w:val="21"/>
                    </w:rPr>
                    <w:t>调漆</w:t>
                  </w:r>
                </w:p>
              </w:tc>
              <w:tc>
                <w:tcPr>
                  <w:tcW w:w="1067" w:type="dxa"/>
                  <w:vAlign w:val="center"/>
                </w:tcPr>
                <w:p w14:paraId="27CE44D8">
                  <w:pPr>
                    <w:widowControl/>
                    <w:jc w:val="center"/>
                    <w:rPr>
                      <w:rFonts w:eastAsia="仿宋"/>
                      <w:kern w:val="0"/>
                      <w:szCs w:val="21"/>
                    </w:rPr>
                  </w:pPr>
                  <w:r>
                    <w:rPr>
                      <w:rFonts w:eastAsia="仿宋"/>
                      <w:kern w:val="0"/>
                      <w:szCs w:val="21"/>
                    </w:rPr>
                    <w:t>生产车间</w:t>
                  </w:r>
                </w:p>
              </w:tc>
            </w:tr>
            <w:tr w14:paraId="27958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73CCDD96">
                  <w:pPr>
                    <w:widowControl/>
                    <w:jc w:val="left"/>
                    <w:rPr>
                      <w:rFonts w:eastAsia="仿宋"/>
                      <w:kern w:val="0"/>
                      <w:szCs w:val="21"/>
                    </w:rPr>
                  </w:pPr>
                </w:p>
              </w:tc>
              <w:tc>
                <w:tcPr>
                  <w:tcW w:w="709" w:type="dxa"/>
                  <w:vMerge w:val="continue"/>
                  <w:vAlign w:val="center"/>
                </w:tcPr>
                <w:p w14:paraId="155DC13A">
                  <w:pPr>
                    <w:widowControl/>
                    <w:jc w:val="left"/>
                    <w:rPr>
                      <w:rFonts w:eastAsia="仿宋"/>
                      <w:kern w:val="0"/>
                      <w:szCs w:val="21"/>
                    </w:rPr>
                  </w:pPr>
                </w:p>
              </w:tc>
              <w:tc>
                <w:tcPr>
                  <w:tcW w:w="1046" w:type="dxa"/>
                  <w:vAlign w:val="center"/>
                </w:tcPr>
                <w:p w14:paraId="48CA79C1">
                  <w:pPr>
                    <w:widowControl/>
                    <w:jc w:val="center"/>
                    <w:rPr>
                      <w:rFonts w:eastAsia="仿宋"/>
                      <w:kern w:val="0"/>
                      <w:szCs w:val="21"/>
                    </w:rPr>
                  </w:pPr>
                  <w:r>
                    <w:rPr>
                      <w:rFonts w:hint="eastAsia" w:eastAsia="仿宋"/>
                      <w:kern w:val="0"/>
                      <w:szCs w:val="21"/>
                    </w:rPr>
                    <w:t>手动</w:t>
                  </w:r>
                  <w:r>
                    <w:rPr>
                      <w:rFonts w:eastAsia="仿宋"/>
                      <w:kern w:val="0"/>
                      <w:szCs w:val="21"/>
                    </w:rPr>
                    <w:t>喷漆室</w:t>
                  </w:r>
                </w:p>
              </w:tc>
              <w:tc>
                <w:tcPr>
                  <w:tcW w:w="2623" w:type="dxa"/>
                  <w:vAlign w:val="center"/>
                </w:tcPr>
                <w:p w14:paraId="1AADB6FC">
                  <w:pPr>
                    <w:widowControl/>
                    <w:jc w:val="center"/>
                    <w:rPr>
                      <w:rFonts w:eastAsia="仿宋"/>
                      <w:kern w:val="0"/>
                      <w:szCs w:val="21"/>
                    </w:rPr>
                  </w:pPr>
                  <w:r>
                    <w:rPr>
                      <w:rFonts w:eastAsia="仿宋"/>
                      <w:kern w:val="0"/>
                      <w:szCs w:val="21"/>
                    </w:rPr>
                    <w:t>W</w:t>
                  </w:r>
                  <w:r>
                    <w:rPr>
                      <w:rFonts w:hint="eastAsia" w:eastAsia="仿宋"/>
                      <w:kern w:val="0"/>
                      <w:szCs w:val="21"/>
                    </w:rPr>
                    <w:t>1800</w:t>
                  </w:r>
                  <w:r>
                    <w:rPr>
                      <w:rFonts w:eastAsia="仿宋"/>
                      <w:kern w:val="0"/>
                      <w:szCs w:val="21"/>
                    </w:rPr>
                    <w:t>×D</w:t>
                  </w:r>
                  <w:r>
                    <w:rPr>
                      <w:rFonts w:hint="eastAsia" w:eastAsia="仿宋"/>
                      <w:kern w:val="0"/>
                      <w:szCs w:val="21"/>
                    </w:rPr>
                    <w:t>2800</w:t>
                  </w:r>
                  <w:r>
                    <w:rPr>
                      <w:rFonts w:eastAsia="仿宋"/>
                      <w:kern w:val="0"/>
                      <w:szCs w:val="21"/>
                    </w:rPr>
                    <w:t>×H</w:t>
                  </w:r>
                  <w:r>
                    <w:rPr>
                      <w:rFonts w:hint="eastAsia" w:eastAsia="仿宋"/>
                      <w:kern w:val="0"/>
                      <w:szCs w:val="21"/>
                    </w:rPr>
                    <w:t>800</w:t>
                  </w:r>
                </w:p>
              </w:tc>
              <w:tc>
                <w:tcPr>
                  <w:tcW w:w="0" w:type="auto"/>
                  <w:vAlign w:val="center"/>
                </w:tcPr>
                <w:p w14:paraId="15519B2B">
                  <w:pPr>
                    <w:widowControl/>
                    <w:jc w:val="center"/>
                    <w:rPr>
                      <w:rFonts w:eastAsia="仿宋"/>
                      <w:kern w:val="0"/>
                      <w:szCs w:val="21"/>
                    </w:rPr>
                  </w:pPr>
                  <w:r>
                    <w:rPr>
                      <w:rFonts w:hint="eastAsia" w:eastAsia="仿宋"/>
                      <w:kern w:val="0"/>
                      <w:szCs w:val="21"/>
                    </w:rPr>
                    <w:t>2</w:t>
                  </w:r>
                </w:p>
              </w:tc>
              <w:tc>
                <w:tcPr>
                  <w:tcW w:w="1303" w:type="dxa"/>
                  <w:vAlign w:val="center"/>
                </w:tcPr>
                <w:p w14:paraId="76BA8E3E">
                  <w:pPr>
                    <w:widowControl/>
                    <w:jc w:val="center"/>
                    <w:rPr>
                      <w:rFonts w:eastAsia="仿宋"/>
                      <w:kern w:val="0"/>
                      <w:szCs w:val="21"/>
                    </w:rPr>
                  </w:pPr>
                  <w:r>
                    <w:rPr>
                      <w:rFonts w:eastAsia="仿宋"/>
                      <w:kern w:val="0"/>
                      <w:szCs w:val="21"/>
                    </w:rPr>
                    <w:t>喷漆</w:t>
                  </w:r>
                </w:p>
              </w:tc>
              <w:tc>
                <w:tcPr>
                  <w:tcW w:w="1067" w:type="dxa"/>
                  <w:vAlign w:val="center"/>
                </w:tcPr>
                <w:p w14:paraId="6DEFE79E">
                  <w:pPr>
                    <w:widowControl/>
                    <w:jc w:val="center"/>
                    <w:rPr>
                      <w:rFonts w:eastAsia="仿宋"/>
                      <w:kern w:val="0"/>
                      <w:szCs w:val="21"/>
                    </w:rPr>
                  </w:pPr>
                  <w:r>
                    <w:rPr>
                      <w:rFonts w:eastAsia="仿宋"/>
                      <w:kern w:val="0"/>
                      <w:szCs w:val="21"/>
                    </w:rPr>
                    <w:t>生产车间</w:t>
                  </w:r>
                </w:p>
              </w:tc>
            </w:tr>
            <w:tr w14:paraId="34366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2E2C3ECD">
                  <w:pPr>
                    <w:widowControl/>
                    <w:jc w:val="left"/>
                    <w:rPr>
                      <w:rFonts w:eastAsia="仿宋"/>
                      <w:kern w:val="0"/>
                      <w:szCs w:val="21"/>
                    </w:rPr>
                  </w:pPr>
                </w:p>
              </w:tc>
              <w:tc>
                <w:tcPr>
                  <w:tcW w:w="709" w:type="dxa"/>
                  <w:vMerge w:val="continue"/>
                  <w:vAlign w:val="center"/>
                </w:tcPr>
                <w:p w14:paraId="72720BA5">
                  <w:pPr>
                    <w:widowControl/>
                    <w:jc w:val="left"/>
                    <w:rPr>
                      <w:rFonts w:eastAsia="仿宋"/>
                      <w:kern w:val="0"/>
                      <w:szCs w:val="21"/>
                    </w:rPr>
                  </w:pPr>
                </w:p>
              </w:tc>
              <w:tc>
                <w:tcPr>
                  <w:tcW w:w="1046" w:type="dxa"/>
                  <w:vAlign w:val="center"/>
                </w:tcPr>
                <w:p w14:paraId="1C35BC98">
                  <w:pPr>
                    <w:widowControl/>
                    <w:jc w:val="center"/>
                    <w:rPr>
                      <w:rFonts w:eastAsia="仿宋"/>
                      <w:kern w:val="0"/>
                      <w:szCs w:val="21"/>
                    </w:rPr>
                  </w:pPr>
                  <w:r>
                    <w:rPr>
                      <w:rFonts w:eastAsia="仿宋"/>
                      <w:kern w:val="0"/>
                      <w:szCs w:val="21"/>
                    </w:rPr>
                    <w:t>底漆流平</w:t>
                  </w:r>
                  <w:r>
                    <w:rPr>
                      <w:rFonts w:hint="eastAsia" w:eastAsia="仿宋"/>
                      <w:kern w:val="0"/>
                      <w:szCs w:val="21"/>
                    </w:rPr>
                    <w:t>烘干</w:t>
                  </w:r>
                  <w:r>
                    <w:rPr>
                      <w:rFonts w:eastAsia="仿宋"/>
                      <w:kern w:val="0"/>
                      <w:szCs w:val="21"/>
                    </w:rPr>
                    <w:t>室</w:t>
                  </w:r>
                </w:p>
              </w:tc>
              <w:tc>
                <w:tcPr>
                  <w:tcW w:w="2623" w:type="dxa"/>
                  <w:vAlign w:val="center"/>
                </w:tcPr>
                <w:p w14:paraId="5490CC3D">
                  <w:pPr>
                    <w:widowControl/>
                    <w:jc w:val="center"/>
                    <w:rPr>
                      <w:rFonts w:eastAsia="仿宋"/>
                      <w:kern w:val="0"/>
                      <w:szCs w:val="21"/>
                    </w:rPr>
                  </w:pPr>
                  <w:r>
                    <w:rPr>
                      <w:rFonts w:eastAsia="仿宋"/>
                      <w:kern w:val="0"/>
                      <w:szCs w:val="21"/>
                    </w:rPr>
                    <w:t>L27800×W1310×H750</w:t>
                  </w:r>
                </w:p>
              </w:tc>
              <w:tc>
                <w:tcPr>
                  <w:tcW w:w="0" w:type="auto"/>
                  <w:vAlign w:val="center"/>
                </w:tcPr>
                <w:p w14:paraId="51F822C4">
                  <w:pPr>
                    <w:widowControl/>
                    <w:jc w:val="center"/>
                    <w:rPr>
                      <w:rFonts w:eastAsia="仿宋"/>
                      <w:kern w:val="0"/>
                      <w:szCs w:val="21"/>
                    </w:rPr>
                  </w:pPr>
                  <w:r>
                    <w:rPr>
                      <w:rFonts w:eastAsia="仿宋"/>
                      <w:kern w:val="0"/>
                      <w:szCs w:val="21"/>
                    </w:rPr>
                    <w:t>1</w:t>
                  </w:r>
                </w:p>
              </w:tc>
              <w:tc>
                <w:tcPr>
                  <w:tcW w:w="1303" w:type="dxa"/>
                  <w:vAlign w:val="center"/>
                </w:tcPr>
                <w:p w14:paraId="375A948B">
                  <w:pPr>
                    <w:widowControl/>
                    <w:jc w:val="center"/>
                    <w:rPr>
                      <w:rFonts w:eastAsia="仿宋"/>
                      <w:kern w:val="0"/>
                      <w:szCs w:val="21"/>
                    </w:rPr>
                  </w:pPr>
                  <w:r>
                    <w:rPr>
                      <w:rFonts w:eastAsia="仿宋"/>
                      <w:kern w:val="0"/>
                      <w:szCs w:val="21"/>
                    </w:rPr>
                    <w:t>底漆流平</w:t>
                  </w:r>
                  <w:r>
                    <w:rPr>
                      <w:rFonts w:hint="eastAsia" w:eastAsia="仿宋"/>
                      <w:kern w:val="0"/>
                      <w:szCs w:val="21"/>
                    </w:rPr>
                    <w:t>、烘干</w:t>
                  </w:r>
                </w:p>
              </w:tc>
              <w:tc>
                <w:tcPr>
                  <w:tcW w:w="1067" w:type="dxa"/>
                  <w:vAlign w:val="center"/>
                </w:tcPr>
                <w:p w14:paraId="29015C15">
                  <w:pPr>
                    <w:widowControl/>
                    <w:jc w:val="center"/>
                    <w:rPr>
                      <w:rFonts w:eastAsia="仿宋"/>
                      <w:kern w:val="0"/>
                      <w:szCs w:val="21"/>
                    </w:rPr>
                  </w:pPr>
                  <w:r>
                    <w:rPr>
                      <w:rFonts w:eastAsia="仿宋"/>
                      <w:kern w:val="0"/>
                      <w:szCs w:val="21"/>
                    </w:rPr>
                    <w:t>生产车间</w:t>
                  </w:r>
                </w:p>
              </w:tc>
            </w:tr>
            <w:tr w14:paraId="71F3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68756FDC">
                  <w:pPr>
                    <w:widowControl/>
                    <w:jc w:val="left"/>
                    <w:rPr>
                      <w:rFonts w:eastAsia="仿宋"/>
                      <w:kern w:val="0"/>
                      <w:szCs w:val="21"/>
                    </w:rPr>
                  </w:pPr>
                </w:p>
              </w:tc>
              <w:tc>
                <w:tcPr>
                  <w:tcW w:w="709" w:type="dxa"/>
                  <w:vMerge w:val="continue"/>
                  <w:vAlign w:val="center"/>
                </w:tcPr>
                <w:p w14:paraId="7C51467A">
                  <w:pPr>
                    <w:widowControl/>
                    <w:jc w:val="left"/>
                    <w:rPr>
                      <w:rFonts w:eastAsia="仿宋"/>
                      <w:kern w:val="0"/>
                      <w:szCs w:val="21"/>
                    </w:rPr>
                  </w:pPr>
                </w:p>
              </w:tc>
              <w:tc>
                <w:tcPr>
                  <w:tcW w:w="1046" w:type="dxa"/>
                  <w:vAlign w:val="center"/>
                </w:tcPr>
                <w:p w14:paraId="5509A450">
                  <w:pPr>
                    <w:widowControl/>
                    <w:jc w:val="center"/>
                    <w:rPr>
                      <w:rFonts w:eastAsia="仿宋"/>
                      <w:kern w:val="0"/>
                      <w:szCs w:val="21"/>
                    </w:rPr>
                  </w:pPr>
                  <w:r>
                    <w:rPr>
                      <w:rFonts w:hint="eastAsia" w:eastAsia="仿宋"/>
                      <w:kern w:val="0"/>
                      <w:szCs w:val="21"/>
                    </w:rPr>
                    <w:t>自动</w:t>
                  </w:r>
                  <w:r>
                    <w:rPr>
                      <w:rFonts w:eastAsia="仿宋"/>
                      <w:kern w:val="0"/>
                      <w:szCs w:val="21"/>
                    </w:rPr>
                    <w:t>喷漆室</w:t>
                  </w:r>
                </w:p>
              </w:tc>
              <w:tc>
                <w:tcPr>
                  <w:tcW w:w="2623" w:type="dxa"/>
                  <w:vAlign w:val="center"/>
                </w:tcPr>
                <w:p w14:paraId="6DF183C6">
                  <w:pPr>
                    <w:widowControl/>
                    <w:jc w:val="center"/>
                    <w:rPr>
                      <w:rFonts w:eastAsia="仿宋"/>
                      <w:kern w:val="0"/>
                      <w:szCs w:val="21"/>
                    </w:rPr>
                  </w:pPr>
                  <w:r>
                    <w:rPr>
                      <w:rFonts w:eastAsia="仿宋"/>
                      <w:kern w:val="0"/>
                      <w:szCs w:val="21"/>
                    </w:rPr>
                    <w:t>W</w:t>
                  </w:r>
                  <w:r>
                    <w:rPr>
                      <w:rFonts w:hint="eastAsia" w:eastAsia="仿宋"/>
                      <w:kern w:val="0"/>
                      <w:szCs w:val="21"/>
                    </w:rPr>
                    <w:t>4400</w:t>
                  </w:r>
                  <w:r>
                    <w:rPr>
                      <w:rFonts w:eastAsia="仿宋"/>
                      <w:kern w:val="0"/>
                      <w:szCs w:val="21"/>
                    </w:rPr>
                    <w:t>×D</w:t>
                  </w:r>
                  <w:r>
                    <w:rPr>
                      <w:rFonts w:hint="eastAsia" w:eastAsia="仿宋"/>
                      <w:kern w:val="0"/>
                      <w:szCs w:val="21"/>
                    </w:rPr>
                    <w:t>3400</w:t>
                  </w:r>
                  <w:r>
                    <w:rPr>
                      <w:rFonts w:eastAsia="仿宋"/>
                      <w:kern w:val="0"/>
                      <w:szCs w:val="21"/>
                    </w:rPr>
                    <w:t>×H</w:t>
                  </w:r>
                  <w:r>
                    <w:rPr>
                      <w:rFonts w:hint="eastAsia" w:eastAsia="仿宋"/>
                      <w:kern w:val="0"/>
                      <w:szCs w:val="21"/>
                    </w:rPr>
                    <w:t>2700</w:t>
                  </w:r>
                </w:p>
              </w:tc>
              <w:tc>
                <w:tcPr>
                  <w:tcW w:w="0" w:type="auto"/>
                  <w:vAlign w:val="center"/>
                </w:tcPr>
                <w:p w14:paraId="655946A7">
                  <w:pPr>
                    <w:widowControl/>
                    <w:jc w:val="center"/>
                    <w:rPr>
                      <w:rFonts w:eastAsia="仿宋"/>
                      <w:kern w:val="0"/>
                      <w:szCs w:val="21"/>
                    </w:rPr>
                  </w:pPr>
                  <w:r>
                    <w:rPr>
                      <w:rFonts w:hint="eastAsia" w:eastAsia="仿宋"/>
                      <w:kern w:val="0"/>
                      <w:szCs w:val="21"/>
                    </w:rPr>
                    <w:t>4</w:t>
                  </w:r>
                </w:p>
              </w:tc>
              <w:tc>
                <w:tcPr>
                  <w:tcW w:w="1303" w:type="dxa"/>
                  <w:vAlign w:val="center"/>
                </w:tcPr>
                <w:p w14:paraId="2CF85B19">
                  <w:pPr>
                    <w:widowControl/>
                    <w:jc w:val="center"/>
                    <w:rPr>
                      <w:rFonts w:eastAsia="仿宋"/>
                      <w:kern w:val="0"/>
                      <w:szCs w:val="21"/>
                    </w:rPr>
                  </w:pPr>
                  <w:r>
                    <w:rPr>
                      <w:rFonts w:hint="eastAsia" w:eastAsia="仿宋"/>
                      <w:kern w:val="0"/>
                      <w:szCs w:val="21"/>
                    </w:rPr>
                    <w:t>面漆、清漆喷涂</w:t>
                  </w:r>
                </w:p>
              </w:tc>
              <w:tc>
                <w:tcPr>
                  <w:tcW w:w="1067" w:type="dxa"/>
                  <w:vAlign w:val="center"/>
                </w:tcPr>
                <w:p w14:paraId="4ECB8D2C">
                  <w:pPr>
                    <w:widowControl/>
                    <w:jc w:val="center"/>
                    <w:rPr>
                      <w:rFonts w:eastAsia="仿宋"/>
                      <w:kern w:val="0"/>
                      <w:szCs w:val="21"/>
                    </w:rPr>
                  </w:pPr>
                  <w:r>
                    <w:rPr>
                      <w:rFonts w:eastAsia="仿宋"/>
                      <w:kern w:val="0"/>
                      <w:szCs w:val="21"/>
                    </w:rPr>
                    <w:t>生产车间</w:t>
                  </w:r>
                </w:p>
              </w:tc>
            </w:tr>
            <w:tr w14:paraId="45E62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2B96F635">
                  <w:pPr>
                    <w:widowControl/>
                    <w:jc w:val="left"/>
                    <w:rPr>
                      <w:rFonts w:eastAsia="仿宋"/>
                      <w:kern w:val="0"/>
                      <w:szCs w:val="21"/>
                    </w:rPr>
                  </w:pPr>
                </w:p>
              </w:tc>
              <w:tc>
                <w:tcPr>
                  <w:tcW w:w="709" w:type="dxa"/>
                  <w:vMerge w:val="continue"/>
                  <w:vAlign w:val="center"/>
                </w:tcPr>
                <w:p w14:paraId="59700AD2">
                  <w:pPr>
                    <w:widowControl/>
                    <w:jc w:val="left"/>
                    <w:rPr>
                      <w:rFonts w:eastAsia="仿宋"/>
                      <w:kern w:val="0"/>
                      <w:szCs w:val="21"/>
                    </w:rPr>
                  </w:pPr>
                </w:p>
              </w:tc>
              <w:tc>
                <w:tcPr>
                  <w:tcW w:w="1046" w:type="dxa"/>
                  <w:vAlign w:val="center"/>
                </w:tcPr>
                <w:p w14:paraId="3A5C03A4">
                  <w:pPr>
                    <w:widowControl/>
                    <w:jc w:val="center"/>
                    <w:rPr>
                      <w:rFonts w:eastAsia="仿宋"/>
                      <w:kern w:val="0"/>
                      <w:szCs w:val="21"/>
                    </w:rPr>
                  </w:pPr>
                  <w:r>
                    <w:rPr>
                      <w:rFonts w:eastAsia="仿宋"/>
                      <w:kern w:val="0"/>
                      <w:szCs w:val="21"/>
                    </w:rPr>
                    <w:t>面漆流平</w:t>
                  </w:r>
                  <w:r>
                    <w:rPr>
                      <w:rFonts w:hint="eastAsia" w:eastAsia="仿宋"/>
                      <w:kern w:val="0"/>
                      <w:szCs w:val="21"/>
                    </w:rPr>
                    <w:t>烘干</w:t>
                  </w:r>
                  <w:r>
                    <w:rPr>
                      <w:rFonts w:eastAsia="仿宋"/>
                      <w:kern w:val="0"/>
                      <w:szCs w:val="21"/>
                    </w:rPr>
                    <w:t>室</w:t>
                  </w:r>
                </w:p>
              </w:tc>
              <w:tc>
                <w:tcPr>
                  <w:tcW w:w="2623" w:type="dxa"/>
                  <w:vAlign w:val="center"/>
                </w:tcPr>
                <w:p w14:paraId="77046CE3">
                  <w:pPr>
                    <w:widowControl/>
                    <w:jc w:val="center"/>
                    <w:rPr>
                      <w:rFonts w:eastAsia="仿宋"/>
                      <w:kern w:val="0"/>
                      <w:szCs w:val="21"/>
                    </w:rPr>
                  </w:pPr>
                  <w:r>
                    <w:rPr>
                      <w:rFonts w:eastAsia="仿宋"/>
                      <w:kern w:val="0"/>
                      <w:szCs w:val="21"/>
                    </w:rPr>
                    <w:t>W1</w:t>
                  </w:r>
                  <w:r>
                    <w:rPr>
                      <w:rFonts w:hint="eastAsia" w:eastAsia="仿宋"/>
                      <w:kern w:val="0"/>
                      <w:szCs w:val="21"/>
                    </w:rPr>
                    <w:t>20</w:t>
                  </w:r>
                  <w:r>
                    <w:rPr>
                      <w:rFonts w:eastAsia="仿宋"/>
                      <w:kern w:val="0"/>
                      <w:szCs w:val="21"/>
                    </w:rPr>
                    <w:t>00×</w:t>
                  </w:r>
                  <w:r>
                    <w:rPr>
                      <w:rFonts w:hint="eastAsia" w:eastAsia="仿宋"/>
                      <w:kern w:val="0"/>
                      <w:szCs w:val="21"/>
                    </w:rPr>
                    <w:t>D2310</w:t>
                  </w:r>
                  <w:r>
                    <w:rPr>
                      <w:rFonts w:eastAsia="仿宋"/>
                      <w:kern w:val="0"/>
                      <w:szCs w:val="21"/>
                    </w:rPr>
                    <w:t>×H</w:t>
                  </w:r>
                  <w:r>
                    <w:rPr>
                      <w:rFonts w:hint="eastAsia" w:eastAsia="仿宋"/>
                      <w:kern w:val="0"/>
                      <w:szCs w:val="21"/>
                    </w:rPr>
                    <w:t>650</w:t>
                  </w:r>
                </w:p>
              </w:tc>
              <w:tc>
                <w:tcPr>
                  <w:tcW w:w="0" w:type="auto"/>
                  <w:vAlign w:val="center"/>
                </w:tcPr>
                <w:p w14:paraId="7FD23726">
                  <w:pPr>
                    <w:widowControl/>
                    <w:jc w:val="center"/>
                    <w:rPr>
                      <w:rFonts w:eastAsia="仿宋"/>
                      <w:kern w:val="0"/>
                      <w:szCs w:val="21"/>
                    </w:rPr>
                  </w:pPr>
                  <w:r>
                    <w:rPr>
                      <w:rFonts w:eastAsia="仿宋"/>
                      <w:kern w:val="0"/>
                      <w:szCs w:val="21"/>
                    </w:rPr>
                    <w:t>1</w:t>
                  </w:r>
                </w:p>
              </w:tc>
              <w:tc>
                <w:tcPr>
                  <w:tcW w:w="1303" w:type="dxa"/>
                  <w:vAlign w:val="center"/>
                </w:tcPr>
                <w:p w14:paraId="3E9AA238">
                  <w:pPr>
                    <w:widowControl/>
                    <w:jc w:val="center"/>
                    <w:rPr>
                      <w:rFonts w:eastAsia="仿宋"/>
                      <w:kern w:val="0"/>
                      <w:szCs w:val="21"/>
                    </w:rPr>
                  </w:pPr>
                  <w:r>
                    <w:rPr>
                      <w:rFonts w:eastAsia="仿宋"/>
                      <w:kern w:val="0"/>
                      <w:szCs w:val="21"/>
                    </w:rPr>
                    <w:t>面漆流平</w:t>
                  </w:r>
                </w:p>
              </w:tc>
              <w:tc>
                <w:tcPr>
                  <w:tcW w:w="1067" w:type="dxa"/>
                  <w:vAlign w:val="center"/>
                </w:tcPr>
                <w:p w14:paraId="4D4E0A19">
                  <w:pPr>
                    <w:widowControl/>
                    <w:jc w:val="center"/>
                    <w:rPr>
                      <w:rFonts w:eastAsia="仿宋"/>
                      <w:kern w:val="0"/>
                      <w:szCs w:val="21"/>
                    </w:rPr>
                  </w:pPr>
                  <w:r>
                    <w:rPr>
                      <w:rFonts w:eastAsia="仿宋"/>
                      <w:kern w:val="0"/>
                      <w:szCs w:val="21"/>
                    </w:rPr>
                    <w:t>生产车间</w:t>
                  </w:r>
                </w:p>
              </w:tc>
            </w:tr>
            <w:tr w14:paraId="2320D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2FF11059">
                  <w:pPr>
                    <w:widowControl/>
                    <w:jc w:val="left"/>
                    <w:rPr>
                      <w:rFonts w:eastAsia="仿宋"/>
                      <w:kern w:val="0"/>
                      <w:szCs w:val="21"/>
                    </w:rPr>
                  </w:pPr>
                </w:p>
              </w:tc>
              <w:tc>
                <w:tcPr>
                  <w:tcW w:w="709" w:type="dxa"/>
                  <w:vMerge w:val="continue"/>
                  <w:vAlign w:val="center"/>
                </w:tcPr>
                <w:p w14:paraId="4E0CE652">
                  <w:pPr>
                    <w:widowControl/>
                    <w:jc w:val="left"/>
                    <w:rPr>
                      <w:rFonts w:eastAsia="仿宋"/>
                      <w:kern w:val="0"/>
                      <w:szCs w:val="21"/>
                    </w:rPr>
                  </w:pPr>
                </w:p>
              </w:tc>
              <w:tc>
                <w:tcPr>
                  <w:tcW w:w="1046" w:type="dxa"/>
                  <w:vAlign w:val="center"/>
                </w:tcPr>
                <w:p w14:paraId="5FECB646">
                  <w:pPr>
                    <w:widowControl/>
                    <w:jc w:val="center"/>
                    <w:rPr>
                      <w:rFonts w:eastAsia="仿宋"/>
                      <w:kern w:val="0"/>
                      <w:szCs w:val="21"/>
                    </w:rPr>
                  </w:pPr>
                  <w:r>
                    <w:rPr>
                      <w:rFonts w:hint="eastAsia" w:eastAsia="仿宋"/>
                      <w:kern w:val="0"/>
                      <w:szCs w:val="21"/>
                    </w:rPr>
                    <w:t>清</w:t>
                  </w:r>
                  <w:r>
                    <w:rPr>
                      <w:rFonts w:eastAsia="仿宋"/>
                      <w:kern w:val="0"/>
                      <w:szCs w:val="21"/>
                    </w:rPr>
                    <w:t>漆流平</w:t>
                  </w:r>
                  <w:r>
                    <w:rPr>
                      <w:rFonts w:hint="eastAsia" w:eastAsia="仿宋"/>
                      <w:kern w:val="0"/>
                      <w:szCs w:val="21"/>
                    </w:rPr>
                    <w:t>烘干</w:t>
                  </w:r>
                  <w:r>
                    <w:rPr>
                      <w:rFonts w:eastAsia="仿宋"/>
                      <w:kern w:val="0"/>
                      <w:szCs w:val="21"/>
                    </w:rPr>
                    <w:t>室</w:t>
                  </w:r>
                </w:p>
              </w:tc>
              <w:tc>
                <w:tcPr>
                  <w:tcW w:w="2623" w:type="dxa"/>
                  <w:vAlign w:val="center"/>
                </w:tcPr>
                <w:p w14:paraId="17197725">
                  <w:pPr>
                    <w:widowControl/>
                    <w:jc w:val="center"/>
                    <w:rPr>
                      <w:rFonts w:eastAsia="仿宋"/>
                      <w:kern w:val="0"/>
                      <w:szCs w:val="21"/>
                    </w:rPr>
                  </w:pPr>
                  <w:r>
                    <w:rPr>
                      <w:rFonts w:hint="eastAsia" w:eastAsia="仿宋"/>
                      <w:kern w:val="0"/>
                      <w:szCs w:val="21"/>
                    </w:rPr>
                    <w:t>L1000</w:t>
                  </w:r>
                  <w:r>
                    <w:rPr>
                      <w:rFonts w:eastAsia="仿宋"/>
                      <w:kern w:val="0"/>
                      <w:szCs w:val="21"/>
                    </w:rPr>
                    <w:t>00×</w:t>
                  </w:r>
                  <w:r>
                    <w:rPr>
                      <w:rFonts w:hint="eastAsia" w:eastAsia="仿宋"/>
                      <w:kern w:val="0"/>
                      <w:szCs w:val="21"/>
                    </w:rPr>
                    <w:t>W2310</w:t>
                  </w:r>
                  <w:r>
                    <w:rPr>
                      <w:rFonts w:eastAsia="仿宋"/>
                      <w:kern w:val="0"/>
                      <w:szCs w:val="21"/>
                    </w:rPr>
                    <w:t>×H</w:t>
                  </w:r>
                  <w:r>
                    <w:rPr>
                      <w:rFonts w:hint="eastAsia" w:eastAsia="仿宋"/>
                      <w:kern w:val="0"/>
                      <w:szCs w:val="21"/>
                    </w:rPr>
                    <w:t>750</w:t>
                  </w:r>
                </w:p>
              </w:tc>
              <w:tc>
                <w:tcPr>
                  <w:tcW w:w="0" w:type="auto"/>
                  <w:vAlign w:val="center"/>
                </w:tcPr>
                <w:p w14:paraId="46FC8681">
                  <w:pPr>
                    <w:widowControl/>
                    <w:jc w:val="center"/>
                    <w:rPr>
                      <w:rFonts w:eastAsia="仿宋"/>
                      <w:kern w:val="0"/>
                      <w:szCs w:val="21"/>
                    </w:rPr>
                  </w:pPr>
                  <w:r>
                    <w:rPr>
                      <w:rFonts w:eastAsia="仿宋"/>
                      <w:kern w:val="0"/>
                      <w:szCs w:val="21"/>
                    </w:rPr>
                    <w:t>1</w:t>
                  </w:r>
                </w:p>
              </w:tc>
              <w:tc>
                <w:tcPr>
                  <w:tcW w:w="1303" w:type="dxa"/>
                  <w:vAlign w:val="center"/>
                </w:tcPr>
                <w:p w14:paraId="60C0E851">
                  <w:pPr>
                    <w:widowControl/>
                    <w:jc w:val="center"/>
                    <w:rPr>
                      <w:rFonts w:eastAsia="仿宋"/>
                      <w:kern w:val="0"/>
                      <w:szCs w:val="21"/>
                    </w:rPr>
                  </w:pPr>
                  <w:r>
                    <w:rPr>
                      <w:rFonts w:eastAsia="仿宋"/>
                      <w:kern w:val="0"/>
                      <w:szCs w:val="21"/>
                    </w:rPr>
                    <w:t>面漆流平</w:t>
                  </w:r>
                </w:p>
              </w:tc>
              <w:tc>
                <w:tcPr>
                  <w:tcW w:w="1067" w:type="dxa"/>
                  <w:vAlign w:val="center"/>
                </w:tcPr>
                <w:p w14:paraId="639D4304">
                  <w:pPr>
                    <w:widowControl/>
                    <w:jc w:val="center"/>
                    <w:rPr>
                      <w:rFonts w:eastAsia="仿宋"/>
                      <w:kern w:val="0"/>
                      <w:szCs w:val="21"/>
                    </w:rPr>
                  </w:pPr>
                  <w:r>
                    <w:rPr>
                      <w:rFonts w:eastAsia="仿宋"/>
                      <w:kern w:val="0"/>
                      <w:szCs w:val="21"/>
                    </w:rPr>
                    <w:t>生产车间</w:t>
                  </w:r>
                </w:p>
              </w:tc>
            </w:tr>
            <w:tr w14:paraId="64240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396D2D9A">
                  <w:pPr>
                    <w:widowControl/>
                    <w:jc w:val="left"/>
                    <w:rPr>
                      <w:rFonts w:eastAsia="仿宋"/>
                      <w:kern w:val="0"/>
                      <w:szCs w:val="21"/>
                    </w:rPr>
                  </w:pPr>
                </w:p>
              </w:tc>
              <w:tc>
                <w:tcPr>
                  <w:tcW w:w="709" w:type="dxa"/>
                  <w:vMerge w:val="continue"/>
                  <w:vAlign w:val="center"/>
                </w:tcPr>
                <w:p w14:paraId="2C7B3BFF">
                  <w:pPr>
                    <w:widowControl/>
                    <w:jc w:val="left"/>
                    <w:rPr>
                      <w:rFonts w:eastAsia="仿宋"/>
                      <w:kern w:val="0"/>
                      <w:szCs w:val="21"/>
                    </w:rPr>
                  </w:pPr>
                </w:p>
              </w:tc>
              <w:tc>
                <w:tcPr>
                  <w:tcW w:w="1046" w:type="dxa"/>
                  <w:vAlign w:val="center"/>
                </w:tcPr>
                <w:p w14:paraId="0EB97151">
                  <w:pPr>
                    <w:widowControl/>
                    <w:jc w:val="center"/>
                    <w:rPr>
                      <w:rFonts w:eastAsia="仿宋"/>
                      <w:kern w:val="0"/>
                      <w:szCs w:val="21"/>
                    </w:rPr>
                  </w:pPr>
                  <w:r>
                    <w:rPr>
                      <w:rFonts w:eastAsia="仿宋"/>
                      <w:kern w:val="0"/>
                      <w:szCs w:val="21"/>
                    </w:rPr>
                    <w:t>IR+UV固化炉</w:t>
                  </w:r>
                </w:p>
              </w:tc>
              <w:tc>
                <w:tcPr>
                  <w:tcW w:w="2623" w:type="dxa"/>
                  <w:vAlign w:val="center"/>
                </w:tcPr>
                <w:p w14:paraId="7B3CF56E">
                  <w:pPr>
                    <w:widowControl/>
                    <w:jc w:val="center"/>
                    <w:rPr>
                      <w:rFonts w:eastAsia="仿宋"/>
                      <w:kern w:val="0"/>
                      <w:szCs w:val="21"/>
                    </w:rPr>
                  </w:pPr>
                  <w:r>
                    <w:rPr>
                      <w:rFonts w:eastAsia="仿宋"/>
                      <w:kern w:val="0"/>
                      <w:szCs w:val="21"/>
                    </w:rPr>
                    <w:t>W1300×L5000×H800</w:t>
                  </w:r>
                </w:p>
              </w:tc>
              <w:tc>
                <w:tcPr>
                  <w:tcW w:w="0" w:type="auto"/>
                  <w:vAlign w:val="center"/>
                </w:tcPr>
                <w:p w14:paraId="6CA08853">
                  <w:pPr>
                    <w:widowControl/>
                    <w:jc w:val="center"/>
                    <w:rPr>
                      <w:rFonts w:eastAsia="仿宋"/>
                      <w:kern w:val="0"/>
                      <w:szCs w:val="21"/>
                    </w:rPr>
                  </w:pPr>
                  <w:r>
                    <w:rPr>
                      <w:rFonts w:eastAsia="仿宋"/>
                      <w:kern w:val="0"/>
                      <w:szCs w:val="21"/>
                    </w:rPr>
                    <w:t>5</w:t>
                  </w:r>
                </w:p>
              </w:tc>
              <w:tc>
                <w:tcPr>
                  <w:tcW w:w="1303" w:type="dxa"/>
                  <w:vAlign w:val="center"/>
                </w:tcPr>
                <w:p w14:paraId="659AD2A8">
                  <w:pPr>
                    <w:widowControl/>
                    <w:jc w:val="center"/>
                    <w:rPr>
                      <w:rFonts w:eastAsia="仿宋"/>
                      <w:kern w:val="0"/>
                      <w:szCs w:val="21"/>
                    </w:rPr>
                  </w:pPr>
                  <w:r>
                    <w:rPr>
                      <w:rFonts w:eastAsia="仿宋"/>
                      <w:kern w:val="0"/>
                      <w:szCs w:val="21"/>
                    </w:rPr>
                    <w:t>固化</w:t>
                  </w:r>
                </w:p>
              </w:tc>
              <w:tc>
                <w:tcPr>
                  <w:tcW w:w="1067" w:type="dxa"/>
                  <w:vAlign w:val="center"/>
                </w:tcPr>
                <w:p w14:paraId="7F9076A1">
                  <w:pPr>
                    <w:widowControl/>
                    <w:jc w:val="center"/>
                    <w:rPr>
                      <w:rFonts w:eastAsia="仿宋"/>
                      <w:kern w:val="0"/>
                      <w:szCs w:val="21"/>
                    </w:rPr>
                  </w:pPr>
                  <w:r>
                    <w:rPr>
                      <w:rFonts w:eastAsia="仿宋"/>
                      <w:kern w:val="0"/>
                      <w:szCs w:val="21"/>
                    </w:rPr>
                    <w:t>生产车间</w:t>
                  </w:r>
                </w:p>
              </w:tc>
            </w:tr>
            <w:tr w14:paraId="07673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restart"/>
                  <w:vAlign w:val="center"/>
                </w:tcPr>
                <w:p w14:paraId="09F680F8">
                  <w:pPr>
                    <w:widowControl/>
                    <w:jc w:val="center"/>
                    <w:rPr>
                      <w:rFonts w:eastAsia="仿宋"/>
                      <w:kern w:val="0"/>
                      <w:szCs w:val="21"/>
                    </w:rPr>
                  </w:pPr>
                  <w:r>
                    <w:rPr>
                      <w:rFonts w:hint="eastAsia" w:eastAsia="仿宋"/>
                      <w:kern w:val="0"/>
                      <w:szCs w:val="21"/>
                    </w:rPr>
                    <w:t>生产设备</w:t>
                  </w:r>
                </w:p>
              </w:tc>
              <w:tc>
                <w:tcPr>
                  <w:tcW w:w="709" w:type="dxa"/>
                  <w:vMerge w:val="restart"/>
                  <w:vAlign w:val="center"/>
                </w:tcPr>
                <w:p w14:paraId="50BE546D">
                  <w:pPr>
                    <w:widowControl/>
                    <w:jc w:val="left"/>
                    <w:rPr>
                      <w:rFonts w:eastAsia="仿宋"/>
                      <w:kern w:val="0"/>
                      <w:szCs w:val="21"/>
                    </w:rPr>
                  </w:pPr>
                  <w:r>
                    <w:rPr>
                      <w:rFonts w:hint="eastAsia" w:eastAsia="仿宋"/>
                      <w:kern w:val="0"/>
                      <w:szCs w:val="21"/>
                    </w:rPr>
                    <w:t>金属线加工线</w:t>
                  </w:r>
                </w:p>
              </w:tc>
              <w:tc>
                <w:tcPr>
                  <w:tcW w:w="1046" w:type="dxa"/>
                  <w:vAlign w:val="center"/>
                </w:tcPr>
                <w:p w14:paraId="30B9CB7D">
                  <w:pPr>
                    <w:widowControl/>
                    <w:jc w:val="center"/>
                    <w:rPr>
                      <w:rFonts w:eastAsia="仿宋"/>
                      <w:kern w:val="0"/>
                      <w:szCs w:val="21"/>
                    </w:rPr>
                  </w:pPr>
                  <w:r>
                    <w:rPr>
                      <w:rFonts w:hint="eastAsia" w:eastAsia="仿宋"/>
                      <w:kern w:val="0"/>
                      <w:szCs w:val="21"/>
                    </w:rPr>
                    <w:t>剪板机</w:t>
                  </w:r>
                </w:p>
              </w:tc>
              <w:tc>
                <w:tcPr>
                  <w:tcW w:w="2623" w:type="dxa"/>
                  <w:vAlign w:val="center"/>
                </w:tcPr>
                <w:p w14:paraId="62C057D8">
                  <w:pPr>
                    <w:widowControl/>
                    <w:jc w:val="center"/>
                    <w:rPr>
                      <w:rFonts w:eastAsia="仿宋"/>
                      <w:kern w:val="0"/>
                      <w:szCs w:val="21"/>
                    </w:rPr>
                  </w:pPr>
                  <w:r>
                    <w:rPr>
                      <w:rFonts w:hint="eastAsia" w:eastAsia="仿宋"/>
                      <w:kern w:val="0"/>
                      <w:szCs w:val="21"/>
                    </w:rPr>
                    <w:t>/</w:t>
                  </w:r>
                </w:p>
              </w:tc>
              <w:tc>
                <w:tcPr>
                  <w:tcW w:w="0" w:type="auto"/>
                  <w:vAlign w:val="center"/>
                </w:tcPr>
                <w:p w14:paraId="07F6E6B8">
                  <w:pPr>
                    <w:widowControl/>
                    <w:jc w:val="center"/>
                    <w:rPr>
                      <w:rFonts w:eastAsia="仿宋"/>
                      <w:kern w:val="0"/>
                      <w:szCs w:val="21"/>
                    </w:rPr>
                  </w:pPr>
                  <w:r>
                    <w:rPr>
                      <w:rFonts w:hint="eastAsia" w:eastAsia="仿宋"/>
                      <w:kern w:val="0"/>
                      <w:szCs w:val="21"/>
                    </w:rPr>
                    <w:t>2</w:t>
                  </w:r>
                </w:p>
              </w:tc>
              <w:tc>
                <w:tcPr>
                  <w:tcW w:w="1303" w:type="dxa"/>
                  <w:vAlign w:val="center"/>
                </w:tcPr>
                <w:p w14:paraId="25FDCDE1">
                  <w:pPr>
                    <w:widowControl/>
                    <w:jc w:val="center"/>
                    <w:rPr>
                      <w:rFonts w:eastAsia="仿宋"/>
                      <w:kern w:val="0"/>
                      <w:szCs w:val="21"/>
                    </w:rPr>
                  </w:pPr>
                  <w:r>
                    <w:rPr>
                      <w:rFonts w:hint="eastAsia" w:eastAsia="仿宋"/>
                      <w:kern w:val="0"/>
                      <w:szCs w:val="21"/>
                    </w:rPr>
                    <w:t>剪板</w:t>
                  </w:r>
                </w:p>
              </w:tc>
              <w:tc>
                <w:tcPr>
                  <w:tcW w:w="1067" w:type="dxa"/>
                  <w:vAlign w:val="center"/>
                </w:tcPr>
                <w:p w14:paraId="14CFEA96">
                  <w:pPr>
                    <w:widowControl/>
                    <w:jc w:val="center"/>
                    <w:rPr>
                      <w:rFonts w:eastAsia="仿宋"/>
                      <w:kern w:val="0"/>
                      <w:szCs w:val="21"/>
                    </w:rPr>
                  </w:pPr>
                  <w:r>
                    <w:rPr>
                      <w:rFonts w:hint="eastAsia" w:eastAsia="仿宋"/>
                      <w:kern w:val="0"/>
                      <w:szCs w:val="21"/>
                    </w:rPr>
                    <w:t>生产车间</w:t>
                  </w:r>
                </w:p>
              </w:tc>
            </w:tr>
            <w:tr w14:paraId="42462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1DF57FC4">
                  <w:pPr>
                    <w:widowControl/>
                    <w:jc w:val="left"/>
                    <w:rPr>
                      <w:rFonts w:eastAsia="仿宋"/>
                      <w:kern w:val="0"/>
                      <w:szCs w:val="21"/>
                    </w:rPr>
                  </w:pPr>
                </w:p>
              </w:tc>
              <w:tc>
                <w:tcPr>
                  <w:tcW w:w="709" w:type="dxa"/>
                  <w:vMerge w:val="continue"/>
                  <w:vAlign w:val="center"/>
                </w:tcPr>
                <w:p w14:paraId="6E3349E8">
                  <w:pPr>
                    <w:widowControl/>
                    <w:jc w:val="left"/>
                    <w:rPr>
                      <w:rFonts w:eastAsia="仿宋"/>
                      <w:kern w:val="0"/>
                      <w:szCs w:val="21"/>
                    </w:rPr>
                  </w:pPr>
                </w:p>
              </w:tc>
              <w:tc>
                <w:tcPr>
                  <w:tcW w:w="1046" w:type="dxa"/>
                  <w:vAlign w:val="center"/>
                </w:tcPr>
                <w:p w14:paraId="40A742F7">
                  <w:pPr>
                    <w:widowControl/>
                    <w:jc w:val="center"/>
                    <w:rPr>
                      <w:rFonts w:eastAsia="仿宋"/>
                      <w:kern w:val="0"/>
                      <w:szCs w:val="21"/>
                    </w:rPr>
                  </w:pPr>
                  <w:r>
                    <w:rPr>
                      <w:rFonts w:eastAsia="仿宋"/>
                      <w:kern w:val="0"/>
                      <w:szCs w:val="21"/>
                    </w:rPr>
                    <w:t>自动化冲压生产线</w:t>
                  </w:r>
                </w:p>
              </w:tc>
              <w:tc>
                <w:tcPr>
                  <w:tcW w:w="2623" w:type="dxa"/>
                  <w:vAlign w:val="center"/>
                </w:tcPr>
                <w:p w14:paraId="6BC0D6F8">
                  <w:pPr>
                    <w:widowControl/>
                    <w:jc w:val="center"/>
                    <w:rPr>
                      <w:rFonts w:eastAsia="仿宋"/>
                      <w:kern w:val="0"/>
                      <w:szCs w:val="21"/>
                    </w:rPr>
                  </w:pPr>
                  <w:r>
                    <w:rPr>
                      <w:rFonts w:hint="eastAsia" w:eastAsia="仿宋"/>
                      <w:kern w:val="0"/>
                      <w:szCs w:val="21"/>
                    </w:rPr>
                    <w:t>800T</w:t>
                  </w:r>
                </w:p>
              </w:tc>
              <w:tc>
                <w:tcPr>
                  <w:tcW w:w="0" w:type="auto"/>
                  <w:vAlign w:val="center"/>
                </w:tcPr>
                <w:p w14:paraId="6003CEBE">
                  <w:pPr>
                    <w:widowControl/>
                    <w:jc w:val="center"/>
                    <w:rPr>
                      <w:rFonts w:eastAsia="仿宋"/>
                      <w:kern w:val="0"/>
                      <w:szCs w:val="21"/>
                    </w:rPr>
                  </w:pPr>
                  <w:r>
                    <w:rPr>
                      <w:rFonts w:hint="eastAsia" w:eastAsia="仿宋"/>
                      <w:kern w:val="0"/>
                      <w:szCs w:val="21"/>
                    </w:rPr>
                    <w:t>2</w:t>
                  </w:r>
                </w:p>
              </w:tc>
              <w:tc>
                <w:tcPr>
                  <w:tcW w:w="1303" w:type="dxa"/>
                  <w:vAlign w:val="center"/>
                </w:tcPr>
                <w:p w14:paraId="0D1F4989">
                  <w:pPr>
                    <w:widowControl/>
                    <w:jc w:val="center"/>
                    <w:rPr>
                      <w:rFonts w:eastAsia="仿宋"/>
                      <w:kern w:val="0"/>
                      <w:szCs w:val="21"/>
                    </w:rPr>
                  </w:pPr>
                  <w:r>
                    <w:rPr>
                      <w:rFonts w:hint="eastAsia" w:eastAsia="仿宋"/>
                      <w:kern w:val="0"/>
                      <w:szCs w:val="21"/>
                    </w:rPr>
                    <w:t>冲压</w:t>
                  </w:r>
                </w:p>
              </w:tc>
              <w:tc>
                <w:tcPr>
                  <w:tcW w:w="1067" w:type="dxa"/>
                  <w:vAlign w:val="center"/>
                </w:tcPr>
                <w:p w14:paraId="0454BF93">
                  <w:pPr>
                    <w:widowControl/>
                    <w:jc w:val="center"/>
                    <w:rPr>
                      <w:rFonts w:eastAsia="仿宋"/>
                      <w:kern w:val="0"/>
                      <w:szCs w:val="21"/>
                    </w:rPr>
                  </w:pPr>
                  <w:r>
                    <w:rPr>
                      <w:rFonts w:hint="eastAsia" w:eastAsia="仿宋"/>
                      <w:kern w:val="0"/>
                      <w:szCs w:val="21"/>
                    </w:rPr>
                    <w:t>生产车间</w:t>
                  </w:r>
                </w:p>
              </w:tc>
            </w:tr>
            <w:tr w14:paraId="24C2B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restart"/>
                  <w:noWrap/>
                  <w:vAlign w:val="center"/>
                </w:tcPr>
                <w:p w14:paraId="2EA906E9">
                  <w:pPr>
                    <w:widowControl/>
                    <w:jc w:val="center"/>
                    <w:rPr>
                      <w:rFonts w:eastAsia="仿宋"/>
                      <w:kern w:val="0"/>
                      <w:szCs w:val="21"/>
                    </w:rPr>
                  </w:pPr>
                  <w:r>
                    <w:rPr>
                      <w:rFonts w:eastAsia="仿宋"/>
                      <w:kern w:val="0"/>
                      <w:szCs w:val="21"/>
                    </w:rPr>
                    <w:t>辅助设备</w:t>
                  </w:r>
                </w:p>
              </w:tc>
              <w:tc>
                <w:tcPr>
                  <w:tcW w:w="709" w:type="dxa"/>
                  <w:vAlign w:val="center"/>
                </w:tcPr>
                <w:p w14:paraId="257AEC31">
                  <w:pPr>
                    <w:widowControl/>
                    <w:jc w:val="center"/>
                    <w:rPr>
                      <w:rFonts w:eastAsia="仿宋"/>
                      <w:kern w:val="0"/>
                      <w:szCs w:val="21"/>
                    </w:rPr>
                  </w:pPr>
                  <w:r>
                    <w:rPr>
                      <w:rFonts w:eastAsia="仿宋"/>
                      <w:kern w:val="0"/>
                      <w:szCs w:val="21"/>
                    </w:rPr>
                    <w:t>/</w:t>
                  </w:r>
                </w:p>
              </w:tc>
              <w:tc>
                <w:tcPr>
                  <w:tcW w:w="1046" w:type="dxa"/>
                  <w:vAlign w:val="center"/>
                </w:tcPr>
                <w:p w14:paraId="77C3DB94">
                  <w:pPr>
                    <w:widowControl/>
                    <w:jc w:val="center"/>
                    <w:rPr>
                      <w:rFonts w:eastAsia="仿宋"/>
                      <w:kern w:val="0"/>
                      <w:szCs w:val="21"/>
                    </w:rPr>
                  </w:pPr>
                  <w:r>
                    <w:rPr>
                      <w:rFonts w:eastAsia="仿宋"/>
                      <w:kern w:val="0"/>
                      <w:szCs w:val="21"/>
                    </w:rPr>
                    <w:t>风机</w:t>
                  </w:r>
                </w:p>
              </w:tc>
              <w:tc>
                <w:tcPr>
                  <w:tcW w:w="2623" w:type="dxa"/>
                  <w:vAlign w:val="center"/>
                </w:tcPr>
                <w:p w14:paraId="2FCBBD6B">
                  <w:pPr>
                    <w:widowControl/>
                    <w:jc w:val="center"/>
                    <w:rPr>
                      <w:rFonts w:eastAsia="仿宋"/>
                      <w:kern w:val="0"/>
                      <w:szCs w:val="21"/>
                    </w:rPr>
                  </w:pPr>
                  <w:r>
                    <w:rPr>
                      <w:rFonts w:eastAsia="仿宋"/>
                      <w:kern w:val="0"/>
                      <w:szCs w:val="21"/>
                    </w:rPr>
                    <w:t>/</w:t>
                  </w:r>
                </w:p>
              </w:tc>
              <w:tc>
                <w:tcPr>
                  <w:tcW w:w="0" w:type="auto"/>
                  <w:vAlign w:val="center"/>
                </w:tcPr>
                <w:p w14:paraId="362E8711">
                  <w:pPr>
                    <w:widowControl/>
                    <w:jc w:val="center"/>
                    <w:rPr>
                      <w:rFonts w:eastAsia="仿宋"/>
                      <w:kern w:val="0"/>
                      <w:szCs w:val="21"/>
                    </w:rPr>
                  </w:pPr>
                  <w:r>
                    <w:rPr>
                      <w:rFonts w:eastAsia="仿宋"/>
                      <w:kern w:val="0"/>
                      <w:szCs w:val="21"/>
                    </w:rPr>
                    <w:t>4</w:t>
                  </w:r>
                </w:p>
              </w:tc>
              <w:tc>
                <w:tcPr>
                  <w:tcW w:w="1303" w:type="dxa"/>
                  <w:vAlign w:val="center"/>
                </w:tcPr>
                <w:p w14:paraId="32005ECF">
                  <w:pPr>
                    <w:widowControl/>
                    <w:jc w:val="center"/>
                    <w:rPr>
                      <w:rFonts w:eastAsia="仿宋"/>
                      <w:kern w:val="0"/>
                      <w:szCs w:val="21"/>
                    </w:rPr>
                  </w:pPr>
                  <w:r>
                    <w:rPr>
                      <w:rFonts w:eastAsia="仿宋"/>
                      <w:kern w:val="0"/>
                      <w:szCs w:val="21"/>
                    </w:rPr>
                    <w:t>/</w:t>
                  </w:r>
                </w:p>
              </w:tc>
              <w:tc>
                <w:tcPr>
                  <w:tcW w:w="1067" w:type="dxa"/>
                  <w:vAlign w:val="center"/>
                </w:tcPr>
                <w:p w14:paraId="5341F78D">
                  <w:pPr>
                    <w:widowControl/>
                    <w:jc w:val="center"/>
                    <w:rPr>
                      <w:rFonts w:eastAsia="仿宋"/>
                      <w:kern w:val="0"/>
                      <w:szCs w:val="21"/>
                    </w:rPr>
                  </w:pPr>
                  <w:r>
                    <w:rPr>
                      <w:rFonts w:eastAsia="仿宋"/>
                      <w:kern w:val="0"/>
                      <w:szCs w:val="21"/>
                    </w:rPr>
                    <w:t>生产车间</w:t>
                  </w:r>
                </w:p>
              </w:tc>
            </w:tr>
            <w:tr w14:paraId="7904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5D566F68">
                  <w:pPr>
                    <w:widowControl/>
                    <w:jc w:val="left"/>
                    <w:rPr>
                      <w:rFonts w:eastAsia="仿宋"/>
                      <w:kern w:val="0"/>
                      <w:szCs w:val="21"/>
                    </w:rPr>
                  </w:pPr>
                </w:p>
              </w:tc>
              <w:tc>
                <w:tcPr>
                  <w:tcW w:w="709" w:type="dxa"/>
                  <w:vAlign w:val="center"/>
                </w:tcPr>
                <w:p w14:paraId="57FCC04C">
                  <w:pPr>
                    <w:widowControl/>
                    <w:jc w:val="center"/>
                    <w:rPr>
                      <w:rFonts w:eastAsia="仿宋"/>
                      <w:kern w:val="0"/>
                      <w:szCs w:val="21"/>
                    </w:rPr>
                  </w:pPr>
                  <w:r>
                    <w:rPr>
                      <w:rFonts w:eastAsia="仿宋"/>
                      <w:kern w:val="0"/>
                      <w:szCs w:val="21"/>
                    </w:rPr>
                    <w:t>/</w:t>
                  </w:r>
                </w:p>
              </w:tc>
              <w:tc>
                <w:tcPr>
                  <w:tcW w:w="1046" w:type="dxa"/>
                  <w:vAlign w:val="center"/>
                </w:tcPr>
                <w:p w14:paraId="166A0372">
                  <w:pPr>
                    <w:widowControl/>
                    <w:jc w:val="center"/>
                    <w:rPr>
                      <w:rFonts w:eastAsia="仿宋"/>
                      <w:kern w:val="0"/>
                      <w:szCs w:val="21"/>
                    </w:rPr>
                  </w:pPr>
                  <w:r>
                    <w:rPr>
                      <w:rFonts w:hint="eastAsia" w:eastAsia="仿宋"/>
                      <w:kern w:val="0"/>
                      <w:szCs w:val="21"/>
                    </w:rPr>
                    <w:t>喷淋</w:t>
                  </w:r>
                  <w:r>
                    <w:rPr>
                      <w:rFonts w:eastAsia="仿宋"/>
                      <w:kern w:val="0"/>
                      <w:szCs w:val="21"/>
                    </w:rPr>
                    <w:t>塔</w:t>
                  </w:r>
                </w:p>
              </w:tc>
              <w:tc>
                <w:tcPr>
                  <w:tcW w:w="2623" w:type="dxa"/>
                  <w:vAlign w:val="center"/>
                </w:tcPr>
                <w:p w14:paraId="7C12EC1A">
                  <w:pPr>
                    <w:widowControl/>
                    <w:jc w:val="center"/>
                    <w:rPr>
                      <w:rFonts w:eastAsia="仿宋"/>
                      <w:kern w:val="0"/>
                      <w:szCs w:val="21"/>
                    </w:rPr>
                  </w:pPr>
                  <w:r>
                    <w:rPr>
                      <w:rFonts w:eastAsia="仿宋"/>
                      <w:kern w:val="0"/>
                      <w:szCs w:val="21"/>
                    </w:rPr>
                    <w:t>4m</w:t>
                  </w:r>
                  <w:r>
                    <w:rPr>
                      <w:rFonts w:eastAsia="仿宋"/>
                      <w:kern w:val="0"/>
                      <w:szCs w:val="21"/>
                      <w:vertAlign w:val="superscript"/>
                    </w:rPr>
                    <w:t>3</w:t>
                  </w:r>
                  <w:r>
                    <w:rPr>
                      <w:rFonts w:eastAsia="仿宋"/>
                      <w:kern w:val="0"/>
                      <w:szCs w:val="21"/>
                    </w:rPr>
                    <w:t>/h</w:t>
                  </w:r>
                </w:p>
              </w:tc>
              <w:tc>
                <w:tcPr>
                  <w:tcW w:w="0" w:type="auto"/>
                  <w:vAlign w:val="center"/>
                </w:tcPr>
                <w:p w14:paraId="7CF88A6B">
                  <w:pPr>
                    <w:widowControl/>
                    <w:jc w:val="center"/>
                    <w:rPr>
                      <w:rFonts w:eastAsia="仿宋"/>
                      <w:kern w:val="0"/>
                      <w:szCs w:val="21"/>
                    </w:rPr>
                  </w:pPr>
                  <w:r>
                    <w:rPr>
                      <w:rFonts w:hint="eastAsia" w:eastAsia="仿宋"/>
                      <w:kern w:val="0"/>
                      <w:szCs w:val="21"/>
                    </w:rPr>
                    <w:t>11</w:t>
                  </w:r>
                </w:p>
              </w:tc>
              <w:tc>
                <w:tcPr>
                  <w:tcW w:w="1303" w:type="dxa"/>
                  <w:vAlign w:val="center"/>
                </w:tcPr>
                <w:p w14:paraId="65E31724">
                  <w:pPr>
                    <w:widowControl/>
                    <w:jc w:val="center"/>
                    <w:rPr>
                      <w:rFonts w:eastAsia="仿宋"/>
                      <w:kern w:val="0"/>
                      <w:szCs w:val="21"/>
                    </w:rPr>
                  </w:pPr>
                  <w:r>
                    <w:rPr>
                      <w:rFonts w:eastAsia="仿宋"/>
                      <w:kern w:val="0"/>
                      <w:szCs w:val="21"/>
                    </w:rPr>
                    <w:t>/</w:t>
                  </w:r>
                </w:p>
              </w:tc>
              <w:tc>
                <w:tcPr>
                  <w:tcW w:w="1067" w:type="dxa"/>
                  <w:vAlign w:val="center"/>
                </w:tcPr>
                <w:p w14:paraId="53FBAC0D">
                  <w:pPr>
                    <w:widowControl/>
                    <w:jc w:val="center"/>
                    <w:rPr>
                      <w:rFonts w:eastAsia="仿宋"/>
                      <w:kern w:val="0"/>
                      <w:szCs w:val="21"/>
                    </w:rPr>
                  </w:pPr>
                  <w:r>
                    <w:rPr>
                      <w:rFonts w:eastAsia="仿宋"/>
                      <w:kern w:val="0"/>
                      <w:szCs w:val="21"/>
                    </w:rPr>
                    <w:t>楼顶</w:t>
                  </w:r>
                </w:p>
              </w:tc>
            </w:tr>
            <w:tr w14:paraId="54910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768" w:type="dxa"/>
                  <w:vMerge w:val="continue"/>
                  <w:vAlign w:val="center"/>
                </w:tcPr>
                <w:p w14:paraId="32E7FEED">
                  <w:pPr>
                    <w:widowControl/>
                    <w:jc w:val="left"/>
                    <w:rPr>
                      <w:rFonts w:eastAsia="仿宋"/>
                      <w:kern w:val="0"/>
                      <w:szCs w:val="21"/>
                    </w:rPr>
                  </w:pPr>
                </w:p>
              </w:tc>
              <w:tc>
                <w:tcPr>
                  <w:tcW w:w="709" w:type="dxa"/>
                  <w:vAlign w:val="center"/>
                </w:tcPr>
                <w:p w14:paraId="092BA657">
                  <w:pPr>
                    <w:widowControl/>
                    <w:jc w:val="center"/>
                    <w:rPr>
                      <w:rFonts w:eastAsia="仿宋"/>
                      <w:kern w:val="0"/>
                      <w:szCs w:val="21"/>
                    </w:rPr>
                  </w:pPr>
                  <w:r>
                    <w:rPr>
                      <w:rFonts w:eastAsia="仿宋"/>
                      <w:kern w:val="0"/>
                      <w:szCs w:val="21"/>
                    </w:rPr>
                    <w:t>/</w:t>
                  </w:r>
                </w:p>
              </w:tc>
              <w:tc>
                <w:tcPr>
                  <w:tcW w:w="1046" w:type="dxa"/>
                  <w:vAlign w:val="center"/>
                </w:tcPr>
                <w:p w14:paraId="6A98FBB8">
                  <w:pPr>
                    <w:widowControl/>
                    <w:jc w:val="center"/>
                    <w:rPr>
                      <w:rFonts w:eastAsia="仿宋"/>
                      <w:kern w:val="0"/>
                      <w:szCs w:val="21"/>
                    </w:rPr>
                  </w:pPr>
                  <w:r>
                    <w:rPr>
                      <w:rFonts w:eastAsia="仿宋"/>
                      <w:kern w:val="0"/>
                      <w:szCs w:val="21"/>
                    </w:rPr>
                    <w:t>空压机</w:t>
                  </w:r>
                </w:p>
              </w:tc>
              <w:tc>
                <w:tcPr>
                  <w:tcW w:w="2623" w:type="dxa"/>
                  <w:vAlign w:val="center"/>
                </w:tcPr>
                <w:p w14:paraId="09FDB0D1">
                  <w:pPr>
                    <w:widowControl/>
                    <w:jc w:val="center"/>
                    <w:rPr>
                      <w:rFonts w:eastAsia="仿宋"/>
                      <w:kern w:val="0"/>
                      <w:szCs w:val="21"/>
                    </w:rPr>
                  </w:pPr>
                  <w:r>
                    <w:rPr>
                      <w:rFonts w:eastAsia="仿宋"/>
                      <w:kern w:val="0"/>
                      <w:szCs w:val="21"/>
                    </w:rPr>
                    <w:t>50kW</w:t>
                  </w:r>
                </w:p>
              </w:tc>
              <w:tc>
                <w:tcPr>
                  <w:tcW w:w="0" w:type="auto"/>
                  <w:vAlign w:val="center"/>
                </w:tcPr>
                <w:p w14:paraId="6474F5C6">
                  <w:pPr>
                    <w:widowControl/>
                    <w:jc w:val="center"/>
                    <w:rPr>
                      <w:rFonts w:eastAsia="仿宋"/>
                      <w:kern w:val="0"/>
                      <w:szCs w:val="21"/>
                    </w:rPr>
                  </w:pPr>
                  <w:r>
                    <w:rPr>
                      <w:rFonts w:eastAsia="仿宋"/>
                      <w:kern w:val="0"/>
                      <w:szCs w:val="21"/>
                    </w:rPr>
                    <w:t>2</w:t>
                  </w:r>
                </w:p>
              </w:tc>
              <w:tc>
                <w:tcPr>
                  <w:tcW w:w="1303" w:type="dxa"/>
                  <w:vAlign w:val="center"/>
                </w:tcPr>
                <w:p w14:paraId="7605A171">
                  <w:pPr>
                    <w:widowControl/>
                    <w:jc w:val="center"/>
                    <w:rPr>
                      <w:rFonts w:eastAsia="仿宋"/>
                      <w:kern w:val="0"/>
                      <w:szCs w:val="21"/>
                    </w:rPr>
                  </w:pPr>
                  <w:r>
                    <w:rPr>
                      <w:rFonts w:eastAsia="仿宋"/>
                      <w:kern w:val="0"/>
                      <w:szCs w:val="21"/>
                    </w:rPr>
                    <w:t>/</w:t>
                  </w:r>
                </w:p>
              </w:tc>
              <w:tc>
                <w:tcPr>
                  <w:tcW w:w="1067" w:type="dxa"/>
                  <w:vAlign w:val="center"/>
                </w:tcPr>
                <w:p w14:paraId="510F5733">
                  <w:pPr>
                    <w:widowControl/>
                    <w:jc w:val="center"/>
                    <w:rPr>
                      <w:rFonts w:eastAsia="仿宋"/>
                      <w:kern w:val="0"/>
                      <w:szCs w:val="21"/>
                    </w:rPr>
                  </w:pPr>
                  <w:r>
                    <w:rPr>
                      <w:rFonts w:eastAsia="仿宋"/>
                      <w:kern w:val="0"/>
                      <w:szCs w:val="21"/>
                    </w:rPr>
                    <w:t>车间二层</w:t>
                  </w:r>
                </w:p>
              </w:tc>
            </w:tr>
          </w:tbl>
          <w:p w14:paraId="5EEC1888">
            <w:pPr>
              <w:numPr>
                <w:ilvl w:val="0"/>
                <w:numId w:val="5"/>
              </w:numPr>
              <w:spacing w:line="500" w:lineRule="exact"/>
              <w:ind w:firstLine="482" w:firstLineChars="200"/>
              <w:rPr>
                <w:rFonts w:eastAsia="仿宋"/>
                <w:b/>
                <w:bCs/>
                <w:sz w:val="24"/>
              </w:rPr>
            </w:pPr>
            <w:r>
              <w:rPr>
                <w:rFonts w:eastAsia="仿宋"/>
                <w:b/>
                <w:bCs/>
                <w:sz w:val="24"/>
              </w:rPr>
              <w:t>主要原辅料利用情况</w:t>
            </w:r>
          </w:p>
          <w:p w14:paraId="2275FE69">
            <w:pPr>
              <w:spacing w:line="500" w:lineRule="exact"/>
              <w:jc w:val="center"/>
              <w:rPr>
                <w:rFonts w:eastAsia="仿宋"/>
                <w:b/>
                <w:bCs/>
              </w:rPr>
            </w:pPr>
            <w:r>
              <w:rPr>
                <w:rFonts w:eastAsia="仿宋"/>
                <w:b/>
                <w:bCs/>
              </w:rPr>
              <w:t>本项目主要原辅料消耗表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7"/>
              <w:gridCol w:w="654"/>
              <w:gridCol w:w="905"/>
              <w:gridCol w:w="2055"/>
              <w:gridCol w:w="1110"/>
              <w:gridCol w:w="685"/>
              <w:gridCol w:w="823"/>
              <w:gridCol w:w="437"/>
              <w:gridCol w:w="437"/>
              <w:gridCol w:w="835"/>
            </w:tblGrid>
            <w:tr w14:paraId="0A262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Align w:val="center"/>
                </w:tcPr>
                <w:p w14:paraId="43E204CE">
                  <w:pPr>
                    <w:widowControl/>
                    <w:adjustRightInd w:val="0"/>
                    <w:snapToGrid w:val="0"/>
                    <w:jc w:val="center"/>
                    <w:rPr>
                      <w:rFonts w:eastAsia="仿宋"/>
                      <w:kern w:val="0"/>
                      <w:szCs w:val="21"/>
                    </w:rPr>
                  </w:pPr>
                  <w:r>
                    <w:rPr>
                      <w:rFonts w:eastAsia="仿宋"/>
                      <w:kern w:val="0"/>
                      <w:szCs w:val="21"/>
                    </w:rPr>
                    <w:t>产品</w:t>
                  </w:r>
                </w:p>
              </w:tc>
              <w:tc>
                <w:tcPr>
                  <w:tcW w:w="390" w:type="pct"/>
                  <w:vAlign w:val="center"/>
                </w:tcPr>
                <w:p w14:paraId="50DF2F4C">
                  <w:pPr>
                    <w:widowControl/>
                    <w:adjustRightInd w:val="0"/>
                    <w:snapToGrid w:val="0"/>
                    <w:jc w:val="center"/>
                    <w:rPr>
                      <w:rFonts w:eastAsia="仿宋"/>
                      <w:kern w:val="0"/>
                      <w:szCs w:val="21"/>
                    </w:rPr>
                  </w:pPr>
                  <w:r>
                    <w:rPr>
                      <w:rFonts w:eastAsia="仿宋"/>
                      <w:kern w:val="0"/>
                      <w:szCs w:val="21"/>
                    </w:rPr>
                    <w:t>类别</w:t>
                  </w:r>
                </w:p>
              </w:tc>
              <w:tc>
                <w:tcPr>
                  <w:tcW w:w="540" w:type="pct"/>
                  <w:vAlign w:val="center"/>
                </w:tcPr>
                <w:p w14:paraId="1D2655FF">
                  <w:pPr>
                    <w:widowControl/>
                    <w:adjustRightInd w:val="0"/>
                    <w:snapToGrid w:val="0"/>
                    <w:jc w:val="center"/>
                    <w:rPr>
                      <w:rFonts w:eastAsia="仿宋"/>
                      <w:kern w:val="0"/>
                      <w:szCs w:val="21"/>
                    </w:rPr>
                  </w:pPr>
                  <w:r>
                    <w:rPr>
                      <w:rFonts w:eastAsia="仿宋"/>
                      <w:kern w:val="0"/>
                      <w:szCs w:val="21"/>
                    </w:rPr>
                    <w:t>原辅料名称</w:t>
                  </w:r>
                </w:p>
              </w:tc>
              <w:tc>
                <w:tcPr>
                  <w:tcW w:w="1226" w:type="pct"/>
                  <w:vAlign w:val="center"/>
                </w:tcPr>
                <w:p w14:paraId="62BDD3E1">
                  <w:pPr>
                    <w:widowControl/>
                    <w:adjustRightInd w:val="0"/>
                    <w:snapToGrid w:val="0"/>
                    <w:jc w:val="center"/>
                    <w:rPr>
                      <w:rFonts w:eastAsia="仿宋"/>
                      <w:kern w:val="0"/>
                      <w:szCs w:val="21"/>
                    </w:rPr>
                  </w:pPr>
                  <w:r>
                    <w:rPr>
                      <w:rFonts w:eastAsia="仿宋"/>
                      <w:kern w:val="0"/>
                      <w:szCs w:val="21"/>
                    </w:rPr>
                    <w:t>组成</w:t>
                  </w:r>
                </w:p>
              </w:tc>
              <w:tc>
                <w:tcPr>
                  <w:tcW w:w="662" w:type="pct"/>
                  <w:vAlign w:val="center"/>
                </w:tcPr>
                <w:p w14:paraId="27763A14">
                  <w:pPr>
                    <w:widowControl/>
                    <w:adjustRightInd w:val="0"/>
                    <w:snapToGrid w:val="0"/>
                    <w:jc w:val="center"/>
                    <w:rPr>
                      <w:rFonts w:eastAsia="仿宋"/>
                      <w:kern w:val="0"/>
                      <w:szCs w:val="21"/>
                    </w:rPr>
                  </w:pPr>
                  <w:r>
                    <w:rPr>
                      <w:rFonts w:eastAsia="仿宋"/>
                      <w:kern w:val="0"/>
                      <w:szCs w:val="21"/>
                    </w:rPr>
                    <w:t>用量(t/a)</w:t>
                  </w:r>
                </w:p>
              </w:tc>
              <w:tc>
                <w:tcPr>
                  <w:tcW w:w="409" w:type="pct"/>
                  <w:vAlign w:val="center"/>
                </w:tcPr>
                <w:p w14:paraId="7D9ED4D9">
                  <w:pPr>
                    <w:widowControl/>
                    <w:adjustRightInd w:val="0"/>
                    <w:snapToGrid w:val="0"/>
                    <w:jc w:val="center"/>
                    <w:rPr>
                      <w:rFonts w:eastAsia="仿宋"/>
                      <w:kern w:val="0"/>
                      <w:szCs w:val="21"/>
                    </w:rPr>
                  </w:pPr>
                  <w:r>
                    <w:rPr>
                      <w:rFonts w:eastAsia="仿宋"/>
                      <w:kern w:val="0"/>
                      <w:szCs w:val="21"/>
                    </w:rPr>
                    <w:t>最大存在量t</w:t>
                  </w:r>
                </w:p>
              </w:tc>
              <w:tc>
                <w:tcPr>
                  <w:tcW w:w="491" w:type="pct"/>
                  <w:vAlign w:val="center"/>
                </w:tcPr>
                <w:p w14:paraId="515882E4">
                  <w:pPr>
                    <w:widowControl/>
                    <w:adjustRightInd w:val="0"/>
                    <w:snapToGrid w:val="0"/>
                    <w:jc w:val="center"/>
                    <w:rPr>
                      <w:rFonts w:eastAsia="仿宋"/>
                      <w:kern w:val="0"/>
                      <w:szCs w:val="21"/>
                    </w:rPr>
                  </w:pPr>
                  <w:r>
                    <w:rPr>
                      <w:rFonts w:eastAsia="仿宋"/>
                      <w:kern w:val="0"/>
                      <w:szCs w:val="21"/>
                    </w:rPr>
                    <w:t>包装规格</w:t>
                  </w:r>
                </w:p>
              </w:tc>
              <w:tc>
                <w:tcPr>
                  <w:tcW w:w="261" w:type="pct"/>
                  <w:vAlign w:val="center"/>
                </w:tcPr>
                <w:p w14:paraId="4BA23A9F">
                  <w:pPr>
                    <w:widowControl/>
                    <w:adjustRightInd w:val="0"/>
                    <w:snapToGrid w:val="0"/>
                    <w:jc w:val="center"/>
                    <w:rPr>
                      <w:rFonts w:eastAsia="仿宋"/>
                      <w:kern w:val="0"/>
                      <w:szCs w:val="21"/>
                    </w:rPr>
                  </w:pPr>
                  <w:r>
                    <w:rPr>
                      <w:rFonts w:eastAsia="仿宋"/>
                      <w:kern w:val="0"/>
                      <w:szCs w:val="21"/>
                    </w:rPr>
                    <w:t>性状</w:t>
                  </w:r>
                </w:p>
              </w:tc>
              <w:tc>
                <w:tcPr>
                  <w:tcW w:w="261" w:type="pct"/>
                  <w:vAlign w:val="center"/>
                </w:tcPr>
                <w:p w14:paraId="29AFBEC7">
                  <w:pPr>
                    <w:widowControl/>
                    <w:adjustRightInd w:val="0"/>
                    <w:snapToGrid w:val="0"/>
                    <w:jc w:val="center"/>
                    <w:rPr>
                      <w:rFonts w:eastAsia="仿宋"/>
                      <w:kern w:val="0"/>
                      <w:szCs w:val="21"/>
                    </w:rPr>
                  </w:pPr>
                  <w:r>
                    <w:rPr>
                      <w:rFonts w:eastAsia="仿宋"/>
                      <w:kern w:val="0"/>
                      <w:szCs w:val="21"/>
                    </w:rPr>
                    <w:t>存放位置</w:t>
                  </w:r>
                </w:p>
              </w:tc>
              <w:tc>
                <w:tcPr>
                  <w:tcW w:w="498" w:type="pct"/>
                  <w:vAlign w:val="center"/>
                </w:tcPr>
                <w:p w14:paraId="5636AA0A">
                  <w:pPr>
                    <w:widowControl/>
                    <w:adjustRightInd w:val="0"/>
                    <w:snapToGrid w:val="0"/>
                    <w:jc w:val="center"/>
                    <w:rPr>
                      <w:rFonts w:eastAsia="仿宋"/>
                      <w:kern w:val="0"/>
                      <w:szCs w:val="21"/>
                    </w:rPr>
                  </w:pPr>
                  <w:r>
                    <w:rPr>
                      <w:rFonts w:eastAsia="仿宋"/>
                      <w:kern w:val="0"/>
                      <w:szCs w:val="21"/>
                    </w:rPr>
                    <w:t>来源及运输</w:t>
                  </w:r>
                </w:p>
              </w:tc>
            </w:tr>
            <w:tr w14:paraId="3B9FD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restart"/>
                  <w:vAlign w:val="center"/>
                </w:tcPr>
                <w:p w14:paraId="73F2D760">
                  <w:pPr>
                    <w:adjustRightInd w:val="0"/>
                    <w:snapToGrid w:val="0"/>
                    <w:jc w:val="center"/>
                    <w:rPr>
                      <w:rFonts w:eastAsia="仿宋"/>
                      <w:kern w:val="0"/>
                      <w:szCs w:val="21"/>
                    </w:rPr>
                  </w:pPr>
                  <w:bookmarkStart w:id="8" w:name="_Hlk215667677"/>
                  <w:r>
                    <w:rPr>
                      <w:rFonts w:eastAsia="仿宋"/>
                      <w:kern w:val="0"/>
                      <w:szCs w:val="21"/>
                    </w:rPr>
                    <w:t>电动车塑件</w:t>
                  </w:r>
                </w:p>
              </w:tc>
              <w:tc>
                <w:tcPr>
                  <w:tcW w:w="390" w:type="pct"/>
                  <w:vMerge w:val="restart"/>
                  <w:vAlign w:val="center"/>
                </w:tcPr>
                <w:p w14:paraId="463D705E">
                  <w:pPr>
                    <w:widowControl/>
                    <w:adjustRightInd w:val="0"/>
                    <w:snapToGrid w:val="0"/>
                    <w:jc w:val="center"/>
                    <w:rPr>
                      <w:rFonts w:eastAsia="仿宋"/>
                      <w:kern w:val="0"/>
                      <w:szCs w:val="21"/>
                    </w:rPr>
                  </w:pPr>
                  <w:r>
                    <w:rPr>
                      <w:rFonts w:eastAsia="仿宋"/>
                      <w:kern w:val="0"/>
                      <w:szCs w:val="21"/>
                    </w:rPr>
                    <w:t>原料</w:t>
                  </w:r>
                </w:p>
              </w:tc>
              <w:tc>
                <w:tcPr>
                  <w:tcW w:w="540" w:type="pct"/>
                  <w:vAlign w:val="center"/>
                </w:tcPr>
                <w:p w14:paraId="3E0C8E9B">
                  <w:pPr>
                    <w:widowControl/>
                    <w:adjustRightInd w:val="0"/>
                    <w:snapToGrid w:val="0"/>
                    <w:jc w:val="center"/>
                    <w:rPr>
                      <w:rFonts w:eastAsia="仿宋"/>
                      <w:kern w:val="0"/>
                      <w:szCs w:val="21"/>
                    </w:rPr>
                  </w:pPr>
                  <w:r>
                    <w:rPr>
                      <w:rFonts w:eastAsia="仿宋"/>
                      <w:kern w:val="0"/>
                      <w:szCs w:val="21"/>
                    </w:rPr>
                    <w:t>面板</w:t>
                  </w:r>
                </w:p>
              </w:tc>
              <w:tc>
                <w:tcPr>
                  <w:tcW w:w="1226" w:type="pct"/>
                  <w:vAlign w:val="center"/>
                </w:tcPr>
                <w:p w14:paraId="02C79C97">
                  <w:pPr>
                    <w:widowControl/>
                    <w:adjustRightInd w:val="0"/>
                    <w:snapToGrid w:val="0"/>
                    <w:jc w:val="center"/>
                    <w:rPr>
                      <w:rFonts w:eastAsia="仿宋"/>
                      <w:kern w:val="0"/>
                      <w:szCs w:val="21"/>
                    </w:rPr>
                  </w:pPr>
                  <w:r>
                    <w:rPr>
                      <w:rFonts w:eastAsia="仿宋"/>
                      <w:kern w:val="0"/>
                      <w:szCs w:val="21"/>
                    </w:rPr>
                    <w:t>ABS</w:t>
                  </w:r>
                </w:p>
              </w:tc>
              <w:tc>
                <w:tcPr>
                  <w:tcW w:w="662" w:type="pct"/>
                  <w:vAlign w:val="center"/>
                </w:tcPr>
                <w:p w14:paraId="3ECEFCE3">
                  <w:pPr>
                    <w:widowControl/>
                    <w:adjustRightInd w:val="0"/>
                    <w:snapToGrid w:val="0"/>
                    <w:jc w:val="center"/>
                    <w:rPr>
                      <w:rFonts w:eastAsia="仿宋"/>
                      <w:kern w:val="0"/>
                      <w:szCs w:val="21"/>
                    </w:rPr>
                  </w:pPr>
                  <w:r>
                    <w:rPr>
                      <w:rFonts w:eastAsia="仿宋"/>
                      <w:kern w:val="0"/>
                      <w:szCs w:val="21"/>
                    </w:rPr>
                    <w:t>500</w:t>
                  </w:r>
                </w:p>
              </w:tc>
              <w:tc>
                <w:tcPr>
                  <w:tcW w:w="409" w:type="pct"/>
                  <w:vAlign w:val="center"/>
                </w:tcPr>
                <w:p w14:paraId="25C85481">
                  <w:pPr>
                    <w:widowControl/>
                    <w:adjustRightInd w:val="0"/>
                    <w:snapToGrid w:val="0"/>
                    <w:jc w:val="center"/>
                    <w:rPr>
                      <w:rFonts w:eastAsia="仿宋"/>
                      <w:kern w:val="0"/>
                      <w:szCs w:val="21"/>
                    </w:rPr>
                  </w:pPr>
                  <w:r>
                    <w:rPr>
                      <w:rFonts w:eastAsia="仿宋"/>
                      <w:kern w:val="0"/>
                      <w:szCs w:val="21"/>
                    </w:rPr>
                    <w:t>50</w:t>
                  </w:r>
                </w:p>
              </w:tc>
              <w:tc>
                <w:tcPr>
                  <w:tcW w:w="491" w:type="pct"/>
                  <w:vAlign w:val="center"/>
                </w:tcPr>
                <w:p w14:paraId="115EA0A6">
                  <w:pPr>
                    <w:widowControl/>
                    <w:adjustRightInd w:val="0"/>
                    <w:snapToGrid w:val="0"/>
                    <w:jc w:val="center"/>
                    <w:rPr>
                      <w:rFonts w:eastAsia="仿宋"/>
                      <w:kern w:val="0"/>
                      <w:szCs w:val="21"/>
                    </w:rPr>
                  </w:pPr>
                  <w:r>
                    <w:rPr>
                      <w:rFonts w:eastAsia="仿宋"/>
                      <w:kern w:val="0"/>
                      <w:szCs w:val="21"/>
                    </w:rPr>
                    <w:t>散装</w:t>
                  </w:r>
                </w:p>
              </w:tc>
              <w:tc>
                <w:tcPr>
                  <w:tcW w:w="261" w:type="pct"/>
                  <w:vAlign w:val="center"/>
                </w:tcPr>
                <w:p w14:paraId="7645B43A">
                  <w:pPr>
                    <w:widowControl/>
                    <w:adjustRightInd w:val="0"/>
                    <w:snapToGrid w:val="0"/>
                    <w:jc w:val="center"/>
                    <w:rPr>
                      <w:rFonts w:eastAsia="仿宋"/>
                      <w:kern w:val="0"/>
                      <w:szCs w:val="21"/>
                    </w:rPr>
                  </w:pPr>
                  <w:r>
                    <w:rPr>
                      <w:rFonts w:eastAsia="仿宋"/>
                      <w:kern w:val="0"/>
                      <w:szCs w:val="21"/>
                    </w:rPr>
                    <w:t>固态</w:t>
                  </w:r>
                </w:p>
              </w:tc>
              <w:tc>
                <w:tcPr>
                  <w:tcW w:w="261" w:type="pct"/>
                  <w:vMerge w:val="restart"/>
                  <w:vAlign w:val="center"/>
                </w:tcPr>
                <w:p w14:paraId="6B20108D">
                  <w:pPr>
                    <w:widowControl/>
                    <w:adjustRightInd w:val="0"/>
                    <w:snapToGrid w:val="0"/>
                    <w:jc w:val="center"/>
                    <w:rPr>
                      <w:rFonts w:eastAsia="仿宋"/>
                      <w:kern w:val="0"/>
                      <w:szCs w:val="21"/>
                    </w:rPr>
                  </w:pPr>
                  <w:r>
                    <w:rPr>
                      <w:rFonts w:eastAsia="仿宋"/>
                      <w:kern w:val="0"/>
                      <w:szCs w:val="21"/>
                    </w:rPr>
                    <w:t>原料仓库</w:t>
                  </w:r>
                </w:p>
              </w:tc>
              <w:tc>
                <w:tcPr>
                  <w:tcW w:w="498" w:type="pct"/>
                  <w:vAlign w:val="center"/>
                </w:tcPr>
                <w:p w14:paraId="4827D840">
                  <w:pPr>
                    <w:widowControl/>
                    <w:adjustRightInd w:val="0"/>
                    <w:snapToGrid w:val="0"/>
                    <w:jc w:val="center"/>
                    <w:rPr>
                      <w:rFonts w:eastAsia="仿宋"/>
                      <w:kern w:val="0"/>
                      <w:szCs w:val="21"/>
                    </w:rPr>
                  </w:pPr>
                  <w:r>
                    <w:rPr>
                      <w:rFonts w:eastAsia="仿宋"/>
                      <w:kern w:val="0"/>
                      <w:szCs w:val="21"/>
                    </w:rPr>
                    <w:t>外购、汽运</w:t>
                  </w:r>
                </w:p>
              </w:tc>
            </w:tr>
            <w:tr w14:paraId="565B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7F59790F">
                  <w:pPr>
                    <w:adjustRightInd w:val="0"/>
                    <w:snapToGrid w:val="0"/>
                    <w:jc w:val="center"/>
                    <w:rPr>
                      <w:rFonts w:eastAsia="仿宋"/>
                      <w:kern w:val="0"/>
                      <w:szCs w:val="21"/>
                    </w:rPr>
                  </w:pPr>
                </w:p>
              </w:tc>
              <w:tc>
                <w:tcPr>
                  <w:tcW w:w="390" w:type="pct"/>
                  <w:vMerge w:val="continue"/>
                  <w:vAlign w:val="center"/>
                </w:tcPr>
                <w:p w14:paraId="2686407E">
                  <w:pPr>
                    <w:widowControl/>
                    <w:adjustRightInd w:val="0"/>
                    <w:snapToGrid w:val="0"/>
                    <w:jc w:val="left"/>
                    <w:rPr>
                      <w:rFonts w:eastAsia="仿宋"/>
                      <w:kern w:val="0"/>
                      <w:szCs w:val="21"/>
                    </w:rPr>
                  </w:pPr>
                </w:p>
              </w:tc>
              <w:tc>
                <w:tcPr>
                  <w:tcW w:w="540" w:type="pct"/>
                  <w:vAlign w:val="center"/>
                </w:tcPr>
                <w:p w14:paraId="0764E7FC">
                  <w:pPr>
                    <w:widowControl/>
                    <w:adjustRightInd w:val="0"/>
                    <w:snapToGrid w:val="0"/>
                    <w:jc w:val="center"/>
                    <w:rPr>
                      <w:rFonts w:eastAsia="仿宋"/>
                      <w:kern w:val="0"/>
                      <w:szCs w:val="21"/>
                    </w:rPr>
                  </w:pPr>
                  <w:r>
                    <w:rPr>
                      <w:rFonts w:eastAsia="仿宋"/>
                      <w:kern w:val="0"/>
                      <w:szCs w:val="21"/>
                    </w:rPr>
                    <w:t>左右边条</w:t>
                  </w:r>
                </w:p>
              </w:tc>
              <w:tc>
                <w:tcPr>
                  <w:tcW w:w="1226" w:type="pct"/>
                  <w:vAlign w:val="center"/>
                </w:tcPr>
                <w:p w14:paraId="45246997">
                  <w:pPr>
                    <w:widowControl/>
                    <w:adjustRightInd w:val="0"/>
                    <w:snapToGrid w:val="0"/>
                    <w:jc w:val="center"/>
                    <w:rPr>
                      <w:rFonts w:eastAsia="仿宋"/>
                      <w:kern w:val="0"/>
                      <w:szCs w:val="21"/>
                    </w:rPr>
                  </w:pPr>
                  <w:r>
                    <w:rPr>
                      <w:rFonts w:eastAsia="仿宋"/>
                      <w:kern w:val="0"/>
                      <w:szCs w:val="21"/>
                    </w:rPr>
                    <w:t>ABS</w:t>
                  </w:r>
                </w:p>
              </w:tc>
              <w:tc>
                <w:tcPr>
                  <w:tcW w:w="662" w:type="pct"/>
                  <w:vAlign w:val="center"/>
                </w:tcPr>
                <w:p w14:paraId="20F3A4CB">
                  <w:pPr>
                    <w:widowControl/>
                    <w:adjustRightInd w:val="0"/>
                    <w:snapToGrid w:val="0"/>
                    <w:jc w:val="center"/>
                    <w:rPr>
                      <w:rFonts w:eastAsia="仿宋"/>
                      <w:kern w:val="0"/>
                      <w:szCs w:val="21"/>
                    </w:rPr>
                  </w:pPr>
                  <w:r>
                    <w:rPr>
                      <w:rFonts w:eastAsia="仿宋"/>
                      <w:kern w:val="0"/>
                      <w:szCs w:val="21"/>
                    </w:rPr>
                    <w:t>500</w:t>
                  </w:r>
                </w:p>
              </w:tc>
              <w:tc>
                <w:tcPr>
                  <w:tcW w:w="409" w:type="pct"/>
                  <w:vAlign w:val="center"/>
                </w:tcPr>
                <w:p w14:paraId="3E05B88B">
                  <w:pPr>
                    <w:widowControl/>
                    <w:adjustRightInd w:val="0"/>
                    <w:snapToGrid w:val="0"/>
                    <w:jc w:val="center"/>
                    <w:rPr>
                      <w:rFonts w:eastAsia="仿宋"/>
                      <w:kern w:val="0"/>
                      <w:szCs w:val="21"/>
                    </w:rPr>
                  </w:pPr>
                  <w:r>
                    <w:rPr>
                      <w:rFonts w:eastAsia="仿宋"/>
                      <w:kern w:val="0"/>
                      <w:szCs w:val="21"/>
                    </w:rPr>
                    <w:t>50</w:t>
                  </w:r>
                </w:p>
              </w:tc>
              <w:tc>
                <w:tcPr>
                  <w:tcW w:w="491" w:type="pct"/>
                  <w:vAlign w:val="center"/>
                </w:tcPr>
                <w:p w14:paraId="7C857A32">
                  <w:pPr>
                    <w:widowControl/>
                    <w:adjustRightInd w:val="0"/>
                    <w:snapToGrid w:val="0"/>
                    <w:jc w:val="center"/>
                    <w:rPr>
                      <w:rFonts w:eastAsia="仿宋"/>
                      <w:kern w:val="0"/>
                      <w:szCs w:val="21"/>
                    </w:rPr>
                  </w:pPr>
                  <w:r>
                    <w:rPr>
                      <w:rFonts w:eastAsia="仿宋"/>
                      <w:kern w:val="0"/>
                      <w:szCs w:val="21"/>
                    </w:rPr>
                    <w:t>散装</w:t>
                  </w:r>
                </w:p>
              </w:tc>
              <w:tc>
                <w:tcPr>
                  <w:tcW w:w="261" w:type="pct"/>
                  <w:vAlign w:val="center"/>
                </w:tcPr>
                <w:p w14:paraId="27ADB7DE">
                  <w:pPr>
                    <w:widowControl/>
                    <w:adjustRightInd w:val="0"/>
                    <w:snapToGrid w:val="0"/>
                    <w:jc w:val="center"/>
                    <w:rPr>
                      <w:rFonts w:eastAsia="仿宋"/>
                      <w:kern w:val="0"/>
                      <w:szCs w:val="21"/>
                    </w:rPr>
                  </w:pPr>
                  <w:r>
                    <w:rPr>
                      <w:rFonts w:eastAsia="仿宋"/>
                      <w:kern w:val="0"/>
                      <w:szCs w:val="21"/>
                    </w:rPr>
                    <w:t>固态</w:t>
                  </w:r>
                </w:p>
              </w:tc>
              <w:tc>
                <w:tcPr>
                  <w:tcW w:w="261" w:type="pct"/>
                  <w:vMerge w:val="continue"/>
                  <w:vAlign w:val="center"/>
                </w:tcPr>
                <w:p w14:paraId="4E73821C">
                  <w:pPr>
                    <w:widowControl/>
                    <w:adjustRightInd w:val="0"/>
                    <w:snapToGrid w:val="0"/>
                    <w:jc w:val="left"/>
                    <w:rPr>
                      <w:rFonts w:eastAsia="仿宋"/>
                      <w:kern w:val="0"/>
                      <w:szCs w:val="21"/>
                    </w:rPr>
                  </w:pPr>
                </w:p>
              </w:tc>
              <w:tc>
                <w:tcPr>
                  <w:tcW w:w="498" w:type="pct"/>
                  <w:vAlign w:val="center"/>
                </w:tcPr>
                <w:p w14:paraId="40534A6F">
                  <w:pPr>
                    <w:widowControl/>
                    <w:adjustRightInd w:val="0"/>
                    <w:snapToGrid w:val="0"/>
                    <w:jc w:val="center"/>
                    <w:rPr>
                      <w:rFonts w:eastAsia="仿宋"/>
                      <w:kern w:val="0"/>
                      <w:szCs w:val="21"/>
                    </w:rPr>
                  </w:pPr>
                  <w:r>
                    <w:rPr>
                      <w:rFonts w:eastAsia="仿宋"/>
                      <w:kern w:val="0"/>
                      <w:szCs w:val="21"/>
                    </w:rPr>
                    <w:t>外购、汽运</w:t>
                  </w:r>
                </w:p>
              </w:tc>
            </w:tr>
            <w:tr w14:paraId="0C710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075E23C8">
                  <w:pPr>
                    <w:adjustRightInd w:val="0"/>
                    <w:snapToGrid w:val="0"/>
                    <w:jc w:val="center"/>
                    <w:rPr>
                      <w:rFonts w:eastAsia="仿宋"/>
                      <w:kern w:val="0"/>
                      <w:szCs w:val="21"/>
                    </w:rPr>
                  </w:pPr>
                </w:p>
              </w:tc>
              <w:tc>
                <w:tcPr>
                  <w:tcW w:w="390" w:type="pct"/>
                  <w:vMerge w:val="continue"/>
                  <w:vAlign w:val="center"/>
                </w:tcPr>
                <w:p w14:paraId="418F6D9F">
                  <w:pPr>
                    <w:widowControl/>
                    <w:adjustRightInd w:val="0"/>
                    <w:snapToGrid w:val="0"/>
                    <w:jc w:val="left"/>
                    <w:rPr>
                      <w:rFonts w:eastAsia="仿宋"/>
                      <w:kern w:val="0"/>
                      <w:szCs w:val="21"/>
                    </w:rPr>
                  </w:pPr>
                </w:p>
              </w:tc>
              <w:tc>
                <w:tcPr>
                  <w:tcW w:w="540" w:type="pct"/>
                  <w:vAlign w:val="center"/>
                </w:tcPr>
                <w:p w14:paraId="366D4EEB">
                  <w:pPr>
                    <w:widowControl/>
                    <w:adjustRightInd w:val="0"/>
                    <w:snapToGrid w:val="0"/>
                    <w:jc w:val="center"/>
                    <w:rPr>
                      <w:rFonts w:eastAsia="仿宋"/>
                      <w:kern w:val="0"/>
                      <w:szCs w:val="21"/>
                    </w:rPr>
                  </w:pPr>
                  <w:r>
                    <w:rPr>
                      <w:rFonts w:eastAsia="仿宋"/>
                      <w:kern w:val="0"/>
                      <w:szCs w:val="21"/>
                    </w:rPr>
                    <w:t>左右侧板</w:t>
                  </w:r>
                </w:p>
              </w:tc>
              <w:tc>
                <w:tcPr>
                  <w:tcW w:w="1226" w:type="pct"/>
                  <w:vAlign w:val="center"/>
                </w:tcPr>
                <w:p w14:paraId="1A796544">
                  <w:pPr>
                    <w:widowControl/>
                    <w:adjustRightInd w:val="0"/>
                    <w:snapToGrid w:val="0"/>
                    <w:jc w:val="center"/>
                    <w:rPr>
                      <w:rFonts w:eastAsia="仿宋"/>
                      <w:kern w:val="0"/>
                      <w:szCs w:val="21"/>
                    </w:rPr>
                  </w:pPr>
                  <w:r>
                    <w:rPr>
                      <w:rFonts w:eastAsia="仿宋"/>
                      <w:kern w:val="0"/>
                      <w:szCs w:val="21"/>
                    </w:rPr>
                    <w:t>ABS</w:t>
                  </w:r>
                </w:p>
              </w:tc>
              <w:tc>
                <w:tcPr>
                  <w:tcW w:w="662" w:type="pct"/>
                  <w:vAlign w:val="center"/>
                </w:tcPr>
                <w:p w14:paraId="3E2E97A7">
                  <w:pPr>
                    <w:widowControl/>
                    <w:adjustRightInd w:val="0"/>
                    <w:snapToGrid w:val="0"/>
                    <w:jc w:val="center"/>
                    <w:rPr>
                      <w:rFonts w:eastAsia="仿宋"/>
                      <w:kern w:val="0"/>
                      <w:szCs w:val="21"/>
                    </w:rPr>
                  </w:pPr>
                  <w:r>
                    <w:rPr>
                      <w:rFonts w:eastAsia="仿宋"/>
                      <w:kern w:val="0"/>
                      <w:szCs w:val="21"/>
                    </w:rPr>
                    <w:t>500</w:t>
                  </w:r>
                </w:p>
              </w:tc>
              <w:tc>
                <w:tcPr>
                  <w:tcW w:w="409" w:type="pct"/>
                  <w:vAlign w:val="center"/>
                </w:tcPr>
                <w:p w14:paraId="1C7CB31E">
                  <w:pPr>
                    <w:widowControl/>
                    <w:adjustRightInd w:val="0"/>
                    <w:snapToGrid w:val="0"/>
                    <w:jc w:val="center"/>
                    <w:rPr>
                      <w:rFonts w:eastAsia="仿宋"/>
                      <w:kern w:val="0"/>
                      <w:szCs w:val="21"/>
                    </w:rPr>
                  </w:pPr>
                  <w:r>
                    <w:rPr>
                      <w:rFonts w:eastAsia="仿宋"/>
                      <w:kern w:val="0"/>
                      <w:szCs w:val="21"/>
                    </w:rPr>
                    <w:t>50</w:t>
                  </w:r>
                </w:p>
              </w:tc>
              <w:tc>
                <w:tcPr>
                  <w:tcW w:w="491" w:type="pct"/>
                  <w:vAlign w:val="center"/>
                </w:tcPr>
                <w:p w14:paraId="76F04A61">
                  <w:pPr>
                    <w:widowControl/>
                    <w:adjustRightInd w:val="0"/>
                    <w:snapToGrid w:val="0"/>
                    <w:jc w:val="center"/>
                    <w:rPr>
                      <w:rFonts w:eastAsia="仿宋"/>
                      <w:kern w:val="0"/>
                      <w:szCs w:val="21"/>
                    </w:rPr>
                  </w:pPr>
                  <w:r>
                    <w:rPr>
                      <w:rFonts w:eastAsia="仿宋"/>
                      <w:kern w:val="0"/>
                      <w:szCs w:val="21"/>
                    </w:rPr>
                    <w:t>散装</w:t>
                  </w:r>
                </w:p>
              </w:tc>
              <w:tc>
                <w:tcPr>
                  <w:tcW w:w="261" w:type="pct"/>
                  <w:vAlign w:val="center"/>
                </w:tcPr>
                <w:p w14:paraId="7B626C30">
                  <w:pPr>
                    <w:widowControl/>
                    <w:adjustRightInd w:val="0"/>
                    <w:snapToGrid w:val="0"/>
                    <w:jc w:val="center"/>
                    <w:rPr>
                      <w:rFonts w:eastAsia="仿宋"/>
                      <w:kern w:val="0"/>
                      <w:szCs w:val="21"/>
                    </w:rPr>
                  </w:pPr>
                  <w:r>
                    <w:rPr>
                      <w:rFonts w:eastAsia="仿宋"/>
                      <w:kern w:val="0"/>
                      <w:szCs w:val="21"/>
                    </w:rPr>
                    <w:t>固态</w:t>
                  </w:r>
                </w:p>
              </w:tc>
              <w:tc>
                <w:tcPr>
                  <w:tcW w:w="261" w:type="pct"/>
                  <w:vMerge w:val="continue"/>
                  <w:vAlign w:val="center"/>
                </w:tcPr>
                <w:p w14:paraId="09DD5E82">
                  <w:pPr>
                    <w:widowControl/>
                    <w:adjustRightInd w:val="0"/>
                    <w:snapToGrid w:val="0"/>
                    <w:jc w:val="left"/>
                    <w:rPr>
                      <w:rFonts w:eastAsia="仿宋"/>
                      <w:kern w:val="0"/>
                      <w:szCs w:val="21"/>
                    </w:rPr>
                  </w:pPr>
                </w:p>
              </w:tc>
              <w:tc>
                <w:tcPr>
                  <w:tcW w:w="498" w:type="pct"/>
                  <w:vAlign w:val="center"/>
                </w:tcPr>
                <w:p w14:paraId="0C7F5874">
                  <w:pPr>
                    <w:widowControl/>
                    <w:adjustRightInd w:val="0"/>
                    <w:snapToGrid w:val="0"/>
                    <w:jc w:val="center"/>
                    <w:rPr>
                      <w:rFonts w:eastAsia="仿宋"/>
                      <w:kern w:val="0"/>
                      <w:szCs w:val="21"/>
                    </w:rPr>
                  </w:pPr>
                  <w:r>
                    <w:rPr>
                      <w:rFonts w:eastAsia="仿宋"/>
                      <w:kern w:val="0"/>
                      <w:szCs w:val="21"/>
                    </w:rPr>
                    <w:t>外购、汽运</w:t>
                  </w:r>
                </w:p>
              </w:tc>
            </w:tr>
            <w:tr w14:paraId="0E81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6763A0BC">
                  <w:pPr>
                    <w:adjustRightInd w:val="0"/>
                    <w:snapToGrid w:val="0"/>
                    <w:jc w:val="center"/>
                    <w:rPr>
                      <w:rFonts w:eastAsia="仿宋"/>
                      <w:kern w:val="0"/>
                      <w:szCs w:val="21"/>
                    </w:rPr>
                  </w:pPr>
                </w:p>
              </w:tc>
              <w:tc>
                <w:tcPr>
                  <w:tcW w:w="390" w:type="pct"/>
                  <w:vMerge w:val="continue"/>
                  <w:vAlign w:val="center"/>
                </w:tcPr>
                <w:p w14:paraId="741A2D40">
                  <w:pPr>
                    <w:widowControl/>
                    <w:adjustRightInd w:val="0"/>
                    <w:snapToGrid w:val="0"/>
                    <w:jc w:val="left"/>
                    <w:rPr>
                      <w:rFonts w:eastAsia="仿宋"/>
                      <w:kern w:val="0"/>
                      <w:szCs w:val="21"/>
                    </w:rPr>
                  </w:pPr>
                </w:p>
              </w:tc>
              <w:tc>
                <w:tcPr>
                  <w:tcW w:w="540" w:type="pct"/>
                  <w:vAlign w:val="center"/>
                </w:tcPr>
                <w:p w14:paraId="2B46F21A">
                  <w:pPr>
                    <w:widowControl/>
                    <w:adjustRightInd w:val="0"/>
                    <w:snapToGrid w:val="0"/>
                    <w:jc w:val="center"/>
                    <w:rPr>
                      <w:rFonts w:eastAsia="仿宋"/>
                      <w:kern w:val="0"/>
                      <w:szCs w:val="21"/>
                    </w:rPr>
                  </w:pPr>
                  <w:r>
                    <w:rPr>
                      <w:rFonts w:eastAsia="仿宋"/>
                      <w:kern w:val="0"/>
                      <w:szCs w:val="21"/>
                    </w:rPr>
                    <w:t>左右前围</w:t>
                  </w:r>
                </w:p>
              </w:tc>
              <w:tc>
                <w:tcPr>
                  <w:tcW w:w="1226" w:type="pct"/>
                  <w:vAlign w:val="center"/>
                </w:tcPr>
                <w:p w14:paraId="5BC2A10A">
                  <w:pPr>
                    <w:widowControl/>
                    <w:adjustRightInd w:val="0"/>
                    <w:snapToGrid w:val="0"/>
                    <w:jc w:val="center"/>
                    <w:rPr>
                      <w:rFonts w:eastAsia="仿宋"/>
                      <w:kern w:val="0"/>
                      <w:szCs w:val="21"/>
                    </w:rPr>
                  </w:pPr>
                  <w:r>
                    <w:rPr>
                      <w:rFonts w:eastAsia="仿宋"/>
                      <w:kern w:val="0"/>
                      <w:szCs w:val="21"/>
                    </w:rPr>
                    <w:t>ABS</w:t>
                  </w:r>
                </w:p>
              </w:tc>
              <w:tc>
                <w:tcPr>
                  <w:tcW w:w="662" w:type="pct"/>
                  <w:vAlign w:val="center"/>
                </w:tcPr>
                <w:p w14:paraId="54A8F56B">
                  <w:pPr>
                    <w:widowControl/>
                    <w:adjustRightInd w:val="0"/>
                    <w:snapToGrid w:val="0"/>
                    <w:jc w:val="center"/>
                    <w:rPr>
                      <w:rFonts w:eastAsia="仿宋"/>
                      <w:kern w:val="0"/>
                      <w:szCs w:val="21"/>
                    </w:rPr>
                  </w:pPr>
                  <w:r>
                    <w:rPr>
                      <w:rFonts w:eastAsia="仿宋"/>
                      <w:kern w:val="0"/>
                      <w:szCs w:val="21"/>
                    </w:rPr>
                    <w:t>500</w:t>
                  </w:r>
                </w:p>
              </w:tc>
              <w:tc>
                <w:tcPr>
                  <w:tcW w:w="409" w:type="pct"/>
                  <w:vAlign w:val="center"/>
                </w:tcPr>
                <w:p w14:paraId="70DBDC37">
                  <w:pPr>
                    <w:widowControl/>
                    <w:adjustRightInd w:val="0"/>
                    <w:snapToGrid w:val="0"/>
                    <w:jc w:val="center"/>
                    <w:rPr>
                      <w:rFonts w:eastAsia="仿宋"/>
                      <w:kern w:val="0"/>
                      <w:szCs w:val="21"/>
                    </w:rPr>
                  </w:pPr>
                  <w:r>
                    <w:rPr>
                      <w:rFonts w:eastAsia="仿宋"/>
                      <w:kern w:val="0"/>
                      <w:szCs w:val="21"/>
                    </w:rPr>
                    <w:t>50</w:t>
                  </w:r>
                </w:p>
              </w:tc>
              <w:tc>
                <w:tcPr>
                  <w:tcW w:w="491" w:type="pct"/>
                  <w:vAlign w:val="center"/>
                </w:tcPr>
                <w:p w14:paraId="3D9C1BB9">
                  <w:pPr>
                    <w:widowControl/>
                    <w:adjustRightInd w:val="0"/>
                    <w:snapToGrid w:val="0"/>
                    <w:jc w:val="center"/>
                    <w:rPr>
                      <w:rFonts w:eastAsia="仿宋"/>
                      <w:kern w:val="0"/>
                      <w:szCs w:val="21"/>
                    </w:rPr>
                  </w:pPr>
                  <w:r>
                    <w:rPr>
                      <w:rFonts w:eastAsia="仿宋"/>
                      <w:kern w:val="0"/>
                      <w:szCs w:val="21"/>
                    </w:rPr>
                    <w:t>散装</w:t>
                  </w:r>
                </w:p>
              </w:tc>
              <w:tc>
                <w:tcPr>
                  <w:tcW w:w="261" w:type="pct"/>
                  <w:vAlign w:val="center"/>
                </w:tcPr>
                <w:p w14:paraId="28E057DC">
                  <w:pPr>
                    <w:widowControl/>
                    <w:adjustRightInd w:val="0"/>
                    <w:snapToGrid w:val="0"/>
                    <w:jc w:val="center"/>
                    <w:rPr>
                      <w:rFonts w:eastAsia="仿宋"/>
                      <w:kern w:val="0"/>
                      <w:szCs w:val="21"/>
                    </w:rPr>
                  </w:pPr>
                  <w:r>
                    <w:rPr>
                      <w:rFonts w:eastAsia="仿宋"/>
                      <w:kern w:val="0"/>
                      <w:szCs w:val="21"/>
                    </w:rPr>
                    <w:t>固态</w:t>
                  </w:r>
                </w:p>
              </w:tc>
              <w:tc>
                <w:tcPr>
                  <w:tcW w:w="261" w:type="pct"/>
                  <w:vMerge w:val="continue"/>
                  <w:vAlign w:val="center"/>
                </w:tcPr>
                <w:p w14:paraId="4197499F">
                  <w:pPr>
                    <w:widowControl/>
                    <w:adjustRightInd w:val="0"/>
                    <w:snapToGrid w:val="0"/>
                    <w:jc w:val="left"/>
                    <w:rPr>
                      <w:rFonts w:eastAsia="仿宋"/>
                      <w:kern w:val="0"/>
                      <w:szCs w:val="21"/>
                    </w:rPr>
                  </w:pPr>
                </w:p>
              </w:tc>
              <w:tc>
                <w:tcPr>
                  <w:tcW w:w="498" w:type="pct"/>
                  <w:vAlign w:val="center"/>
                </w:tcPr>
                <w:p w14:paraId="63F0232A">
                  <w:pPr>
                    <w:widowControl/>
                    <w:adjustRightInd w:val="0"/>
                    <w:snapToGrid w:val="0"/>
                    <w:jc w:val="center"/>
                    <w:rPr>
                      <w:rFonts w:eastAsia="仿宋"/>
                      <w:kern w:val="0"/>
                      <w:szCs w:val="21"/>
                    </w:rPr>
                  </w:pPr>
                  <w:r>
                    <w:rPr>
                      <w:rFonts w:eastAsia="仿宋"/>
                      <w:kern w:val="0"/>
                      <w:szCs w:val="21"/>
                    </w:rPr>
                    <w:t>外购、汽运</w:t>
                  </w:r>
                </w:p>
              </w:tc>
            </w:tr>
            <w:bookmarkEnd w:id="8"/>
            <w:tr w14:paraId="2CCA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2904C450">
                  <w:pPr>
                    <w:adjustRightInd w:val="0"/>
                    <w:snapToGrid w:val="0"/>
                    <w:jc w:val="center"/>
                    <w:rPr>
                      <w:rFonts w:eastAsia="仿宋"/>
                      <w:kern w:val="0"/>
                      <w:szCs w:val="21"/>
                    </w:rPr>
                  </w:pPr>
                </w:p>
              </w:tc>
              <w:tc>
                <w:tcPr>
                  <w:tcW w:w="390" w:type="pct"/>
                  <w:vMerge w:val="restart"/>
                  <w:vAlign w:val="center"/>
                </w:tcPr>
                <w:p w14:paraId="36EBFED7">
                  <w:pPr>
                    <w:widowControl/>
                    <w:adjustRightInd w:val="0"/>
                    <w:snapToGrid w:val="0"/>
                    <w:jc w:val="center"/>
                    <w:rPr>
                      <w:rFonts w:eastAsia="仿宋"/>
                      <w:kern w:val="0"/>
                      <w:szCs w:val="21"/>
                    </w:rPr>
                  </w:pPr>
                  <w:r>
                    <w:rPr>
                      <w:rFonts w:eastAsia="仿宋"/>
                      <w:kern w:val="0"/>
                      <w:szCs w:val="21"/>
                    </w:rPr>
                    <w:t>辅料</w:t>
                  </w:r>
                </w:p>
              </w:tc>
              <w:tc>
                <w:tcPr>
                  <w:tcW w:w="540" w:type="pct"/>
                  <w:vAlign w:val="center"/>
                </w:tcPr>
                <w:p w14:paraId="169C466A">
                  <w:pPr>
                    <w:widowControl/>
                    <w:adjustRightInd w:val="0"/>
                    <w:snapToGrid w:val="0"/>
                    <w:jc w:val="center"/>
                    <w:rPr>
                      <w:rFonts w:eastAsia="仿宋"/>
                      <w:kern w:val="0"/>
                      <w:szCs w:val="21"/>
                    </w:rPr>
                  </w:pPr>
                  <w:r>
                    <w:rPr>
                      <w:rFonts w:eastAsia="仿宋"/>
                      <w:kern w:val="0"/>
                      <w:szCs w:val="21"/>
                    </w:rPr>
                    <w:t>溶剂型底漆</w:t>
                  </w:r>
                </w:p>
              </w:tc>
              <w:tc>
                <w:tcPr>
                  <w:tcW w:w="1226" w:type="pct"/>
                  <w:vAlign w:val="center"/>
                </w:tcPr>
                <w:p w14:paraId="04460EDA">
                  <w:pPr>
                    <w:widowControl/>
                    <w:adjustRightInd w:val="0"/>
                    <w:snapToGrid w:val="0"/>
                    <w:jc w:val="center"/>
                    <w:rPr>
                      <w:rFonts w:eastAsia="仿宋"/>
                      <w:kern w:val="0"/>
                      <w:szCs w:val="21"/>
                    </w:rPr>
                  </w:pPr>
                  <w:r>
                    <w:rPr>
                      <w:rFonts w:eastAsia="仿宋"/>
                      <w:kern w:val="0"/>
                      <w:szCs w:val="21"/>
                    </w:rPr>
                    <w:t>热塑性丙烯酸树脂73%、改性有机硅助剂0.2%、乙酸正丁酯10%、正丁醇8.8%、颜料（二氧化钛）8%</w:t>
                  </w:r>
                </w:p>
              </w:tc>
              <w:tc>
                <w:tcPr>
                  <w:tcW w:w="662" w:type="pct"/>
                  <w:vAlign w:val="center"/>
                </w:tcPr>
                <w:p w14:paraId="0EB47978">
                  <w:pPr>
                    <w:widowControl/>
                    <w:adjustRightInd w:val="0"/>
                    <w:snapToGrid w:val="0"/>
                    <w:jc w:val="center"/>
                    <w:rPr>
                      <w:rFonts w:eastAsia="仿宋"/>
                      <w:kern w:val="0"/>
                      <w:sz w:val="20"/>
                      <w:szCs w:val="20"/>
                    </w:rPr>
                  </w:pPr>
                  <w:r>
                    <w:rPr>
                      <w:rFonts w:eastAsia="仿宋"/>
                      <w:kern w:val="0"/>
                      <w:sz w:val="20"/>
                      <w:szCs w:val="20"/>
                    </w:rPr>
                    <w:t>1.3</w:t>
                  </w:r>
                </w:p>
              </w:tc>
              <w:tc>
                <w:tcPr>
                  <w:tcW w:w="409" w:type="pct"/>
                  <w:vAlign w:val="center"/>
                </w:tcPr>
                <w:p w14:paraId="3CA4B3E1">
                  <w:pPr>
                    <w:widowControl/>
                    <w:adjustRightInd w:val="0"/>
                    <w:snapToGrid w:val="0"/>
                    <w:jc w:val="center"/>
                    <w:rPr>
                      <w:rFonts w:eastAsia="仿宋"/>
                      <w:kern w:val="0"/>
                      <w:szCs w:val="21"/>
                    </w:rPr>
                  </w:pPr>
                  <w:r>
                    <w:rPr>
                      <w:rFonts w:hint="eastAsia" w:eastAsia="仿宋"/>
                      <w:kern w:val="0"/>
                      <w:szCs w:val="21"/>
                    </w:rPr>
                    <w:t>0.4</w:t>
                  </w:r>
                </w:p>
              </w:tc>
              <w:tc>
                <w:tcPr>
                  <w:tcW w:w="491" w:type="pct"/>
                  <w:vAlign w:val="center"/>
                </w:tcPr>
                <w:p w14:paraId="15959CED">
                  <w:pPr>
                    <w:widowControl/>
                    <w:adjustRightInd w:val="0"/>
                    <w:snapToGrid w:val="0"/>
                    <w:jc w:val="center"/>
                    <w:rPr>
                      <w:rFonts w:eastAsia="仿宋"/>
                      <w:kern w:val="0"/>
                      <w:szCs w:val="21"/>
                    </w:rPr>
                  </w:pPr>
                  <w:r>
                    <w:rPr>
                      <w:rFonts w:eastAsia="仿宋"/>
                      <w:kern w:val="0"/>
                      <w:szCs w:val="21"/>
                    </w:rPr>
                    <w:t>25kg/桶装</w:t>
                  </w:r>
                </w:p>
              </w:tc>
              <w:tc>
                <w:tcPr>
                  <w:tcW w:w="261" w:type="pct"/>
                  <w:vAlign w:val="center"/>
                </w:tcPr>
                <w:p w14:paraId="27B1EFF0">
                  <w:pPr>
                    <w:widowControl/>
                    <w:adjustRightInd w:val="0"/>
                    <w:snapToGrid w:val="0"/>
                    <w:jc w:val="center"/>
                    <w:rPr>
                      <w:rFonts w:eastAsia="仿宋"/>
                      <w:kern w:val="0"/>
                      <w:szCs w:val="21"/>
                    </w:rPr>
                  </w:pPr>
                  <w:r>
                    <w:rPr>
                      <w:rFonts w:eastAsia="仿宋"/>
                      <w:kern w:val="0"/>
                      <w:szCs w:val="21"/>
                    </w:rPr>
                    <w:t>液</w:t>
                  </w:r>
                </w:p>
              </w:tc>
              <w:tc>
                <w:tcPr>
                  <w:tcW w:w="261" w:type="pct"/>
                  <w:vMerge w:val="restart"/>
                  <w:vAlign w:val="center"/>
                </w:tcPr>
                <w:p w14:paraId="704E9ABC">
                  <w:pPr>
                    <w:widowControl/>
                    <w:adjustRightInd w:val="0"/>
                    <w:snapToGrid w:val="0"/>
                    <w:jc w:val="center"/>
                    <w:rPr>
                      <w:rFonts w:eastAsia="仿宋"/>
                      <w:kern w:val="0"/>
                      <w:szCs w:val="21"/>
                    </w:rPr>
                  </w:pPr>
                  <w:r>
                    <w:rPr>
                      <w:rFonts w:eastAsia="仿宋"/>
                      <w:kern w:val="0"/>
                      <w:szCs w:val="21"/>
                    </w:rPr>
                    <w:t>辅料仓库</w:t>
                  </w:r>
                </w:p>
              </w:tc>
              <w:tc>
                <w:tcPr>
                  <w:tcW w:w="498" w:type="pct"/>
                  <w:vAlign w:val="center"/>
                </w:tcPr>
                <w:p w14:paraId="12930241">
                  <w:pPr>
                    <w:widowControl/>
                    <w:adjustRightInd w:val="0"/>
                    <w:snapToGrid w:val="0"/>
                    <w:jc w:val="center"/>
                    <w:rPr>
                      <w:rFonts w:eastAsia="仿宋"/>
                      <w:kern w:val="0"/>
                      <w:szCs w:val="21"/>
                    </w:rPr>
                  </w:pPr>
                  <w:r>
                    <w:rPr>
                      <w:rFonts w:eastAsia="仿宋"/>
                      <w:kern w:val="0"/>
                      <w:szCs w:val="21"/>
                    </w:rPr>
                    <w:t>外购、汽运</w:t>
                  </w:r>
                </w:p>
              </w:tc>
            </w:tr>
            <w:tr w14:paraId="01AD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64AFCE55">
                  <w:pPr>
                    <w:adjustRightInd w:val="0"/>
                    <w:snapToGrid w:val="0"/>
                    <w:jc w:val="center"/>
                    <w:rPr>
                      <w:rFonts w:eastAsia="仿宋"/>
                      <w:kern w:val="0"/>
                      <w:szCs w:val="21"/>
                    </w:rPr>
                  </w:pPr>
                </w:p>
              </w:tc>
              <w:tc>
                <w:tcPr>
                  <w:tcW w:w="390" w:type="pct"/>
                  <w:vMerge w:val="continue"/>
                  <w:vAlign w:val="center"/>
                </w:tcPr>
                <w:p w14:paraId="478B8B70">
                  <w:pPr>
                    <w:widowControl/>
                    <w:adjustRightInd w:val="0"/>
                    <w:snapToGrid w:val="0"/>
                    <w:jc w:val="left"/>
                    <w:rPr>
                      <w:rFonts w:eastAsia="仿宋"/>
                      <w:kern w:val="0"/>
                      <w:szCs w:val="21"/>
                    </w:rPr>
                  </w:pPr>
                </w:p>
              </w:tc>
              <w:tc>
                <w:tcPr>
                  <w:tcW w:w="540" w:type="pct"/>
                  <w:vAlign w:val="center"/>
                </w:tcPr>
                <w:p w14:paraId="4F712B7E">
                  <w:pPr>
                    <w:widowControl/>
                    <w:adjustRightInd w:val="0"/>
                    <w:snapToGrid w:val="0"/>
                    <w:jc w:val="center"/>
                    <w:rPr>
                      <w:rFonts w:eastAsia="仿宋"/>
                      <w:kern w:val="0"/>
                      <w:szCs w:val="21"/>
                    </w:rPr>
                  </w:pPr>
                  <w:r>
                    <w:rPr>
                      <w:rFonts w:eastAsia="仿宋"/>
                      <w:kern w:val="0"/>
                      <w:szCs w:val="21"/>
                    </w:rPr>
                    <w:t>溶剂型面漆</w:t>
                  </w:r>
                </w:p>
              </w:tc>
              <w:tc>
                <w:tcPr>
                  <w:tcW w:w="1226" w:type="pct"/>
                  <w:vAlign w:val="center"/>
                </w:tcPr>
                <w:p w14:paraId="439E5884">
                  <w:pPr>
                    <w:widowControl/>
                    <w:adjustRightInd w:val="0"/>
                    <w:snapToGrid w:val="0"/>
                    <w:jc w:val="center"/>
                    <w:rPr>
                      <w:rFonts w:eastAsia="仿宋"/>
                      <w:kern w:val="0"/>
                      <w:szCs w:val="21"/>
                    </w:rPr>
                  </w:pPr>
                  <w:r>
                    <w:rPr>
                      <w:rFonts w:eastAsia="仿宋"/>
                      <w:kern w:val="0"/>
                      <w:szCs w:val="21"/>
                    </w:rPr>
                    <w:t>羟基丙烯酸树脂65.5%、改性有机硅助剂0.5%、乙酸正丁酯12%、MIBK（4-甲基-2-戊酮）10%、颜料红3、CAB（乙酸丁酸纤维素）9%</w:t>
                  </w:r>
                </w:p>
              </w:tc>
              <w:tc>
                <w:tcPr>
                  <w:tcW w:w="662" w:type="pct"/>
                  <w:vAlign w:val="center"/>
                </w:tcPr>
                <w:p w14:paraId="2CB68E54">
                  <w:pPr>
                    <w:widowControl/>
                    <w:adjustRightInd w:val="0"/>
                    <w:snapToGrid w:val="0"/>
                    <w:jc w:val="center"/>
                    <w:rPr>
                      <w:rFonts w:eastAsia="仿宋"/>
                      <w:kern w:val="0"/>
                      <w:szCs w:val="21"/>
                    </w:rPr>
                  </w:pPr>
                  <w:r>
                    <w:rPr>
                      <w:rFonts w:eastAsia="仿宋"/>
                      <w:kern w:val="0"/>
                      <w:szCs w:val="21"/>
                    </w:rPr>
                    <w:t>1.7</w:t>
                  </w:r>
                </w:p>
              </w:tc>
              <w:tc>
                <w:tcPr>
                  <w:tcW w:w="409" w:type="pct"/>
                  <w:vAlign w:val="center"/>
                </w:tcPr>
                <w:p w14:paraId="727F0634">
                  <w:pPr>
                    <w:widowControl/>
                    <w:adjustRightInd w:val="0"/>
                    <w:snapToGrid w:val="0"/>
                    <w:jc w:val="center"/>
                    <w:rPr>
                      <w:rFonts w:eastAsia="仿宋"/>
                      <w:kern w:val="0"/>
                      <w:szCs w:val="21"/>
                    </w:rPr>
                  </w:pPr>
                  <w:r>
                    <w:rPr>
                      <w:rFonts w:hint="eastAsia" w:eastAsia="仿宋"/>
                      <w:kern w:val="0"/>
                      <w:szCs w:val="21"/>
                    </w:rPr>
                    <w:t>0.4</w:t>
                  </w:r>
                </w:p>
              </w:tc>
              <w:tc>
                <w:tcPr>
                  <w:tcW w:w="491" w:type="pct"/>
                  <w:vAlign w:val="center"/>
                </w:tcPr>
                <w:p w14:paraId="0E1DE2FE">
                  <w:pPr>
                    <w:widowControl/>
                    <w:adjustRightInd w:val="0"/>
                    <w:snapToGrid w:val="0"/>
                    <w:jc w:val="center"/>
                    <w:rPr>
                      <w:rFonts w:eastAsia="仿宋"/>
                      <w:kern w:val="0"/>
                      <w:szCs w:val="21"/>
                    </w:rPr>
                  </w:pPr>
                  <w:r>
                    <w:rPr>
                      <w:rFonts w:eastAsia="仿宋"/>
                      <w:kern w:val="0"/>
                      <w:szCs w:val="21"/>
                    </w:rPr>
                    <w:t>25kg/桶装</w:t>
                  </w:r>
                </w:p>
              </w:tc>
              <w:tc>
                <w:tcPr>
                  <w:tcW w:w="261" w:type="pct"/>
                  <w:vAlign w:val="center"/>
                </w:tcPr>
                <w:p w14:paraId="2B99E58B">
                  <w:pPr>
                    <w:widowControl/>
                    <w:adjustRightInd w:val="0"/>
                    <w:snapToGrid w:val="0"/>
                    <w:jc w:val="center"/>
                    <w:rPr>
                      <w:rFonts w:eastAsia="仿宋"/>
                      <w:kern w:val="0"/>
                      <w:szCs w:val="21"/>
                    </w:rPr>
                  </w:pPr>
                  <w:r>
                    <w:rPr>
                      <w:rFonts w:eastAsia="仿宋"/>
                      <w:kern w:val="0"/>
                      <w:szCs w:val="21"/>
                    </w:rPr>
                    <w:t>液</w:t>
                  </w:r>
                </w:p>
              </w:tc>
              <w:tc>
                <w:tcPr>
                  <w:tcW w:w="261" w:type="pct"/>
                  <w:vMerge w:val="continue"/>
                  <w:vAlign w:val="center"/>
                </w:tcPr>
                <w:p w14:paraId="4A07D2F9">
                  <w:pPr>
                    <w:widowControl/>
                    <w:adjustRightInd w:val="0"/>
                    <w:snapToGrid w:val="0"/>
                    <w:jc w:val="left"/>
                    <w:rPr>
                      <w:rFonts w:eastAsia="仿宋"/>
                      <w:kern w:val="0"/>
                      <w:szCs w:val="21"/>
                    </w:rPr>
                  </w:pPr>
                </w:p>
              </w:tc>
              <w:tc>
                <w:tcPr>
                  <w:tcW w:w="498" w:type="pct"/>
                  <w:vAlign w:val="center"/>
                </w:tcPr>
                <w:p w14:paraId="29356D41">
                  <w:pPr>
                    <w:widowControl/>
                    <w:adjustRightInd w:val="0"/>
                    <w:snapToGrid w:val="0"/>
                    <w:jc w:val="center"/>
                    <w:rPr>
                      <w:rFonts w:eastAsia="仿宋"/>
                      <w:kern w:val="0"/>
                      <w:szCs w:val="21"/>
                    </w:rPr>
                  </w:pPr>
                  <w:r>
                    <w:rPr>
                      <w:rFonts w:eastAsia="仿宋"/>
                      <w:kern w:val="0"/>
                      <w:szCs w:val="21"/>
                    </w:rPr>
                    <w:t>外购、汽运</w:t>
                  </w:r>
                </w:p>
              </w:tc>
            </w:tr>
            <w:tr w14:paraId="11E9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6A8216D2">
                  <w:pPr>
                    <w:adjustRightInd w:val="0"/>
                    <w:snapToGrid w:val="0"/>
                    <w:jc w:val="center"/>
                    <w:rPr>
                      <w:rFonts w:eastAsia="仿宋"/>
                      <w:kern w:val="0"/>
                      <w:szCs w:val="21"/>
                    </w:rPr>
                  </w:pPr>
                </w:p>
              </w:tc>
              <w:tc>
                <w:tcPr>
                  <w:tcW w:w="390" w:type="pct"/>
                  <w:vMerge w:val="continue"/>
                  <w:vAlign w:val="center"/>
                </w:tcPr>
                <w:p w14:paraId="1BB26E08">
                  <w:pPr>
                    <w:widowControl/>
                    <w:adjustRightInd w:val="0"/>
                    <w:snapToGrid w:val="0"/>
                    <w:jc w:val="left"/>
                    <w:rPr>
                      <w:rFonts w:eastAsia="仿宋"/>
                      <w:kern w:val="0"/>
                      <w:szCs w:val="21"/>
                    </w:rPr>
                  </w:pPr>
                </w:p>
              </w:tc>
              <w:tc>
                <w:tcPr>
                  <w:tcW w:w="540" w:type="pct"/>
                  <w:vAlign w:val="center"/>
                </w:tcPr>
                <w:p w14:paraId="2733D710">
                  <w:pPr>
                    <w:widowControl/>
                    <w:adjustRightInd w:val="0"/>
                    <w:snapToGrid w:val="0"/>
                    <w:jc w:val="center"/>
                    <w:rPr>
                      <w:rFonts w:eastAsia="仿宋"/>
                      <w:kern w:val="0"/>
                      <w:szCs w:val="21"/>
                    </w:rPr>
                  </w:pPr>
                  <w:r>
                    <w:rPr>
                      <w:rFonts w:eastAsia="仿宋"/>
                      <w:kern w:val="0"/>
                      <w:szCs w:val="21"/>
                    </w:rPr>
                    <w:t>溶剂型清漆</w:t>
                  </w:r>
                </w:p>
              </w:tc>
              <w:tc>
                <w:tcPr>
                  <w:tcW w:w="1226" w:type="pct"/>
                  <w:vAlign w:val="center"/>
                </w:tcPr>
                <w:p w14:paraId="0ACE5676">
                  <w:pPr>
                    <w:widowControl/>
                    <w:adjustRightInd w:val="0"/>
                    <w:snapToGrid w:val="0"/>
                    <w:jc w:val="center"/>
                    <w:rPr>
                      <w:rFonts w:eastAsia="仿宋"/>
                      <w:kern w:val="0"/>
                      <w:szCs w:val="21"/>
                    </w:rPr>
                  </w:pPr>
                  <w:r>
                    <w:rPr>
                      <w:rFonts w:eastAsia="仿宋"/>
                      <w:kern w:val="0"/>
                      <w:szCs w:val="21"/>
                    </w:rPr>
                    <w:t>羟基丙烯酸树脂1 58%、羟基丙烯酸树脂2 27%、乙酸正丁酯5.7%、MIBK（4-甲基-2-戊酮）4%、环己酮5%、改性有机硅助剂0.3%</w:t>
                  </w:r>
                </w:p>
              </w:tc>
              <w:tc>
                <w:tcPr>
                  <w:tcW w:w="662" w:type="pct"/>
                  <w:vAlign w:val="center"/>
                </w:tcPr>
                <w:p w14:paraId="28D79195">
                  <w:pPr>
                    <w:widowControl/>
                    <w:adjustRightInd w:val="0"/>
                    <w:snapToGrid w:val="0"/>
                    <w:jc w:val="center"/>
                    <w:rPr>
                      <w:rFonts w:eastAsia="仿宋"/>
                      <w:kern w:val="0"/>
                      <w:szCs w:val="21"/>
                    </w:rPr>
                  </w:pPr>
                  <w:r>
                    <w:rPr>
                      <w:rFonts w:eastAsia="仿宋"/>
                      <w:kern w:val="0"/>
                      <w:szCs w:val="21"/>
                    </w:rPr>
                    <w:t>1.8</w:t>
                  </w:r>
                </w:p>
              </w:tc>
              <w:tc>
                <w:tcPr>
                  <w:tcW w:w="409" w:type="pct"/>
                  <w:vAlign w:val="center"/>
                </w:tcPr>
                <w:p w14:paraId="70F8DB1D">
                  <w:pPr>
                    <w:widowControl/>
                    <w:adjustRightInd w:val="0"/>
                    <w:snapToGrid w:val="0"/>
                    <w:jc w:val="center"/>
                    <w:rPr>
                      <w:rFonts w:eastAsia="仿宋"/>
                      <w:kern w:val="0"/>
                      <w:szCs w:val="21"/>
                    </w:rPr>
                  </w:pPr>
                  <w:r>
                    <w:rPr>
                      <w:rFonts w:hint="eastAsia" w:eastAsia="仿宋"/>
                      <w:kern w:val="0"/>
                      <w:szCs w:val="21"/>
                    </w:rPr>
                    <w:t>0.4</w:t>
                  </w:r>
                </w:p>
              </w:tc>
              <w:tc>
                <w:tcPr>
                  <w:tcW w:w="491" w:type="pct"/>
                  <w:vAlign w:val="center"/>
                </w:tcPr>
                <w:p w14:paraId="15FAED83">
                  <w:pPr>
                    <w:widowControl/>
                    <w:adjustRightInd w:val="0"/>
                    <w:snapToGrid w:val="0"/>
                    <w:jc w:val="center"/>
                    <w:rPr>
                      <w:rFonts w:eastAsia="仿宋"/>
                      <w:kern w:val="0"/>
                      <w:szCs w:val="21"/>
                    </w:rPr>
                  </w:pPr>
                  <w:r>
                    <w:rPr>
                      <w:rFonts w:eastAsia="仿宋"/>
                      <w:kern w:val="0"/>
                      <w:szCs w:val="21"/>
                    </w:rPr>
                    <w:t>25kg/桶装</w:t>
                  </w:r>
                </w:p>
              </w:tc>
              <w:tc>
                <w:tcPr>
                  <w:tcW w:w="261" w:type="pct"/>
                  <w:vAlign w:val="center"/>
                </w:tcPr>
                <w:p w14:paraId="5676655F">
                  <w:pPr>
                    <w:widowControl/>
                    <w:adjustRightInd w:val="0"/>
                    <w:snapToGrid w:val="0"/>
                    <w:jc w:val="center"/>
                    <w:rPr>
                      <w:rFonts w:eastAsia="仿宋"/>
                      <w:kern w:val="0"/>
                      <w:szCs w:val="21"/>
                    </w:rPr>
                  </w:pPr>
                  <w:r>
                    <w:rPr>
                      <w:rFonts w:eastAsia="仿宋"/>
                      <w:kern w:val="0"/>
                      <w:szCs w:val="21"/>
                    </w:rPr>
                    <w:t>液</w:t>
                  </w:r>
                </w:p>
              </w:tc>
              <w:tc>
                <w:tcPr>
                  <w:tcW w:w="261" w:type="pct"/>
                  <w:vMerge w:val="continue"/>
                  <w:vAlign w:val="center"/>
                </w:tcPr>
                <w:p w14:paraId="171BE2DA">
                  <w:pPr>
                    <w:widowControl/>
                    <w:adjustRightInd w:val="0"/>
                    <w:snapToGrid w:val="0"/>
                    <w:jc w:val="left"/>
                    <w:rPr>
                      <w:rFonts w:eastAsia="仿宋"/>
                      <w:kern w:val="0"/>
                      <w:szCs w:val="21"/>
                    </w:rPr>
                  </w:pPr>
                </w:p>
              </w:tc>
              <w:tc>
                <w:tcPr>
                  <w:tcW w:w="498" w:type="pct"/>
                  <w:vAlign w:val="center"/>
                </w:tcPr>
                <w:p w14:paraId="23DA89E8">
                  <w:pPr>
                    <w:widowControl/>
                    <w:adjustRightInd w:val="0"/>
                    <w:snapToGrid w:val="0"/>
                    <w:jc w:val="center"/>
                    <w:rPr>
                      <w:rFonts w:eastAsia="仿宋"/>
                      <w:kern w:val="0"/>
                      <w:szCs w:val="21"/>
                    </w:rPr>
                  </w:pPr>
                  <w:r>
                    <w:rPr>
                      <w:rFonts w:eastAsia="仿宋"/>
                      <w:kern w:val="0"/>
                      <w:szCs w:val="21"/>
                    </w:rPr>
                    <w:t>外购、汽运</w:t>
                  </w:r>
                </w:p>
              </w:tc>
            </w:tr>
            <w:tr w14:paraId="32EBE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3F0B6AC6">
                  <w:pPr>
                    <w:adjustRightInd w:val="0"/>
                    <w:snapToGrid w:val="0"/>
                    <w:jc w:val="center"/>
                    <w:rPr>
                      <w:rFonts w:eastAsia="仿宋"/>
                      <w:kern w:val="0"/>
                      <w:szCs w:val="21"/>
                    </w:rPr>
                  </w:pPr>
                </w:p>
              </w:tc>
              <w:tc>
                <w:tcPr>
                  <w:tcW w:w="390" w:type="pct"/>
                  <w:vMerge w:val="continue"/>
                  <w:vAlign w:val="center"/>
                </w:tcPr>
                <w:p w14:paraId="340C0599">
                  <w:pPr>
                    <w:widowControl/>
                    <w:adjustRightInd w:val="0"/>
                    <w:snapToGrid w:val="0"/>
                    <w:jc w:val="left"/>
                    <w:rPr>
                      <w:rFonts w:eastAsia="仿宋"/>
                      <w:kern w:val="0"/>
                      <w:szCs w:val="21"/>
                    </w:rPr>
                  </w:pPr>
                </w:p>
              </w:tc>
              <w:tc>
                <w:tcPr>
                  <w:tcW w:w="540" w:type="pct"/>
                  <w:vAlign w:val="center"/>
                </w:tcPr>
                <w:p w14:paraId="4C3F85FD">
                  <w:pPr>
                    <w:widowControl/>
                    <w:adjustRightInd w:val="0"/>
                    <w:snapToGrid w:val="0"/>
                    <w:jc w:val="center"/>
                    <w:rPr>
                      <w:rFonts w:eastAsia="仿宋"/>
                      <w:kern w:val="0"/>
                      <w:szCs w:val="21"/>
                    </w:rPr>
                  </w:pPr>
                  <w:r>
                    <w:rPr>
                      <w:rFonts w:eastAsia="仿宋"/>
                      <w:kern w:val="0"/>
                      <w:szCs w:val="21"/>
                    </w:rPr>
                    <w:t>固化剂</w:t>
                  </w:r>
                </w:p>
              </w:tc>
              <w:tc>
                <w:tcPr>
                  <w:tcW w:w="1226" w:type="pct"/>
                  <w:vAlign w:val="center"/>
                </w:tcPr>
                <w:p w14:paraId="3C0418B9">
                  <w:pPr>
                    <w:widowControl/>
                    <w:adjustRightInd w:val="0"/>
                    <w:snapToGrid w:val="0"/>
                    <w:jc w:val="center"/>
                    <w:rPr>
                      <w:rFonts w:eastAsia="仿宋"/>
                      <w:kern w:val="0"/>
                      <w:szCs w:val="21"/>
                    </w:rPr>
                  </w:pPr>
                  <w:r>
                    <w:rPr>
                      <w:rFonts w:eastAsia="仿宋"/>
                      <w:kern w:val="0"/>
                      <w:szCs w:val="21"/>
                    </w:rPr>
                    <w:t>六亚甲基二异氰酸酯聚合物80%、助剂（硅油）2.5%、乙酸正丁酯17.5%</w:t>
                  </w:r>
                </w:p>
              </w:tc>
              <w:tc>
                <w:tcPr>
                  <w:tcW w:w="662" w:type="pct"/>
                  <w:vAlign w:val="center"/>
                </w:tcPr>
                <w:p w14:paraId="04353492">
                  <w:pPr>
                    <w:widowControl/>
                    <w:adjustRightInd w:val="0"/>
                    <w:snapToGrid w:val="0"/>
                    <w:jc w:val="center"/>
                    <w:rPr>
                      <w:rFonts w:eastAsia="仿宋"/>
                      <w:kern w:val="0"/>
                      <w:szCs w:val="21"/>
                    </w:rPr>
                  </w:pPr>
                  <w:r>
                    <w:rPr>
                      <w:rFonts w:eastAsia="仿宋"/>
                      <w:kern w:val="0"/>
                      <w:szCs w:val="21"/>
                    </w:rPr>
                    <w:t>1.5</w:t>
                  </w:r>
                </w:p>
              </w:tc>
              <w:tc>
                <w:tcPr>
                  <w:tcW w:w="409" w:type="pct"/>
                  <w:vAlign w:val="center"/>
                </w:tcPr>
                <w:p w14:paraId="082E83D5">
                  <w:pPr>
                    <w:widowControl/>
                    <w:adjustRightInd w:val="0"/>
                    <w:snapToGrid w:val="0"/>
                    <w:jc w:val="center"/>
                    <w:rPr>
                      <w:rFonts w:eastAsia="仿宋"/>
                      <w:kern w:val="0"/>
                      <w:szCs w:val="21"/>
                    </w:rPr>
                  </w:pPr>
                  <w:r>
                    <w:rPr>
                      <w:rFonts w:eastAsia="仿宋"/>
                      <w:kern w:val="0"/>
                      <w:szCs w:val="21"/>
                    </w:rPr>
                    <w:t>0.15</w:t>
                  </w:r>
                </w:p>
              </w:tc>
              <w:tc>
                <w:tcPr>
                  <w:tcW w:w="491" w:type="pct"/>
                  <w:vAlign w:val="center"/>
                </w:tcPr>
                <w:p w14:paraId="7B843E18">
                  <w:pPr>
                    <w:widowControl/>
                    <w:adjustRightInd w:val="0"/>
                    <w:snapToGrid w:val="0"/>
                    <w:jc w:val="center"/>
                    <w:rPr>
                      <w:rFonts w:eastAsia="仿宋"/>
                      <w:kern w:val="0"/>
                      <w:szCs w:val="21"/>
                    </w:rPr>
                  </w:pPr>
                  <w:r>
                    <w:rPr>
                      <w:rFonts w:eastAsia="仿宋"/>
                      <w:kern w:val="0"/>
                      <w:szCs w:val="21"/>
                    </w:rPr>
                    <w:t>25kg/桶装</w:t>
                  </w:r>
                </w:p>
              </w:tc>
              <w:tc>
                <w:tcPr>
                  <w:tcW w:w="261" w:type="pct"/>
                  <w:vAlign w:val="center"/>
                </w:tcPr>
                <w:p w14:paraId="1B4F1602">
                  <w:pPr>
                    <w:widowControl/>
                    <w:adjustRightInd w:val="0"/>
                    <w:snapToGrid w:val="0"/>
                    <w:jc w:val="center"/>
                    <w:rPr>
                      <w:rFonts w:eastAsia="仿宋"/>
                      <w:kern w:val="0"/>
                      <w:szCs w:val="21"/>
                    </w:rPr>
                  </w:pPr>
                  <w:r>
                    <w:rPr>
                      <w:rFonts w:eastAsia="仿宋"/>
                      <w:kern w:val="0"/>
                      <w:szCs w:val="21"/>
                    </w:rPr>
                    <w:t>液</w:t>
                  </w:r>
                </w:p>
              </w:tc>
              <w:tc>
                <w:tcPr>
                  <w:tcW w:w="261" w:type="pct"/>
                  <w:vMerge w:val="continue"/>
                  <w:vAlign w:val="center"/>
                </w:tcPr>
                <w:p w14:paraId="440C04CC">
                  <w:pPr>
                    <w:widowControl/>
                    <w:adjustRightInd w:val="0"/>
                    <w:snapToGrid w:val="0"/>
                    <w:jc w:val="left"/>
                    <w:rPr>
                      <w:rFonts w:eastAsia="仿宋"/>
                      <w:kern w:val="0"/>
                      <w:szCs w:val="21"/>
                    </w:rPr>
                  </w:pPr>
                </w:p>
              </w:tc>
              <w:tc>
                <w:tcPr>
                  <w:tcW w:w="498" w:type="pct"/>
                  <w:vAlign w:val="center"/>
                </w:tcPr>
                <w:p w14:paraId="1C20D72F">
                  <w:pPr>
                    <w:widowControl/>
                    <w:adjustRightInd w:val="0"/>
                    <w:snapToGrid w:val="0"/>
                    <w:jc w:val="center"/>
                    <w:rPr>
                      <w:rFonts w:eastAsia="仿宋"/>
                      <w:kern w:val="0"/>
                      <w:szCs w:val="21"/>
                    </w:rPr>
                  </w:pPr>
                  <w:r>
                    <w:rPr>
                      <w:rFonts w:eastAsia="仿宋"/>
                      <w:kern w:val="0"/>
                      <w:szCs w:val="21"/>
                    </w:rPr>
                    <w:t>外购、汽运</w:t>
                  </w:r>
                </w:p>
              </w:tc>
            </w:tr>
            <w:tr w14:paraId="79BFE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20196476">
                  <w:pPr>
                    <w:adjustRightInd w:val="0"/>
                    <w:snapToGrid w:val="0"/>
                    <w:jc w:val="center"/>
                    <w:rPr>
                      <w:rFonts w:eastAsia="仿宋"/>
                      <w:kern w:val="0"/>
                      <w:szCs w:val="21"/>
                    </w:rPr>
                  </w:pPr>
                </w:p>
              </w:tc>
              <w:tc>
                <w:tcPr>
                  <w:tcW w:w="390" w:type="pct"/>
                  <w:vMerge w:val="continue"/>
                  <w:vAlign w:val="center"/>
                </w:tcPr>
                <w:p w14:paraId="092FCBA0">
                  <w:pPr>
                    <w:widowControl/>
                    <w:adjustRightInd w:val="0"/>
                    <w:snapToGrid w:val="0"/>
                    <w:jc w:val="left"/>
                    <w:rPr>
                      <w:rFonts w:eastAsia="仿宋"/>
                      <w:kern w:val="0"/>
                      <w:szCs w:val="21"/>
                    </w:rPr>
                  </w:pPr>
                </w:p>
              </w:tc>
              <w:tc>
                <w:tcPr>
                  <w:tcW w:w="540" w:type="pct"/>
                  <w:vAlign w:val="center"/>
                </w:tcPr>
                <w:p w14:paraId="09A37AEA">
                  <w:pPr>
                    <w:widowControl/>
                    <w:adjustRightInd w:val="0"/>
                    <w:snapToGrid w:val="0"/>
                    <w:jc w:val="center"/>
                    <w:rPr>
                      <w:rFonts w:eastAsia="仿宋"/>
                      <w:kern w:val="0"/>
                      <w:szCs w:val="21"/>
                    </w:rPr>
                  </w:pPr>
                  <w:r>
                    <w:rPr>
                      <w:rFonts w:eastAsia="仿宋"/>
                      <w:kern w:val="0"/>
                      <w:szCs w:val="21"/>
                    </w:rPr>
                    <w:t>稀释剂</w:t>
                  </w:r>
                </w:p>
              </w:tc>
              <w:tc>
                <w:tcPr>
                  <w:tcW w:w="1226" w:type="pct"/>
                  <w:vAlign w:val="center"/>
                </w:tcPr>
                <w:p w14:paraId="5FAF28EA">
                  <w:pPr>
                    <w:widowControl/>
                    <w:adjustRightInd w:val="0"/>
                    <w:snapToGrid w:val="0"/>
                    <w:jc w:val="center"/>
                    <w:rPr>
                      <w:rFonts w:eastAsia="仿宋"/>
                      <w:kern w:val="0"/>
                      <w:szCs w:val="21"/>
                    </w:rPr>
                  </w:pPr>
                  <w:r>
                    <w:rPr>
                      <w:rFonts w:eastAsia="仿宋"/>
                      <w:kern w:val="0"/>
                      <w:szCs w:val="21"/>
                    </w:rPr>
                    <w:t>丁酮15%、乙酸乙酯20%、乙酸正丁酯30%、二甲苯10%、MIBK（4-甲基-2-戊酮）20%、环己酮5%</w:t>
                  </w:r>
                </w:p>
              </w:tc>
              <w:tc>
                <w:tcPr>
                  <w:tcW w:w="662" w:type="pct"/>
                  <w:vAlign w:val="center"/>
                </w:tcPr>
                <w:p w14:paraId="5DC184E7">
                  <w:pPr>
                    <w:widowControl/>
                    <w:adjustRightInd w:val="0"/>
                    <w:snapToGrid w:val="0"/>
                    <w:jc w:val="center"/>
                    <w:rPr>
                      <w:rFonts w:eastAsia="仿宋"/>
                      <w:kern w:val="0"/>
                      <w:szCs w:val="21"/>
                    </w:rPr>
                  </w:pPr>
                  <w:r>
                    <w:rPr>
                      <w:rFonts w:eastAsia="仿宋"/>
                      <w:kern w:val="0"/>
                      <w:szCs w:val="21"/>
                    </w:rPr>
                    <w:t>2.1</w:t>
                  </w:r>
                </w:p>
              </w:tc>
              <w:tc>
                <w:tcPr>
                  <w:tcW w:w="409" w:type="pct"/>
                  <w:vAlign w:val="center"/>
                </w:tcPr>
                <w:p w14:paraId="64148156">
                  <w:pPr>
                    <w:widowControl/>
                    <w:adjustRightInd w:val="0"/>
                    <w:snapToGrid w:val="0"/>
                    <w:jc w:val="center"/>
                    <w:rPr>
                      <w:rFonts w:eastAsia="仿宋"/>
                      <w:kern w:val="0"/>
                      <w:szCs w:val="21"/>
                    </w:rPr>
                  </w:pPr>
                  <w:r>
                    <w:rPr>
                      <w:rFonts w:eastAsia="仿宋"/>
                      <w:kern w:val="0"/>
                      <w:szCs w:val="21"/>
                    </w:rPr>
                    <w:t>0.2</w:t>
                  </w:r>
                </w:p>
              </w:tc>
              <w:tc>
                <w:tcPr>
                  <w:tcW w:w="491" w:type="pct"/>
                  <w:vAlign w:val="center"/>
                </w:tcPr>
                <w:p w14:paraId="01B29DE8">
                  <w:pPr>
                    <w:widowControl/>
                    <w:adjustRightInd w:val="0"/>
                    <w:snapToGrid w:val="0"/>
                    <w:jc w:val="center"/>
                    <w:rPr>
                      <w:rFonts w:eastAsia="仿宋"/>
                      <w:kern w:val="0"/>
                      <w:szCs w:val="21"/>
                    </w:rPr>
                  </w:pPr>
                  <w:r>
                    <w:rPr>
                      <w:rFonts w:eastAsia="仿宋"/>
                      <w:kern w:val="0"/>
                      <w:szCs w:val="21"/>
                    </w:rPr>
                    <w:t>25kg/桶装</w:t>
                  </w:r>
                </w:p>
              </w:tc>
              <w:tc>
                <w:tcPr>
                  <w:tcW w:w="261" w:type="pct"/>
                  <w:vAlign w:val="center"/>
                </w:tcPr>
                <w:p w14:paraId="3C6082B5">
                  <w:pPr>
                    <w:widowControl/>
                    <w:adjustRightInd w:val="0"/>
                    <w:snapToGrid w:val="0"/>
                    <w:jc w:val="center"/>
                    <w:rPr>
                      <w:rFonts w:eastAsia="仿宋"/>
                      <w:kern w:val="0"/>
                      <w:szCs w:val="21"/>
                    </w:rPr>
                  </w:pPr>
                  <w:r>
                    <w:rPr>
                      <w:rFonts w:eastAsia="仿宋"/>
                      <w:kern w:val="0"/>
                      <w:szCs w:val="21"/>
                    </w:rPr>
                    <w:t>液</w:t>
                  </w:r>
                </w:p>
              </w:tc>
              <w:tc>
                <w:tcPr>
                  <w:tcW w:w="261" w:type="pct"/>
                  <w:vMerge w:val="continue"/>
                  <w:vAlign w:val="center"/>
                </w:tcPr>
                <w:p w14:paraId="5D8320C9">
                  <w:pPr>
                    <w:widowControl/>
                    <w:adjustRightInd w:val="0"/>
                    <w:snapToGrid w:val="0"/>
                    <w:jc w:val="left"/>
                    <w:rPr>
                      <w:rFonts w:eastAsia="仿宋"/>
                      <w:kern w:val="0"/>
                      <w:szCs w:val="21"/>
                    </w:rPr>
                  </w:pPr>
                </w:p>
              </w:tc>
              <w:tc>
                <w:tcPr>
                  <w:tcW w:w="498" w:type="pct"/>
                  <w:vAlign w:val="center"/>
                </w:tcPr>
                <w:p w14:paraId="0A8DB75C">
                  <w:pPr>
                    <w:widowControl/>
                    <w:adjustRightInd w:val="0"/>
                    <w:snapToGrid w:val="0"/>
                    <w:jc w:val="center"/>
                    <w:rPr>
                      <w:rFonts w:eastAsia="仿宋"/>
                      <w:kern w:val="0"/>
                      <w:szCs w:val="21"/>
                    </w:rPr>
                  </w:pPr>
                  <w:r>
                    <w:rPr>
                      <w:rFonts w:eastAsia="仿宋"/>
                      <w:kern w:val="0"/>
                      <w:szCs w:val="21"/>
                    </w:rPr>
                    <w:t>外购、汽运</w:t>
                  </w:r>
                </w:p>
              </w:tc>
            </w:tr>
            <w:tr w14:paraId="63B0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52F2571B">
                  <w:pPr>
                    <w:adjustRightInd w:val="0"/>
                    <w:snapToGrid w:val="0"/>
                    <w:jc w:val="center"/>
                    <w:rPr>
                      <w:rFonts w:eastAsia="仿宋"/>
                      <w:kern w:val="0"/>
                      <w:szCs w:val="21"/>
                    </w:rPr>
                  </w:pPr>
                </w:p>
              </w:tc>
              <w:tc>
                <w:tcPr>
                  <w:tcW w:w="390" w:type="pct"/>
                  <w:vMerge w:val="continue"/>
                  <w:vAlign w:val="center"/>
                </w:tcPr>
                <w:p w14:paraId="36049A6D">
                  <w:pPr>
                    <w:widowControl/>
                    <w:adjustRightInd w:val="0"/>
                    <w:snapToGrid w:val="0"/>
                    <w:jc w:val="left"/>
                    <w:rPr>
                      <w:rFonts w:eastAsia="仿宋"/>
                      <w:kern w:val="0"/>
                      <w:szCs w:val="21"/>
                    </w:rPr>
                  </w:pPr>
                </w:p>
              </w:tc>
              <w:tc>
                <w:tcPr>
                  <w:tcW w:w="540" w:type="pct"/>
                  <w:vAlign w:val="center"/>
                </w:tcPr>
                <w:p w14:paraId="69A5057C">
                  <w:pPr>
                    <w:widowControl/>
                    <w:adjustRightInd w:val="0"/>
                    <w:snapToGrid w:val="0"/>
                    <w:jc w:val="center"/>
                    <w:rPr>
                      <w:rFonts w:eastAsia="仿宋"/>
                      <w:kern w:val="0"/>
                      <w:szCs w:val="21"/>
                    </w:rPr>
                  </w:pPr>
                  <w:r>
                    <w:rPr>
                      <w:rFonts w:hint="eastAsia" w:eastAsia="仿宋"/>
                      <w:kern w:val="0"/>
                      <w:szCs w:val="21"/>
                    </w:rPr>
                    <w:t>溶剂型</w:t>
                  </w:r>
                  <w:r>
                    <w:rPr>
                      <w:rFonts w:eastAsia="仿宋"/>
                      <w:kern w:val="0"/>
                      <w:szCs w:val="21"/>
                    </w:rPr>
                    <w:t>清洗剂</w:t>
                  </w:r>
                </w:p>
              </w:tc>
              <w:tc>
                <w:tcPr>
                  <w:tcW w:w="1226" w:type="pct"/>
                  <w:vAlign w:val="center"/>
                </w:tcPr>
                <w:p w14:paraId="7AD06798">
                  <w:pPr>
                    <w:widowControl/>
                    <w:adjustRightInd w:val="0"/>
                    <w:snapToGrid w:val="0"/>
                    <w:jc w:val="center"/>
                    <w:rPr>
                      <w:rFonts w:eastAsia="仿宋"/>
                      <w:kern w:val="0"/>
                      <w:szCs w:val="21"/>
                    </w:rPr>
                  </w:pPr>
                  <w:r>
                    <w:rPr>
                      <w:rFonts w:eastAsia="仿宋"/>
                      <w:kern w:val="0"/>
                      <w:szCs w:val="21"/>
                    </w:rPr>
                    <w:t>乙酸乙酯65%、乙酸丁酯20%、丁醚15%</w:t>
                  </w:r>
                </w:p>
              </w:tc>
              <w:tc>
                <w:tcPr>
                  <w:tcW w:w="662" w:type="pct"/>
                  <w:vAlign w:val="center"/>
                </w:tcPr>
                <w:p w14:paraId="28233499">
                  <w:pPr>
                    <w:widowControl/>
                    <w:adjustRightInd w:val="0"/>
                    <w:snapToGrid w:val="0"/>
                    <w:jc w:val="center"/>
                    <w:rPr>
                      <w:rFonts w:eastAsia="仿宋"/>
                      <w:kern w:val="0"/>
                      <w:szCs w:val="21"/>
                    </w:rPr>
                  </w:pPr>
                  <w:r>
                    <w:rPr>
                      <w:rFonts w:hint="eastAsia" w:eastAsia="仿宋"/>
                      <w:kern w:val="0"/>
                      <w:szCs w:val="21"/>
                    </w:rPr>
                    <w:t>0.42</w:t>
                  </w:r>
                </w:p>
              </w:tc>
              <w:tc>
                <w:tcPr>
                  <w:tcW w:w="409" w:type="pct"/>
                  <w:vAlign w:val="center"/>
                </w:tcPr>
                <w:p w14:paraId="69A58727">
                  <w:pPr>
                    <w:widowControl/>
                    <w:adjustRightInd w:val="0"/>
                    <w:snapToGrid w:val="0"/>
                    <w:jc w:val="center"/>
                    <w:rPr>
                      <w:rFonts w:eastAsia="仿宋"/>
                      <w:kern w:val="0"/>
                      <w:szCs w:val="21"/>
                    </w:rPr>
                  </w:pPr>
                  <w:r>
                    <w:rPr>
                      <w:rFonts w:hint="eastAsia" w:eastAsia="仿宋"/>
                      <w:kern w:val="0"/>
                      <w:szCs w:val="21"/>
                    </w:rPr>
                    <w:t>0.04</w:t>
                  </w:r>
                </w:p>
              </w:tc>
              <w:tc>
                <w:tcPr>
                  <w:tcW w:w="491" w:type="pct"/>
                  <w:vAlign w:val="center"/>
                </w:tcPr>
                <w:p w14:paraId="0E3EDE81">
                  <w:pPr>
                    <w:widowControl/>
                    <w:adjustRightInd w:val="0"/>
                    <w:snapToGrid w:val="0"/>
                    <w:jc w:val="center"/>
                    <w:rPr>
                      <w:rFonts w:eastAsia="仿宋"/>
                      <w:kern w:val="0"/>
                      <w:szCs w:val="21"/>
                    </w:rPr>
                  </w:pPr>
                  <w:r>
                    <w:rPr>
                      <w:rFonts w:eastAsia="仿宋"/>
                      <w:kern w:val="0"/>
                      <w:szCs w:val="21"/>
                    </w:rPr>
                    <w:t>25kg/桶装</w:t>
                  </w:r>
                </w:p>
              </w:tc>
              <w:tc>
                <w:tcPr>
                  <w:tcW w:w="261" w:type="pct"/>
                  <w:vAlign w:val="center"/>
                </w:tcPr>
                <w:p w14:paraId="1CEAAD98">
                  <w:pPr>
                    <w:widowControl/>
                    <w:adjustRightInd w:val="0"/>
                    <w:snapToGrid w:val="0"/>
                    <w:jc w:val="center"/>
                    <w:rPr>
                      <w:rFonts w:eastAsia="仿宋"/>
                      <w:kern w:val="0"/>
                      <w:szCs w:val="21"/>
                    </w:rPr>
                  </w:pPr>
                  <w:r>
                    <w:rPr>
                      <w:rFonts w:eastAsia="仿宋"/>
                      <w:kern w:val="0"/>
                      <w:szCs w:val="21"/>
                    </w:rPr>
                    <w:t>液</w:t>
                  </w:r>
                </w:p>
              </w:tc>
              <w:tc>
                <w:tcPr>
                  <w:tcW w:w="261" w:type="pct"/>
                  <w:vMerge w:val="continue"/>
                  <w:vAlign w:val="center"/>
                </w:tcPr>
                <w:p w14:paraId="72125291">
                  <w:pPr>
                    <w:widowControl/>
                    <w:adjustRightInd w:val="0"/>
                    <w:snapToGrid w:val="0"/>
                    <w:jc w:val="left"/>
                    <w:rPr>
                      <w:rFonts w:eastAsia="仿宋"/>
                      <w:kern w:val="0"/>
                      <w:szCs w:val="21"/>
                    </w:rPr>
                  </w:pPr>
                </w:p>
              </w:tc>
              <w:tc>
                <w:tcPr>
                  <w:tcW w:w="498" w:type="pct"/>
                  <w:vAlign w:val="center"/>
                </w:tcPr>
                <w:p w14:paraId="43F68747">
                  <w:pPr>
                    <w:widowControl/>
                    <w:adjustRightInd w:val="0"/>
                    <w:snapToGrid w:val="0"/>
                    <w:jc w:val="center"/>
                    <w:rPr>
                      <w:rFonts w:eastAsia="仿宋"/>
                      <w:kern w:val="0"/>
                      <w:szCs w:val="21"/>
                    </w:rPr>
                  </w:pPr>
                  <w:r>
                    <w:rPr>
                      <w:rFonts w:eastAsia="仿宋"/>
                      <w:kern w:val="0"/>
                      <w:szCs w:val="21"/>
                    </w:rPr>
                    <w:t>外购、汽运</w:t>
                  </w:r>
                </w:p>
              </w:tc>
            </w:tr>
            <w:tr w14:paraId="73F3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042C1AE9">
                  <w:pPr>
                    <w:adjustRightInd w:val="0"/>
                    <w:snapToGrid w:val="0"/>
                    <w:jc w:val="center"/>
                    <w:rPr>
                      <w:rFonts w:eastAsia="仿宋"/>
                      <w:kern w:val="0"/>
                      <w:szCs w:val="21"/>
                    </w:rPr>
                  </w:pPr>
                </w:p>
              </w:tc>
              <w:tc>
                <w:tcPr>
                  <w:tcW w:w="390" w:type="pct"/>
                  <w:vMerge w:val="continue"/>
                  <w:vAlign w:val="center"/>
                </w:tcPr>
                <w:p w14:paraId="2B110C60">
                  <w:pPr>
                    <w:widowControl/>
                    <w:adjustRightInd w:val="0"/>
                    <w:snapToGrid w:val="0"/>
                    <w:jc w:val="left"/>
                    <w:rPr>
                      <w:rFonts w:eastAsia="仿宋"/>
                      <w:kern w:val="0"/>
                      <w:szCs w:val="21"/>
                    </w:rPr>
                  </w:pPr>
                </w:p>
              </w:tc>
              <w:tc>
                <w:tcPr>
                  <w:tcW w:w="540" w:type="pct"/>
                  <w:vAlign w:val="center"/>
                </w:tcPr>
                <w:p w14:paraId="48148D66">
                  <w:pPr>
                    <w:widowControl/>
                    <w:adjustRightInd w:val="0"/>
                    <w:snapToGrid w:val="0"/>
                    <w:jc w:val="center"/>
                    <w:rPr>
                      <w:rFonts w:eastAsia="仿宋"/>
                      <w:kern w:val="0"/>
                      <w:szCs w:val="21"/>
                    </w:rPr>
                  </w:pPr>
                  <w:r>
                    <w:rPr>
                      <w:rFonts w:eastAsia="仿宋"/>
                      <w:kern w:val="0"/>
                      <w:szCs w:val="21"/>
                    </w:rPr>
                    <w:t>水性底漆</w:t>
                  </w:r>
                </w:p>
              </w:tc>
              <w:tc>
                <w:tcPr>
                  <w:tcW w:w="1226" w:type="pct"/>
                  <w:vAlign w:val="center"/>
                </w:tcPr>
                <w:p w14:paraId="578169AE">
                  <w:pPr>
                    <w:widowControl/>
                    <w:adjustRightInd w:val="0"/>
                    <w:snapToGrid w:val="0"/>
                    <w:jc w:val="center"/>
                    <w:rPr>
                      <w:rFonts w:eastAsia="仿宋"/>
                      <w:kern w:val="0"/>
                      <w:szCs w:val="21"/>
                    </w:rPr>
                  </w:pPr>
                  <w:r>
                    <w:rPr>
                      <w:rFonts w:eastAsia="仿宋"/>
                      <w:kern w:val="0"/>
                      <w:szCs w:val="21"/>
                    </w:rPr>
                    <w:t>丙烯酸乳液62.7%、二丙二醇丁醚7%、二丙二醇甲醚3%、去离子水26%、有机硅润湿剂0.8%、色浆0.5%</w:t>
                  </w:r>
                </w:p>
              </w:tc>
              <w:tc>
                <w:tcPr>
                  <w:tcW w:w="662" w:type="pct"/>
                  <w:vAlign w:val="center"/>
                </w:tcPr>
                <w:p w14:paraId="1AC01A12">
                  <w:pPr>
                    <w:widowControl/>
                    <w:adjustRightInd w:val="0"/>
                    <w:snapToGrid w:val="0"/>
                    <w:jc w:val="center"/>
                    <w:rPr>
                      <w:rFonts w:eastAsia="仿宋"/>
                      <w:kern w:val="0"/>
                      <w:szCs w:val="21"/>
                    </w:rPr>
                  </w:pPr>
                  <w:r>
                    <w:rPr>
                      <w:rFonts w:eastAsia="仿宋"/>
                      <w:kern w:val="0"/>
                      <w:szCs w:val="21"/>
                    </w:rPr>
                    <w:t>11.8</w:t>
                  </w:r>
                </w:p>
              </w:tc>
              <w:tc>
                <w:tcPr>
                  <w:tcW w:w="409" w:type="pct"/>
                  <w:vAlign w:val="center"/>
                </w:tcPr>
                <w:p w14:paraId="56B4E08E">
                  <w:pPr>
                    <w:widowControl/>
                    <w:adjustRightInd w:val="0"/>
                    <w:snapToGrid w:val="0"/>
                    <w:jc w:val="center"/>
                    <w:rPr>
                      <w:rFonts w:eastAsia="仿宋"/>
                      <w:kern w:val="0"/>
                      <w:szCs w:val="21"/>
                    </w:rPr>
                  </w:pPr>
                  <w:r>
                    <w:rPr>
                      <w:rFonts w:hint="eastAsia" w:eastAsia="仿宋"/>
                      <w:kern w:val="0"/>
                      <w:szCs w:val="21"/>
                    </w:rPr>
                    <w:t>1.5</w:t>
                  </w:r>
                </w:p>
              </w:tc>
              <w:tc>
                <w:tcPr>
                  <w:tcW w:w="491" w:type="pct"/>
                  <w:vAlign w:val="center"/>
                </w:tcPr>
                <w:p w14:paraId="74179461">
                  <w:pPr>
                    <w:widowControl/>
                    <w:adjustRightInd w:val="0"/>
                    <w:snapToGrid w:val="0"/>
                    <w:jc w:val="center"/>
                    <w:rPr>
                      <w:rFonts w:eastAsia="仿宋"/>
                      <w:kern w:val="0"/>
                      <w:szCs w:val="21"/>
                    </w:rPr>
                  </w:pPr>
                  <w:r>
                    <w:rPr>
                      <w:rFonts w:eastAsia="仿宋"/>
                      <w:kern w:val="0"/>
                      <w:szCs w:val="21"/>
                    </w:rPr>
                    <w:t>25kg/桶装</w:t>
                  </w:r>
                </w:p>
              </w:tc>
              <w:tc>
                <w:tcPr>
                  <w:tcW w:w="261" w:type="pct"/>
                  <w:vAlign w:val="center"/>
                </w:tcPr>
                <w:p w14:paraId="47A4438D">
                  <w:pPr>
                    <w:widowControl/>
                    <w:adjustRightInd w:val="0"/>
                    <w:snapToGrid w:val="0"/>
                    <w:jc w:val="center"/>
                    <w:rPr>
                      <w:rFonts w:eastAsia="仿宋"/>
                      <w:kern w:val="0"/>
                      <w:szCs w:val="21"/>
                    </w:rPr>
                  </w:pPr>
                </w:p>
              </w:tc>
              <w:tc>
                <w:tcPr>
                  <w:tcW w:w="261" w:type="pct"/>
                  <w:vMerge w:val="continue"/>
                  <w:vAlign w:val="center"/>
                </w:tcPr>
                <w:p w14:paraId="03C04ADF">
                  <w:pPr>
                    <w:widowControl/>
                    <w:adjustRightInd w:val="0"/>
                    <w:snapToGrid w:val="0"/>
                    <w:jc w:val="left"/>
                    <w:rPr>
                      <w:rFonts w:eastAsia="仿宋"/>
                      <w:kern w:val="0"/>
                      <w:szCs w:val="21"/>
                    </w:rPr>
                  </w:pPr>
                </w:p>
              </w:tc>
              <w:tc>
                <w:tcPr>
                  <w:tcW w:w="498" w:type="pct"/>
                  <w:vAlign w:val="center"/>
                </w:tcPr>
                <w:p w14:paraId="03050DE7">
                  <w:pPr>
                    <w:widowControl/>
                    <w:adjustRightInd w:val="0"/>
                    <w:snapToGrid w:val="0"/>
                    <w:jc w:val="center"/>
                    <w:rPr>
                      <w:rFonts w:eastAsia="仿宋"/>
                      <w:kern w:val="0"/>
                      <w:szCs w:val="21"/>
                    </w:rPr>
                  </w:pPr>
                  <w:r>
                    <w:rPr>
                      <w:rFonts w:eastAsia="仿宋"/>
                      <w:kern w:val="0"/>
                      <w:szCs w:val="21"/>
                    </w:rPr>
                    <w:t>外购、汽运</w:t>
                  </w:r>
                </w:p>
              </w:tc>
            </w:tr>
            <w:tr w14:paraId="77E0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4F9D4273">
                  <w:pPr>
                    <w:adjustRightInd w:val="0"/>
                    <w:snapToGrid w:val="0"/>
                    <w:jc w:val="center"/>
                    <w:rPr>
                      <w:rFonts w:eastAsia="仿宋"/>
                      <w:kern w:val="0"/>
                      <w:szCs w:val="21"/>
                    </w:rPr>
                  </w:pPr>
                </w:p>
              </w:tc>
              <w:tc>
                <w:tcPr>
                  <w:tcW w:w="390" w:type="pct"/>
                  <w:vMerge w:val="continue"/>
                  <w:vAlign w:val="center"/>
                </w:tcPr>
                <w:p w14:paraId="5F0B116A">
                  <w:pPr>
                    <w:widowControl/>
                    <w:adjustRightInd w:val="0"/>
                    <w:snapToGrid w:val="0"/>
                    <w:jc w:val="left"/>
                    <w:rPr>
                      <w:rFonts w:eastAsia="仿宋"/>
                      <w:kern w:val="0"/>
                      <w:szCs w:val="21"/>
                    </w:rPr>
                  </w:pPr>
                </w:p>
              </w:tc>
              <w:tc>
                <w:tcPr>
                  <w:tcW w:w="540" w:type="pct"/>
                  <w:vAlign w:val="center"/>
                </w:tcPr>
                <w:p w14:paraId="46A7EEF7">
                  <w:pPr>
                    <w:widowControl/>
                    <w:adjustRightInd w:val="0"/>
                    <w:snapToGrid w:val="0"/>
                    <w:jc w:val="center"/>
                    <w:rPr>
                      <w:rFonts w:eastAsia="仿宋"/>
                      <w:kern w:val="0"/>
                      <w:szCs w:val="21"/>
                    </w:rPr>
                  </w:pPr>
                  <w:r>
                    <w:rPr>
                      <w:rFonts w:eastAsia="仿宋"/>
                      <w:kern w:val="0"/>
                      <w:szCs w:val="21"/>
                    </w:rPr>
                    <w:t>水性面漆</w:t>
                  </w:r>
                </w:p>
              </w:tc>
              <w:tc>
                <w:tcPr>
                  <w:tcW w:w="1226" w:type="pct"/>
                  <w:vAlign w:val="center"/>
                </w:tcPr>
                <w:p w14:paraId="3387634E">
                  <w:pPr>
                    <w:widowControl/>
                    <w:adjustRightInd w:val="0"/>
                    <w:snapToGrid w:val="0"/>
                    <w:jc w:val="center"/>
                    <w:rPr>
                      <w:rFonts w:eastAsia="仿宋"/>
                      <w:kern w:val="0"/>
                      <w:szCs w:val="21"/>
                    </w:rPr>
                  </w:pPr>
                  <w:r>
                    <w:rPr>
                      <w:rFonts w:eastAsia="仿宋"/>
                      <w:kern w:val="0"/>
                      <w:szCs w:val="21"/>
                    </w:rPr>
                    <w:t>丙烯酸乳液62.7%、二丙二醇丁醚7%、二丙二醇甲醚3%、去离子水26%、有机硅润湿剂0.8%、色浆0.5%</w:t>
                  </w:r>
                </w:p>
              </w:tc>
              <w:tc>
                <w:tcPr>
                  <w:tcW w:w="662" w:type="pct"/>
                  <w:vAlign w:val="center"/>
                </w:tcPr>
                <w:p w14:paraId="6BF97E8D">
                  <w:pPr>
                    <w:widowControl/>
                    <w:adjustRightInd w:val="0"/>
                    <w:snapToGrid w:val="0"/>
                    <w:jc w:val="center"/>
                    <w:rPr>
                      <w:rFonts w:eastAsia="仿宋"/>
                      <w:kern w:val="0"/>
                      <w:szCs w:val="21"/>
                    </w:rPr>
                  </w:pPr>
                  <w:r>
                    <w:rPr>
                      <w:rFonts w:eastAsia="仿宋"/>
                      <w:kern w:val="0"/>
                      <w:szCs w:val="21"/>
                    </w:rPr>
                    <w:t>14.8</w:t>
                  </w:r>
                </w:p>
              </w:tc>
              <w:tc>
                <w:tcPr>
                  <w:tcW w:w="409" w:type="pct"/>
                  <w:vAlign w:val="center"/>
                </w:tcPr>
                <w:p w14:paraId="5D78D18B">
                  <w:pPr>
                    <w:widowControl/>
                    <w:adjustRightInd w:val="0"/>
                    <w:snapToGrid w:val="0"/>
                    <w:jc w:val="center"/>
                    <w:rPr>
                      <w:rFonts w:eastAsia="仿宋"/>
                      <w:kern w:val="0"/>
                      <w:szCs w:val="21"/>
                    </w:rPr>
                  </w:pPr>
                  <w:r>
                    <w:rPr>
                      <w:rFonts w:hint="eastAsia" w:eastAsia="仿宋"/>
                      <w:kern w:val="0"/>
                      <w:szCs w:val="21"/>
                    </w:rPr>
                    <w:t>1.5</w:t>
                  </w:r>
                </w:p>
              </w:tc>
              <w:tc>
                <w:tcPr>
                  <w:tcW w:w="491" w:type="pct"/>
                  <w:vAlign w:val="center"/>
                </w:tcPr>
                <w:p w14:paraId="7F0BB81B">
                  <w:pPr>
                    <w:widowControl/>
                    <w:adjustRightInd w:val="0"/>
                    <w:snapToGrid w:val="0"/>
                    <w:jc w:val="center"/>
                    <w:rPr>
                      <w:rFonts w:eastAsia="仿宋"/>
                      <w:kern w:val="0"/>
                      <w:szCs w:val="21"/>
                    </w:rPr>
                  </w:pPr>
                  <w:r>
                    <w:rPr>
                      <w:rFonts w:eastAsia="仿宋"/>
                      <w:kern w:val="0"/>
                      <w:szCs w:val="21"/>
                    </w:rPr>
                    <w:t>25kg/桶装</w:t>
                  </w:r>
                </w:p>
              </w:tc>
              <w:tc>
                <w:tcPr>
                  <w:tcW w:w="261" w:type="pct"/>
                  <w:vAlign w:val="center"/>
                </w:tcPr>
                <w:p w14:paraId="7FA2D240">
                  <w:pPr>
                    <w:widowControl/>
                    <w:adjustRightInd w:val="0"/>
                    <w:snapToGrid w:val="0"/>
                    <w:jc w:val="center"/>
                    <w:rPr>
                      <w:rFonts w:eastAsia="仿宋"/>
                      <w:kern w:val="0"/>
                      <w:szCs w:val="21"/>
                    </w:rPr>
                  </w:pPr>
                </w:p>
              </w:tc>
              <w:tc>
                <w:tcPr>
                  <w:tcW w:w="261" w:type="pct"/>
                  <w:vMerge w:val="continue"/>
                  <w:vAlign w:val="center"/>
                </w:tcPr>
                <w:p w14:paraId="2468D790">
                  <w:pPr>
                    <w:widowControl/>
                    <w:adjustRightInd w:val="0"/>
                    <w:snapToGrid w:val="0"/>
                    <w:jc w:val="left"/>
                    <w:rPr>
                      <w:rFonts w:eastAsia="仿宋"/>
                      <w:kern w:val="0"/>
                      <w:szCs w:val="21"/>
                    </w:rPr>
                  </w:pPr>
                </w:p>
              </w:tc>
              <w:tc>
                <w:tcPr>
                  <w:tcW w:w="498" w:type="pct"/>
                  <w:vAlign w:val="center"/>
                </w:tcPr>
                <w:p w14:paraId="652281F5">
                  <w:pPr>
                    <w:widowControl/>
                    <w:adjustRightInd w:val="0"/>
                    <w:snapToGrid w:val="0"/>
                    <w:jc w:val="center"/>
                    <w:rPr>
                      <w:rFonts w:eastAsia="仿宋"/>
                      <w:kern w:val="0"/>
                      <w:szCs w:val="21"/>
                    </w:rPr>
                  </w:pPr>
                  <w:r>
                    <w:rPr>
                      <w:rFonts w:eastAsia="仿宋"/>
                      <w:kern w:val="0"/>
                      <w:szCs w:val="21"/>
                    </w:rPr>
                    <w:t>外购、汽运</w:t>
                  </w:r>
                </w:p>
              </w:tc>
            </w:tr>
            <w:tr w14:paraId="58FA4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79E551FD">
                  <w:pPr>
                    <w:adjustRightInd w:val="0"/>
                    <w:snapToGrid w:val="0"/>
                    <w:jc w:val="center"/>
                    <w:rPr>
                      <w:rFonts w:eastAsia="仿宋"/>
                      <w:kern w:val="0"/>
                      <w:szCs w:val="21"/>
                    </w:rPr>
                  </w:pPr>
                </w:p>
              </w:tc>
              <w:tc>
                <w:tcPr>
                  <w:tcW w:w="390" w:type="pct"/>
                  <w:vMerge w:val="continue"/>
                  <w:vAlign w:val="center"/>
                </w:tcPr>
                <w:p w14:paraId="6D874DF8">
                  <w:pPr>
                    <w:widowControl/>
                    <w:adjustRightInd w:val="0"/>
                    <w:snapToGrid w:val="0"/>
                    <w:jc w:val="left"/>
                    <w:rPr>
                      <w:rFonts w:eastAsia="仿宋"/>
                      <w:kern w:val="0"/>
                      <w:szCs w:val="21"/>
                    </w:rPr>
                  </w:pPr>
                </w:p>
              </w:tc>
              <w:tc>
                <w:tcPr>
                  <w:tcW w:w="540" w:type="pct"/>
                  <w:vAlign w:val="center"/>
                </w:tcPr>
                <w:p w14:paraId="7AC7150E">
                  <w:pPr>
                    <w:widowControl/>
                    <w:adjustRightInd w:val="0"/>
                    <w:snapToGrid w:val="0"/>
                    <w:jc w:val="center"/>
                    <w:rPr>
                      <w:rFonts w:eastAsia="仿宋"/>
                      <w:kern w:val="0"/>
                      <w:szCs w:val="21"/>
                    </w:rPr>
                  </w:pPr>
                  <w:r>
                    <w:rPr>
                      <w:rFonts w:eastAsia="仿宋"/>
                      <w:kern w:val="0"/>
                      <w:szCs w:val="21"/>
                    </w:rPr>
                    <w:t>水性清漆</w:t>
                  </w:r>
                </w:p>
              </w:tc>
              <w:tc>
                <w:tcPr>
                  <w:tcW w:w="1226" w:type="pct"/>
                  <w:vAlign w:val="center"/>
                </w:tcPr>
                <w:p w14:paraId="427FC4EE">
                  <w:pPr>
                    <w:widowControl/>
                    <w:adjustRightInd w:val="0"/>
                    <w:snapToGrid w:val="0"/>
                    <w:jc w:val="center"/>
                    <w:rPr>
                      <w:rFonts w:eastAsia="仿宋"/>
                      <w:kern w:val="0"/>
                      <w:szCs w:val="21"/>
                    </w:rPr>
                  </w:pPr>
                  <w:r>
                    <w:rPr>
                      <w:rFonts w:eastAsia="仿宋"/>
                      <w:kern w:val="0"/>
                      <w:szCs w:val="21"/>
                    </w:rPr>
                    <w:t>丙烯酸共聚物39±1%、二甲基乙醇胺0.5%、环保溶剂（二丙二醇二甲醚)8.5%、水52±1%</w:t>
                  </w:r>
                </w:p>
              </w:tc>
              <w:tc>
                <w:tcPr>
                  <w:tcW w:w="662" w:type="pct"/>
                  <w:vAlign w:val="center"/>
                </w:tcPr>
                <w:p w14:paraId="3AB2A844">
                  <w:pPr>
                    <w:widowControl/>
                    <w:adjustRightInd w:val="0"/>
                    <w:snapToGrid w:val="0"/>
                    <w:jc w:val="center"/>
                    <w:rPr>
                      <w:rFonts w:eastAsia="仿宋"/>
                      <w:kern w:val="0"/>
                      <w:szCs w:val="21"/>
                    </w:rPr>
                  </w:pPr>
                  <w:r>
                    <w:rPr>
                      <w:rFonts w:eastAsia="仿宋"/>
                      <w:kern w:val="0"/>
                      <w:szCs w:val="21"/>
                    </w:rPr>
                    <w:t>11.3</w:t>
                  </w:r>
                </w:p>
              </w:tc>
              <w:tc>
                <w:tcPr>
                  <w:tcW w:w="409" w:type="pct"/>
                  <w:vAlign w:val="center"/>
                </w:tcPr>
                <w:p w14:paraId="72EE0F51">
                  <w:pPr>
                    <w:widowControl/>
                    <w:adjustRightInd w:val="0"/>
                    <w:snapToGrid w:val="0"/>
                    <w:jc w:val="center"/>
                    <w:rPr>
                      <w:rFonts w:eastAsia="仿宋"/>
                      <w:kern w:val="0"/>
                      <w:szCs w:val="21"/>
                    </w:rPr>
                  </w:pPr>
                  <w:r>
                    <w:rPr>
                      <w:rFonts w:hint="eastAsia" w:eastAsia="仿宋"/>
                      <w:kern w:val="0"/>
                      <w:szCs w:val="21"/>
                    </w:rPr>
                    <w:t>1.5</w:t>
                  </w:r>
                </w:p>
              </w:tc>
              <w:tc>
                <w:tcPr>
                  <w:tcW w:w="491" w:type="pct"/>
                  <w:vAlign w:val="center"/>
                </w:tcPr>
                <w:p w14:paraId="31CE95BB">
                  <w:pPr>
                    <w:widowControl/>
                    <w:adjustRightInd w:val="0"/>
                    <w:snapToGrid w:val="0"/>
                    <w:jc w:val="center"/>
                    <w:rPr>
                      <w:rFonts w:eastAsia="仿宋"/>
                      <w:kern w:val="0"/>
                      <w:szCs w:val="21"/>
                    </w:rPr>
                  </w:pPr>
                  <w:r>
                    <w:rPr>
                      <w:rFonts w:eastAsia="仿宋"/>
                      <w:kern w:val="0"/>
                      <w:szCs w:val="21"/>
                    </w:rPr>
                    <w:t>25kg/桶装</w:t>
                  </w:r>
                </w:p>
              </w:tc>
              <w:tc>
                <w:tcPr>
                  <w:tcW w:w="261" w:type="pct"/>
                  <w:vAlign w:val="center"/>
                </w:tcPr>
                <w:p w14:paraId="5D52F1C9">
                  <w:pPr>
                    <w:widowControl/>
                    <w:adjustRightInd w:val="0"/>
                    <w:snapToGrid w:val="0"/>
                    <w:jc w:val="center"/>
                    <w:rPr>
                      <w:rFonts w:eastAsia="仿宋"/>
                      <w:kern w:val="0"/>
                      <w:szCs w:val="21"/>
                    </w:rPr>
                  </w:pPr>
                </w:p>
              </w:tc>
              <w:tc>
                <w:tcPr>
                  <w:tcW w:w="261" w:type="pct"/>
                  <w:vMerge w:val="continue"/>
                  <w:vAlign w:val="center"/>
                </w:tcPr>
                <w:p w14:paraId="52129777">
                  <w:pPr>
                    <w:widowControl/>
                    <w:adjustRightInd w:val="0"/>
                    <w:snapToGrid w:val="0"/>
                    <w:jc w:val="left"/>
                    <w:rPr>
                      <w:rFonts w:eastAsia="仿宋"/>
                      <w:kern w:val="0"/>
                      <w:szCs w:val="21"/>
                    </w:rPr>
                  </w:pPr>
                </w:p>
              </w:tc>
              <w:tc>
                <w:tcPr>
                  <w:tcW w:w="498" w:type="pct"/>
                  <w:vAlign w:val="center"/>
                </w:tcPr>
                <w:p w14:paraId="2E499C34">
                  <w:pPr>
                    <w:widowControl/>
                    <w:adjustRightInd w:val="0"/>
                    <w:snapToGrid w:val="0"/>
                    <w:jc w:val="center"/>
                    <w:rPr>
                      <w:rFonts w:eastAsia="仿宋"/>
                      <w:kern w:val="0"/>
                      <w:szCs w:val="21"/>
                    </w:rPr>
                  </w:pPr>
                  <w:r>
                    <w:rPr>
                      <w:rFonts w:eastAsia="仿宋"/>
                      <w:kern w:val="0"/>
                      <w:szCs w:val="21"/>
                    </w:rPr>
                    <w:t>外购、汽运</w:t>
                  </w:r>
                </w:p>
              </w:tc>
            </w:tr>
            <w:tr w14:paraId="344EF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147F588D">
                  <w:pPr>
                    <w:adjustRightInd w:val="0"/>
                    <w:snapToGrid w:val="0"/>
                    <w:jc w:val="center"/>
                    <w:rPr>
                      <w:rFonts w:eastAsia="仿宋"/>
                      <w:kern w:val="0"/>
                      <w:szCs w:val="21"/>
                    </w:rPr>
                  </w:pPr>
                </w:p>
              </w:tc>
              <w:tc>
                <w:tcPr>
                  <w:tcW w:w="390" w:type="pct"/>
                  <w:vMerge w:val="continue"/>
                  <w:vAlign w:val="center"/>
                </w:tcPr>
                <w:p w14:paraId="7474CF05">
                  <w:pPr>
                    <w:widowControl/>
                    <w:adjustRightInd w:val="0"/>
                    <w:snapToGrid w:val="0"/>
                    <w:jc w:val="left"/>
                    <w:rPr>
                      <w:rFonts w:eastAsia="仿宋"/>
                      <w:kern w:val="0"/>
                      <w:szCs w:val="21"/>
                    </w:rPr>
                  </w:pPr>
                </w:p>
              </w:tc>
              <w:tc>
                <w:tcPr>
                  <w:tcW w:w="540" w:type="pct"/>
                  <w:vAlign w:val="center"/>
                </w:tcPr>
                <w:p w14:paraId="4036DCB1">
                  <w:pPr>
                    <w:widowControl/>
                    <w:adjustRightInd w:val="0"/>
                    <w:snapToGrid w:val="0"/>
                    <w:jc w:val="center"/>
                    <w:rPr>
                      <w:rFonts w:eastAsia="仿宋"/>
                      <w:kern w:val="0"/>
                      <w:szCs w:val="21"/>
                    </w:rPr>
                  </w:pPr>
                  <w:r>
                    <w:rPr>
                      <w:rFonts w:eastAsia="仿宋"/>
                      <w:kern w:val="0"/>
                      <w:szCs w:val="21"/>
                    </w:rPr>
                    <w:t>UV漆</w:t>
                  </w:r>
                </w:p>
              </w:tc>
              <w:tc>
                <w:tcPr>
                  <w:tcW w:w="1226" w:type="pct"/>
                  <w:vAlign w:val="center"/>
                </w:tcPr>
                <w:p w14:paraId="13BD3F1B">
                  <w:pPr>
                    <w:widowControl/>
                    <w:adjustRightInd w:val="0"/>
                    <w:snapToGrid w:val="0"/>
                    <w:jc w:val="center"/>
                    <w:rPr>
                      <w:rFonts w:eastAsia="仿宋"/>
                      <w:kern w:val="0"/>
                      <w:szCs w:val="21"/>
                    </w:rPr>
                  </w:pPr>
                  <w:r>
                    <w:rPr>
                      <w:rFonts w:eastAsia="仿宋"/>
                      <w:kern w:val="0"/>
                      <w:szCs w:val="21"/>
                    </w:rPr>
                    <w:t>聚氨酯丙烯酸树脂50-60%、丙烯酸树脂10-20%、助剂5-10%、乙酸丁酯+乙酸乙酯+丙二醇甲醚乙酸酯30-40%</w:t>
                  </w:r>
                </w:p>
              </w:tc>
              <w:tc>
                <w:tcPr>
                  <w:tcW w:w="662" w:type="pct"/>
                  <w:vAlign w:val="center"/>
                </w:tcPr>
                <w:p w14:paraId="5E2AA940">
                  <w:pPr>
                    <w:widowControl/>
                    <w:adjustRightInd w:val="0"/>
                    <w:snapToGrid w:val="0"/>
                    <w:jc w:val="center"/>
                    <w:rPr>
                      <w:rFonts w:eastAsia="仿宋"/>
                      <w:kern w:val="0"/>
                      <w:szCs w:val="21"/>
                    </w:rPr>
                  </w:pPr>
                  <w:r>
                    <w:rPr>
                      <w:rFonts w:eastAsia="仿宋"/>
                      <w:kern w:val="0"/>
                      <w:szCs w:val="21"/>
                    </w:rPr>
                    <w:t>0.4</w:t>
                  </w:r>
                </w:p>
              </w:tc>
              <w:tc>
                <w:tcPr>
                  <w:tcW w:w="409" w:type="pct"/>
                  <w:vAlign w:val="center"/>
                </w:tcPr>
                <w:p w14:paraId="25ABF02A">
                  <w:pPr>
                    <w:widowControl/>
                    <w:adjustRightInd w:val="0"/>
                    <w:snapToGrid w:val="0"/>
                    <w:jc w:val="center"/>
                    <w:rPr>
                      <w:rFonts w:eastAsia="仿宋"/>
                      <w:kern w:val="0"/>
                      <w:szCs w:val="21"/>
                    </w:rPr>
                  </w:pPr>
                  <w:r>
                    <w:rPr>
                      <w:rFonts w:eastAsia="仿宋"/>
                      <w:kern w:val="0"/>
                      <w:szCs w:val="21"/>
                    </w:rPr>
                    <w:t>0.1</w:t>
                  </w:r>
                </w:p>
              </w:tc>
              <w:tc>
                <w:tcPr>
                  <w:tcW w:w="491" w:type="pct"/>
                  <w:vAlign w:val="center"/>
                </w:tcPr>
                <w:p w14:paraId="50295505">
                  <w:pPr>
                    <w:widowControl/>
                    <w:adjustRightInd w:val="0"/>
                    <w:snapToGrid w:val="0"/>
                    <w:jc w:val="center"/>
                    <w:rPr>
                      <w:rFonts w:eastAsia="仿宋"/>
                      <w:kern w:val="0"/>
                      <w:szCs w:val="21"/>
                    </w:rPr>
                  </w:pPr>
                  <w:r>
                    <w:rPr>
                      <w:rFonts w:eastAsia="仿宋"/>
                      <w:kern w:val="0"/>
                      <w:szCs w:val="21"/>
                    </w:rPr>
                    <w:t>25kg/桶装</w:t>
                  </w:r>
                </w:p>
              </w:tc>
              <w:tc>
                <w:tcPr>
                  <w:tcW w:w="261" w:type="pct"/>
                  <w:vAlign w:val="center"/>
                </w:tcPr>
                <w:p w14:paraId="5CAF91E2">
                  <w:pPr>
                    <w:widowControl/>
                    <w:adjustRightInd w:val="0"/>
                    <w:snapToGrid w:val="0"/>
                    <w:jc w:val="center"/>
                    <w:rPr>
                      <w:rFonts w:eastAsia="仿宋"/>
                      <w:kern w:val="0"/>
                      <w:szCs w:val="21"/>
                    </w:rPr>
                  </w:pPr>
                  <w:r>
                    <w:rPr>
                      <w:rFonts w:eastAsia="仿宋"/>
                      <w:kern w:val="0"/>
                      <w:szCs w:val="21"/>
                    </w:rPr>
                    <w:t>液</w:t>
                  </w:r>
                </w:p>
              </w:tc>
              <w:tc>
                <w:tcPr>
                  <w:tcW w:w="261" w:type="pct"/>
                  <w:vMerge w:val="continue"/>
                  <w:vAlign w:val="center"/>
                </w:tcPr>
                <w:p w14:paraId="567C689C">
                  <w:pPr>
                    <w:widowControl/>
                    <w:adjustRightInd w:val="0"/>
                    <w:snapToGrid w:val="0"/>
                    <w:jc w:val="left"/>
                    <w:rPr>
                      <w:rFonts w:eastAsia="仿宋"/>
                      <w:kern w:val="0"/>
                      <w:szCs w:val="21"/>
                    </w:rPr>
                  </w:pPr>
                </w:p>
              </w:tc>
              <w:tc>
                <w:tcPr>
                  <w:tcW w:w="498" w:type="pct"/>
                  <w:vAlign w:val="center"/>
                </w:tcPr>
                <w:p w14:paraId="7DC61CE2">
                  <w:pPr>
                    <w:widowControl/>
                    <w:adjustRightInd w:val="0"/>
                    <w:snapToGrid w:val="0"/>
                    <w:jc w:val="center"/>
                    <w:rPr>
                      <w:rFonts w:eastAsia="仿宋"/>
                      <w:kern w:val="0"/>
                      <w:szCs w:val="21"/>
                    </w:rPr>
                  </w:pPr>
                  <w:r>
                    <w:rPr>
                      <w:rFonts w:eastAsia="仿宋"/>
                      <w:kern w:val="0"/>
                      <w:szCs w:val="21"/>
                    </w:rPr>
                    <w:t>外购、汽运</w:t>
                  </w:r>
                </w:p>
              </w:tc>
            </w:tr>
            <w:tr w14:paraId="629FE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55B5D664">
                  <w:pPr>
                    <w:adjustRightInd w:val="0"/>
                    <w:snapToGrid w:val="0"/>
                    <w:jc w:val="center"/>
                    <w:rPr>
                      <w:rFonts w:eastAsia="仿宋"/>
                      <w:kern w:val="0"/>
                      <w:szCs w:val="21"/>
                    </w:rPr>
                  </w:pPr>
                </w:p>
              </w:tc>
              <w:tc>
                <w:tcPr>
                  <w:tcW w:w="390" w:type="pct"/>
                  <w:vMerge w:val="continue"/>
                  <w:vAlign w:val="center"/>
                </w:tcPr>
                <w:p w14:paraId="3BEEA746">
                  <w:pPr>
                    <w:widowControl/>
                    <w:adjustRightInd w:val="0"/>
                    <w:snapToGrid w:val="0"/>
                    <w:jc w:val="center"/>
                    <w:rPr>
                      <w:rFonts w:eastAsia="仿宋"/>
                      <w:kern w:val="0"/>
                      <w:szCs w:val="21"/>
                    </w:rPr>
                  </w:pPr>
                </w:p>
              </w:tc>
              <w:tc>
                <w:tcPr>
                  <w:tcW w:w="540" w:type="pct"/>
                  <w:vAlign w:val="center"/>
                </w:tcPr>
                <w:p w14:paraId="4D940650">
                  <w:pPr>
                    <w:widowControl/>
                    <w:adjustRightInd w:val="0"/>
                    <w:snapToGrid w:val="0"/>
                    <w:jc w:val="center"/>
                    <w:rPr>
                      <w:rFonts w:eastAsia="仿宋"/>
                      <w:kern w:val="0"/>
                      <w:szCs w:val="21"/>
                    </w:rPr>
                  </w:pPr>
                  <w:r>
                    <w:rPr>
                      <w:rFonts w:eastAsia="仿宋"/>
                      <w:kern w:val="0"/>
                      <w:szCs w:val="21"/>
                    </w:rPr>
                    <w:t>贴纸</w:t>
                  </w:r>
                </w:p>
              </w:tc>
              <w:tc>
                <w:tcPr>
                  <w:tcW w:w="1226" w:type="pct"/>
                  <w:vAlign w:val="center"/>
                </w:tcPr>
                <w:p w14:paraId="42C31BC1">
                  <w:pPr>
                    <w:widowControl/>
                    <w:adjustRightInd w:val="0"/>
                    <w:snapToGrid w:val="0"/>
                    <w:jc w:val="center"/>
                    <w:rPr>
                      <w:rFonts w:eastAsia="仿宋"/>
                      <w:kern w:val="0"/>
                      <w:szCs w:val="21"/>
                    </w:rPr>
                  </w:pPr>
                  <w:r>
                    <w:rPr>
                      <w:rFonts w:eastAsia="仿宋"/>
                      <w:kern w:val="0"/>
                      <w:szCs w:val="21"/>
                    </w:rPr>
                    <w:t>/</w:t>
                  </w:r>
                </w:p>
              </w:tc>
              <w:tc>
                <w:tcPr>
                  <w:tcW w:w="662" w:type="pct"/>
                  <w:vAlign w:val="center"/>
                </w:tcPr>
                <w:p w14:paraId="520C9C25">
                  <w:pPr>
                    <w:widowControl/>
                    <w:adjustRightInd w:val="0"/>
                    <w:snapToGrid w:val="0"/>
                    <w:jc w:val="center"/>
                    <w:rPr>
                      <w:rFonts w:eastAsia="仿宋"/>
                      <w:kern w:val="0"/>
                      <w:szCs w:val="21"/>
                    </w:rPr>
                  </w:pPr>
                  <w:r>
                    <w:rPr>
                      <w:rFonts w:eastAsia="仿宋"/>
                      <w:kern w:val="0"/>
                      <w:szCs w:val="21"/>
                    </w:rPr>
                    <w:t>1</w:t>
                  </w:r>
                </w:p>
              </w:tc>
              <w:tc>
                <w:tcPr>
                  <w:tcW w:w="409" w:type="pct"/>
                  <w:vAlign w:val="center"/>
                </w:tcPr>
                <w:p w14:paraId="48CF19E6">
                  <w:pPr>
                    <w:widowControl/>
                    <w:adjustRightInd w:val="0"/>
                    <w:snapToGrid w:val="0"/>
                    <w:jc w:val="center"/>
                    <w:rPr>
                      <w:rFonts w:eastAsia="仿宋"/>
                      <w:kern w:val="0"/>
                      <w:szCs w:val="21"/>
                    </w:rPr>
                  </w:pPr>
                  <w:r>
                    <w:rPr>
                      <w:rFonts w:eastAsia="仿宋"/>
                      <w:kern w:val="0"/>
                      <w:szCs w:val="21"/>
                    </w:rPr>
                    <w:t>0.25</w:t>
                  </w:r>
                </w:p>
              </w:tc>
              <w:tc>
                <w:tcPr>
                  <w:tcW w:w="491" w:type="pct"/>
                  <w:vAlign w:val="center"/>
                </w:tcPr>
                <w:p w14:paraId="4C2159F5">
                  <w:pPr>
                    <w:widowControl/>
                    <w:adjustRightInd w:val="0"/>
                    <w:snapToGrid w:val="0"/>
                    <w:jc w:val="center"/>
                    <w:rPr>
                      <w:rFonts w:eastAsia="仿宋"/>
                      <w:kern w:val="0"/>
                      <w:szCs w:val="21"/>
                    </w:rPr>
                  </w:pPr>
                  <w:r>
                    <w:rPr>
                      <w:rFonts w:eastAsia="仿宋"/>
                      <w:kern w:val="0"/>
                      <w:szCs w:val="21"/>
                    </w:rPr>
                    <w:t>25kg/捆装</w:t>
                  </w:r>
                </w:p>
              </w:tc>
              <w:tc>
                <w:tcPr>
                  <w:tcW w:w="261" w:type="pct"/>
                  <w:vAlign w:val="center"/>
                </w:tcPr>
                <w:p w14:paraId="3684D7D5">
                  <w:pPr>
                    <w:widowControl/>
                    <w:adjustRightInd w:val="0"/>
                    <w:snapToGrid w:val="0"/>
                    <w:jc w:val="center"/>
                    <w:rPr>
                      <w:rFonts w:eastAsia="仿宋"/>
                      <w:kern w:val="0"/>
                      <w:szCs w:val="21"/>
                    </w:rPr>
                  </w:pPr>
                  <w:r>
                    <w:rPr>
                      <w:rFonts w:eastAsia="仿宋"/>
                      <w:kern w:val="0"/>
                      <w:szCs w:val="21"/>
                    </w:rPr>
                    <w:t>固</w:t>
                  </w:r>
                </w:p>
              </w:tc>
              <w:tc>
                <w:tcPr>
                  <w:tcW w:w="261" w:type="pct"/>
                  <w:vMerge w:val="continue"/>
                  <w:vAlign w:val="center"/>
                </w:tcPr>
                <w:p w14:paraId="2158D954">
                  <w:pPr>
                    <w:widowControl/>
                    <w:adjustRightInd w:val="0"/>
                    <w:snapToGrid w:val="0"/>
                    <w:jc w:val="left"/>
                    <w:rPr>
                      <w:rFonts w:eastAsia="仿宋"/>
                      <w:kern w:val="0"/>
                      <w:szCs w:val="21"/>
                    </w:rPr>
                  </w:pPr>
                </w:p>
              </w:tc>
              <w:tc>
                <w:tcPr>
                  <w:tcW w:w="498" w:type="pct"/>
                  <w:vAlign w:val="center"/>
                </w:tcPr>
                <w:p w14:paraId="689621E9">
                  <w:pPr>
                    <w:widowControl/>
                    <w:adjustRightInd w:val="0"/>
                    <w:snapToGrid w:val="0"/>
                    <w:jc w:val="center"/>
                    <w:rPr>
                      <w:rFonts w:eastAsia="仿宋"/>
                      <w:kern w:val="0"/>
                      <w:szCs w:val="21"/>
                    </w:rPr>
                  </w:pPr>
                  <w:r>
                    <w:rPr>
                      <w:rFonts w:eastAsia="仿宋"/>
                      <w:kern w:val="0"/>
                      <w:szCs w:val="21"/>
                    </w:rPr>
                    <w:t>外购、汽运</w:t>
                  </w:r>
                </w:p>
              </w:tc>
            </w:tr>
            <w:tr w14:paraId="5A116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2AD08A0A">
                  <w:pPr>
                    <w:adjustRightInd w:val="0"/>
                    <w:snapToGrid w:val="0"/>
                    <w:jc w:val="center"/>
                    <w:rPr>
                      <w:rFonts w:eastAsia="仿宋"/>
                      <w:kern w:val="0"/>
                      <w:szCs w:val="21"/>
                    </w:rPr>
                  </w:pPr>
                </w:p>
              </w:tc>
              <w:tc>
                <w:tcPr>
                  <w:tcW w:w="390" w:type="pct"/>
                  <w:vMerge w:val="continue"/>
                  <w:vAlign w:val="center"/>
                </w:tcPr>
                <w:p w14:paraId="1D4C7E79">
                  <w:pPr>
                    <w:widowControl/>
                    <w:adjustRightInd w:val="0"/>
                    <w:snapToGrid w:val="0"/>
                    <w:jc w:val="center"/>
                    <w:rPr>
                      <w:rFonts w:eastAsia="仿宋"/>
                      <w:kern w:val="0"/>
                      <w:szCs w:val="21"/>
                    </w:rPr>
                  </w:pPr>
                </w:p>
              </w:tc>
              <w:tc>
                <w:tcPr>
                  <w:tcW w:w="540" w:type="pct"/>
                  <w:vAlign w:val="center"/>
                </w:tcPr>
                <w:p w14:paraId="1A9C9D75">
                  <w:pPr>
                    <w:widowControl/>
                    <w:adjustRightInd w:val="0"/>
                    <w:snapToGrid w:val="0"/>
                    <w:jc w:val="center"/>
                    <w:rPr>
                      <w:rFonts w:eastAsia="仿宋"/>
                      <w:kern w:val="0"/>
                      <w:szCs w:val="21"/>
                    </w:rPr>
                  </w:pPr>
                  <w:r>
                    <w:rPr>
                      <w:rFonts w:eastAsia="仿宋"/>
                      <w:kern w:val="0"/>
                      <w:szCs w:val="21"/>
                    </w:rPr>
                    <w:t>砂纸</w:t>
                  </w:r>
                </w:p>
              </w:tc>
              <w:tc>
                <w:tcPr>
                  <w:tcW w:w="1226" w:type="pct"/>
                  <w:vAlign w:val="center"/>
                </w:tcPr>
                <w:p w14:paraId="05515F82">
                  <w:pPr>
                    <w:widowControl/>
                    <w:adjustRightInd w:val="0"/>
                    <w:snapToGrid w:val="0"/>
                    <w:jc w:val="center"/>
                    <w:rPr>
                      <w:rFonts w:eastAsia="仿宋"/>
                      <w:kern w:val="0"/>
                      <w:szCs w:val="21"/>
                    </w:rPr>
                  </w:pPr>
                  <w:r>
                    <w:rPr>
                      <w:rFonts w:eastAsia="仿宋"/>
                      <w:kern w:val="0"/>
                      <w:szCs w:val="21"/>
                    </w:rPr>
                    <w:t>/</w:t>
                  </w:r>
                </w:p>
              </w:tc>
              <w:tc>
                <w:tcPr>
                  <w:tcW w:w="662" w:type="pct"/>
                  <w:vAlign w:val="center"/>
                </w:tcPr>
                <w:p w14:paraId="1DC9B514">
                  <w:pPr>
                    <w:widowControl/>
                    <w:adjustRightInd w:val="0"/>
                    <w:snapToGrid w:val="0"/>
                    <w:jc w:val="center"/>
                    <w:rPr>
                      <w:rFonts w:eastAsia="仿宋"/>
                      <w:kern w:val="0"/>
                      <w:szCs w:val="21"/>
                    </w:rPr>
                  </w:pPr>
                  <w:r>
                    <w:rPr>
                      <w:rFonts w:eastAsia="仿宋"/>
                      <w:kern w:val="0"/>
                      <w:szCs w:val="21"/>
                    </w:rPr>
                    <w:t>1</w:t>
                  </w:r>
                </w:p>
              </w:tc>
              <w:tc>
                <w:tcPr>
                  <w:tcW w:w="409" w:type="pct"/>
                  <w:vAlign w:val="center"/>
                </w:tcPr>
                <w:p w14:paraId="5E34723E">
                  <w:pPr>
                    <w:widowControl/>
                    <w:adjustRightInd w:val="0"/>
                    <w:snapToGrid w:val="0"/>
                    <w:jc w:val="center"/>
                    <w:rPr>
                      <w:rFonts w:eastAsia="仿宋"/>
                      <w:kern w:val="0"/>
                      <w:szCs w:val="21"/>
                    </w:rPr>
                  </w:pPr>
                  <w:r>
                    <w:rPr>
                      <w:rFonts w:eastAsia="仿宋"/>
                      <w:kern w:val="0"/>
                      <w:szCs w:val="21"/>
                    </w:rPr>
                    <w:t>0.25</w:t>
                  </w:r>
                </w:p>
              </w:tc>
              <w:tc>
                <w:tcPr>
                  <w:tcW w:w="491" w:type="pct"/>
                  <w:vAlign w:val="center"/>
                </w:tcPr>
                <w:p w14:paraId="1D0F9449">
                  <w:pPr>
                    <w:widowControl/>
                    <w:adjustRightInd w:val="0"/>
                    <w:snapToGrid w:val="0"/>
                    <w:jc w:val="center"/>
                    <w:rPr>
                      <w:rFonts w:eastAsia="仿宋"/>
                      <w:kern w:val="0"/>
                      <w:szCs w:val="21"/>
                    </w:rPr>
                  </w:pPr>
                  <w:r>
                    <w:rPr>
                      <w:rFonts w:eastAsia="仿宋"/>
                      <w:kern w:val="0"/>
                      <w:szCs w:val="21"/>
                    </w:rPr>
                    <w:t>25kg/捆装</w:t>
                  </w:r>
                </w:p>
              </w:tc>
              <w:tc>
                <w:tcPr>
                  <w:tcW w:w="261" w:type="pct"/>
                  <w:vAlign w:val="center"/>
                </w:tcPr>
                <w:p w14:paraId="79B86D3D">
                  <w:pPr>
                    <w:widowControl/>
                    <w:adjustRightInd w:val="0"/>
                    <w:snapToGrid w:val="0"/>
                    <w:jc w:val="center"/>
                    <w:rPr>
                      <w:rFonts w:eastAsia="仿宋"/>
                      <w:kern w:val="0"/>
                      <w:szCs w:val="21"/>
                    </w:rPr>
                  </w:pPr>
                  <w:r>
                    <w:rPr>
                      <w:rFonts w:eastAsia="仿宋"/>
                      <w:kern w:val="0"/>
                      <w:szCs w:val="21"/>
                    </w:rPr>
                    <w:t>固</w:t>
                  </w:r>
                </w:p>
              </w:tc>
              <w:tc>
                <w:tcPr>
                  <w:tcW w:w="261" w:type="pct"/>
                  <w:vMerge w:val="continue"/>
                  <w:vAlign w:val="center"/>
                </w:tcPr>
                <w:p w14:paraId="3343AA42">
                  <w:pPr>
                    <w:widowControl/>
                    <w:adjustRightInd w:val="0"/>
                    <w:snapToGrid w:val="0"/>
                    <w:jc w:val="left"/>
                    <w:rPr>
                      <w:rFonts w:eastAsia="仿宋"/>
                      <w:kern w:val="0"/>
                      <w:szCs w:val="21"/>
                    </w:rPr>
                  </w:pPr>
                </w:p>
              </w:tc>
              <w:tc>
                <w:tcPr>
                  <w:tcW w:w="498" w:type="pct"/>
                  <w:vAlign w:val="center"/>
                </w:tcPr>
                <w:p w14:paraId="45E76B6F">
                  <w:pPr>
                    <w:widowControl/>
                    <w:adjustRightInd w:val="0"/>
                    <w:snapToGrid w:val="0"/>
                    <w:jc w:val="center"/>
                    <w:rPr>
                      <w:rFonts w:eastAsia="仿宋"/>
                      <w:kern w:val="0"/>
                      <w:szCs w:val="21"/>
                    </w:rPr>
                  </w:pPr>
                  <w:r>
                    <w:rPr>
                      <w:rFonts w:eastAsia="仿宋"/>
                      <w:kern w:val="0"/>
                      <w:szCs w:val="21"/>
                    </w:rPr>
                    <w:t>外购、汽运</w:t>
                  </w:r>
                </w:p>
              </w:tc>
            </w:tr>
            <w:tr w14:paraId="1408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6913B2B5">
                  <w:pPr>
                    <w:widowControl/>
                    <w:adjustRightInd w:val="0"/>
                    <w:snapToGrid w:val="0"/>
                    <w:jc w:val="center"/>
                    <w:rPr>
                      <w:rFonts w:eastAsia="仿宋"/>
                      <w:kern w:val="0"/>
                      <w:szCs w:val="21"/>
                    </w:rPr>
                  </w:pPr>
                </w:p>
              </w:tc>
              <w:tc>
                <w:tcPr>
                  <w:tcW w:w="390" w:type="pct"/>
                  <w:vMerge w:val="continue"/>
                  <w:vAlign w:val="center"/>
                </w:tcPr>
                <w:p w14:paraId="33BBCB88">
                  <w:pPr>
                    <w:widowControl/>
                    <w:adjustRightInd w:val="0"/>
                    <w:snapToGrid w:val="0"/>
                    <w:jc w:val="center"/>
                    <w:rPr>
                      <w:rFonts w:eastAsia="仿宋"/>
                      <w:kern w:val="0"/>
                      <w:szCs w:val="21"/>
                    </w:rPr>
                  </w:pPr>
                </w:p>
              </w:tc>
              <w:tc>
                <w:tcPr>
                  <w:tcW w:w="540" w:type="pct"/>
                  <w:vAlign w:val="center"/>
                </w:tcPr>
                <w:p w14:paraId="467BEAF6">
                  <w:pPr>
                    <w:widowControl/>
                    <w:adjustRightInd w:val="0"/>
                    <w:snapToGrid w:val="0"/>
                    <w:jc w:val="center"/>
                    <w:rPr>
                      <w:rFonts w:eastAsia="仿宋"/>
                      <w:kern w:val="0"/>
                      <w:szCs w:val="21"/>
                    </w:rPr>
                  </w:pPr>
                  <w:r>
                    <w:rPr>
                      <w:rFonts w:eastAsia="仿宋"/>
                      <w:kern w:val="0"/>
                      <w:szCs w:val="21"/>
                    </w:rPr>
                    <w:t>刀片</w:t>
                  </w:r>
                </w:p>
              </w:tc>
              <w:tc>
                <w:tcPr>
                  <w:tcW w:w="1226" w:type="pct"/>
                  <w:vAlign w:val="center"/>
                </w:tcPr>
                <w:p w14:paraId="1AF1AEF2">
                  <w:pPr>
                    <w:widowControl/>
                    <w:adjustRightInd w:val="0"/>
                    <w:snapToGrid w:val="0"/>
                    <w:jc w:val="center"/>
                    <w:rPr>
                      <w:rFonts w:eastAsia="仿宋"/>
                      <w:kern w:val="0"/>
                      <w:szCs w:val="21"/>
                    </w:rPr>
                  </w:pPr>
                  <w:r>
                    <w:rPr>
                      <w:rFonts w:eastAsia="仿宋"/>
                      <w:kern w:val="0"/>
                      <w:szCs w:val="21"/>
                    </w:rPr>
                    <w:t>碳素工具钢</w:t>
                  </w:r>
                </w:p>
              </w:tc>
              <w:tc>
                <w:tcPr>
                  <w:tcW w:w="662" w:type="pct"/>
                  <w:vAlign w:val="center"/>
                </w:tcPr>
                <w:p w14:paraId="44D129A5">
                  <w:pPr>
                    <w:widowControl/>
                    <w:adjustRightInd w:val="0"/>
                    <w:snapToGrid w:val="0"/>
                    <w:jc w:val="center"/>
                    <w:rPr>
                      <w:rFonts w:eastAsia="仿宋"/>
                      <w:kern w:val="0"/>
                      <w:szCs w:val="21"/>
                    </w:rPr>
                  </w:pPr>
                  <w:r>
                    <w:rPr>
                      <w:rFonts w:eastAsia="仿宋"/>
                      <w:kern w:val="0"/>
                      <w:szCs w:val="21"/>
                    </w:rPr>
                    <w:t>0.5</w:t>
                  </w:r>
                </w:p>
              </w:tc>
              <w:tc>
                <w:tcPr>
                  <w:tcW w:w="409" w:type="pct"/>
                  <w:vAlign w:val="center"/>
                </w:tcPr>
                <w:p w14:paraId="27376D78">
                  <w:pPr>
                    <w:widowControl/>
                    <w:adjustRightInd w:val="0"/>
                    <w:snapToGrid w:val="0"/>
                    <w:jc w:val="center"/>
                    <w:rPr>
                      <w:rFonts w:eastAsia="仿宋"/>
                      <w:kern w:val="0"/>
                      <w:szCs w:val="21"/>
                    </w:rPr>
                  </w:pPr>
                  <w:r>
                    <w:rPr>
                      <w:rFonts w:eastAsia="仿宋"/>
                      <w:kern w:val="0"/>
                      <w:szCs w:val="21"/>
                    </w:rPr>
                    <w:t>0.05</w:t>
                  </w:r>
                </w:p>
              </w:tc>
              <w:tc>
                <w:tcPr>
                  <w:tcW w:w="491" w:type="pct"/>
                  <w:vAlign w:val="center"/>
                </w:tcPr>
                <w:p w14:paraId="146F55DC">
                  <w:pPr>
                    <w:widowControl/>
                    <w:adjustRightInd w:val="0"/>
                    <w:snapToGrid w:val="0"/>
                    <w:jc w:val="center"/>
                    <w:rPr>
                      <w:rFonts w:eastAsia="仿宋"/>
                      <w:kern w:val="0"/>
                      <w:szCs w:val="21"/>
                    </w:rPr>
                  </w:pPr>
                  <w:r>
                    <w:rPr>
                      <w:rFonts w:eastAsia="仿宋"/>
                      <w:kern w:val="0"/>
                      <w:szCs w:val="21"/>
                    </w:rPr>
                    <w:t>25kg/捆装</w:t>
                  </w:r>
                </w:p>
              </w:tc>
              <w:tc>
                <w:tcPr>
                  <w:tcW w:w="261" w:type="pct"/>
                  <w:vAlign w:val="center"/>
                </w:tcPr>
                <w:p w14:paraId="0E3D946B">
                  <w:pPr>
                    <w:widowControl/>
                    <w:adjustRightInd w:val="0"/>
                    <w:snapToGrid w:val="0"/>
                    <w:jc w:val="center"/>
                    <w:rPr>
                      <w:rFonts w:eastAsia="仿宋"/>
                      <w:kern w:val="0"/>
                      <w:szCs w:val="21"/>
                    </w:rPr>
                  </w:pPr>
                  <w:r>
                    <w:rPr>
                      <w:rFonts w:eastAsia="仿宋"/>
                      <w:kern w:val="0"/>
                      <w:szCs w:val="21"/>
                    </w:rPr>
                    <w:t>固</w:t>
                  </w:r>
                </w:p>
              </w:tc>
              <w:tc>
                <w:tcPr>
                  <w:tcW w:w="261" w:type="pct"/>
                  <w:vMerge w:val="continue"/>
                  <w:vAlign w:val="center"/>
                </w:tcPr>
                <w:p w14:paraId="6B7388E3">
                  <w:pPr>
                    <w:widowControl/>
                    <w:adjustRightInd w:val="0"/>
                    <w:snapToGrid w:val="0"/>
                    <w:jc w:val="left"/>
                    <w:rPr>
                      <w:rFonts w:eastAsia="仿宋"/>
                      <w:kern w:val="0"/>
                      <w:szCs w:val="21"/>
                    </w:rPr>
                  </w:pPr>
                </w:p>
              </w:tc>
              <w:tc>
                <w:tcPr>
                  <w:tcW w:w="498" w:type="pct"/>
                  <w:vAlign w:val="center"/>
                </w:tcPr>
                <w:p w14:paraId="4A575943">
                  <w:pPr>
                    <w:widowControl/>
                    <w:adjustRightInd w:val="0"/>
                    <w:snapToGrid w:val="0"/>
                    <w:jc w:val="center"/>
                    <w:rPr>
                      <w:rFonts w:eastAsia="仿宋"/>
                      <w:kern w:val="0"/>
                      <w:szCs w:val="21"/>
                    </w:rPr>
                  </w:pPr>
                  <w:r>
                    <w:rPr>
                      <w:rFonts w:eastAsia="仿宋"/>
                      <w:kern w:val="0"/>
                      <w:szCs w:val="21"/>
                    </w:rPr>
                    <w:t>外购、汽运</w:t>
                  </w:r>
                </w:p>
              </w:tc>
            </w:tr>
            <w:tr w14:paraId="027F8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2AA4839A">
                  <w:pPr>
                    <w:widowControl/>
                    <w:adjustRightInd w:val="0"/>
                    <w:snapToGrid w:val="0"/>
                    <w:jc w:val="center"/>
                    <w:rPr>
                      <w:rFonts w:eastAsia="仿宋"/>
                      <w:kern w:val="0"/>
                      <w:szCs w:val="21"/>
                    </w:rPr>
                  </w:pPr>
                </w:p>
              </w:tc>
              <w:tc>
                <w:tcPr>
                  <w:tcW w:w="390" w:type="pct"/>
                  <w:vMerge w:val="continue"/>
                  <w:vAlign w:val="center"/>
                </w:tcPr>
                <w:p w14:paraId="04597262">
                  <w:pPr>
                    <w:widowControl/>
                    <w:adjustRightInd w:val="0"/>
                    <w:snapToGrid w:val="0"/>
                    <w:jc w:val="center"/>
                    <w:rPr>
                      <w:rFonts w:eastAsia="仿宋"/>
                      <w:kern w:val="0"/>
                      <w:szCs w:val="21"/>
                    </w:rPr>
                  </w:pPr>
                </w:p>
              </w:tc>
              <w:tc>
                <w:tcPr>
                  <w:tcW w:w="540" w:type="pct"/>
                  <w:vAlign w:val="center"/>
                </w:tcPr>
                <w:p w14:paraId="7685D877">
                  <w:pPr>
                    <w:widowControl/>
                    <w:adjustRightInd w:val="0"/>
                    <w:snapToGrid w:val="0"/>
                    <w:jc w:val="center"/>
                    <w:rPr>
                      <w:rFonts w:eastAsia="仿宋"/>
                      <w:kern w:val="0"/>
                      <w:szCs w:val="21"/>
                    </w:rPr>
                  </w:pPr>
                  <w:r>
                    <w:rPr>
                      <w:rFonts w:eastAsia="仿宋"/>
                      <w:bCs/>
                    </w:rPr>
                    <w:t>包装材料</w:t>
                  </w:r>
                </w:p>
              </w:tc>
              <w:tc>
                <w:tcPr>
                  <w:tcW w:w="1226" w:type="pct"/>
                  <w:vAlign w:val="center"/>
                </w:tcPr>
                <w:p w14:paraId="07CE3649">
                  <w:pPr>
                    <w:widowControl/>
                    <w:adjustRightInd w:val="0"/>
                    <w:snapToGrid w:val="0"/>
                    <w:jc w:val="center"/>
                    <w:rPr>
                      <w:rFonts w:eastAsia="仿宋"/>
                      <w:kern w:val="0"/>
                      <w:szCs w:val="21"/>
                    </w:rPr>
                  </w:pPr>
                  <w:r>
                    <w:rPr>
                      <w:rFonts w:eastAsia="仿宋"/>
                    </w:rPr>
                    <w:t>塑料</w:t>
                  </w:r>
                </w:p>
              </w:tc>
              <w:tc>
                <w:tcPr>
                  <w:tcW w:w="662" w:type="pct"/>
                  <w:vAlign w:val="center"/>
                </w:tcPr>
                <w:p w14:paraId="0D05351C">
                  <w:pPr>
                    <w:widowControl/>
                    <w:adjustRightInd w:val="0"/>
                    <w:snapToGrid w:val="0"/>
                    <w:jc w:val="center"/>
                    <w:rPr>
                      <w:rFonts w:eastAsia="仿宋"/>
                      <w:kern w:val="0"/>
                      <w:szCs w:val="21"/>
                    </w:rPr>
                  </w:pPr>
                  <w:r>
                    <w:rPr>
                      <w:rFonts w:eastAsia="仿宋"/>
                    </w:rPr>
                    <w:t>1.2</w:t>
                  </w:r>
                </w:p>
              </w:tc>
              <w:tc>
                <w:tcPr>
                  <w:tcW w:w="409" w:type="pct"/>
                  <w:vAlign w:val="center"/>
                </w:tcPr>
                <w:p w14:paraId="1BD33B8E">
                  <w:pPr>
                    <w:widowControl/>
                    <w:adjustRightInd w:val="0"/>
                    <w:snapToGrid w:val="0"/>
                    <w:jc w:val="center"/>
                    <w:rPr>
                      <w:rFonts w:eastAsia="仿宋"/>
                      <w:kern w:val="0"/>
                      <w:szCs w:val="21"/>
                    </w:rPr>
                  </w:pPr>
                  <w:r>
                    <w:rPr>
                      <w:rFonts w:eastAsia="仿宋"/>
                    </w:rPr>
                    <w:t>0.2</w:t>
                  </w:r>
                </w:p>
              </w:tc>
              <w:tc>
                <w:tcPr>
                  <w:tcW w:w="491" w:type="pct"/>
                  <w:vAlign w:val="center"/>
                </w:tcPr>
                <w:p w14:paraId="11A07BE6">
                  <w:pPr>
                    <w:widowControl/>
                    <w:adjustRightInd w:val="0"/>
                    <w:snapToGrid w:val="0"/>
                    <w:jc w:val="center"/>
                    <w:rPr>
                      <w:rFonts w:eastAsia="仿宋"/>
                      <w:kern w:val="0"/>
                      <w:szCs w:val="21"/>
                    </w:rPr>
                  </w:pPr>
                  <w:r>
                    <w:rPr>
                      <w:rFonts w:eastAsia="仿宋"/>
                      <w:bCs/>
                      <w:szCs w:val="21"/>
                    </w:rPr>
                    <w:t>25kg/捆装</w:t>
                  </w:r>
                </w:p>
              </w:tc>
              <w:tc>
                <w:tcPr>
                  <w:tcW w:w="261" w:type="pct"/>
                  <w:vAlign w:val="center"/>
                </w:tcPr>
                <w:p w14:paraId="54BDDAB4">
                  <w:pPr>
                    <w:widowControl/>
                    <w:adjustRightInd w:val="0"/>
                    <w:snapToGrid w:val="0"/>
                    <w:jc w:val="center"/>
                    <w:rPr>
                      <w:rFonts w:eastAsia="仿宋"/>
                      <w:kern w:val="0"/>
                      <w:szCs w:val="21"/>
                    </w:rPr>
                  </w:pPr>
                  <w:r>
                    <w:rPr>
                      <w:rFonts w:eastAsia="仿宋"/>
                    </w:rPr>
                    <w:t>固</w:t>
                  </w:r>
                </w:p>
              </w:tc>
              <w:tc>
                <w:tcPr>
                  <w:tcW w:w="261" w:type="pct"/>
                  <w:vMerge w:val="continue"/>
                  <w:vAlign w:val="center"/>
                </w:tcPr>
                <w:p w14:paraId="127C156B">
                  <w:pPr>
                    <w:widowControl/>
                    <w:adjustRightInd w:val="0"/>
                    <w:snapToGrid w:val="0"/>
                    <w:jc w:val="left"/>
                    <w:rPr>
                      <w:rFonts w:eastAsia="仿宋"/>
                      <w:kern w:val="0"/>
                      <w:szCs w:val="21"/>
                    </w:rPr>
                  </w:pPr>
                </w:p>
              </w:tc>
              <w:tc>
                <w:tcPr>
                  <w:tcW w:w="498" w:type="pct"/>
                  <w:vAlign w:val="center"/>
                </w:tcPr>
                <w:p w14:paraId="3D4E5E2C">
                  <w:pPr>
                    <w:widowControl/>
                    <w:adjustRightInd w:val="0"/>
                    <w:snapToGrid w:val="0"/>
                    <w:jc w:val="center"/>
                    <w:rPr>
                      <w:rFonts w:eastAsia="仿宋"/>
                      <w:kern w:val="0"/>
                      <w:szCs w:val="21"/>
                    </w:rPr>
                  </w:pPr>
                  <w:r>
                    <w:rPr>
                      <w:rFonts w:eastAsia="仿宋"/>
                      <w:kern w:val="0"/>
                      <w:szCs w:val="21"/>
                    </w:rPr>
                    <w:t>外购、汽运</w:t>
                  </w:r>
                </w:p>
              </w:tc>
            </w:tr>
            <w:tr w14:paraId="2F9DE4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restart"/>
                  <w:vAlign w:val="center"/>
                </w:tcPr>
                <w:p w14:paraId="6942EA79">
                  <w:pPr>
                    <w:widowControl/>
                    <w:adjustRightInd w:val="0"/>
                    <w:snapToGrid w:val="0"/>
                    <w:jc w:val="center"/>
                    <w:rPr>
                      <w:rFonts w:eastAsia="仿宋"/>
                      <w:kern w:val="0"/>
                      <w:szCs w:val="21"/>
                    </w:rPr>
                  </w:pPr>
                  <w:r>
                    <w:rPr>
                      <w:rFonts w:eastAsia="仿宋"/>
                      <w:kern w:val="0"/>
                      <w:szCs w:val="21"/>
                    </w:rPr>
                    <w:t>电动车金属件</w:t>
                  </w:r>
                </w:p>
              </w:tc>
              <w:tc>
                <w:tcPr>
                  <w:tcW w:w="390" w:type="pct"/>
                  <w:vAlign w:val="center"/>
                </w:tcPr>
                <w:p w14:paraId="472A0DAE">
                  <w:pPr>
                    <w:widowControl/>
                    <w:adjustRightInd w:val="0"/>
                    <w:snapToGrid w:val="0"/>
                    <w:jc w:val="center"/>
                    <w:rPr>
                      <w:rFonts w:eastAsia="仿宋"/>
                      <w:kern w:val="0"/>
                      <w:szCs w:val="21"/>
                    </w:rPr>
                  </w:pPr>
                  <w:r>
                    <w:rPr>
                      <w:rFonts w:eastAsia="仿宋"/>
                      <w:kern w:val="0"/>
                      <w:szCs w:val="21"/>
                    </w:rPr>
                    <w:t>原料</w:t>
                  </w:r>
                </w:p>
              </w:tc>
              <w:tc>
                <w:tcPr>
                  <w:tcW w:w="540" w:type="pct"/>
                  <w:vAlign w:val="center"/>
                </w:tcPr>
                <w:p w14:paraId="335BB15D">
                  <w:pPr>
                    <w:widowControl/>
                    <w:adjustRightInd w:val="0"/>
                    <w:snapToGrid w:val="0"/>
                    <w:jc w:val="center"/>
                    <w:rPr>
                      <w:rFonts w:eastAsia="仿宋"/>
                      <w:kern w:val="0"/>
                      <w:szCs w:val="21"/>
                    </w:rPr>
                  </w:pPr>
                  <w:r>
                    <w:rPr>
                      <w:rFonts w:eastAsia="仿宋"/>
                      <w:kern w:val="0"/>
                      <w:szCs w:val="21"/>
                    </w:rPr>
                    <w:t>板材</w:t>
                  </w:r>
                </w:p>
              </w:tc>
              <w:tc>
                <w:tcPr>
                  <w:tcW w:w="1226" w:type="pct"/>
                  <w:vAlign w:val="center"/>
                </w:tcPr>
                <w:p w14:paraId="5FB01EDD">
                  <w:pPr>
                    <w:widowControl/>
                    <w:adjustRightInd w:val="0"/>
                    <w:snapToGrid w:val="0"/>
                    <w:jc w:val="center"/>
                    <w:rPr>
                      <w:rFonts w:eastAsia="仿宋"/>
                      <w:kern w:val="0"/>
                      <w:szCs w:val="21"/>
                    </w:rPr>
                  </w:pPr>
                  <w:r>
                    <w:rPr>
                      <w:rFonts w:eastAsia="仿宋"/>
                      <w:kern w:val="0"/>
                      <w:szCs w:val="21"/>
                    </w:rPr>
                    <w:t>钢材</w:t>
                  </w:r>
                </w:p>
              </w:tc>
              <w:tc>
                <w:tcPr>
                  <w:tcW w:w="662" w:type="pct"/>
                  <w:vAlign w:val="center"/>
                </w:tcPr>
                <w:p w14:paraId="029CFB93">
                  <w:pPr>
                    <w:widowControl/>
                    <w:adjustRightInd w:val="0"/>
                    <w:snapToGrid w:val="0"/>
                    <w:jc w:val="center"/>
                    <w:rPr>
                      <w:rFonts w:eastAsia="仿宋"/>
                      <w:kern w:val="0"/>
                      <w:szCs w:val="21"/>
                    </w:rPr>
                  </w:pPr>
                  <w:r>
                    <w:rPr>
                      <w:rFonts w:eastAsia="仿宋"/>
                      <w:kern w:val="0"/>
                      <w:szCs w:val="21"/>
                    </w:rPr>
                    <w:t>1500</w:t>
                  </w:r>
                </w:p>
              </w:tc>
              <w:tc>
                <w:tcPr>
                  <w:tcW w:w="409" w:type="pct"/>
                  <w:vAlign w:val="center"/>
                </w:tcPr>
                <w:p w14:paraId="5B6BF078">
                  <w:pPr>
                    <w:widowControl/>
                    <w:adjustRightInd w:val="0"/>
                    <w:snapToGrid w:val="0"/>
                    <w:jc w:val="center"/>
                    <w:rPr>
                      <w:rFonts w:eastAsia="仿宋"/>
                      <w:kern w:val="0"/>
                      <w:szCs w:val="21"/>
                    </w:rPr>
                  </w:pPr>
                  <w:r>
                    <w:rPr>
                      <w:rFonts w:eastAsia="仿宋"/>
                      <w:kern w:val="0"/>
                      <w:szCs w:val="21"/>
                    </w:rPr>
                    <w:t>100</w:t>
                  </w:r>
                </w:p>
              </w:tc>
              <w:tc>
                <w:tcPr>
                  <w:tcW w:w="491" w:type="pct"/>
                  <w:vAlign w:val="center"/>
                </w:tcPr>
                <w:p w14:paraId="56F52308">
                  <w:pPr>
                    <w:widowControl/>
                    <w:adjustRightInd w:val="0"/>
                    <w:snapToGrid w:val="0"/>
                    <w:jc w:val="center"/>
                    <w:rPr>
                      <w:rFonts w:eastAsia="仿宋"/>
                      <w:kern w:val="0"/>
                      <w:szCs w:val="21"/>
                    </w:rPr>
                  </w:pPr>
                  <w:r>
                    <w:rPr>
                      <w:rFonts w:eastAsia="仿宋"/>
                      <w:kern w:val="0"/>
                      <w:szCs w:val="21"/>
                    </w:rPr>
                    <w:t>1t/捆装</w:t>
                  </w:r>
                </w:p>
              </w:tc>
              <w:tc>
                <w:tcPr>
                  <w:tcW w:w="261" w:type="pct"/>
                  <w:vAlign w:val="center"/>
                </w:tcPr>
                <w:p w14:paraId="154DC8EB">
                  <w:pPr>
                    <w:widowControl/>
                    <w:adjustRightInd w:val="0"/>
                    <w:snapToGrid w:val="0"/>
                    <w:jc w:val="center"/>
                    <w:rPr>
                      <w:rFonts w:eastAsia="仿宋"/>
                      <w:kern w:val="0"/>
                      <w:szCs w:val="21"/>
                    </w:rPr>
                  </w:pPr>
                  <w:r>
                    <w:rPr>
                      <w:rFonts w:eastAsia="仿宋"/>
                      <w:kern w:val="0"/>
                      <w:szCs w:val="21"/>
                    </w:rPr>
                    <w:t>固</w:t>
                  </w:r>
                </w:p>
              </w:tc>
              <w:tc>
                <w:tcPr>
                  <w:tcW w:w="261" w:type="pct"/>
                  <w:vAlign w:val="center"/>
                </w:tcPr>
                <w:p w14:paraId="64219F22">
                  <w:pPr>
                    <w:widowControl/>
                    <w:adjustRightInd w:val="0"/>
                    <w:snapToGrid w:val="0"/>
                    <w:jc w:val="left"/>
                    <w:rPr>
                      <w:rFonts w:eastAsia="仿宋"/>
                      <w:kern w:val="0"/>
                      <w:szCs w:val="21"/>
                    </w:rPr>
                  </w:pPr>
                  <w:r>
                    <w:rPr>
                      <w:rFonts w:hint="eastAsia" w:eastAsia="仿宋"/>
                      <w:kern w:val="0"/>
                      <w:szCs w:val="21"/>
                    </w:rPr>
                    <w:t>原料仓库</w:t>
                  </w:r>
                </w:p>
              </w:tc>
              <w:tc>
                <w:tcPr>
                  <w:tcW w:w="498" w:type="pct"/>
                  <w:vAlign w:val="center"/>
                </w:tcPr>
                <w:p w14:paraId="78E2CB4B">
                  <w:pPr>
                    <w:widowControl/>
                    <w:adjustRightInd w:val="0"/>
                    <w:snapToGrid w:val="0"/>
                    <w:jc w:val="center"/>
                    <w:rPr>
                      <w:rFonts w:eastAsia="仿宋"/>
                      <w:kern w:val="0"/>
                      <w:szCs w:val="21"/>
                    </w:rPr>
                  </w:pPr>
                  <w:r>
                    <w:rPr>
                      <w:rFonts w:eastAsia="仿宋"/>
                      <w:kern w:val="0"/>
                      <w:szCs w:val="21"/>
                    </w:rPr>
                    <w:t>外购、汽运</w:t>
                  </w:r>
                </w:p>
              </w:tc>
            </w:tr>
            <w:tr w14:paraId="67340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574D032A">
                  <w:pPr>
                    <w:widowControl/>
                    <w:adjustRightInd w:val="0"/>
                    <w:snapToGrid w:val="0"/>
                    <w:jc w:val="center"/>
                    <w:rPr>
                      <w:rFonts w:eastAsia="仿宋"/>
                      <w:kern w:val="0"/>
                      <w:szCs w:val="21"/>
                    </w:rPr>
                  </w:pPr>
                </w:p>
              </w:tc>
              <w:tc>
                <w:tcPr>
                  <w:tcW w:w="390" w:type="pct"/>
                  <w:vMerge w:val="restart"/>
                  <w:vAlign w:val="center"/>
                </w:tcPr>
                <w:p w14:paraId="407F593F">
                  <w:pPr>
                    <w:widowControl/>
                    <w:adjustRightInd w:val="0"/>
                    <w:snapToGrid w:val="0"/>
                    <w:jc w:val="center"/>
                    <w:rPr>
                      <w:rFonts w:eastAsia="仿宋"/>
                      <w:kern w:val="0"/>
                      <w:szCs w:val="21"/>
                    </w:rPr>
                  </w:pPr>
                  <w:r>
                    <w:rPr>
                      <w:rFonts w:eastAsia="仿宋"/>
                      <w:kern w:val="0"/>
                      <w:szCs w:val="21"/>
                    </w:rPr>
                    <w:t>辅料</w:t>
                  </w:r>
                </w:p>
              </w:tc>
              <w:tc>
                <w:tcPr>
                  <w:tcW w:w="540" w:type="pct"/>
                  <w:vAlign w:val="center"/>
                </w:tcPr>
                <w:p w14:paraId="708F8A72">
                  <w:pPr>
                    <w:widowControl/>
                    <w:adjustRightInd w:val="0"/>
                    <w:snapToGrid w:val="0"/>
                    <w:jc w:val="center"/>
                    <w:rPr>
                      <w:rFonts w:eastAsia="仿宋"/>
                      <w:kern w:val="0"/>
                      <w:szCs w:val="21"/>
                    </w:rPr>
                  </w:pPr>
                  <w:r>
                    <w:rPr>
                      <w:rFonts w:eastAsia="仿宋"/>
                      <w:kern w:val="0"/>
                      <w:szCs w:val="21"/>
                    </w:rPr>
                    <w:t>液压油</w:t>
                  </w:r>
                </w:p>
              </w:tc>
              <w:tc>
                <w:tcPr>
                  <w:tcW w:w="1226" w:type="pct"/>
                  <w:vAlign w:val="center"/>
                </w:tcPr>
                <w:p w14:paraId="4DBF18F8">
                  <w:pPr>
                    <w:widowControl/>
                    <w:adjustRightInd w:val="0"/>
                    <w:snapToGrid w:val="0"/>
                    <w:jc w:val="center"/>
                    <w:rPr>
                      <w:rFonts w:eastAsia="仿宋"/>
                      <w:kern w:val="0"/>
                      <w:szCs w:val="21"/>
                    </w:rPr>
                  </w:pPr>
                  <w:r>
                    <w:rPr>
                      <w:rFonts w:eastAsia="仿宋"/>
                      <w:kern w:val="0"/>
                      <w:szCs w:val="21"/>
                    </w:rPr>
                    <w:t>精炼矿物基础油90-9</w:t>
                  </w:r>
                  <w:r>
                    <w:rPr>
                      <w:rFonts w:hint="eastAsia" w:eastAsia="仿宋"/>
                      <w:kern w:val="0"/>
                      <w:szCs w:val="21"/>
                    </w:rPr>
                    <w:t>9.5</w:t>
                  </w:r>
                  <w:r>
                    <w:rPr>
                      <w:rFonts w:eastAsia="仿宋"/>
                      <w:kern w:val="0"/>
                      <w:szCs w:val="21"/>
                    </w:rPr>
                    <w:t>%</w:t>
                  </w:r>
                  <w:r>
                    <w:rPr>
                      <w:rFonts w:hint="eastAsia" w:eastAsia="仿宋"/>
                      <w:kern w:val="0"/>
                      <w:szCs w:val="21"/>
                    </w:rPr>
                    <w:t>、添加剂0.</w:t>
                  </w:r>
                  <w:r>
                    <w:rPr>
                      <w:rFonts w:eastAsia="仿宋"/>
                      <w:kern w:val="0"/>
                      <w:szCs w:val="21"/>
                    </w:rPr>
                    <w:t>5-10%</w:t>
                  </w:r>
                </w:p>
              </w:tc>
              <w:tc>
                <w:tcPr>
                  <w:tcW w:w="662" w:type="pct"/>
                  <w:vAlign w:val="center"/>
                </w:tcPr>
                <w:p w14:paraId="372DCF1E">
                  <w:pPr>
                    <w:widowControl/>
                    <w:adjustRightInd w:val="0"/>
                    <w:snapToGrid w:val="0"/>
                    <w:jc w:val="center"/>
                    <w:rPr>
                      <w:rFonts w:eastAsia="仿宋"/>
                      <w:kern w:val="0"/>
                      <w:szCs w:val="21"/>
                    </w:rPr>
                  </w:pPr>
                  <w:r>
                    <w:rPr>
                      <w:rFonts w:eastAsia="仿宋"/>
                      <w:kern w:val="0"/>
                      <w:szCs w:val="21"/>
                    </w:rPr>
                    <w:t>1</w:t>
                  </w:r>
                </w:p>
              </w:tc>
              <w:tc>
                <w:tcPr>
                  <w:tcW w:w="409" w:type="pct"/>
                  <w:vAlign w:val="center"/>
                </w:tcPr>
                <w:p w14:paraId="736F7063">
                  <w:pPr>
                    <w:widowControl/>
                    <w:adjustRightInd w:val="0"/>
                    <w:snapToGrid w:val="0"/>
                    <w:jc w:val="center"/>
                    <w:rPr>
                      <w:rFonts w:eastAsia="仿宋"/>
                      <w:kern w:val="0"/>
                      <w:szCs w:val="21"/>
                    </w:rPr>
                  </w:pPr>
                  <w:r>
                    <w:rPr>
                      <w:rFonts w:eastAsia="仿宋"/>
                      <w:kern w:val="0"/>
                      <w:szCs w:val="21"/>
                    </w:rPr>
                    <w:t>0.2</w:t>
                  </w:r>
                </w:p>
              </w:tc>
              <w:tc>
                <w:tcPr>
                  <w:tcW w:w="491" w:type="pct"/>
                  <w:vAlign w:val="center"/>
                </w:tcPr>
                <w:p w14:paraId="1537728A">
                  <w:pPr>
                    <w:widowControl/>
                    <w:adjustRightInd w:val="0"/>
                    <w:snapToGrid w:val="0"/>
                    <w:jc w:val="center"/>
                    <w:rPr>
                      <w:rFonts w:eastAsia="仿宋"/>
                      <w:kern w:val="0"/>
                      <w:szCs w:val="21"/>
                    </w:rPr>
                  </w:pPr>
                  <w:r>
                    <w:rPr>
                      <w:rFonts w:eastAsia="仿宋"/>
                      <w:kern w:val="0"/>
                      <w:szCs w:val="21"/>
                    </w:rPr>
                    <w:t>25kg/桶装</w:t>
                  </w:r>
                </w:p>
              </w:tc>
              <w:tc>
                <w:tcPr>
                  <w:tcW w:w="261" w:type="pct"/>
                  <w:vAlign w:val="center"/>
                </w:tcPr>
                <w:p w14:paraId="0B31D341">
                  <w:pPr>
                    <w:widowControl/>
                    <w:adjustRightInd w:val="0"/>
                    <w:snapToGrid w:val="0"/>
                    <w:jc w:val="center"/>
                    <w:rPr>
                      <w:rFonts w:eastAsia="仿宋"/>
                      <w:kern w:val="0"/>
                      <w:szCs w:val="21"/>
                    </w:rPr>
                  </w:pPr>
                  <w:r>
                    <w:rPr>
                      <w:rFonts w:eastAsia="仿宋"/>
                      <w:kern w:val="0"/>
                      <w:szCs w:val="21"/>
                    </w:rPr>
                    <w:t>液</w:t>
                  </w:r>
                </w:p>
              </w:tc>
              <w:tc>
                <w:tcPr>
                  <w:tcW w:w="261" w:type="pct"/>
                  <w:vMerge w:val="restart"/>
                  <w:vAlign w:val="center"/>
                </w:tcPr>
                <w:p w14:paraId="11822428">
                  <w:pPr>
                    <w:widowControl/>
                    <w:adjustRightInd w:val="0"/>
                    <w:snapToGrid w:val="0"/>
                    <w:jc w:val="left"/>
                    <w:rPr>
                      <w:rFonts w:eastAsia="仿宋"/>
                      <w:kern w:val="0"/>
                      <w:szCs w:val="21"/>
                    </w:rPr>
                  </w:pPr>
                  <w:r>
                    <w:rPr>
                      <w:rFonts w:hint="eastAsia" w:eastAsia="仿宋"/>
                      <w:kern w:val="0"/>
                      <w:szCs w:val="21"/>
                    </w:rPr>
                    <w:t>辅料仓库</w:t>
                  </w:r>
                </w:p>
              </w:tc>
              <w:tc>
                <w:tcPr>
                  <w:tcW w:w="498" w:type="pct"/>
                  <w:vAlign w:val="center"/>
                </w:tcPr>
                <w:p w14:paraId="48B1C735">
                  <w:pPr>
                    <w:widowControl/>
                    <w:adjustRightInd w:val="0"/>
                    <w:snapToGrid w:val="0"/>
                    <w:jc w:val="center"/>
                    <w:rPr>
                      <w:rFonts w:eastAsia="仿宋"/>
                      <w:kern w:val="0"/>
                      <w:szCs w:val="21"/>
                    </w:rPr>
                  </w:pPr>
                  <w:r>
                    <w:rPr>
                      <w:rFonts w:eastAsia="仿宋"/>
                      <w:kern w:val="0"/>
                      <w:szCs w:val="21"/>
                    </w:rPr>
                    <w:t>外购、汽运</w:t>
                  </w:r>
                </w:p>
              </w:tc>
            </w:tr>
            <w:tr w14:paraId="7F15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1" w:type="pct"/>
                  <w:vMerge w:val="continue"/>
                  <w:vAlign w:val="center"/>
                </w:tcPr>
                <w:p w14:paraId="527D1CB2">
                  <w:pPr>
                    <w:widowControl/>
                    <w:adjustRightInd w:val="0"/>
                    <w:snapToGrid w:val="0"/>
                    <w:jc w:val="center"/>
                    <w:rPr>
                      <w:rFonts w:eastAsia="仿宋"/>
                      <w:kern w:val="0"/>
                      <w:szCs w:val="21"/>
                    </w:rPr>
                  </w:pPr>
                </w:p>
              </w:tc>
              <w:tc>
                <w:tcPr>
                  <w:tcW w:w="390" w:type="pct"/>
                  <w:vMerge w:val="continue"/>
                  <w:vAlign w:val="center"/>
                </w:tcPr>
                <w:p w14:paraId="24C2ACE3">
                  <w:pPr>
                    <w:widowControl/>
                    <w:adjustRightInd w:val="0"/>
                    <w:snapToGrid w:val="0"/>
                    <w:jc w:val="center"/>
                    <w:rPr>
                      <w:rFonts w:eastAsia="仿宋"/>
                      <w:kern w:val="0"/>
                      <w:szCs w:val="21"/>
                    </w:rPr>
                  </w:pPr>
                </w:p>
              </w:tc>
              <w:tc>
                <w:tcPr>
                  <w:tcW w:w="540" w:type="pct"/>
                  <w:vAlign w:val="center"/>
                </w:tcPr>
                <w:p w14:paraId="5B6F3A3C">
                  <w:pPr>
                    <w:widowControl/>
                    <w:adjustRightInd w:val="0"/>
                    <w:snapToGrid w:val="0"/>
                    <w:jc w:val="center"/>
                    <w:rPr>
                      <w:rFonts w:eastAsia="仿宋"/>
                      <w:kern w:val="0"/>
                      <w:szCs w:val="21"/>
                    </w:rPr>
                  </w:pPr>
                  <w:r>
                    <w:rPr>
                      <w:rFonts w:eastAsia="仿宋"/>
                      <w:bCs/>
                    </w:rPr>
                    <w:t>包装材料</w:t>
                  </w:r>
                </w:p>
              </w:tc>
              <w:tc>
                <w:tcPr>
                  <w:tcW w:w="1226" w:type="pct"/>
                  <w:vAlign w:val="center"/>
                </w:tcPr>
                <w:p w14:paraId="5519EB5C">
                  <w:pPr>
                    <w:widowControl/>
                    <w:adjustRightInd w:val="0"/>
                    <w:snapToGrid w:val="0"/>
                    <w:jc w:val="center"/>
                    <w:rPr>
                      <w:rFonts w:eastAsia="仿宋"/>
                      <w:kern w:val="0"/>
                      <w:szCs w:val="21"/>
                    </w:rPr>
                  </w:pPr>
                  <w:r>
                    <w:rPr>
                      <w:rFonts w:eastAsia="仿宋"/>
                    </w:rPr>
                    <w:t>塑料</w:t>
                  </w:r>
                </w:p>
              </w:tc>
              <w:tc>
                <w:tcPr>
                  <w:tcW w:w="662" w:type="pct"/>
                  <w:vAlign w:val="center"/>
                </w:tcPr>
                <w:p w14:paraId="5E6700E9">
                  <w:pPr>
                    <w:widowControl/>
                    <w:adjustRightInd w:val="0"/>
                    <w:snapToGrid w:val="0"/>
                    <w:jc w:val="center"/>
                    <w:rPr>
                      <w:rFonts w:eastAsia="仿宋"/>
                      <w:kern w:val="0"/>
                      <w:szCs w:val="21"/>
                    </w:rPr>
                  </w:pPr>
                  <w:r>
                    <w:rPr>
                      <w:rFonts w:eastAsia="仿宋"/>
                    </w:rPr>
                    <w:t>1.2</w:t>
                  </w:r>
                </w:p>
              </w:tc>
              <w:tc>
                <w:tcPr>
                  <w:tcW w:w="409" w:type="pct"/>
                  <w:vAlign w:val="center"/>
                </w:tcPr>
                <w:p w14:paraId="309AD857">
                  <w:pPr>
                    <w:widowControl/>
                    <w:adjustRightInd w:val="0"/>
                    <w:snapToGrid w:val="0"/>
                    <w:jc w:val="center"/>
                    <w:rPr>
                      <w:rFonts w:eastAsia="仿宋"/>
                      <w:kern w:val="0"/>
                      <w:szCs w:val="21"/>
                    </w:rPr>
                  </w:pPr>
                  <w:r>
                    <w:rPr>
                      <w:rFonts w:eastAsia="仿宋"/>
                    </w:rPr>
                    <w:t>0.2</w:t>
                  </w:r>
                </w:p>
              </w:tc>
              <w:tc>
                <w:tcPr>
                  <w:tcW w:w="491" w:type="pct"/>
                  <w:vAlign w:val="center"/>
                </w:tcPr>
                <w:p w14:paraId="3F6A5873">
                  <w:pPr>
                    <w:widowControl/>
                    <w:adjustRightInd w:val="0"/>
                    <w:snapToGrid w:val="0"/>
                    <w:jc w:val="center"/>
                    <w:rPr>
                      <w:rFonts w:eastAsia="仿宋"/>
                      <w:kern w:val="0"/>
                      <w:szCs w:val="21"/>
                    </w:rPr>
                  </w:pPr>
                  <w:r>
                    <w:rPr>
                      <w:rFonts w:eastAsia="仿宋"/>
                      <w:bCs/>
                      <w:szCs w:val="21"/>
                    </w:rPr>
                    <w:t>25kg/捆装</w:t>
                  </w:r>
                </w:p>
              </w:tc>
              <w:tc>
                <w:tcPr>
                  <w:tcW w:w="261" w:type="pct"/>
                  <w:vAlign w:val="center"/>
                </w:tcPr>
                <w:p w14:paraId="6DCFFB42">
                  <w:pPr>
                    <w:widowControl/>
                    <w:adjustRightInd w:val="0"/>
                    <w:snapToGrid w:val="0"/>
                    <w:jc w:val="center"/>
                    <w:rPr>
                      <w:rFonts w:eastAsia="仿宋"/>
                      <w:kern w:val="0"/>
                      <w:szCs w:val="21"/>
                    </w:rPr>
                  </w:pPr>
                  <w:r>
                    <w:rPr>
                      <w:rFonts w:eastAsia="仿宋"/>
                    </w:rPr>
                    <w:t>固</w:t>
                  </w:r>
                </w:p>
              </w:tc>
              <w:tc>
                <w:tcPr>
                  <w:tcW w:w="261" w:type="pct"/>
                  <w:vMerge w:val="continue"/>
                  <w:vAlign w:val="center"/>
                </w:tcPr>
                <w:p w14:paraId="5EE6F7C1">
                  <w:pPr>
                    <w:widowControl/>
                    <w:adjustRightInd w:val="0"/>
                    <w:snapToGrid w:val="0"/>
                    <w:jc w:val="left"/>
                    <w:rPr>
                      <w:rFonts w:eastAsia="仿宋"/>
                      <w:kern w:val="0"/>
                      <w:szCs w:val="21"/>
                    </w:rPr>
                  </w:pPr>
                </w:p>
              </w:tc>
              <w:tc>
                <w:tcPr>
                  <w:tcW w:w="498" w:type="pct"/>
                  <w:vAlign w:val="center"/>
                </w:tcPr>
                <w:p w14:paraId="5DBB8CCA">
                  <w:pPr>
                    <w:widowControl/>
                    <w:adjustRightInd w:val="0"/>
                    <w:snapToGrid w:val="0"/>
                    <w:jc w:val="center"/>
                    <w:rPr>
                      <w:rFonts w:eastAsia="仿宋"/>
                      <w:kern w:val="0"/>
                      <w:szCs w:val="21"/>
                    </w:rPr>
                  </w:pPr>
                  <w:r>
                    <w:rPr>
                      <w:rFonts w:eastAsia="仿宋"/>
                      <w:kern w:val="0"/>
                      <w:szCs w:val="21"/>
                    </w:rPr>
                    <w:t>外购、汽运</w:t>
                  </w:r>
                </w:p>
              </w:tc>
            </w:tr>
            <w:bookmarkEnd w:id="6"/>
          </w:tbl>
          <w:p w14:paraId="6899FC44">
            <w:pPr>
              <w:pStyle w:val="141"/>
              <w:ind w:firstLine="0" w:firstLineChars="0"/>
              <w:rPr>
                <w:rFonts w:hAnsi="Times New Roman" w:eastAsia="仿宋"/>
              </w:rPr>
            </w:pPr>
          </w:p>
          <w:p w14:paraId="3641E962">
            <w:pPr>
              <w:pStyle w:val="141"/>
              <w:ind w:firstLine="0" w:firstLineChars="0"/>
              <w:rPr>
                <w:rFonts w:hAnsi="Times New Roman" w:eastAsia="仿宋"/>
              </w:rPr>
            </w:pPr>
          </w:p>
          <w:p w14:paraId="20C41E8F">
            <w:pPr>
              <w:pStyle w:val="141"/>
              <w:ind w:firstLine="0" w:firstLineChars="0"/>
              <w:rPr>
                <w:rFonts w:hAnsi="Times New Roman" w:eastAsia="仿宋"/>
              </w:rPr>
            </w:pPr>
          </w:p>
          <w:p w14:paraId="6DF7ED5A">
            <w:pPr>
              <w:pStyle w:val="141"/>
              <w:ind w:firstLine="0" w:firstLineChars="0"/>
              <w:rPr>
                <w:rFonts w:hAnsi="Times New Roman" w:eastAsia="仿宋"/>
              </w:rPr>
            </w:pPr>
          </w:p>
          <w:p w14:paraId="164E7083">
            <w:pPr>
              <w:pStyle w:val="141"/>
              <w:ind w:firstLine="0" w:firstLineChars="0"/>
              <w:rPr>
                <w:rFonts w:hAnsi="Times New Roman" w:eastAsia="仿宋"/>
              </w:rPr>
            </w:pPr>
          </w:p>
          <w:p w14:paraId="40923940">
            <w:pPr>
              <w:pStyle w:val="141"/>
              <w:ind w:firstLine="0" w:firstLineChars="0"/>
              <w:rPr>
                <w:rFonts w:hAnsi="Times New Roman" w:eastAsia="仿宋"/>
              </w:rPr>
            </w:pPr>
          </w:p>
          <w:p w14:paraId="7528EECB">
            <w:pPr>
              <w:pStyle w:val="141"/>
              <w:ind w:firstLine="0" w:firstLineChars="0"/>
              <w:rPr>
                <w:rFonts w:hAnsi="Times New Roman" w:eastAsia="仿宋"/>
              </w:rPr>
            </w:pPr>
          </w:p>
          <w:p w14:paraId="2EAFC745">
            <w:pPr>
              <w:pStyle w:val="141"/>
              <w:ind w:firstLine="0" w:firstLineChars="0"/>
              <w:rPr>
                <w:rFonts w:hAnsi="Times New Roman" w:eastAsia="仿宋"/>
              </w:rPr>
            </w:pPr>
          </w:p>
          <w:p w14:paraId="2E3C9CFD">
            <w:pPr>
              <w:pStyle w:val="141"/>
              <w:ind w:firstLine="0" w:firstLineChars="0"/>
              <w:rPr>
                <w:rFonts w:hAnsi="Times New Roman" w:eastAsia="仿宋"/>
              </w:rPr>
            </w:pPr>
          </w:p>
          <w:p w14:paraId="75633506">
            <w:pPr>
              <w:pStyle w:val="141"/>
              <w:ind w:firstLine="0" w:firstLineChars="0"/>
              <w:rPr>
                <w:rFonts w:hAnsi="Times New Roman" w:eastAsia="仿宋"/>
              </w:rPr>
            </w:pPr>
          </w:p>
          <w:p w14:paraId="7226B9CC">
            <w:pPr>
              <w:pStyle w:val="141"/>
              <w:ind w:firstLine="0" w:firstLineChars="0"/>
              <w:rPr>
                <w:rFonts w:hAnsi="Times New Roman" w:eastAsia="仿宋"/>
              </w:rPr>
            </w:pPr>
          </w:p>
          <w:p w14:paraId="2BCF4544">
            <w:pPr>
              <w:pStyle w:val="141"/>
              <w:ind w:firstLine="0" w:firstLineChars="0"/>
              <w:rPr>
                <w:rFonts w:hAnsi="Times New Roman" w:eastAsia="仿宋"/>
              </w:rPr>
            </w:pPr>
          </w:p>
          <w:p w14:paraId="406EC5ED">
            <w:pPr>
              <w:pStyle w:val="141"/>
              <w:ind w:firstLine="0" w:firstLineChars="0"/>
              <w:rPr>
                <w:rFonts w:hAnsi="Times New Roman" w:eastAsia="仿宋"/>
              </w:rPr>
            </w:pPr>
          </w:p>
          <w:p w14:paraId="000640E0">
            <w:pPr>
              <w:pStyle w:val="141"/>
              <w:ind w:firstLine="0" w:firstLineChars="0"/>
              <w:rPr>
                <w:rFonts w:hAnsi="Times New Roman" w:eastAsia="仿宋"/>
              </w:rPr>
            </w:pPr>
          </w:p>
          <w:p w14:paraId="3CA0E0D5">
            <w:pPr>
              <w:pStyle w:val="141"/>
              <w:ind w:firstLine="0" w:firstLineChars="0"/>
              <w:rPr>
                <w:rFonts w:hAnsi="Times New Roman" w:eastAsia="仿宋"/>
              </w:rPr>
            </w:pPr>
          </w:p>
          <w:p w14:paraId="1F69DD6A">
            <w:pPr>
              <w:pStyle w:val="141"/>
              <w:ind w:firstLine="0" w:firstLineChars="0"/>
              <w:rPr>
                <w:rFonts w:hAnsi="Times New Roman" w:eastAsia="仿宋"/>
              </w:rPr>
            </w:pPr>
          </w:p>
          <w:p w14:paraId="6B9508B5">
            <w:pPr>
              <w:pStyle w:val="141"/>
              <w:ind w:firstLine="0" w:firstLineChars="0"/>
              <w:rPr>
                <w:rFonts w:hAnsi="Times New Roman" w:eastAsia="仿宋"/>
              </w:rPr>
            </w:pPr>
          </w:p>
          <w:p w14:paraId="71890970">
            <w:pPr>
              <w:pStyle w:val="141"/>
              <w:ind w:firstLine="0" w:firstLineChars="0"/>
              <w:rPr>
                <w:rFonts w:hAnsi="Times New Roman" w:eastAsia="仿宋"/>
              </w:rPr>
            </w:pPr>
          </w:p>
          <w:p w14:paraId="02F8D573">
            <w:pPr>
              <w:pStyle w:val="141"/>
              <w:ind w:firstLine="0" w:firstLineChars="0"/>
              <w:rPr>
                <w:rFonts w:hAnsi="Times New Roman" w:eastAsia="仿宋"/>
              </w:rPr>
            </w:pPr>
          </w:p>
          <w:p w14:paraId="5BCBA264">
            <w:pPr>
              <w:pStyle w:val="141"/>
              <w:ind w:firstLine="0" w:firstLineChars="0"/>
              <w:rPr>
                <w:rFonts w:hAnsi="Times New Roman" w:eastAsia="仿宋"/>
              </w:rPr>
            </w:pPr>
          </w:p>
          <w:p w14:paraId="5E64884C">
            <w:pPr>
              <w:pStyle w:val="141"/>
              <w:ind w:firstLine="0" w:firstLineChars="0"/>
              <w:rPr>
                <w:rFonts w:hAnsi="Times New Roman" w:eastAsia="仿宋"/>
              </w:rPr>
            </w:pPr>
          </w:p>
          <w:p w14:paraId="471BCBB6">
            <w:pPr>
              <w:pStyle w:val="141"/>
              <w:ind w:firstLine="0" w:firstLineChars="0"/>
              <w:rPr>
                <w:rFonts w:hAnsi="Times New Roman" w:eastAsia="仿宋"/>
              </w:rPr>
            </w:pPr>
          </w:p>
        </w:tc>
      </w:tr>
    </w:tbl>
    <w:p w14:paraId="62D5B0D2">
      <w:pPr>
        <w:sectPr>
          <w:pgSz w:w="11906" w:h="16838"/>
          <w:pgMar w:top="1701" w:right="1531" w:bottom="1701" w:left="1531" w:header="851" w:footer="851" w:gutter="0"/>
          <w:cols w:space="720" w:num="1"/>
          <w:docGrid w:linePitch="312" w:charSpace="0"/>
        </w:sectPr>
      </w:pP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
        <w:gridCol w:w="13043"/>
      </w:tblGrid>
      <w:tr w14:paraId="6E3A0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4" w:hRule="atLeast"/>
          <w:jc w:val="center"/>
        </w:trPr>
        <w:tc>
          <w:tcPr>
            <w:tcW w:w="223" w:type="pct"/>
            <w:vAlign w:val="center"/>
          </w:tcPr>
          <w:p w14:paraId="430F71D3">
            <w:pPr>
              <w:pStyle w:val="37"/>
              <w:rPr>
                <w:sz w:val="24"/>
                <w:szCs w:val="24"/>
              </w:rPr>
            </w:pPr>
          </w:p>
        </w:tc>
        <w:tc>
          <w:tcPr>
            <w:tcW w:w="4777" w:type="pct"/>
          </w:tcPr>
          <w:p w14:paraId="2892DD66">
            <w:pPr>
              <w:pStyle w:val="279"/>
              <w:ind w:firstLine="480"/>
              <w:rPr>
                <w:sz w:val="24"/>
                <w:szCs w:val="24"/>
              </w:rPr>
            </w:pPr>
            <w:r>
              <w:rPr>
                <w:rFonts w:hint="eastAsia"/>
                <w:sz w:val="24"/>
                <w:szCs w:val="24"/>
              </w:rPr>
              <w:t>本项目仅电动车塑件进行喷涂，电动车金属件不涉及喷涂。</w:t>
            </w:r>
          </w:p>
          <w:p w14:paraId="6DA4B58C">
            <w:pPr>
              <w:adjustRightInd w:val="0"/>
              <w:snapToGrid w:val="0"/>
              <w:jc w:val="center"/>
              <w:rPr>
                <w:rFonts w:eastAsia="仿宋"/>
                <w:b/>
                <w:bCs/>
              </w:rPr>
            </w:pPr>
            <w:r>
              <w:rPr>
                <w:rFonts w:hint="eastAsia" w:eastAsia="仿宋"/>
                <w:b/>
                <w:bCs/>
              </w:rPr>
              <w:t>本项目油漆施工状态下配比一览表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0"/>
              <w:gridCol w:w="450"/>
              <w:gridCol w:w="1173"/>
              <w:gridCol w:w="847"/>
              <w:gridCol w:w="694"/>
              <w:gridCol w:w="1319"/>
              <w:gridCol w:w="842"/>
              <w:gridCol w:w="714"/>
              <w:gridCol w:w="842"/>
              <w:gridCol w:w="1441"/>
              <w:gridCol w:w="2101"/>
              <w:gridCol w:w="1944"/>
            </w:tblGrid>
            <w:tr w14:paraId="79429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gridSpan w:val="2"/>
                  <w:vAlign w:val="center"/>
                </w:tcPr>
                <w:p w14:paraId="3E692EEF">
                  <w:pPr>
                    <w:widowControl/>
                    <w:jc w:val="center"/>
                    <w:rPr>
                      <w:rFonts w:eastAsia="仿宋"/>
                      <w:kern w:val="0"/>
                      <w:szCs w:val="21"/>
                    </w:rPr>
                  </w:pPr>
                  <w:r>
                    <w:rPr>
                      <w:rFonts w:eastAsia="仿宋"/>
                      <w:kern w:val="0"/>
                      <w:szCs w:val="21"/>
                    </w:rPr>
                    <w:t>原辅料名称</w:t>
                  </w:r>
                </w:p>
              </w:tc>
              <w:tc>
                <w:tcPr>
                  <w:tcW w:w="506" w:type="pct"/>
                  <w:vAlign w:val="center"/>
                </w:tcPr>
                <w:p w14:paraId="643A5ECA">
                  <w:pPr>
                    <w:widowControl/>
                    <w:jc w:val="center"/>
                    <w:rPr>
                      <w:rFonts w:eastAsia="仿宋"/>
                      <w:kern w:val="0"/>
                      <w:szCs w:val="21"/>
                    </w:rPr>
                  </w:pPr>
                  <w:r>
                    <w:rPr>
                      <w:rFonts w:eastAsia="仿宋"/>
                      <w:kern w:val="0"/>
                      <w:szCs w:val="21"/>
                    </w:rPr>
                    <w:t>组分名称</w:t>
                  </w:r>
                </w:p>
              </w:tc>
              <w:tc>
                <w:tcPr>
                  <w:tcW w:w="300" w:type="pct"/>
                  <w:vAlign w:val="center"/>
                </w:tcPr>
                <w:p w14:paraId="2E534EAA">
                  <w:pPr>
                    <w:widowControl/>
                    <w:jc w:val="center"/>
                    <w:rPr>
                      <w:rFonts w:eastAsia="仿宋"/>
                      <w:kern w:val="0"/>
                      <w:szCs w:val="21"/>
                    </w:rPr>
                  </w:pPr>
                  <w:r>
                    <w:rPr>
                      <w:rFonts w:eastAsia="仿宋"/>
                      <w:kern w:val="0"/>
                      <w:szCs w:val="21"/>
                    </w:rPr>
                    <w:t>组分（%）</w:t>
                  </w:r>
                </w:p>
              </w:tc>
              <w:tc>
                <w:tcPr>
                  <w:tcW w:w="319" w:type="pct"/>
                  <w:vAlign w:val="center"/>
                </w:tcPr>
                <w:p w14:paraId="4CFD9D15">
                  <w:pPr>
                    <w:widowControl/>
                    <w:jc w:val="center"/>
                    <w:rPr>
                      <w:rFonts w:eastAsia="仿宋"/>
                      <w:kern w:val="0"/>
                      <w:szCs w:val="21"/>
                    </w:rPr>
                  </w:pPr>
                  <w:r>
                    <w:rPr>
                      <w:rFonts w:eastAsia="仿宋"/>
                      <w:kern w:val="0"/>
                      <w:szCs w:val="21"/>
                    </w:rPr>
                    <w:t>配比（质量比）</w:t>
                  </w:r>
                </w:p>
              </w:tc>
              <w:tc>
                <w:tcPr>
                  <w:tcW w:w="563" w:type="pct"/>
                  <w:vAlign w:val="center"/>
                </w:tcPr>
                <w:p w14:paraId="388019DA">
                  <w:pPr>
                    <w:widowControl/>
                    <w:jc w:val="center"/>
                    <w:rPr>
                      <w:rFonts w:eastAsia="仿宋"/>
                      <w:kern w:val="0"/>
                      <w:szCs w:val="21"/>
                    </w:rPr>
                  </w:pPr>
                  <w:r>
                    <w:rPr>
                      <w:rFonts w:eastAsia="仿宋"/>
                      <w:kern w:val="0"/>
                      <w:szCs w:val="21"/>
                    </w:rPr>
                    <w:t>规格</w:t>
                  </w:r>
                </w:p>
              </w:tc>
              <w:tc>
                <w:tcPr>
                  <w:tcW w:w="377" w:type="pct"/>
                  <w:vAlign w:val="center"/>
                </w:tcPr>
                <w:p w14:paraId="256C9744">
                  <w:pPr>
                    <w:widowControl/>
                    <w:jc w:val="center"/>
                    <w:rPr>
                      <w:rFonts w:eastAsia="仿宋"/>
                      <w:kern w:val="0"/>
                      <w:szCs w:val="21"/>
                    </w:rPr>
                  </w:pPr>
                  <w:r>
                    <w:rPr>
                      <w:rFonts w:eastAsia="仿宋"/>
                      <w:kern w:val="0"/>
                      <w:szCs w:val="21"/>
                    </w:rPr>
                    <w:t>施工状态下VOCs含量（计算值）</w:t>
                  </w:r>
                </w:p>
              </w:tc>
              <w:tc>
                <w:tcPr>
                  <w:tcW w:w="327" w:type="pct"/>
                  <w:vAlign w:val="center"/>
                </w:tcPr>
                <w:p w14:paraId="51F3C1BA">
                  <w:pPr>
                    <w:widowControl/>
                    <w:jc w:val="center"/>
                    <w:rPr>
                      <w:rFonts w:eastAsia="仿宋"/>
                      <w:kern w:val="0"/>
                      <w:szCs w:val="21"/>
                    </w:rPr>
                  </w:pPr>
                  <w:r>
                    <w:rPr>
                      <w:rFonts w:eastAsia="仿宋"/>
                      <w:kern w:val="0"/>
                      <w:szCs w:val="21"/>
                    </w:rPr>
                    <w:t>施工状态下</w:t>
                  </w:r>
                  <w:r>
                    <w:rPr>
                      <w:rFonts w:hint="eastAsia" w:eastAsia="仿宋"/>
                      <w:kern w:val="0"/>
                      <w:szCs w:val="21"/>
                    </w:rPr>
                    <w:t>二甲苯</w:t>
                  </w:r>
                  <w:r>
                    <w:rPr>
                      <w:rFonts w:eastAsia="仿宋"/>
                      <w:kern w:val="0"/>
                      <w:szCs w:val="21"/>
                    </w:rPr>
                    <w:t>含量（计算值）</w:t>
                  </w:r>
                </w:p>
              </w:tc>
              <w:tc>
                <w:tcPr>
                  <w:tcW w:w="377" w:type="pct"/>
                  <w:vAlign w:val="center"/>
                </w:tcPr>
                <w:p w14:paraId="0F5BD4FD">
                  <w:pPr>
                    <w:widowControl/>
                    <w:jc w:val="center"/>
                    <w:rPr>
                      <w:rFonts w:eastAsia="仿宋"/>
                      <w:kern w:val="0"/>
                      <w:szCs w:val="21"/>
                    </w:rPr>
                  </w:pPr>
                  <w:r>
                    <w:rPr>
                      <w:rFonts w:eastAsia="仿宋"/>
                      <w:kern w:val="0"/>
                      <w:szCs w:val="21"/>
                    </w:rPr>
                    <w:t>施工状态下VOCs含量（实测值）</w:t>
                  </w:r>
                </w:p>
              </w:tc>
              <w:tc>
                <w:tcPr>
                  <w:tcW w:w="454" w:type="pct"/>
                  <w:vAlign w:val="center"/>
                </w:tcPr>
                <w:p w14:paraId="5106AE46">
                  <w:pPr>
                    <w:widowControl/>
                    <w:jc w:val="center"/>
                    <w:rPr>
                      <w:rFonts w:eastAsia="仿宋"/>
                      <w:kern w:val="0"/>
                      <w:szCs w:val="21"/>
                    </w:rPr>
                  </w:pPr>
                  <w:r>
                    <w:rPr>
                      <w:rFonts w:eastAsia="仿宋"/>
                      <w:kern w:val="0"/>
                      <w:szCs w:val="21"/>
                    </w:rPr>
                    <w:t>《低挥发性有机化合物含量涂料产品技术要求》（GB/T 38597-2020）</w:t>
                  </w:r>
                </w:p>
              </w:tc>
              <w:tc>
                <w:tcPr>
                  <w:tcW w:w="700" w:type="pct"/>
                  <w:vAlign w:val="center"/>
                </w:tcPr>
                <w:p w14:paraId="08588E65">
                  <w:pPr>
                    <w:widowControl/>
                    <w:jc w:val="center"/>
                    <w:rPr>
                      <w:rFonts w:eastAsia="仿宋"/>
                      <w:kern w:val="0"/>
                      <w:szCs w:val="21"/>
                    </w:rPr>
                  </w:pPr>
                  <w:r>
                    <w:rPr>
                      <w:rFonts w:eastAsia="仿宋"/>
                      <w:kern w:val="0"/>
                      <w:szCs w:val="21"/>
                    </w:rPr>
                    <w:t>《涂料中有害物质限量 第2部分：工业涂料》（GB30981.2-2025）（2026年6月1日实施）</w:t>
                  </w:r>
                </w:p>
              </w:tc>
              <w:tc>
                <w:tcPr>
                  <w:tcW w:w="629" w:type="pct"/>
                  <w:vAlign w:val="center"/>
                </w:tcPr>
                <w:p w14:paraId="485B7FCC">
                  <w:pPr>
                    <w:widowControl/>
                    <w:jc w:val="center"/>
                    <w:rPr>
                      <w:rFonts w:eastAsia="仿宋"/>
                      <w:kern w:val="0"/>
                      <w:szCs w:val="21"/>
                    </w:rPr>
                  </w:pPr>
                  <w:r>
                    <w:rPr>
                      <w:rFonts w:eastAsia="仿宋"/>
                      <w:kern w:val="0"/>
                      <w:szCs w:val="21"/>
                    </w:rPr>
                    <w:t>《工业防护涂料中有害物质限量》（GB30981-2020）</w:t>
                  </w:r>
                </w:p>
              </w:tc>
            </w:tr>
            <w:tr w14:paraId="09B02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restart"/>
                  <w:vAlign w:val="center"/>
                </w:tcPr>
                <w:p w14:paraId="0B9D98FE">
                  <w:pPr>
                    <w:widowControl/>
                    <w:jc w:val="center"/>
                    <w:rPr>
                      <w:rFonts w:eastAsia="仿宋"/>
                      <w:kern w:val="0"/>
                      <w:szCs w:val="21"/>
                    </w:rPr>
                  </w:pPr>
                  <w:r>
                    <w:rPr>
                      <w:rFonts w:hint="eastAsia" w:eastAsia="仿宋"/>
                      <w:kern w:val="0"/>
                      <w:szCs w:val="21"/>
                    </w:rPr>
                    <w:t>溶剂型底漆工作漆</w:t>
                  </w:r>
                </w:p>
              </w:tc>
              <w:tc>
                <w:tcPr>
                  <w:tcW w:w="224" w:type="pct"/>
                  <w:vMerge w:val="restart"/>
                  <w:vAlign w:val="center"/>
                </w:tcPr>
                <w:p w14:paraId="380305A4">
                  <w:pPr>
                    <w:widowControl/>
                    <w:jc w:val="center"/>
                    <w:rPr>
                      <w:rFonts w:eastAsia="仿宋"/>
                      <w:kern w:val="0"/>
                      <w:szCs w:val="21"/>
                    </w:rPr>
                  </w:pPr>
                  <w:r>
                    <w:rPr>
                      <w:rFonts w:hint="eastAsia" w:eastAsia="仿宋"/>
                      <w:kern w:val="0"/>
                      <w:szCs w:val="21"/>
                    </w:rPr>
                    <w:t>溶剂型</w:t>
                  </w:r>
                  <w:r>
                    <w:rPr>
                      <w:rFonts w:eastAsia="仿宋"/>
                      <w:kern w:val="0"/>
                      <w:szCs w:val="21"/>
                    </w:rPr>
                    <w:t>底漆</w:t>
                  </w:r>
                </w:p>
              </w:tc>
              <w:tc>
                <w:tcPr>
                  <w:tcW w:w="506" w:type="pct"/>
                  <w:vAlign w:val="center"/>
                </w:tcPr>
                <w:p w14:paraId="66FC3559">
                  <w:pPr>
                    <w:widowControl/>
                    <w:jc w:val="center"/>
                    <w:rPr>
                      <w:rFonts w:eastAsia="仿宋"/>
                      <w:kern w:val="0"/>
                      <w:szCs w:val="21"/>
                    </w:rPr>
                  </w:pPr>
                  <w:r>
                    <w:rPr>
                      <w:rFonts w:eastAsia="仿宋"/>
                      <w:kern w:val="0"/>
                      <w:szCs w:val="21"/>
                    </w:rPr>
                    <w:t>热塑性丙烯酸树脂</w:t>
                  </w:r>
                </w:p>
              </w:tc>
              <w:tc>
                <w:tcPr>
                  <w:tcW w:w="300" w:type="pct"/>
                  <w:vAlign w:val="center"/>
                </w:tcPr>
                <w:p w14:paraId="74979030">
                  <w:pPr>
                    <w:widowControl/>
                    <w:jc w:val="center"/>
                    <w:rPr>
                      <w:rFonts w:eastAsia="仿宋"/>
                      <w:kern w:val="0"/>
                      <w:szCs w:val="21"/>
                    </w:rPr>
                  </w:pPr>
                  <w:r>
                    <w:rPr>
                      <w:rFonts w:eastAsia="仿宋"/>
                      <w:kern w:val="0"/>
                      <w:szCs w:val="21"/>
                    </w:rPr>
                    <w:t>73</w:t>
                  </w:r>
                </w:p>
              </w:tc>
              <w:tc>
                <w:tcPr>
                  <w:tcW w:w="319" w:type="pct"/>
                  <w:vMerge w:val="restart"/>
                  <w:vAlign w:val="center"/>
                </w:tcPr>
                <w:p w14:paraId="7583811D">
                  <w:pPr>
                    <w:widowControl/>
                    <w:jc w:val="center"/>
                    <w:rPr>
                      <w:rFonts w:eastAsia="仿宋"/>
                      <w:kern w:val="0"/>
                      <w:szCs w:val="21"/>
                    </w:rPr>
                  </w:pPr>
                  <w:r>
                    <w:rPr>
                      <w:rFonts w:eastAsia="仿宋"/>
                      <w:kern w:val="0"/>
                      <w:szCs w:val="21"/>
                    </w:rPr>
                    <w:t>1</w:t>
                  </w:r>
                </w:p>
              </w:tc>
              <w:tc>
                <w:tcPr>
                  <w:tcW w:w="563" w:type="pct"/>
                  <w:vMerge w:val="restart"/>
                  <w:vAlign w:val="center"/>
                </w:tcPr>
                <w:p w14:paraId="50FD2328">
                  <w:pPr>
                    <w:widowControl/>
                    <w:jc w:val="center"/>
                    <w:rPr>
                      <w:rFonts w:eastAsia="仿宋"/>
                      <w:kern w:val="0"/>
                      <w:szCs w:val="21"/>
                    </w:rPr>
                  </w:pPr>
                  <w:r>
                    <w:rPr>
                      <w:rFonts w:eastAsia="仿宋"/>
                      <w:kern w:val="0"/>
                      <w:szCs w:val="21"/>
                    </w:rPr>
                    <w:t>1.007g/cm</w:t>
                  </w:r>
                  <w:r>
                    <w:rPr>
                      <w:rFonts w:eastAsia="仿宋"/>
                      <w:kern w:val="0"/>
                      <w:szCs w:val="21"/>
                      <w:vertAlign w:val="superscript"/>
                    </w:rPr>
                    <w:t>3</w:t>
                  </w:r>
                </w:p>
              </w:tc>
              <w:tc>
                <w:tcPr>
                  <w:tcW w:w="377" w:type="pct"/>
                  <w:vMerge w:val="restart"/>
                  <w:vAlign w:val="center"/>
                </w:tcPr>
                <w:p w14:paraId="1A3A857B">
                  <w:pPr>
                    <w:widowControl/>
                    <w:jc w:val="center"/>
                    <w:rPr>
                      <w:rFonts w:eastAsia="仿宋"/>
                      <w:kern w:val="0"/>
                      <w:szCs w:val="21"/>
                    </w:rPr>
                  </w:pPr>
                  <w:bookmarkStart w:id="9" w:name="_Hlk216170853"/>
                  <w:r>
                    <w:rPr>
                      <w:rFonts w:eastAsia="仿宋"/>
                      <w:kern w:val="0"/>
                      <w:szCs w:val="21"/>
                    </w:rPr>
                    <w:t>354.6</w:t>
                  </w:r>
                  <w:bookmarkEnd w:id="9"/>
                </w:p>
              </w:tc>
              <w:tc>
                <w:tcPr>
                  <w:tcW w:w="327" w:type="pct"/>
                  <w:vMerge w:val="restart"/>
                  <w:vAlign w:val="center"/>
                </w:tcPr>
                <w:p w14:paraId="521F9241">
                  <w:pPr>
                    <w:widowControl/>
                    <w:jc w:val="center"/>
                    <w:rPr>
                      <w:rFonts w:eastAsia="仿宋"/>
                      <w:kern w:val="0"/>
                      <w:szCs w:val="21"/>
                    </w:rPr>
                  </w:pPr>
                  <w:r>
                    <w:rPr>
                      <w:rFonts w:hint="eastAsia" w:eastAsia="仿宋"/>
                      <w:kern w:val="0"/>
                      <w:szCs w:val="21"/>
                    </w:rPr>
                    <w:t>3.8%</w:t>
                  </w:r>
                </w:p>
              </w:tc>
              <w:tc>
                <w:tcPr>
                  <w:tcW w:w="377" w:type="pct"/>
                  <w:vMerge w:val="restart"/>
                  <w:vAlign w:val="center"/>
                </w:tcPr>
                <w:p w14:paraId="203AA7E6">
                  <w:pPr>
                    <w:widowControl/>
                    <w:jc w:val="center"/>
                    <w:rPr>
                      <w:rFonts w:eastAsia="仿宋"/>
                      <w:kern w:val="0"/>
                      <w:szCs w:val="21"/>
                    </w:rPr>
                  </w:pPr>
                  <w:r>
                    <w:rPr>
                      <w:rFonts w:eastAsia="仿宋"/>
                      <w:kern w:val="0"/>
                      <w:szCs w:val="21"/>
                    </w:rPr>
                    <w:t>322</w:t>
                  </w:r>
                </w:p>
              </w:tc>
              <w:tc>
                <w:tcPr>
                  <w:tcW w:w="454" w:type="pct"/>
                  <w:vMerge w:val="restart"/>
                  <w:vAlign w:val="center"/>
                </w:tcPr>
                <w:p w14:paraId="0547E5B2">
                  <w:pPr>
                    <w:widowControl/>
                    <w:jc w:val="center"/>
                    <w:rPr>
                      <w:rFonts w:eastAsia="仿宋"/>
                      <w:kern w:val="0"/>
                      <w:szCs w:val="21"/>
                    </w:rPr>
                  </w:pPr>
                  <w:r>
                    <w:rPr>
                      <w:rFonts w:eastAsia="仿宋"/>
                      <w:kern w:val="0"/>
                      <w:szCs w:val="21"/>
                    </w:rPr>
                    <w:t>表2-机械设备涂料-工程机械和农业机械涂料（含零部件涂料）-底漆，≤420g/L</w:t>
                  </w:r>
                </w:p>
              </w:tc>
              <w:tc>
                <w:tcPr>
                  <w:tcW w:w="700" w:type="pct"/>
                  <w:vMerge w:val="restart"/>
                  <w:vAlign w:val="center"/>
                </w:tcPr>
                <w:p w14:paraId="3243878D">
                  <w:pPr>
                    <w:widowControl/>
                    <w:jc w:val="center"/>
                    <w:rPr>
                      <w:rFonts w:eastAsia="仿宋"/>
                      <w:kern w:val="0"/>
                      <w:szCs w:val="21"/>
                    </w:rPr>
                  </w:pPr>
                  <w:r>
                    <w:rPr>
                      <w:rFonts w:eastAsia="仿宋"/>
                      <w:kern w:val="0"/>
                      <w:szCs w:val="21"/>
                    </w:rPr>
                    <w:t>表2-车辆</w:t>
                  </w:r>
                  <w:r>
                    <w:rPr>
                      <w:rFonts w:hint="eastAsia" w:eastAsia="仿宋"/>
                      <w:kern w:val="0"/>
                      <w:szCs w:val="21"/>
                    </w:rPr>
                    <w:t>（</w:t>
                  </w:r>
                  <w:r>
                    <w:rPr>
                      <w:rFonts w:eastAsia="仿宋"/>
                      <w:kern w:val="0"/>
                      <w:szCs w:val="21"/>
                    </w:rPr>
                    <w:t>除载货汽车外</w:t>
                  </w:r>
                  <w:r>
                    <w:rPr>
                      <w:rFonts w:hint="eastAsia" w:eastAsia="仿宋"/>
                      <w:kern w:val="0"/>
                      <w:szCs w:val="21"/>
                    </w:rPr>
                    <w:t>）</w:t>
                  </w:r>
                  <w:r>
                    <w:rPr>
                      <w:rFonts w:eastAsia="仿宋"/>
                      <w:kern w:val="0"/>
                      <w:szCs w:val="21"/>
                    </w:rPr>
                    <w:t>用零部件涂料-外饰塑料件用涂料-底漆，≤700g/L</w:t>
                  </w:r>
                  <w:r>
                    <w:rPr>
                      <w:rFonts w:hint="eastAsia" w:eastAsia="仿宋"/>
                      <w:kern w:val="0"/>
                      <w:szCs w:val="21"/>
                    </w:rPr>
                    <w:t>；表4-甲苯与二甲苯（含乙苯）总和含量-溶剂型涂料-现场涂装用-其他≤10%</w:t>
                  </w:r>
                </w:p>
              </w:tc>
              <w:tc>
                <w:tcPr>
                  <w:tcW w:w="629" w:type="pct"/>
                  <w:vMerge w:val="restart"/>
                  <w:vAlign w:val="center"/>
                </w:tcPr>
                <w:p w14:paraId="63B3F44D">
                  <w:pPr>
                    <w:widowControl/>
                    <w:jc w:val="center"/>
                    <w:rPr>
                      <w:rFonts w:eastAsia="仿宋"/>
                      <w:kern w:val="0"/>
                      <w:szCs w:val="21"/>
                    </w:rPr>
                  </w:pPr>
                  <w:r>
                    <w:rPr>
                      <w:rFonts w:eastAsia="仿宋"/>
                      <w:kern w:val="0"/>
                      <w:szCs w:val="21"/>
                    </w:rPr>
                    <w:t>表2-机械设备涂料-工程机械和农业机械涂料（含零部件涂料）-底漆，≤540g/L</w:t>
                  </w:r>
                  <w:r>
                    <w:rPr>
                      <w:rFonts w:hint="eastAsia" w:eastAsia="仿宋"/>
                      <w:kern w:val="0"/>
                      <w:szCs w:val="21"/>
                    </w:rPr>
                    <w:t>；表5-甲苯与二甲苯（含乙苯）总和含量≤35%</w:t>
                  </w:r>
                </w:p>
              </w:tc>
            </w:tr>
            <w:tr w14:paraId="461EB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45671759">
                  <w:pPr>
                    <w:widowControl/>
                    <w:jc w:val="left"/>
                    <w:rPr>
                      <w:rFonts w:eastAsia="仿宋"/>
                      <w:kern w:val="0"/>
                      <w:szCs w:val="21"/>
                    </w:rPr>
                  </w:pPr>
                </w:p>
              </w:tc>
              <w:tc>
                <w:tcPr>
                  <w:tcW w:w="224" w:type="pct"/>
                  <w:vMerge w:val="continue"/>
                  <w:vAlign w:val="center"/>
                </w:tcPr>
                <w:p w14:paraId="1EF799DC">
                  <w:pPr>
                    <w:widowControl/>
                    <w:jc w:val="left"/>
                    <w:rPr>
                      <w:rFonts w:eastAsia="仿宋"/>
                      <w:kern w:val="0"/>
                      <w:szCs w:val="21"/>
                    </w:rPr>
                  </w:pPr>
                </w:p>
              </w:tc>
              <w:tc>
                <w:tcPr>
                  <w:tcW w:w="506" w:type="pct"/>
                  <w:vAlign w:val="center"/>
                </w:tcPr>
                <w:p w14:paraId="1BD64F50">
                  <w:pPr>
                    <w:widowControl/>
                    <w:jc w:val="center"/>
                    <w:rPr>
                      <w:rFonts w:eastAsia="仿宋"/>
                      <w:b/>
                      <w:bCs/>
                      <w:kern w:val="0"/>
                      <w:szCs w:val="21"/>
                    </w:rPr>
                  </w:pPr>
                  <w:r>
                    <w:rPr>
                      <w:rFonts w:eastAsia="仿宋"/>
                      <w:b/>
                      <w:bCs/>
                      <w:kern w:val="0"/>
                      <w:szCs w:val="21"/>
                    </w:rPr>
                    <w:t>改性有机硅助剂</w:t>
                  </w:r>
                  <w:r>
                    <w:rPr>
                      <w:rFonts w:hint="eastAsia" w:eastAsia="仿宋"/>
                      <w:b/>
                      <w:bCs/>
                      <w:kern w:val="0"/>
                      <w:szCs w:val="21"/>
                    </w:rPr>
                    <w:t>（硅油）</w:t>
                  </w:r>
                </w:p>
              </w:tc>
              <w:tc>
                <w:tcPr>
                  <w:tcW w:w="300" w:type="pct"/>
                  <w:vAlign w:val="center"/>
                </w:tcPr>
                <w:p w14:paraId="07AD60FF">
                  <w:pPr>
                    <w:widowControl/>
                    <w:jc w:val="center"/>
                    <w:rPr>
                      <w:rFonts w:eastAsia="仿宋"/>
                      <w:b/>
                      <w:bCs/>
                      <w:kern w:val="0"/>
                      <w:szCs w:val="21"/>
                    </w:rPr>
                  </w:pPr>
                  <w:r>
                    <w:rPr>
                      <w:rFonts w:eastAsia="仿宋"/>
                      <w:b/>
                      <w:bCs/>
                      <w:kern w:val="0"/>
                      <w:szCs w:val="21"/>
                    </w:rPr>
                    <w:t>0.2</w:t>
                  </w:r>
                </w:p>
              </w:tc>
              <w:tc>
                <w:tcPr>
                  <w:tcW w:w="319" w:type="pct"/>
                  <w:vMerge w:val="continue"/>
                  <w:vAlign w:val="center"/>
                </w:tcPr>
                <w:p w14:paraId="216EBB34">
                  <w:pPr>
                    <w:widowControl/>
                    <w:jc w:val="left"/>
                    <w:rPr>
                      <w:rFonts w:eastAsia="仿宋"/>
                      <w:kern w:val="0"/>
                      <w:szCs w:val="21"/>
                    </w:rPr>
                  </w:pPr>
                </w:p>
              </w:tc>
              <w:tc>
                <w:tcPr>
                  <w:tcW w:w="563" w:type="pct"/>
                  <w:vMerge w:val="continue"/>
                  <w:vAlign w:val="center"/>
                </w:tcPr>
                <w:p w14:paraId="301085F2">
                  <w:pPr>
                    <w:widowControl/>
                    <w:jc w:val="left"/>
                    <w:rPr>
                      <w:rFonts w:eastAsia="仿宋"/>
                      <w:kern w:val="0"/>
                      <w:szCs w:val="21"/>
                    </w:rPr>
                  </w:pPr>
                </w:p>
              </w:tc>
              <w:tc>
                <w:tcPr>
                  <w:tcW w:w="377" w:type="pct"/>
                  <w:vMerge w:val="continue"/>
                  <w:vAlign w:val="center"/>
                </w:tcPr>
                <w:p w14:paraId="04EF5668">
                  <w:pPr>
                    <w:widowControl/>
                    <w:jc w:val="left"/>
                    <w:rPr>
                      <w:rFonts w:eastAsia="仿宋"/>
                      <w:kern w:val="0"/>
                      <w:szCs w:val="21"/>
                    </w:rPr>
                  </w:pPr>
                </w:p>
              </w:tc>
              <w:tc>
                <w:tcPr>
                  <w:tcW w:w="327" w:type="pct"/>
                  <w:vMerge w:val="continue"/>
                </w:tcPr>
                <w:p w14:paraId="6CD27DD0">
                  <w:pPr>
                    <w:widowControl/>
                    <w:jc w:val="left"/>
                    <w:rPr>
                      <w:rFonts w:eastAsia="仿宋"/>
                      <w:kern w:val="0"/>
                      <w:szCs w:val="21"/>
                    </w:rPr>
                  </w:pPr>
                </w:p>
              </w:tc>
              <w:tc>
                <w:tcPr>
                  <w:tcW w:w="377" w:type="pct"/>
                  <w:vMerge w:val="continue"/>
                  <w:vAlign w:val="center"/>
                </w:tcPr>
                <w:p w14:paraId="623190F1">
                  <w:pPr>
                    <w:widowControl/>
                    <w:jc w:val="left"/>
                    <w:rPr>
                      <w:rFonts w:eastAsia="仿宋"/>
                      <w:kern w:val="0"/>
                      <w:szCs w:val="21"/>
                    </w:rPr>
                  </w:pPr>
                </w:p>
              </w:tc>
              <w:tc>
                <w:tcPr>
                  <w:tcW w:w="454" w:type="pct"/>
                  <w:vMerge w:val="continue"/>
                  <w:vAlign w:val="center"/>
                </w:tcPr>
                <w:p w14:paraId="22925B79">
                  <w:pPr>
                    <w:widowControl/>
                    <w:jc w:val="left"/>
                    <w:rPr>
                      <w:rFonts w:eastAsia="仿宋"/>
                      <w:kern w:val="0"/>
                      <w:szCs w:val="21"/>
                    </w:rPr>
                  </w:pPr>
                </w:p>
              </w:tc>
              <w:tc>
                <w:tcPr>
                  <w:tcW w:w="700" w:type="pct"/>
                  <w:vMerge w:val="continue"/>
                  <w:vAlign w:val="center"/>
                </w:tcPr>
                <w:p w14:paraId="63CBF657">
                  <w:pPr>
                    <w:widowControl/>
                    <w:jc w:val="left"/>
                    <w:rPr>
                      <w:rFonts w:eastAsia="仿宋"/>
                      <w:kern w:val="0"/>
                      <w:szCs w:val="21"/>
                    </w:rPr>
                  </w:pPr>
                </w:p>
              </w:tc>
              <w:tc>
                <w:tcPr>
                  <w:tcW w:w="629" w:type="pct"/>
                  <w:vMerge w:val="continue"/>
                  <w:vAlign w:val="center"/>
                </w:tcPr>
                <w:p w14:paraId="22B64917">
                  <w:pPr>
                    <w:widowControl/>
                    <w:jc w:val="left"/>
                    <w:rPr>
                      <w:rFonts w:eastAsia="仿宋"/>
                      <w:kern w:val="0"/>
                      <w:szCs w:val="21"/>
                    </w:rPr>
                  </w:pPr>
                </w:p>
              </w:tc>
            </w:tr>
            <w:tr w14:paraId="65F73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235B4A3B">
                  <w:pPr>
                    <w:widowControl/>
                    <w:jc w:val="left"/>
                    <w:rPr>
                      <w:rFonts w:eastAsia="仿宋"/>
                      <w:kern w:val="0"/>
                      <w:szCs w:val="21"/>
                    </w:rPr>
                  </w:pPr>
                </w:p>
              </w:tc>
              <w:tc>
                <w:tcPr>
                  <w:tcW w:w="224" w:type="pct"/>
                  <w:vMerge w:val="continue"/>
                  <w:vAlign w:val="center"/>
                </w:tcPr>
                <w:p w14:paraId="003B8783">
                  <w:pPr>
                    <w:widowControl/>
                    <w:jc w:val="left"/>
                    <w:rPr>
                      <w:rFonts w:eastAsia="仿宋"/>
                      <w:kern w:val="0"/>
                      <w:szCs w:val="21"/>
                    </w:rPr>
                  </w:pPr>
                </w:p>
              </w:tc>
              <w:tc>
                <w:tcPr>
                  <w:tcW w:w="506" w:type="pct"/>
                  <w:vAlign w:val="center"/>
                </w:tcPr>
                <w:p w14:paraId="06CA6A69">
                  <w:pPr>
                    <w:widowControl/>
                    <w:jc w:val="center"/>
                    <w:rPr>
                      <w:rFonts w:eastAsia="仿宋"/>
                      <w:b/>
                      <w:bCs/>
                      <w:kern w:val="0"/>
                      <w:szCs w:val="21"/>
                    </w:rPr>
                  </w:pPr>
                  <w:r>
                    <w:rPr>
                      <w:rFonts w:eastAsia="仿宋"/>
                      <w:b/>
                      <w:bCs/>
                      <w:kern w:val="0"/>
                      <w:szCs w:val="21"/>
                    </w:rPr>
                    <w:t>乙酸正丁酯</w:t>
                  </w:r>
                </w:p>
              </w:tc>
              <w:tc>
                <w:tcPr>
                  <w:tcW w:w="300" w:type="pct"/>
                  <w:vAlign w:val="center"/>
                </w:tcPr>
                <w:p w14:paraId="1E60EC01">
                  <w:pPr>
                    <w:widowControl/>
                    <w:jc w:val="center"/>
                    <w:rPr>
                      <w:rFonts w:eastAsia="仿宋"/>
                      <w:b/>
                      <w:bCs/>
                      <w:kern w:val="0"/>
                      <w:szCs w:val="21"/>
                    </w:rPr>
                  </w:pPr>
                  <w:r>
                    <w:rPr>
                      <w:rFonts w:eastAsia="仿宋"/>
                      <w:b/>
                      <w:bCs/>
                      <w:kern w:val="0"/>
                      <w:szCs w:val="21"/>
                    </w:rPr>
                    <w:t>10</w:t>
                  </w:r>
                </w:p>
              </w:tc>
              <w:tc>
                <w:tcPr>
                  <w:tcW w:w="319" w:type="pct"/>
                  <w:vMerge w:val="continue"/>
                  <w:vAlign w:val="center"/>
                </w:tcPr>
                <w:p w14:paraId="074AAA83">
                  <w:pPr>
                    <w:widowControl/>
                    <w:jc w:val="left"/>
                    <w:rPr>
                      <w:rFonts w:eastAsia="仿宋"/>
                      <w:kern w:val="0"/>
                      <w:szCs w:val="21"/>
                    </w:rPr>
                  </w:pPr>
                </w:p>
              </w:tc>
              <w:tc>
                <w:tcPr>
                  <w:tcW w:w="563" w:type="pct"/>
                  <w:vMerge w:val="continue"/>
                  <w:vAlign w:val="center"/>
                </w:tcPr>
                <w:p w14:paraId="567C2B1C">
                  <w:pPr>
                    <w:widowControl/>
                    <w:jc w:val="left"/>
                    <w:rPr>
                      <w:rFonts w:eastAsia="仿宋"/>
                      <w:kern w:val="0"/>
                      <w:szCs w:val="21"/>
                    </w:rPr>
                  </w:pPr>
                </w:p>
              </w:tc>
              <w:tc>
                <w:tcPr>
                  <w:tcW w:w="377" w:type="pct"/>
                  <w:vMerge w:val="continue"/>
                  <w:vAlign w:val="center"/>
                </w:tcPr>
                <w:p w14:paraId="748EA640">
                  <w:pPr>
                    <w:widowControl/>
                    <w:jc w:val="left"/>
                    <w:rPr>
                      <w:rFonts w:eastAsia="仿宋"/>
                      <w:kern w:val="0"/>
                      <w:szCs w:val="21"/>
                    </w:rPr>
                  </w:pPr>
                </w:p>
              </w:tc>
              <w:tc>
                <w:tcPr>
                  <w:tcW w:w="327" w:type="pct"/>
                  <w:vMerge w:val="continue"/>
                </w:tcPr>
                <w:p w14:paraId="1F8CDBF0">
                  <w:pPr>
                    <w:widowControl/>
                    <w:jc w:val="left"/>
                    <w:rPr>
                      <w:rFonts w:eastAsia="仿宋"/>
                      <w:kern w:val="0"/>
                      <w:szCs w:val="21"/>
                    </w:rPr>
                  </w:pPr>
                </w:p>
              </w:tc>
              <w:tc>
                <w:tcPr>
                  <w:tcW w:w="377" w:type="pct"/>
                  <w:vMerge w:val="continue"/>
                  <w:vAlign w:val="center"/>
                </w:tcPr>
                <w:p w14:paraId="79DE553C">
                  <w:pPr>
                    <w:widowControl/>
                    <w:jc w:val="left"/>
                    <w:rPr>
                      <w:rFonts w:eastAsia="仿宋"/>
                      <w:kern w:val="0"/>
                      <w:szCs w:val="21"/>
                    </w:rPr>
                  </w:pPr>
                </w:p>
              </w:tc>
              <w:tc>
                <w:tcPr>
                  <w:tcW w:w="454" w:type="pct"/>
                  <w:vMerge w:val="continue"/>
                  <w:vAlign w:val="center"/>
                </w:tcPr>
                <w:p w14:paraId="6178D0D6">
                  <w:pPr>
                    <w:widowControl/>
                    <w:jc w:val="left"/>
                    <w:rPr>
                      <w:rFonts w:eastAsia="仿宋"/>
                      <w:kern w:val="0"/>
                      <w:szCs w:val="21"/>
                    </w:rPr>
                  </w:pPr>
                </w:p>
              </w:tc>
              <w:tc>
                <w:tcPr>
                  <w:tcW w:w="700" w:type="pct"/>
                  <w:vMerge w:val="continue"/>
                  <w:vAlign w:val="center"/>
                </w:tcPr>
                <w:p w14:paraId="72F08D43">
                  <w:pPr>
                    <w:widowControl/>
                    <w:jc w:val="left"/>
                    <w:rPr>
                      <w:rFonts w:eastAsia="仿宋"/>
                      <w:kern w:val="0"/>
                      <w:szCs w:val="21"/>
                    </w:rPr>
                  </w:pPr>
                </w:p>
              </w:tc>
              <w:tc>
                <w:tcPr>
                  <w:tcW w:w="629" w:type="pct"/>
                  <w:vMerge w:val="continue"/>
                  <w:vAlign w:val="center"/>
                </w:tcPr>
                <w:p w14:paraId="11683648">
                  <w:pPr>
                    <w:widowControl/>
                    <w:jc w:val="left"/>
                    <w:rPr>
                      <w:rFonts w:eastAsia="仿宋"/>
                      <w:kern w:val="0"/>
                      <w:szCs w:val="21"/>
                    </w:rPr>
                  </w:pPr>
                </w:p>
              </w:tc>
            </w:tr>
            <w:tr w14:paraId="207C9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579ABD1A">
                  <w:pPr>
                    <w:widowControl/>
                    <w:jc w:val="left"/>
                    <w:rPr>
                      <w:rFonts w:eastAsia="仿宋"/>
                      <w:kern w:val="0"/>
                      <w:szCs w:val="21"/>
                    </w:rPr>
                  </w:pPr>
                </w:p>
              </w:tc>
              <w:tc>
                <w:tcPr>
                  <w:tcW w:w="224" w:type="pct"/>
                  <w:vMerge w:val="continue"/>
                  <w:vAlign w:val="center"/>
                </w:tcPr>
                <w:p w14:paraId="66558534">
                  <w:pPr>
                    <w:widowControl/>
                    <w:jc w:val="left"/>
                    <w:rPr>
                      <w:rFonts w:eastAsia="仿宋"/>
                      <w:kern w:val="0"/>
                      <w:szCs w:val="21"/>
                    </w:rPr>
                  </w:pPr>
                </w:p>
              </w:tc>
              <w:tc>
                <w:tcPr>
                  <w:tcW w:w="506" w:type="pct"/>
                  <w:vAlign w:val="center"/>
                </w:tcPr>
                <w:p w14:paraId="79E41845">
                  <w:pPr>
                    <w:widowControl/>
                    <w:jc w:val="center"/>
                    <w:rPr>
                      <w:rFonts w:eastAsia="仿宋"/>
                      <w:b/>
                      <w:bCs/>
                      <w:kern w:val="0"/>
                      <w:szCs w:val="21"/>
                    </w:rPr>
                  </w:pPr>
                  <w:r>
                    <w:rPr>
                      <w:rFonts w:eastAsia="仿宋"/>
                      <w:b/>
                      <w:bCs/>
                      <w:kern w:val="0"/>
                      <w:szCs w:val="21"/>
                    </w:rPr>
                    <w:t>正丁醇</w:t>
                  </w:r>
                </w:p>
              </w:tc>
              <w:tc>
                <w:tcPr>
                  <w:tcW w:w="300" w:type="pct"/>
                  <w:vAlign w:val="center"/>
                </w:tcPr>
                <w:p w14:paraId="3E83FCFD">
                  <w:pPr>
                    <w:widowControl/>
                    <w:jc w:val="center"/>
                    <w:rPr>
                      <w:rFonts w:eastAsia="仿宋"/>
                      <w:b/>
                      <w:bCs/>
                      <w:kern w:val="0"/>
                      <w:szCs w:val="21"/>
                    </w:rPr>
                  </w:pPr>
                  <w:r>
                    <w:rPr>
                      <w:rFonts w:eastAsia="仿宋"/>
                      <w:b/>
                      <w:bCs/>
                      <w:kern w:val="0"/>
                      <w:szCs w:val="21"/>
                    </w:rPr>
                    <w:t>8.8</w:t>
                  </w:r>
                </w:p>
              </w:tc>
              <w:tc>
                <w:tcPr>
                  <w:tcW w:w="319" w:type="pct"/>
                  <w:vMerge w:val="continue"/>
                  <w:vAlign w:val="center"/>
                </w:tcPr>
                <w:p w14:paraId="688D3B5E">
                  <w:pPr>
                    <w:widowControl/>
                    <w:jc w:val="left"/>
                    <w:rPr>
                      <w:rFonts w:eastAsia="仿宋"/>
                      <w:kern w:val="0"/>
                      <w:szCs w:val="21"/>
                    </w:rPr>
                  </w:pPr>
                </w:p>
              </w:tc>
              <w:tc>
                <w:tcPr>
                  <w:tcW w:w="563" w:type="pct"/>
                  <w:vMerge w:val="continue"/>
                  <w:vAlign w:val="center"/>
                </w:tcPr>
                <w:p w14:paraId="0D2B6D9A">
                  <w:pPr>
                    <w:widowControl/>
                    <w:jc w:val="left"/>
                    <w:rPr>
                      <w:rFonts w:eastAsia="仿宋"/>
                      <w:kern w:val="0"/>
                      <w:szCs w:val="21"/>
                    </w:rPr>
                  </w:pPr>
                </w:p>
              </w:tc>
              <w:tc>
                <w:tcPr>
                  <w:tcW w:w="377" w:type="pct"/>
                  <w:vMerge w:val="continue"/>
                  <w:vAlign w:val="center"/>
                </w:tcPr>
                <w:p w14:paraId="5618685D">
                  <w:pPr>
                    <w:widowControl/>
                    <w:jc w:val="left"/>
                    <w:rPr>
                      <w:rFonts w:eastAsia="仿宋"/>
                      <w:kern w:val="0"/>
                      <w:szCs w:val="21"/>
                    </w:rPr>
                  </w:pPr>
                </w:p>
              </w:tc>
              <w:tc>
                <w:tcPr>
                  <w:tcW w:w="327" w:type="pct"/>
                  <w:vMerge w:val="continue"/>
                </w:tcPr>
                <w:p w14:paraId="01689334">
                  <w:pPr>
                    <w:widowControl/>
                    <w:jc w:val="left"/>
                    <w:rPr>
                      <w:rFonts w:eastAsia="仿宋"/>
                      <w:kern w:val="0"/>
                      <w:szCs w:val="21"/>
                    </w:rPr>
                  </w:pPr>
                </w:p>
              </w:tc>
              <w:tc>
                <w:tcPr>
                  <w:tcW w:w="377" w:type="pct"/>
                  <w:vMerge w:val="continue"/>
                  <w:vAlign w:val="center"/>
                </w:tcPr>
                <w:p w14:paraId="23E3D615">
                  <w:pPr>
                    <w:widowControl/>
                    <w:jc w:val="left"/>
                    <w:rPr>
                      <w:rFonts w:eastAsia="仿宋"/>
                      <w:kern w:val="0"/>
                      <w:szCs w:val="21"/>
                    </w:rPr>
                  </w:pPr>
                </w:p>
              </w:tc>
              <w:tc>
                <w:tcPr>
                  <w:tcW w:w="454" w:type="pct"/>
                  <w:vMerge w:val="continue"/>
                  <w:vAlign w:val="center"/>
                </w:tcPr>
                <w:p w14:paraId="7698B333">
                  <w:pPr>
                    <w:widowControl/>
                    <w:jc w:val="left"/>
                    <w:rPr>
                      <w:rFonts w:eastAsia="仿宋"/>
                      <w:kern w:val="0"/>
                      <w:szCs w:val="21"/>
                    </w:rPr>
                  </w:pPr>
                </w:p>
              </w:tc>
              <w:tc>
                <w:tcPr>
                  <w:tcW w:w="700" w:type="pct"/>
                  <w:vMerge w:val="continue"/>
                  <w:vAlign w:val="center"/>
                </w:tcPr>
                <w:p w14:paraId="5B1FB37C">
                  <w:pPr>
                    <w:widowControl/>
                    <w:jc w:val="left"/>
                    <w:rPr>
                      <w:rFonts w:eastAsia="仿宋"/>
                      <w:kern w:val="0"/>
                      <w:szCs w:val="21"/>
                    </w:rPr>
                  </w:pPr>
                </w:p>
              </w:tc>
              <w:tc>
                <w:tcPr>
                  <w:tcW w:w="629" w:type="pct"/>
                  <w:vMerge w:val="continue"/>
                  <w:vAlign w:val="center"/>
                </w:tcPr>
                <w:p w14:paraId="6A357955">
                  <w:pPr>
                    <w:widowControl/>
                    <w:jc w:val="left"/>
                    <w:rPr>
                      <w:rFonts w:eastAsia="仿宋"/>
                      <w:kern w:val="0"/>
                      <w:szCs w:val="21"/>
                    </w:rPr>
                  </w:pPr>
                </w:p>
              </w:tc>
            </w:tr>
            <w:tr w14:paraId="38AA6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65DABA13">
                  <w:pPr>
                    <w:widowControl/>
                    <w:jc w:val="left"/>
                    <w:rPr>
                      <w:rFonts w:eastAsia="仿宋"/>
                      <w:kern w:val="0"/>
                      <w:szCs w:val="21"/>
                    </w:rPr>
                  </w:pPr>
                </w:p>
              </w:tc>
              <w:tc>
                <w:tcPr>
                  <w:tcW w:w="224" w:type="pct"/>
                  <w:vMerge w:val="continue"/>
                  <w:vAlign w:val="center"/>
                </w:tcPr>
                <w:p w14:paraId="13214A5D">
                  <w:pPr>
                    <w:widowControl/>
                    <w:jc w:val="left"/>
                    <w:rPr>
                      <w:rFonts w:eastAsia="仿宋"/>
                      <w:kern w:val="0"/>
                      <w:szCs w:val="21"/>
                    </w:rPr>
                  </w:pPr>
                </w:p>
              </w:tc>
              <w:tc>
                <w:tcPr>
                  <w:tcW w:w="506" w:type="pct"/>
                  <w:vAlign w:val="center"/>
                </w:tcPr>
                <w:p w14:paraId="7F2E94FE">
                  <w:pPr>
                    <w:widowControl/>
                    <w:jc w:val="center"/>
                    <w:rPr>
                      <w:rFonts w:eastAsia="仿宋"/>
                      <w:kern w:val="0"/>
                      <w:szCs w:val="21"/>
                    </w:rPr>
                  </w:pPr>
                  <w:r>
                    <w:rPr>
                      <w:rFonts w:eastAsia="仿宋"/>
                      <w:kern w:val="0"/>
                      <w:szCs w:val="21"/>
                    </w:rPr>
                    <w:t>颜料</w:t>
                  </w:r>
                </w:p>
              </w:tc>
              <w:tc>
                <w:tcPr>
                  <w:tcW w:w="300" w:type="pct"/>
                  <w:vAlign w:val="center"/>
                </w:tcPr>
                <w:p w14:paraId="3916D1DB">
                  <w:pPr>
                    <w:widowControl/>
                    <w:jc w:val="center"/>
                    <w:rPr>
                      <w:rFonts w:eastAsia="仿宋"/>
                      <w:kern w:val="0"/>
                      <w:szCs w:val="21"/>
                    </w:rPr>
                  </w:pPr>
                  <w:r>
                    <w:rPr>
                      <w:rFonts w:eastAsia="仿宋"/>
                      <w:kern w:val="0"/>
                      <w:szCs w:val="21"/>
                    </w:rPr>
                    <w:t>8</w:t>
                  </w:r>
                </w:p>
              </w:tc>
              <w:tc>
                <w:tcPr>
                  <w:tcW w:w="319" w:type="pct"/>
                  <w:vMerge w:val="continue"/>
                  <w:vAlign w:val="center"/>
                </w:tcPr>
                <w:p w14:paraId="3B7D8285">
                  <w:pPr>
                    <w:widowControl/>
                    <w:jc w:val="left"/>
                    <w:rPr>
                      <w:rFonts w:eastAsia="仿宋"/>
                      <w:kern w:val="0"/>
                      <w:szCs w:val="21"/>
                    </w:rPr>
                  </w:pPr>
                </w:p>
              </w:tc>
              <w:tc>
                <w:tcPr>
                  <w:tcW w:w="563" w:type="pct"/>
                  <w:vMerge w:val="continue"/>
                  <w:vAlign w:val="center"/>
                </w:tcPr>
                <w:p w14:paraId="5904F87D">
                  <w:pPr>
                    <w:widowControl/>
                    <w:jc w:val="left"/>
                    <w:rPr>
                      <w:rFonts w:eastAsia="仿宋"/>
                      <w:kern w:val="0"/>
                      <w:szCs w:val="21"/>
                    </w:rPr>
                  </w:pPr>
                </w:p>
              </w:tc>
              <w:tc>
                <w:tcPr>
                  <w:tcW w:w="377" w:type="pct"/>
                  <w:vMerge w:val="continue"/>
                  <w:vAlign w:val="center"/>
                </w:tcPr>
                <w:p w14:paraId="2EBDBAE3">
                  <w:pPr>
                    <w:widowControl/>
                    <w:jc w:val="left"/>
                    <w:rPr>
                      <w:rFonts w:eastAsia="仿宋"/>
                      <w:kern w:val="0"/>
                      <w:szCs w:val="21"/>
                    </w:rPr>
                  </w:pPr>
                </w:p>
              </w:tc>
              <w:tc>
                <w:tcPr>
                  <w:tcW w:w="327" w:type="pct"/>
                  <w:vMerge w:val="continue"/>
                </w:tcPr>
                <w:p w14:paraId="3FB76A63">
                  <w:pPr>
                    <w:widowControl/>
                    <w:jc w:val="left"/>
                    <w:rPr>
                      <w:rFonts w:eastAsia="仿宋"/>
                      <w:kern w:val="0"/>
                      <w:szCs w:val="21"/>
                    </w:rPr>
                  </w:pPr>
                </w:p>
              </w:tc>
              <w:tc>
                <w:tcPr>
                  <w:tcW w:w="377" w:type="pct"/>
                  <w:vMerge w:val="continue"/>
                  <w:vAlign w:val="center"/>
                </w:tcPr>
                <w:p w14:paraId="7A791C39">
                  <w:pPr>
                    <w:widowControl/>
                    <w:jc w:val="left"/>
                    <w:rPr>
                      <w:rFonts w:eastAsia="仿宋"/>
                      <w:kern w:val="0"/>
                      <w:szCs w:val="21"/>
                    </w:rPr>
                  </w:pPr>
                </w:p>
              </w:tc>
              <w:tc>
                <w:tcPr>
                  <w:tcW w:w="454" w:type="pct"/>
                  <w:vMerge w:val="continue"/>
                  <w:vAlign w:val="center"/>
                </w:tcPr>
                <w:p w14:paraId="133CA2C2">
                  <w:pPr>
                    <w:widowControl/>
                    <w:jc w:val="left"/>
                    <w:rPr>
                      <w:rFonts w:eastAsia="仿宋"/>
                      <w:kern w:val="0"/>
                      <w:szCs w:val="21"/>
                    </w:rPr>
                  </w:pPr>
                </w:p>
              </w:tc>
              <w:tc>
                <w:tcPr>
                  <w:tcW w:w="700" w:type="pct"/>
                  <w:vMerge w:val="continue"/>
                  <w:vAlign w:val="center"/>
                </w:tcPr>
                <w:p w14:paraId="183C9D42">
                  <w:pPr>
                    <w:widowControl/>
                    <w:jc w:val="left"/>
                    <w:rPr>
                      <w:rFonts w:eastAsia="仿宋"/>
                      <w:kern w:val="0"/>
                      <w:szCs w:val="21"/>
                    </w:rPr>
                  </w:pPr>
                </w:p>
              </w:tc>
              <w:tc>
                <w:tcPr>
                  <w:tcW w:w="629" w:type="pct"/>
                  <w:vMerge w:val="continue"/>
                  <w:vAlign w:val="center"/>
                </w:tcPr>
                <w:p w14:paraId="6869A9F7">
                  <w:pPr>
                    <w:widowControl/>
                    <w:jc w:val="left"/>
                    <w:rPr>
                      <w:rFonts w:eastAsia="仿宋"/>
                      <w:kern w:val="0"/>
                      <w:szCs w:val="21"/>
                    </w:rPr>
                  </w:pPr>
                </w:p>
              </w:tc>
            </w:tr>
            <w:tr w14:paraId="636D2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7BB3B410">
                  <w:pPr>
                    <w:widowControl/>
                    <w:jc w:val="left"/>
                    <w:rPr>
                      <w:rFonts w:eastAsia="仿宋"/>
                      <w:kern w:val="0"/>
                      <w:szCs w:val="21"/>
                    </w:rPr>
                  </w:pPr>
                </w:p>
              </w:tc>
              <w:tc>
                <w:tcPr>
                  <w:tcW w:w="224" w:type="pct"/>
                  <w:vMerge w:val="restart"/>
                  <w:vAlign w:val="center"/>
                </w:tcPr>
                <w:p w14:paraId="380FC79E">
                  <w:pPr>
                    <w:widowControl/>
                    <w:jc w:val="center"/>
                    <w:rPr>
                      <w:rFonts w:eastAsia="仿宋"/>
                      <w:kern w:val="0"/>
                      <w:szCs w:val="21"/>
                    </w:rPr>
                  </w:pPr>
                  <w:r>
                    <w:rPr>
                      <w:rFonts w:eastAsia="仿宋"/>
                      <w:kern w:val="0"/>
                      <w:szCs w:val="21"/>
                    </w:rPr>
                    <w:t>稀释剂</w:t>
                  </w:r>
                </w:p>
              </w:tc>
              <w:tc>
                <w:tcPr>
                  <w:tcW w:w="506" w:type="pct"/>
                  <w:vAlign w:val="center"/>
                </w:tcPr>
                <w:p w14:paraId="5069D156">
                  <w:pPr>
                    <w:widowControl/>
                    <w:jc w:val="center"/>
                    <w:rPr>
                      <w:rFonts w:eastAsia="仿宋"/>
                      <w:b/>
                      <w:bCs/>
                      <w:kern w:val="0"/>
                      <w:szCs w:val="21"/>
                    </w:rPr>
                  </w:pPr>
                  <w:r>
                    <w:rPr>
                      <w:rFonts w:eastAsia="仿宋"/>
                      <w:b/>
                      <w:bCs/>
                      <w:kern w:val="0"/>
                      <w:szCs w:val="21"/>
                    </w:rPr>
                    <w:t>丁酮</w:t>
                  </w:r>
                </w:p>
              </w:tc>
              <w:tc>
                <w:tcPr>
                  <w:tcW w:w="300" w:type="pct"/>
                  <w:vAlign w:val="center"/>
                </w:tcPr>
                <w:p w14:paraId="0690C163">
                  <w:pPr>
                    <w:widowControl/>
                    <w:jc w:val="center"/>
                    <w:rPr>
                      <w:rFonts w:eastAsia="仿宋"/>
                      <w:b/>
                      <w:bCs/>
                      <w:kern w:val="0"/>
                      <w:szCs w:val="21"/>
                    </w:rPr>
                  </w:pPr>
                  <w:r>
                    <w:rPr>
                      <w:rFonts w:eastAsia="仿宋"/>
                      <w:b/>
                      <w:bCs/>
                      <w:kern w:val="0"/>
                      <w:szCs w:val="21"/>
                    </w:rPr>
                    <w:t>15</w:t>
                  </w:r>
                </w:p>
              </w:tc>
              <w:tc>
                <w:tcPr>
                  <w:tcW w:w="319" w:type="pct"/>
                  <w:vMerge w:val="restart"/>
                  <w:vAlign w:val="center"/>
                </w:tcPr>
                <w:p w14:paraId="7A57B114">
                  <w:pPr>
                    <w:widowControl/>
                    <w:jc w:val="center"/>
                    <w:rPr>
                      <w:rFonts w:eastAsia="仿宋"/>
                      <w:kern w:val="0"/>
                      <w:szCs w:val="21"/>
                    </w:rPr>
                  </w:pPr>
                  <w:r>
                    <w:rPr>
                      <w:rFonts w:eastAsia="仿宋"/>
                      <w:kern w:val="0"/>
                      <w:szCs w:val="21"/>
                    </w:rPr>
                    <w:t>0.38</w:t>
                  </w:r>
                </w:p>
              </w:tc>
              <w:tc>
                <w:tcPr>
                  <w:tcW w:w="563" w:type="pct"/>
                  <w:vMerge w:val="restart"/>
                  <w:vAlign w:val="center"/>
                </w:tcPr>
                <w:p w14:paraId="11313C5D">
                  <w:pPr>
                    <w:widowControl/>
                    <w:jc w:val="center"/>
                    <w:rPr>
                      <w:rFonts w:eastAsia="仿宋"/>
                      <w:kern w:val="0"/>
                      <w:szCs w:val="21"/>
                    </w:rPr>
                  </w:pPr>
                  <w:r>
                    <w:rPr>
                      <w:rFonts w:eastAsia="仿宋"/>
                      <w:kern w:val="0"/>
                      <w:szCs w:val="21"/>
                    </w:rPr>
                    <w:t>0.895 g/cm</w:t>
                  </w:r>
                  <w:r>
                    <w:rPr>
                      <w:rFonts w:eastAsia="仿宋"/>
                      <w:kern w:val="0"/>
                      <w:szCs w:val="21"/>
                      <w:vertAlign w:val="superscript"/>
                    </w:rPr>
                    <w:t>3</w:t>
                  </w:r>
                </w:p>
              </w:tc>
              <w:tc>
                <w:tcPr>
                  <w:tcW w:w="377" w:type="pct"/>
                  <w:vMerge w:val="continue"/>
                  <w:vAlign w:val="center"/>
                </w:tcPr>
                <w:p w14:paraId="28E56513">
                  <w:pPr>
                    <w:widowControl/>
                    <w:jc w:val="left"/>
                    <w:rPr>
                      <w:rFonts w:eastAsia="仿宋"/>
                      <w:kern w:val="0"/>
                      <w:szCs w:val="21"/>
                    </w:rPr>
                  </w:pPr>
                </w:p>
              </w:tc>
              <w:tc>
                <w:tcPr>
                  <w:tcW w:w="327" w:type="pct"/>
                  <w:vMerge w:val="continue"/>
                </w:tcPr>
                <w:p w14:paraId="0363409B">
                  <w:pPr>
                    <w:widowControl/>
                    <w:jc w:val="left"/>
                    <w:rPr>
                      <w:rFonts w:eastAsia="仿宋"/>
                      <w:kern w:val="0"/>
                      <w:szCs w:val="21"/>
                    </w:rPr>
                  </w:pPr>
                </w:p>
              </w:tc>
              <w:tc>
                <w:tcPr>
                  <w:tcW w:w="377" w:type="pct"/>
                  <w:vMerge w:val="continue"/>
                  <w:vAlign w:val="center"/>
                </w:tcPr>
                <w:p w14:paraId="11B21E5A">
                  <w:pPr>
                    <w:widowControl/>
                    <w:jc w:val="left"/>
                    <w:rPr>
                      <w:rFonts w:eastAsia="仿宋"/>
                      <w:kern w:val="0"/>
                      <w:szCs w:val="21"/>
                    </w:rPr>
                  </w:pPr>
                </w:p>
              </w:tc>
              <w:tc>
                <w:tcPr>
                  <w:tcW w:w="454" w:type="pct"/>
                  <w:vMerge w:val="continue"/>
                  <w:vAlign w:val="center"/>
                </w:tcPr>
                <w:p w14:paraId="79432454">
                  <w:pPr>
                    <w:widowControl/>
                    <w:jc w:val="left"/>
                    <w:rPr>
                      <w:rFonts w:eastAsia="仿宋"/>
                      <w:kern w:val="0"/>
                      <w:szCs w:val="21"/>
                    </w:rPr>
                  </w:pPr>
                </w:p>
              </w:tc>
              <w:tc>
                <w:tcPr>
                  <w:tcW w:w="700" w:type="pct"/>
                  <w:vMerge w:val="continue"/>
                  <w:vAlign w:val="center"/>
                </w:tcPr>
                <w:p w14:paraId="1FD5AF37">
                  <w:pPr>
                    <w:widowControl/>
                    <w:jc w:val="left"/>
                    <w:rPr>
                      <w:rFonts w:eastAsia="仿宋"/>
                      <w:kern w:val="0"/>
                      <w:szCs w:val="21"/>
                    </w:rPr>
                  </w:pPr>
                </w:p>
              </w:tc>
              <w:tc>
                <w:tcPr>
                  <w:tcW w:w="629" w:type="pct"/>
                  <w:vMerge w:val="continue"/>
                  <w:vAlign w:val="center"/>
                </w:tcPr>
                <w:p w14:paraId="63AF9ED4">
                  <w:pPr>
                    <w:widowControl/>
                    <w:jc w:val="left"/>
                    <w:rPr>
                      <w:rFonts w:eastAsia="仿宋"/>
                      <w:kern w:val="0"/>
                      <w:szCs w:val="21"/>
                    </w:rPr>
                  </w:pPr>
                </w:p>
              </w:tc>
            </w:tr>
            <w:tr w14:paraId="35620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6C8A8740">
                  <w:pPr>
                    <w:widowControl/>
                    <w:jc w:val="left"/>
                    <w:rPr>
                      <w:rFonts w:eastAsia="仿宋"/>
                      <w:kern w:val="0"/>
                      <w:szCs w:val="21"/>
                    </w:rPr>
                  </w:pPr>
                </w:p>
              </w:tc>
              <w:tc>
                <w:tcPr>
                  <w:tcW w:w="224" w:type="pct"/>
                  <w:vMerge w:val="continue"/>
                  <w:vAlign w:val="center"/>
                </w:tcPr>
                <w:p w14:paraId="19738143">
                  <w:pPr>
                    <w:widowControl/>
                    <w:jc w:val="left"/>
                    <w:rPr>
                      <w:rFonts w:eastAsia="仿宋"/>
                      <w:kern w:val="0"/>
                      <w:szCs w:val="21"/>
                    </w:rPr>
                  </w:pPr>
                </w:p>
              </w:tc>
              <w:tc>
                <w:tcPr>
                  <w:tcW w:w="506" w:type="pct"/>
                  <w:vAlign w:val="center"/>
                </w:tcPr>
                <w:p w14:paraId="7F32A71A">
                  <w:pPr>
                    <w:widowControl/>
                    <w:jc w:val="center"/>
                    <w:rPr>
                      <w:rFonts w:eastAsia="仿宋"/>
                      <w:b/>
                      <w:bCs/>
                      <w:kern w:val="0"/>
                      <w:szCs w:val="21"/>
                    </w:rPr>
                  </w:pPr>
                  <w:r>
                    <w:rPr>
                      <w:rFonts w:eastAsia="仿宋"/>
                      <w:b/>
                      <w:bCs/>
                      <w:kern w:val="0"/>
                      <w:szCs w:val="21"/>
                    </w:rPr>
                    <w:t>乙酸乙酯</w:t>
                  </w:r>
                </w:p>
              </w:tc>
              <w:tc>
                <w:tcPr>
                  <w:tcW w:w="300" w:type="pct"/>
                  <w:vAlign w:val="center"/>
                </w:tcPr>
                <w:p w14:paraId="55418063">
                  <w:pPr>
                    <w:widowControl/>
                    <w:jc w:val="center"/>
                    <w:rPr>
                      <w:rFonts w:eastAsia="仿宋"/>
                      <w:b/>
                      <w:bCs/>
                      <w:kern w:val="0"/>
                      <w:szCs w:val="21"/>
                    </w:rPr>
                  </w:pPr>
                  <w:r>
                    <w:rPr>
                      <w:rFonts w:eastAsia="仿宋"/>
                      <w:b/>
                      <w:bCs/>
                      <w:kern w:val="0"/>
                      <w:szCs w:val="21"/>
                    </w:rPr>
                    <w:t>20</w:t>
                  </w:r>
                </w:p>
              </w:tc>
              <w:tc>
                <w:tcPr>
                  <w:tcW w:w="319" w:type="pct"/>
                  <w:vMerge w:val="continue"/>
                  <w:vAlign w:val="center"/>
                </w:tcPr>
                <w:p w14:paraId="4CE73E31">
                  <w:pPr>
                    <w:widowControl/>
                    <w:jc w:val="left"/>
                    <w:rPr>
                      <w:rFonts w:eastAsia="仿宋"/>
                      <w:kern w:val="0"/>
                      <w:szCs w:val="21"/>
                    </w:rPr>
                  </w:pPr>
                </w:p>
              </w:tc>
              <w:tc>
                <w:tcPr>
                  <w:tcW w:w="563" w:type="pct"/>
                  <w:vMerge w:val="continue"/>
                  <w:vAlign w:val="center"/>
                </w:tcPr>
                <w:p w14:paraId="5E49AAAD">
                  <w:pPr>
                    <w:widowControl/>
                    <w:jc w:val="left"/>
                    <w:rPr>
                      <w:rFonts w:eastAsia="仿宋"/>
                      <w:kern w:val="0"/>
                      <w:szCs w:val="21"/>
                    </w:rPr>
                  </w:pPr>
                </w:p>
              </w:tc>
              <w:tc>
                <w:tcPr>
                  <w:tcW w:w="377" w:type="pct"/>
                  <w:vMerge w:val="continue"/>
                  <w:vAlign w:val="center"/>
                </w:tcPr>
                <w:p w14:paraId="4B25969F">
                  <w:pPr>
                    <w:widowControl/>
                    <w:jc w:val="left"/>
                    <w:rPr>
                      <w:rFonts w:eastAsia="仿宋"/>
                      <w:kern w:val="0"/>
                      <w:szCs w:val="21"/>
                    </w:rPr>
                  </w:pPr>
                </w:p>
              </w:tc>
              <w:tc>
                <w:tcPr>
                  <w:tcW w:w="327" w:type="pct"/>
                  <w:vMerge w:val="continue"/>
                </w:tcPr>
                <w:p w14:paraId="7C10418D">
                  <w:pPr>
                    <w:widowControl/>
                    <w:jc w:val="left"/>
                    <w:rPr>
                      <w:rFonts w:eastAsia="仿宋"/>
                      <w:kern w:val="0"/>
                      <w:szCs w:val="21"/>
                    </w:rPr>
                  </w:pPr>
                </w:p>
              </w:tc>
              <w:tc>
                <w:tcPr>
                  <w:tcW w:w="377" w:type="pct"/>
                  <w:vMerge w:val="continue"/>
                  <w:vAlign w:val="center"/>
                </w:tcPr>
                <w:p w14:paraId="16AFBEBA">
                  <w:pPr>
                    <w:widowControl/>
                    <w:jc w:val="left"/>
                    <w:rPr>
                      <w:rFonts w:eastAsia="仿宋"/>
                      <w:kern w:val="0"/>
                      <w:szCs w:val="21"/>
                    </w:rPr>
                  </w:pPr>
                </w:p>
              </w:tc>
              <w:tc>
                <w:tcPr>
                  <w:tcW w:w="454" w:type="pct"/>
                  <w:vMerge w:val="continue"/>
                  <w:vAlign w:val="center"/>
                </w:tcPr>
                <w:p w14:paraId="6F34ACD3">
                  <w:pPr>
                    <w:widowControl/>
                    <w:jc w:val="left"/>
                    <w:rPr>
                      <w:rFonts w:eastAsia="仿宋"/>
                      <w:kern w:val="0"/>
                      <w:szCs w:val="21"/>
                    </w:rPr>
                  </w:pPr>
                </w:p>
              </w:tc>
              <w:tc>
                <w:tcPr>
                  <w:tcW w:w="700" w:type="pct"/>
                  <w:vMerge w:val="continue"/>
                  <w:vAlign w:val="center"/>
                </w:tcPr>
                <w:p w14:paraId="52D710E3">
                  <w:pPr>
                    <w:widowControl/>
                    <w:jc w:val="left"/>
                    <w:rPr>
                      <w:rFonts w:eastAsia="仿宋"/>
                      <w:kern w:val="0"/>
                      <w:szCs w:val="21"/>
                    </w:rPr>
                  </w:pPr>
                </w:p>
              </w:tc>
              <w:tc>
                <w:tcPr>
                  <w:tcW w:w="629" w:type="pct"/>
                  <w:vMerge w:val="continue"/>
                  <w:vAlign w:val="center"/>
                </w:tcPr>
                <w:p w14:paraId="1FAFC695">
                  <w:pPr>
                    <w:widowControl/>
                    <w:jc w:val="left"/>
                    <w:rPr>
                      <w:rFonts w:eastAsia="仿宋"/>
                      <w:kern w:val="0"/>
                      <w:szCs w:val="21"/>
                    </w:rPr>
                  </w:pPr>
                </w:p>
              </w:tc>
            </w:tr>
            <w:tr w14:paraId="31810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0DC402B2">
                  <w:pPr>
                    <w:widowControl/>
                    <w:jc w:val="left"/>
                    <w:rPr>
                      <w:rFonts w:eastAsia="仿宋"/>
                      <w:kern w:val="0"/>
                      <w:szCs w:val="21"/>
                    </w:rPr>
                  </w:pPr>
                </w:p>
              </w:tc>
              <w:tc>
                <w:tcPr>
                  <w:tcW w:w="224" w:type="pct"/>
                  <w:vMerge w:val="continue"/>
                  <w:vAlign w:val="center"/>
                </w:tcPr>
                <w:p w14:paraId="33A814D2">
                  <w:pPr>
                    <w:widowControl/>
                    <w:jc w:val="left"/>
                    <w:rPr>
                      <w:rFonts w:eastAsia="仿宋"/>
                      <w:kern w:val="0"/>
                      <w:szCs w:val="21"/>
                    </w:rPr>
                  </w:pPr>
                </w:p>
              </w:tc>
              <w:tc>
                <w:tcPr>
                  <w:tcW w:w="506" w:type="pct"/>
                  <w:vAlign w:val="center"/>
                </w:tcPr>
                <w:p w14:paraId="523391EE">
                  <w:pPr>
                    <w:widowControl/>
                    <w:jc w:val="center"/>
                    <w:rPr>
                      <w:rFonts w:eastAsia="仿宋"/>
                      <w:b/>
                      <w:bCs/>
                      <w:kern w:val="0"/>
                      <w:szCs w:val="21"/>
                    </w:rPr>
                  </w:pPr>
                  <w:r>
                    <w:rPr>
                      <w:rFonts w:eastAsia="仿宋"/>
                      <w:b/>
                      <w:bCs/>
                      <w:kern w:val="0"/>
                      <w:szCs w:val="21"/>
                    </w:rPr>
                    <w:t>乙酸正丁酯</w:t>
                  </w:r>
                </w:p>
              </w:tc>
              <w:tc>
                <w:tcPr>
                  <w:tcW w:w="300" w:type="pct"/>
                  <w:vAlign w:val="center"/>
                </w:tcPr>
                <w:p w14:paraId="1F7248E8">
                  <w:pPr>
                    <w:widowControl/>
                    <w:jc w:val="center"/>
                    <w:rPr>
                      <w:rFonts w:eastAsia="仿宋"/>
                      <w:b/>
                      <w:bCs/>
                      <w:kern w:val="0"/>
                      <w:szCs w:val="21"/>
                    </w:rPr>
                  </w:pPr>
                  <w:r>
                    <w:rPr>
                      <w:rFonts w:eastAsia="仿宋"/>
                      <w:b/>
                      <w:bCs/>
                      <w:kern w:val="0"/>
                      <w:szCs w:val="21"/>
                    </w:rPr>
                    <w:t>30</w:t>
                  </w:r>
                </w:p>
              </w:tc>
              <w:tc>
                <w:tcPr>
                  <w:tcW w:w="319" w:type="pct"/>
                  <w:vMerge w:val="continue"/>
                  <w:vAlign w:val="center"/>
                </w:tcPr>
                <w:p w14:paraId="7E639FE7">
                  <w:pPr>
                    <w:widowControl/>
                    <w:jc w:val="left"/>
                    <w:rPr>
                      <w:rFonts w:eastAsia="仿宋"/>
                      <w:kern w:val="0"/>
                      <w:szCs w:val="21"/>
                    </w:rPr>
                  </w:pPr>
                </w:p>
              </w:tc>
              <w:tc>
                <w:tcPr>
                  <w:tcW w:w="563" w:type="pct"/>
                  <w:vMerge w:val="continue"/>
                  <w:vAlign w:val="center"/>
                </w:tcPr>
                <w:p w14:paraId="4EFA66E4">
                  <w:pPr>
                    <w:widowControl/>
                    <w:jc w:val="left"/>
                    <w:rPr>
                      <w:rFonts w:eastAsia="仿宋"/>
                      <w:kern w:val="0"/>
                      <w:szCs w:val="21"/>
                    </w:rPr>
                  </w:pPr>
                </w:p>
              </w:tc>
              <w:tc>
                <w:tcPr>
                  <w:tcW w:w="377" w:type="pct"/>
                  <w:vMerge w:val="continue"/>
                  <w:vAlign w:val="center"/>
                </w:tcPr>
                <w:p w14:paraId="774A09F9">
                  <w:pPr>
                    <w:widowControl/>
                    <w:jc w:val="left"/>
                    <w:rPr>
                      <w:rFonts w:eastAsia="仿宋"/>
                      <w:kern w:val="0"/>
                      <w:szCs w:val="21"/>
                    </w:rPr>
                  </w:pPr>
                </w:p>
              </w:tc>
              <w:tc>
                <w:tcPr>
                  <w:tcW w:w="327" w:type="pct"/>
                  <w:vMerge w:val="continue"/>
                </w:tcPr>
                <w:p w14:paraId="6E6D8ACB">
                  <w:pPr>
                    <w:widowControl/>
                    <w:jc w:val="left"/>
                    <w:rPr>
                      <w:rFonts w:eastAsia="仿宋"/>
                      <w:kern w:val="0"/>
                      <w:szCs w:val="21"/>
                    </w:rPr>
                  </w:pPr>
                </w:p>
              </w:tc>
              <w:tc>
                <w:tcPr>
                  <w:tcW w:w="377" w:type="pct"/>
                  <w:vMerge w:val="continue"/>
                  <w:vAlign w:val="center"/>
                </w:tcPr>
                <w:p w14:paraId="7B7278F7">
                  <w:pPr>
                    <w:widowControl/>
                    <w:jc w:val="left"/>
                    <w:rPr>
                      <w:rFonts w:eastAsia="仿宋"/>
                      <w:kern w:val="0"/>
                      <w:szCs w:val="21"/>
                    </w:rPr>
                  </w:pPr>
                </w:p>
              </w:tc>
              <w:tc>
                <w:tcPr>
                  <w:tcW w:w="454" w:type="pct"/>
                  <w:vMerge w:val="continue"/>
                  <w:vAlign w:val="center"/>
                </w:tcPr>
                <w:p w14:paraId="7197993C">
                  <w:pPr>
                    <w:widowControl/>
                    <w:jc w:val="left"/>
                    <w:rPr>
                      <w:rFonts w:eastAsia="仿宋"/>
                      <w:kern w:val="0"/>
                      <w:szCs w:val="21"/>
                    </w:rPr>
                  </w:pPr>
                </w:p>
              </w:tc>
              <w:tc>
                <w:tcPr>
                  <w:tcW w:w="700" w:type="pct"/>
                  <w:vMerge w:val="continue"/>
                  <w:vAlign w:val="center"/>
                </w:tcPr>
                <w:p w14:paraId="5FDE763A">
                  <w:pPr>
                    <w:widowControl/>
                    <w:jc w:val="left"/>
                    <w:rPr>
                      <w:rFonts w:eastAsia="仿宋"/>
                      <w:kern w:val="0"/>
                      <w:szCs w:val="21"/>
                    </w:rPr>
                  </w:pPr>
                </w:p>
              </w:tc>
              <w:tc>
                <w:tcPr>
                  <w:tcW w:w="629" w:type="pct"/>
                  <w:vMerge w:val="continue"/>
                  <w:vAlign w:val="center"/>
                </w:tcPr>
                <w:p w14:paraId="746A6A68">
                  <w:pPr>
                    <w:widowControl/>
                    <w:jc w:val="left"/>
                    <w:rPr>
                      <w:rFonts w:eastAsia="仿宋"/>
                      <w:kern w:val="0"/>
                      <w:szCs w:val="21"/>
                    </w:rPr>
                  </w:pPr>
                </w:p>
              </w:tc>
            </w:tr>
            <w:tr w14:paraId="36DC5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3D2C36C7">
                  <w:pPr>
                    <w:widowControl/>
                    <w:jc w:val="left"/>
                    <w:rPr>
                      <w:rFonts w:eastAsia="仿宋"/>
                      <w:kern w:val="0"/>
                      <w:szCs w:val="21"/>
                    </w:rPr>
                  </w:pPr>
                </w:p>
              </w:tc>
              <w:tc>
                <w:tcPr>
                  <w:tcW w:w="224" w:type="pct"/>
                  <w:vMerge w:val="continue"/>
                  <w:vAlign w:val="center"/>
                </w:tcPr>
                <w:p w14:paraId="643E53F2">
                  <w:pPr>
                    <w:widowControl/>
                    <w:jc w:val="left"/>
                    <w:rPr>
                      <w:rFonts w:eastAsia="仿宋"/>
                      <w:kern w:val="0"/>
                      <w:szCs w:val="21"/>
                    </w:rPr>
                  </w:pPr>
                </w:p>
              </w:tc>
              <w:tc>
                <w:tcPr>
                  <w:tcW w:w="506" w:type="pct"/>
                  <w:vAlign w:val="center"/>
                </w:tcPr>
                <w:p w14:paraId="46275B15">
                  <w:pPr>
                    <w:widowControl/>
                    <w:jc w:val="center"/>
                    <w:rPr>
                      <w:rFonts w:eastAsia="仿宋"/>
                      <w:b/>
                      <w:bCs/>
                      <w:kern w:val="0"/>
                      <w:szCs w:val="21"/>
                    </w:rPr>
                  </w:pPr>
                  <w:r>
                    <w:rPr>
                      <w:rFonts w:eastAsia="仿宋"/>
                      <w:b/>
                      <w:bCs/>
                      <w:kern w:val="0"/>
                      <w:szCs w:val="21"/>
                    </w:rPr>
                    <w:t>二甲苯</w:t>
                  </w:r>
                </w:p>
              </w:tc>
              <w:tc>
                <w:tcPr>
                  <w:tcW w:w="300" w:type="pct"/>
                  <w:vAlign w:val="center"/>
                </w:tcPr>
                <w:p w14:paraId="6EDE0B3E">
                  <w:pPr>
                    <w:widowControl/>
                    <w:jc w:val="center"/>
                    <w:rPr>
                      <w:rFonts w:eastAsia="仿宋"/>
                      <w:b/>
                      <w:bCs/>
                      <w:kern w:val="0"/>
                      <w:szCs w:val="21"/>
                    </w:rPr>
                  </w:pPr>
                  <w:r>
                    <w:rPr>
                      <w:rFonts w:eastAsia="仿宋"/>
                      <w:b/>
                      <w:bCs/>
                      <w:kern w:val="0"/>
                      <w:szCs w:val="21"/>
                    </w:rPr>
                    <w:t>10</w:t>
                  </w:r>
                </w:p>
              </w:tc>
              <w:tc>
                <w:tcPr>
                  <w:tcW w:w="319" w:type="pct"/>
                  <w:vMerge w:val="continue"/>
                  <w:vAlign w:val="center"/>
                </w:tcPr>
                <w:p w14:paraId="576248D3">
                  <w:pPr>
                    <w:widowControl/>
                    <w:jc w:val="left"/>
                    <w:rPr>
                      <w:rFonts w:eastAsia="仿宋"/>
                      <w:kern w:val="0"/>
                      <w:szCs w:val="21"/>
                    </w:rPr>
                  </w:pPr>
                </w:p>
              </w:tc>
              <w:tc>
                <w:tcPr>
                  <w:tcW w:w="563" w:type="pct"/>
                  <w:vMerge w:val="continue"/>
                  <w:vAlign w:val="center"/>
                </w:tcPr>
                <w:p w14:paraId="7090B7DE">
                  <w:pPr>
                    <w:widowControl/>
                    <w:jc w:val="left"/>
                    <w:rPr>
                      <w:rFonts w:eastAsia="仿宋"/>
                      <w:kern w:val="0"/>
                      <w:szCs w:val="21"/>
                    </w:rPr>
                  </w:pPr>
                </w:p>
              </w:tc>
              <w:tc>
                <w:tcPr>
                  <w:tcW w:w="377" w:type="pct"/>
                  <w:vMerge w:val="continue"/>
                  <w:vAlign w:val="center"/>
                </w:tcPr>
                <w:p w14:paraId="7AEAAB18">
                  <w:pPr>
                    <w:widowControl/>
                    <w:jc w:val="left"/>
                    <w:rPr>
                      <w:rFonts w:eastAsia="仿宋"/>
                      <w:kern w:val="0"/>
                      <w:szCs w:val="21"/>
                    </w:rPr>
                  </w:pPr>
                </w:p>
              </w:tc>
              <w:tc>
                <w:tcPr>
                  <w:tcW w:w="327" w:type="pct"/>
                  <w:vMerge w:val="continue"/>
                </w:tcPr>
                <w:p w14:paraId="17B2A3D8">
                  <w:pPr>
                    <w:widowControl/>
                    <w:jc w:val="left"/>
                    <w:rPr>
                      <w:rFonts w:eastAsia="仿宋"/>
                      <w:kern w:val="0"/>
                      <w:szCs w:val="21"/>
                    </w:rPr>
                  </w:pPr>
                </w:p>
              </w:tc>
              <w:tc>
                <w:tcPr>
                  <w:tcW w:w="377" w:type="pct"/>
                  <w:vMerge w:val="continue"/>
                  <w:vAlign w:val="center"/>
                </w:tcPr>
                <w:p w14:paraId="3B444D24">
                  <w:pPr>
                    <w:widowControl/>
                    <w:jc w:val="left"/>
                    <w:rPr>
                      <w:rFonts w:eastAsia="仿宋"/>
                      <w:kern w:val="0"/>
                      <w:szCs w:val="21"/>
                    </w:rPr>
                  </w:pPr>
                </w:p>
              </w:tc>
              <w:tc>
                <w:tcPr>
                  <w:tcW w:w="454" w:type="pct"/>
                  <w:vMerge w:val="continue"/>
                  <w:vAlign w:val="center"/>
                </w:tcPr>
                <w:p w14:paraId="46503658">
                  <w:pPr>
                    <w:widowControl/>
                    <w:jc w:val="left"/>
                    <w:rPr>
                      <w:rFonts w:eastAsia="仿宋"/>
                      <w:kern w:val="0"/>
                      <w:szCs w:val="21"/>
                    </w:rPr>
                  </w:pPr>
                </w:p>
              </w:tc>
              <w:tc>
                <w:tcPr>
                  <w:tcW w:w="700" w:type="pct"/>
                  <w:vMerge w:val="continue"/>
                  <w:vAlign w:val="center"/>
                </w:tcPr>
                <w:p w14:paraId="0E41A6C3">
                  <w:pPr>
                    <w:widowControl/>
                    <w:jc w:val="left"/>
                    <w:rPr>
                      <w:rFonts w:eastAsia="仿宋"/>
                      <w:kern w:val="0"/>
                      <w:szCs w:val="21"/>
                    </w:rPr>
                  </w:pPr>
                </w:p>
              </w:tc>
              <w:tc>
                <w:tcPr>
                  <w:tcW w:w="629" w:type="pct"/>
                  <w:vMerge w:val="continue"/>
                  <w:vAlign w:val="center"/>
                </w:tcPr>
                <w:p w14:paraId="07A743AF">
                  <w:pPr>
                    <w:widowControl/>
                    <w:jc w:val="left"/>
                    <w:rPr>
                      <w:rFonts w:eastAsia="仿宋"/>
                      <w:kern w:val="0"/>
                      <w:szCs w:val="21"/>
                    </w:rPr>
                  </w:pPr>
                </w:p>
              </w:tc>
            </w:tr>
            <w:tr w14:paraId="20F6F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3DFFD7CE">
                  <w:pPr>
                    <w:widowControl/>
                    <w:jc w:val="left"/>
                    <w:rPr>
                      <w:rFonts w:eastAsia="仿宋"/>
                      <w:kern w:val="0"/>
                      <w:szCs w:val="21"/>
                    </w:rPr>
                  </w:pPr>
                </w:p>
              </w:tc>
              <w:tc>
                <w:tcPr>
                  <w:tcW w:w="224" w:type="pct"/>
                  <w:vMerge w:val="continue"/>
                  <w:vAlign w:val="center"/>
                </w:tcPr>
                <w:p w14:paraId="1B06D088">
                  <w:pPr>
                    <w:widowControl/>
                    <w:jc w:val="left"/>
                    <w:rPr>
                      <w:rFonts w:eastAsia="仿宋"/>
                      <w:kern w:val="0"/>
                      <w:szCs w:val="21"/>
                    </w:rPr>
                  </w:pPr>
                </w:p>
              </w:tc>
              <w:tc>
                <w:tcPr>
                  <w:tcW w:w="506" w:type="pct"/>
                  <w:vAlign w:val="center"/>
                </w:tcPr>
                <w:p w14:paraId="6F7AAAF3">
                  <w:pPr>
                    <w:widowControl/>
                    <w:jc w:val="center"/>
                    <w:rPr>
                      <w:rFonts w:eastAsia="仿宋"/>
                      <w:b/>
                      <w:bCs/>
                      <w:kern w:val="0"/>
                      <w:szCs w:val="21"/>
                    </w:rPr>
                  </w:pPr>
                  <w:r>
                    <w:rPr>
                      <w:rFonts w:eastAsia="仿宋"/>
                      <w:b/>
                      <w:bCs/>
                      <w:kern w:val="0"/>
                      <w:szCs w:val="21"/>
                    </w:rPr>
                    <w:t>MIBK（4-甲基-2-戊酮）</w:t>
                  </w:r>
                </w:p>
              </w:tc>
              <w:tc>
                <w:tcPr>
                  <w:tcW w:w="300" w:type="pct"/>
                  <w:vAlign w:val="center"/>
                </w:tcPr>
                <w:p w14:paraId="4FFD194C">
                  <w:pPr>
                    <w:widowControl/>
                    <w:jc w:val="center"/>
                    <w:rPr>
                      <w:rFonts w:eastAsia="仿宋"/>
                      <w:b/>
                      <w:bCs/>
                      <w:kern w:val="0"/>
                      <w:szCs w:val="21"/>
                    </w:rPr>
                  </w:pPr>
                  <w:r>
                    <w:rPr>
                      <w:rFonts w:eastAsia="仿宋"/>
                      <w:b/>
                      <w:bCs/>
                      <w:kern w:val="0"/>
                      <w:szCs w:val="21"/>
                    </w:rPr>
                    <w:t>20</w:t>
                  </w:r>
                </w:p>
              </w:tc>
              <w:tc>
                <w:tcPr>
                  <w:tcW w:w="319" w:type="pct"/>
                  <w:vMerge w:val="continue"/>
                  <w:vAlign w:val="center"/>
                </w:tcPr>
                <w:p w14:paraId="3BC05D8A">
                  <w:pPr>
                    <w:widowControl/>
                    <w:jc w:val="left"/>
                    <w:rPr>
                      <w:rFonts w:eastAsia="仿宋"/>
                      <w:kern w:val="0"/>
                      <w:szCs w:val="21"/>
                    </w:rPr>
                  </w:pPr>
                </w:p>
              </w:tc>
              <w:tc>
                <w:tcPr>
                  <w:tcW w:w="563" w:type="pct"/>
                  <w:vMerge w:val="continue"/>
                  <w:vAlign w:val="center"/>
                </w:tcPr>
                <w:p w14:paraId="5DD1444F">
                  <w:pPr>
                    <w:widowControl/>
                    <w:jc w:val="left"/>
                    <w:rPr>
                      <w:rFonts w:eastAsia="仿宋"/>
                      <w:kern w:val="0"/>
                      <w:szCs w:val="21"/>
                    </w:rPr>
                  </w:pPr>
                </w:p>
              </w:tc>
              <w:tc>
                <w:tcPr>
                  <w:tcW w:w="377" w:type="pct"/>
                  <w:vMerge w:val="continue"/>
                  <w:vAlign w:val="center"/>
                </w:tcPr>
                <w:p w14:paraId="403667FC">
                  <w:pPr>
                    <w:widowControl/>
                    <w:jc w:val="left"/>
                    <w:rPr>
                      <w:rFonts w:eastAsia="仿宋"/>
                      <w:kern w:val="0"/>
                      <w:szCs w:val="21"/>
                    </w:rPr>
                  </w:pPr>
                </w:p>
              </w:tc>
              <w:tc>
                <w:tcPr>
                  <w:tcW w:w="327" w:type="pct"/>
                  <w:vMerge w:val="continue"/>
                </w:tcPr>
                <w:p w14:paraId="02400DDC">
                  <w:pPr>
                    <w:widowControl/>
                    <w:jc w:val="left"/>
                    <w:rPr>
                      <w:rFonts w:eastAsia="仿宋"/>
                      <w:kern w:val="0"/>
                      <w:szCs w:val="21"/>
                    </w:rPr>
                  </w:pPr>
                </w:p>
              </w:tc>
              <w:tc>
                <w:tcPr>
                  <w:tcW w:w="377" w:type="pct"/>
                  <w:vMerge w:val="continue"/>
                  <w:vAlign w:val="center"/>
                </w:tcPr>
                <w:p w14:paraId="6E606632">
                  <w:pPr>
                    <w:widowControl/>
                    <w:jc w:val="left"/>
                    <w:rPr>
                      <w:rFonts w:eastAsia="仿宋"/>
                      <w:kern w:val="0"/>
                      <w:szCs w:val="21"/>
                    </w:rPr>
                  </w:pPr>
                </w:p>
              </w:tc>
              <w:tc>
                <w:tcPr>
                  <w:tcW w:w="454" w:type="pct"/>
                  <w:vMerge w:val="continue"/>
                  <w:vAlign w:val="center"/>
                </w:tcPr>
                <w:p w14:paraId="033D6BA1">
                  <w:pPr>
                    <w:widowControl/>
                    <w:jc w:val="left"/>
                    <w:rPr>
                      <w:rFonts w:eastAsia="仿宋"/>
                      <w:kern w:val="0"/>
                      <w:szCs w:val="21"/>
                    </w:rPr>
                  </w:pPr>
                </w:p>
              </w:tc>
              <w:tc>
                <w:tcPr>
                  <w:tcW w:w="700" w:type="pct"/>
                  <w:vMerge w:val="continue"/>
                  <w:vAlign w:val="center"/>
                </w:tcPr>
                <w:p w14:paraId="6656B369">
                  <w:pPr>
                    <w:widowControl/>
                    <w:jc w:val="left"/>
                    <w:rPr>
                      <w:rFonts w:eastAsia="仿宋"/>
                      <w:kern w:val="0"/>
                      <w:szCs w:val="21"/>
                    </w:rPr>
                  </w:pPr>
                </w:p>
              </w:tc>
              <w:tc>
                <w:tcPr>
                  <w:tcW w:w="629" w:type="pct"/>
                  <w:vMerge w:val="continue"/>
                  <w:vAlign w:val="center"/>
                </w:tcPr>
                <w:p w14:paraId="272DBEA1">
                  <w:pPr>
                    <w:widowControl/>
                    <w:jc w:val="left"/>
                    <w:rPr>
                      <w:rFonts w:eastAsia="仿宋"/>
                      <w:kern w:val="0"/>
                      <w:szCs w:val="21"/>
                    </w:rPr>
                  </w:pPr>
                </w:p>
              </w:tc>
            </w:tr>
            <w:tr w14:paraId="3480D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3E810BF0">
                  <w:pPr>
                    <w:widowControl/>
                    <w:jc w:val="left"/>
                    <w:rPr>
                      <w:rFonts w:eastAsia="仿宋"/>
                      <w:kern w:val="0"/>
                      <w:szCs w:val="21"/>
                    </w:rPr>
                  </w:pPr>
                </w:p>
              </w:tc>
              <w:tc>
                <w:tcPr>
                  <w:tcW w:w="224" w:type="pct"/>
                  <w:vMerge w:val="continue"/>
                  <w:vAlign w:val="center"/>
                </w:tcPr>
                <w:p w14:paraId="77B3D3FF">
                  <w:pPr>
                    <w:widowControl/>
                    <w:jc w:val="left"/>
                    <w:rPr>
                      <w:rFonts w:eastAsia="仿宋"/>
                      <w:kern w:val="0"/>
                      <w:szCs w:val="21"/>
                    </w:rPr>
                  </w:pPr>
                </w:p>
              </w:tc>
              <w:tc>
                <w:tcPr>
                  <w:tcW w:w="506" w:type="pct"/>
                  <w:vAlign w:val="center"/>
                </w:tcPr>
                <w:p w14:paraId="48D8C75C">
                  <w:pPr>
                    <w:widowControl/>
                    <w:jc w:val="center"/>
                    <w:rPr>
                      <w:rFonts w:eastAsia="仿宋"/>
                      <w:b/>
                      <w:bCs/>
                      <w:kern w:val="0"/>
                      <w:szCs w:val="21"/>
                    </w:rPr>
                  </w:pPr>
                  <w:r>
                    <w:rPr>
                      <w:rFonts w:eastAsia="仿宋"/>
                      <w:b/>
                      <w:bCs/>
                      <w:kern w:val="0"/>
                      <w:szCs w:val="21"/>
                    </w:rPr>
                    <w:t>环己酮</w:t>
                  </w:r>
                </w:p>
              </w:tc>
              <w:tc>
                <w:tcPr>
                  <w:tcW w:w="300" w:type="pct"/>
                  <w:vAlign w:val="center"/>
                </w:tcPr>
                <w:p w14:paraId="3F64F9A6">
                  <w:pPr>
                    <w:widowControl/>
                    <w:jc w:val="center"/>
                    <w:rPr>
                      <w:rFonts w:eastAsia="仿宋"/>
                      <w:b/>
                      <w:bCs/>
                      <w:kern w:val="0"/>
                      <w:szCs w:val="21"/>
                    </w:rPr>
                  </w:pPr>
                  <w:r>
                    <w:rPr>
                      <w:rFonts w:eastAsia="仿宋"/>
                      <w:b/>
                      <w:bCs/>
                      <w:kern w:val="0"/>
                      <w:szCs w:val="21"/>
                    </w:rPr>
                    <w:t>5</w:t>
                  </w:r>
                </w:p>
              </w:tc>
              <w:tc>
                <w:tcPr>
                  <w:tcW w:w="319" w:type="pct"/>
                  <w:vMerge w:val="continue"/>
                  <w:vAlign w:val="center"/>
                </w:tcPr>
                <w:p w14:paraId="1FCA3E5B">
                  <w:pPr>
                    <w:widowControl/>
                    <w:jc w:val="left"/>
                    <w:rPr>
                      <w:rFonts w:eastAsia="仿宋"/>
                      <w:kern w:val="0"/>
                      <w:szCs w:val="21"/>
                    </w:rPr>
                  </w:pPr>
                </w:p>
              </w:tc>
              <w:tc>
                <w:tcPr>
                  <w:tcW w:w="563" w:type="pct"/>
                  <w:vMerge w:val="continue"/>
                  <w:vAlign w:val="center"/>
                </w:tcPr>
                <w:p w14:paraId="2CC6F5DD">
                  <w:pPr>
                    <w:widowControl/>
                    <w:jc w:val="left"/>
                    <w:rPr>
                      <w:rFonts w:eastAsia="仿宋"/>
                      <w:kern w:val="0"/>
                      <w:szCs w:val="21"/>
                    </w:rPr>
                  </w:pPr>
                </w:p>
              </w:tc>
              <w:tc>
                <w:tcPr>
                  <w:tcW w:w="377" w:type="pct"/>
                  <w:vMerge w:val="continue"/>
                  <w:vAlign w:val="center"/>
                </w:tcPr>
                <w:p w14:paraId="67D2D9BA">
                  <w:pPr>
                    <w:widowControl/>
                    <w:jc w:val="left"/>
                    <w:rPr>
                      <w:rFonts w:eastAsia="仿宋"/>
                      <w:kern w:val="0"/>
                      <w:szCs w:val="21"/>
                    </w:rPr>
                  </w:pPr>
                </w:p>
              </w:tc>
              <w:tc>
                <w:tcPr>
                  <w:tcW w:w="327" w:type="pct"/>
                  <w:vMerge w:val="continue"/>
                </w:tcPr>
                <w:p w14:paraId="1EF7A87D">
                  <w:pPr>
                    <w:widowControl/>
                    <w:jc w:val="left"/>
                    <w:rPr>
                      <w:rFonts w:eastAsia="仿宋"/>
                      <w:kern w:val="0"/>
                      <w:szCs w:val="21"/>
                    </w:rPr>
                  </w:pPr>
                </w:p>
              </w:tc>
              <w:tc>
                <w:tcPr>
                  <w:tcW w:w="377" w:type="pct"/>
                  <w:vMerge w:val="continue"/>
                  <w:vAlign w:val="center"/>
                </w:tcPr>
                <w:p w14:paraId="1E0776D0">
                  <w:pPr>
                    <w:widowControl/>
                    <w:jc w:val="left"/>
                    <w:rPr>
                      <w:rFonts w:eastAsia="仿宋"/>
                      <w:kern w:val="0"/>
                      <w:szCs w:val="21"/>
                    </w:rPr>
                  </w:pPr>
                </w:p>
              </w:tc>
              <w:tc>
                <w:tcPr>
                  <w:tcW w:w="454" w:type="pct"/>
                  <w:vMerge w:val="continue"/>
                  <w:vAlign w:val="center"/>
                </w:tcPr>
                <w:p w14:paraId="1F65D445">
                  <w:pPr>
                    <w:widowControl/>
                    <w:jc w:val="left"/>
                    <w:rPr>
                      <w:rFonts w:eastAsia="仿宋"/>
                      <w:kern w:val="0"/>
                      <w:szCs w:val="21"/>
                    </w:rPr>
                  </w:pPr>
                </w:p>
              </w:tc>
              <w:tc>
                <w:tcPr>
                  <w:tcW w:w="700" w:type="pct"/>
                  <w:vMerge w:val="continue"/>
                  <w:vAlign w:val="center"/>
                </w:tcPr>
                <w:p w14:paraId="208D1237">
                  <w:pPr>
                    <w:widowControl/>
                    <w:jc w:val="left"/>
                    <w:rPr>
                      <w:rFonts w:eastAsia="仿宋"/>
                      <w:kern w:val="0"/>
                      <w:szCs w:val="21"/>
                    </w:rPr>
                  </w:pPr>
                </w:p>
              </w:tc>
              <w:tc>
                <w:tcPr>
                  <w:tcW w:w="629" w:type="pct"/>
                  <w:vMerge w:val="continue"/>
                  <w:vAlign w:val="center"/>
                </w:tcPr>
                <w:p w14:paraId="5F0095D4">
                  <w:pPr>
                    <w:widowControl/>
                    <w:jc w:val="left"/>
                    <w:rPr>
                      <w:rFonts w:eastAsia="仿宋"/>
                      <w:kern w:val="0"/>
                      <w:szCs w:val="21"/>
                    </w:rPr>
                  </w:pPr>
                </w:p>
              </w:tc>
            </w:tr>
            <w:tr w14:paraId="308FF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4E777640">
                  <w:pPr>
                    <w:widowControl/>
                    <w:jc w:val="left"/>
                    <w:rPr>
                      <w:rFonts w:eastAsia="仿宋"/>
                      <w:kern w:val="0"/>
                      <w:szCs w:val="21"/>
                    </w:rPr>
                  </w:pPr>
                </w:p>
              </w:tc>
              <w:tc>
                <w:tcPr>
                  <w:tcW w:w="224" w:type="pct"/>
                  <w:vMerge w:val="restart"/>
                  <w:vAlign w:val="center"/>
                </w:tcPr>
                <w:p w14:paraId="58005442">
                  <w:pPr>
                    <w:widowControl/>
                    <w:jc w:val="center"/>
                    <w:rPr>
                      <w:rFonts w:eastAsia="仿宋"/>
                      <w:kern w:val="0"/>
                      <w:szCs w:val="21"/>
                    </w:rPr>
                  </w:pPr>
                  <w:r>
                    <w:rPr>
                      <w:rFonts w:eastAsia="仿宋"/>
                      <w:kern w:val="0"/>
                      <w:szCs w:val="21"/>
                    </w:rPr>
                    <w:t>固化剂</w:t>
                  </w:r>
                </w:p>
              </w:tc>
              <w:tc>
                <w:tcPr>
                  <w:tcW w:w="506" w:type="pct"/>
                  <w:vAlign w:val="center"/>
                </w:tcPr>
                <w:p w14:paraId="1FAD4E1B">
                  <w:pPr>
                    <w:widowControl/>
                    <w:jc w:val="center"/>
                    <w:rPr>
                      <w:rFonts w:eastAsia="仿宋"/>
                      <w:kern w:val="0"/>
                      <w:szCs w:val="21"/>
                    </w:rPr>
                  </w:pPr>
                  <w:r>
                    <w:rPr>
                      <w:rFonts w:eastAsia="仿宋"/>
                      <w:kern w:val="0"/>
                      <w:szCs w:val="21"/>
                    </w:rPr>
                    <w:t>六亚甲基二异氰酸酯聚合物</w:t>
                  </w:r>
                </w:p>
              </w:tc>
              <w:tc>
                <w:tcPr>
                  <w:tcW w:w="300" w:type="pct"/>
                  <w:vAlign w:val="center"/>
                </w:tcPr>
                <w:p w14:paraId="569A2B63">
                  <w:pPr>
                    <w:widowControl/>
                    <w:jc w:val="center"/>
                    <w:rPr>
                      <w:rFonts w:eastAsia="仿宋"/>
                      <w:kern w:val="0"/>
                      <w:szCs w:val="21"/>
                    </w:rPr>
                  </w:pPr>
                  <w:r>
                    <w:rPr>
                      <w:rFonts w:eastAsia="仿宋"/>
                      <w:kern w:val="0"/>
                      <w:szCs w:val="21"/>
                    </w:rPr>
                    <w:t>80</w:t>
                  </w:r>
                </w:p>
              </w:tc>
              <w:tc>
                <w:tcPr>
                  <w:tcW w:w="319" w:type="pct"/>
                  <w:vMerge w:val="restart"/>
                  <w:vAlign w:val="center"/>
                </w:tcPr>
                <w:p w14:paraId="737F5D0A">
                  <w:pPr>
                    <w:widowControl/>
                    <w:jc w:val="center"/>
                    <w:rPr>
                      <w:rFonts w:eastAsia="仿宋"/>
                      <w:kern w:val="0"/>
                      <w:szCs w:val="21"/>
                    </w:rPr>
                  </w:pPr>
                  <w:r>
                    <w:rPr>
                      <w:rFonts w:eastAsia="仿宋"/>
                      <w:kern w:val="0"/>
                      <w:szCs w:val="21"/>
                    </w:rPr>
                    <w:t>0.45</w:t>
                  </w:r>
                </w:p>
              </w:tc>
              <w:tc>
                <w:tcPr>
                  <w:tcW w:w="563" w:type="pct"/>
                  <w:vMerge w:val="restart"/>
                  <w:vAlign w:val="center"/>
                </w:tcPr>
                <w:p w14:paraId="78212DEF">
                  <w:pPr>
                    <w:widowControl/>
                    <w:jc w:val="center"/>
                    <w:rPr>
                      <w:rFonts w:eastAsia="仿宋"/>
                      <w:kern w:val="0"/>
                      <w:szCs w:val="21"/>
                    </w:rPr>
                  </w:pPr>
                  <w:r>
                    <w:rPr>
                      <w:rFonts w:eastAsia="仿宋"/>
                      <w:kern w:val="0"/>
                      <w:szCs w:val="21"/>
                    </w:rPr>
                    <w:t>1.014 g/cm</w:t>
                  </w:r>
                  <w:r>
                    <w:rPr>
                      <w:rFonts w:eastAsia="仿宋"/>
                      <w:kern w:val="0"/>
                      <w:szCs w:val="21"/>
                      <w:vertAlign w:val="superscript"/>
                    </w:rPr>
                    <w:t>3</w:t>
                  </w:r>
                </w:p>
              </w:tc>
              <w:tc>
                <w:tcPr>
                  <w:tcW w:w="377" w:type="pct"/>
                  <w:vMerge w:val="continue"/>
                  <w:vAlign w:val="center"/>
                </w:tcPr>
                <w:p w14:paraId="2BEC19D8">
                  <w:pPr>
                    <w:widowControl/>
                    <w:jc w:val="left"/>
                    <w:rPr>
                      <w:rFonts w:eastAsia="仿宋"/>
                      <w:kern w:val="0"/>
                      <w:szCs w:val="21"/>
                    </w:rPr>
                  </w:pPr>
                </w:p>
              </w:tc>
              <w:tc>
                <w:tcPr>
                  <w:tcW w:w="327" w:type="pct"/>
                  <w:vMerge w:val="continue"/>
                </w:tcPr>
                <w:p w14:paraId="1BA83C3A">
                  <w:pPr>
                    <w:widowControl/>
                    <w:jc w:val="left"/>
                    <w:rPr>
                      <w:rFonts w:eastAsia="仿宋"/>
                      <w:kern w:val="0"/>
                      <w:szCs w:val="21"/>
                    </w:rPr>
                  </w:pPr>
                </w:p>
              </w:tc>
              <w:tc>
                <w:tcPr>
                  <w:tcW w:w="377" w:type="pct"/>
                  <w:vMerge w:val="continue"/>
                  <w:vAlign w:val="center"/>
                </w:tcPr>
                <w:p w14:paraId="201B3EDC">
                  <w:pPr>
                    <w:widowControl/>
                    <w:jc w:val="left"/>
                    <w:rPr>
                      <w:rFonts w:eastAsia="仿宋"/>
                      <w:kern w:val="0"/>
                      <w:szCs w:val="21"/>
                    </w:rPr>
                  </w:pPr>
                </w:p>
              </w:tc>
              <w:tc>
                <w:tcPr>
                  <w:tcW w:w="454" w:type="pct"/>
                  <w:vMerge w:val="continue"/>
                  <w:vAlign w:val="center"/>
                </w:tcPr>
                <w:p w14:paraId="504743D4">
                  <w:pPr>
                    <w:widowControl/>
                    <w:jc w:val="left"/>
                    <w:rPr>
                      <w:rFonts w:eastAsia="仿宋"/>
                      <w:kern w:val="0"/>
                      <w:szCs w:val="21"/>
                    </w:rPr>
                  </w:pPr>
                </w:p>
              </w:tc>
              <w:tc>
                <w:tcPr>
                  <w:tcW w:w="700" w:type="pct"/>
                  <w:vMerge w:val="continue"/>
                  <w:vAlign w:val="center"/>
                </w:tcPr>
                <w:p w14:paraId="590207E9">
                  <w:pPr>
                    <w:widowControl/>
                    <w:jc w:val="left"/>
                    <w:rPr>
                      <w:rFonts w:eastAsia="仿宋"/>
                      <w:kern w:val="0"/>
                      <w:szCs w:val="21"/>
                    </w:rPr>
                  </w:pPr>
                </w:p>
              </w:tc>
              <w:tc>
                <w:tcPr>
                  <w:tcW w:w="629" w:type="pct"/>
                  <w:vMerge w:val="continue"/>
                  <w:vAlign w:val="center"/>
                </w:tcPr>
                <w:p w14:paraId="3DF66510">
                  <w:pPr>
                    <w:widowControl/>
                    <w:jc w:val="left"/>
                    <w:rPr>
                      <w:rFonts w:eastAsia="仿宋"/>
                      <w:kern w:val="0"/>
                      <w:szCs w:val="21"/>
                    </w:rPr>
                  </w:pPr>
                </w:p>
              </w:tc>
            </w:tr>
            <w:tr w14:paraId="2E688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1DA2A1BF">
                  <w:pPr>
                    <w:widowControl/>
                    <w:jc w:val="left"/>
                    <w:rPr>
                      <w:rFonts w:eastAsia="仿宋"/>
                      <w:kern w:val="0"/>
                      <w:szCs w:val="21"/>
                    </w:rPr>
                  </w:pPr>
                </w:p>
              </w:tc>
              <w:tc>
                <w:tcPr>
                  <w:tcW w:w="224" w:type="pct"/>
                  <w:vMerge w:val="continue"/>
                  <w:vAlign w:val="center"/>
                </w:tcPr>
                <w:p w14:paraId="0323E36C">
                  <w:pPr>
                    <w:widowControl/>
                    <w:jc w:val="left"/>
                    <w:rPr>
                      <w:rFonts w:eastAsia="仿宋"/>
                      <w:kern w:val="0"/>
                      <w:szCs w:val="21"/>
                    </w:rPr>
                  </w:pPr>
                </w:p>
              </w:tc>
              <w:tc>
                <w:tcPr>
                  <w:tcW w:w="506" w:type="pct"/>
                  <w:vAlign w:val="center"/>
                </w:tcPr>
                <w:p w14:paraId="12D86135">
                  <w:pPr>
                    <w:widowControl/>
                    <w:jc w:val="center"/>
                    <w:rPr>
                      <w:rFonts w:eastAsia="仿宋"/>
                      <w:b/>
                      <w:bCs/>
                      <w:kern w:val="0"/>
                      <w:szCs w:val="21"/>
                    </w:rPr>
                  </w:pPr>
                  <w:r>
                    <w:rPr>
                      <w:rFonts w:eastAsia="仿宋"/>
                      <w:b/>
                      <w:bCs/>
                      <w:kern w:val="0"/>
                      <w:szCs w:val="21"/>
                    </w:rPr>
                    <w:t>助剂（硅油）</w:t>
                  </w:r>
                </w:p>
              </w:tc>
              <w:tc>
                <w:tcPr>
                  <w:tcW w:w="300" w:type="pct"/>
                  <w:vAlign w:val="center"/>
                </w:tcPr>
                <w:p w14:paraId="1215DFDD">
                  <w:pPr>
                    <w:widowControl/>
                    <w:jc w:val="center"/>
                    <w:rPr>
                      <w:rFonts w:eastAsia="仿宋"/>
                      <w:b/>
                      <w:bCs/>
                      <w:kern w:val="0"/>
                      <w:szCs w:val="21"/>
                    </w:rPr>
                  </w:pPr>
                  <w:r>
                    <w:rPr>
                      <w:rFonts w:eastAsia="仿宋"/>
                      <w:b/>
                      <w:bCs/>
                      <w:kern w:val="0"/>
                      <w:szCs w:val="21"/>
                    </w:rPr>
                    <w:t>2.5</w:t>
                  </w:r>
                </w:p>
              </w:tc>
              <w:tc>
                <w:tcPr>
                  <w:tcW w:w="319" w:type="pct"/>
                  <w:vMerge w:val="continue"/>
                  <w:vAlign w:val="center"/>
                </w:tcPr>
                <w:p w14:paraId="6C39CED7">
                  <w:pPr>
                    <w:widowControl/>
                    <w:jc w:val="left"/>
                    <w:rPr>
                      <w:rFonts w:eastAsia="仿宋"/>
                      <w:kern w:val="0"/>
                      <w:szCs w:val="21"/>
                    </w:rPr>
                  </w:pPr>
                </w:p>
              </w:tc>
              <w:tc>
                <w:tcPr>
                  <w:tcW w:w="563" w:type="pct"/>
                  <w:vMerge w:val="continue"/>
                  <w:vAlign w:val="center"/>
                </w:tcPr>
                <w:p w14:paraId="00C0F8BC">
                  <w:pPr>
                    <w:widowControl/>
                    <w:jc w:val="left"/>
                    <w:rPr>
                      <w:rFonts w:eastAsia="仿宋"/>
                      <w:kern w:val="0"/>
                      <w:szCs w:val="21"/>
                    </w:rPr>
                  </w:pPr>
                </w:p>
              </w:tc>
              <w:tc>
                <w:tcPr>
                  <w:tcW w:w="377" w:type="pct"/>
                  <w:vMerge w:val="continue"/>
                  <w:vAlign w:val="center"/>
                </w:tcPr>
                <w:p w14:paraId="0612E3B2">
                  <w:pPr>
                    <w:widowControl/>
                    <w:jc w:val="left"/>
                    <w:rPr>
                      <w:rFonts w:eastAsia="仿宋"/>
                      <w:kern w:val="0"/>
                      <w:szCs w:val="21"/>
                    </w:rPr>
                  </w:pPr>
                </w:p>
              </w:tc>
              <w:tc>
                <w:tcPr>
                  <w:tcW w:w="327" w:type="pct"/>
                  <w:vMerge w:val="continue"/>
                </w:tcPr>
                <w:p w14:paraId="1DB5DB44">
                  <w:pPr>
                    <w:widowControl/>
                    <w:jc w:val="left"/>
                    <w:rPr>
                      <w:rFonts w:eastAsia="仿宋"/>
                      <w:kern w:val="0"/>
                      <w:szCs w:val="21"/>
                    </w:rPr>
                  </w:pPr>
                </w:p>
              </w:tc>
              <w:tc>
                <w:tcPr>
                  <w:tcW w:w="377" w:type="pct"/>
                  <w:vMerge w:val="continue"/>
                  <w:vAlign w:val="center"/>
                </w:tcPr>
                <w:p w14:paraId="64A97622">
                  <w:pPr>
                    <w:widowControl/>
                    <w:jc w:val="left"/>
                    <w:rPr>
                      <w:rFonts w:eastAsia="仿宋"/>
                      <w:kern w:val="0"/>
                      <w:szCs w:val="21"/>
                    </w:rPr>
                  </w:pPr>
                </w:p>
              </w:tc>
              <w:tc>
                <w:tcPr>
                  <w:tcW w:w="454" w:type="pct"/>
                  <w:vMerge w:val="continue"/>
                  <w:vAlign w:val="center"/>
                </w:tcPr>
                <w:p w14:paraId="5425DA44">
                  <w:pPr>
                    <w:widowControl/>
                    <w:jc w:val="left"/>
                    <w:rPr>
                      <w:rFonts w:eastAsia="仿宋"/>
                      <w:kern w:val="0"/>
                      <w:szCs w:val="21"/>
                    </w:rPr>
                  </w:pPr>
                </w:p>
              </w:tc>
              <w:tc>
                <w:tcPr>
                  <w:tcW w:w="700" w:type="pct"/>
                  <w:vMerge w:val="continue"/>
                  <w:vAlign w:val="center"/>
                </w:tcPr>
                <w:p w14:paraId="4B33580A">
                  <w:pPr>
                    <w:widowControl/>
                    <w:jc w:val="left"/>
                    <w:rPr>
                      <w:rFonts w:eastAsia="仿宋"/>
                      <w:kern w:val="0"/>
                      <w:szCs w:val="21"/>
                    </w:rPr>
                  </w:pPr>
                </w:p>
              </w:tc>
              <w:tc>
                <w:tcPr>
                  <w:tcW w:w="629" w:type="pct"/>
                  <w:vMerge w:val="continue"/>
                  <w:vAlign w:val="center"/>
                </w:tcPr>
                <w:p w14:paraId="0BC562B5">
                  <w:pPr>
                    <w:widowControl/>
                    <w:jc w:val="left"/>
                    <w:rPr>
                      <w:rFonts w:eastAsia="仿宋"/>
                      <w:kern w:val="0"/>
                      <w:szCs w:val="21"/>
                    </w:rPr>
                  </w:pPr>
                </w:p>
              </w:tc>
            </w:tr>
            <w:tr w14:paraId="0FCC6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7A71FCBA">
                  <w:pPr>
                    <w:widowControl/>
                    <w:jc w:val="left"/>
                    <w:rPr>
                      <w:rFonts w:eastAsia="仿宋"/>
                      <w:kern w:val="0"/>
                      <w:szCs w:val="21"/>
                    </w:rPr>
                  </w:pPr>
                </w:p>
              </w:tc>
              <w:tc>
                <w:tcPr>
                  <w:tcW w:w="224" w:type="pct"/>
                  <w:vMerge w:val="continue"/>
                  <w:vAlign w:val="center"/>
                </w:tcPr>
                <w:p w14:paraId="01F9699B">
                  <w:pPr>
                    <w:widowControl/>
                    <w:jc w:val="left"/>
                    <w:rPr>
                      <w:rFonts w:eastAsia="仿宋"/>
                      <w:kern w:val="0"/>
                      <w:szCs w:val="21"/>
                    </w:rPr>
                  </w:pPr>
                </w:p>
              </w:tc>
              <w:tc>
                <w:tcPr>
                  <w:tcW w:w="506" w:type="pct"/>
                  <w:vAlign w:val="center"/>
                </w:tcPr>
                <w:p w14:paraId="58550080">
                  <w:pPr>
                    <w:widowControl/>
                    <w:jc w:val="center"/>
                    <w:rPr>
                      <w:rFonts w:eastAsia="仿宋"/>
                      <w:b/>
                      <w:bCs/>
                      <w:kern w:val="0"/>
                      <w:szCs w:val="21"/>
                    </w:rPr>
                  </w:pPr>
                  <w:r>
                    <w:rPr>
                      <w:rFonts w:eastAsia="仿宋"/>
                      <w:b/>
                      <w:bCs/>
                      <w:kern w:val="0"/>
                      <w:szCs w:val="21"/>
                    </w:rPr>
                    <w:t>乙酸正丁酯</w:t>
                  </w:r>
                </w:p>
              </w:tc>
              <w:tc>
                <w:tcPr>
                  <w:tcW w:w="300" w:type="pct"/>
                  <w:vAlign w:val="center"/>
                </w:tcPr>
                <w:p w14:paraId="50011A40">
                  <w:pPr>
                    <w:widowControl/>
                    <w:jc w:val="center"/>
                    <w:rPr>
                      <w:rFonts w:eastAsia="仿宋"/>
                      <w:b/>
                      <w:bCs/>
                      <w:kern w:val="0"/>
                      <w:szCs w:val="21"/>
                    </w:rPr>
                  </w:pPr>
                  <w:r>
                    <w:rPr>
                      <w:rFonts w:eastAsia="仿宋"/>
                      <w:b/>
                      <w:bCs/>
                      <w:kern w:val="0"/>
                      <w:szCs w:val="21"/>
                    </w:rPr>
                    <w:t>17.5</w:t>
                  </w:r>
                </w:p>
              </w:tc>
              <w:tc>
                <w:tcPr>
                  <w:tcW w:w="319" w:type="pct"/>
                  <w:vMerge w:val="continue"/>
                  <w:vAlign w:val="center"/>
                </w:tcPr>
                <w:p w14:paraId="5558DB5F">
                  <w:pPr>
                    <w:widowControl/>
                    <w:jc w:val="left"/>
                    <w:rPr>
                      <w:rFonts w:eastAsia="仿宋"/>
                      <w:kern w:val="0"/>
                      <w:szCs w:val="21"/>
                    </w:rPr>
                  </w:pPr>
                </w:p>
              </w:tc>
              <w:tc>
                <w:tcPr>
                  <w:tcW w:w="563" w:type="pct"/>
                  <w:vMerge w:val="continue"/>
                  <w:vAlign w:val="center"/>
                </w:tcPr>
                <w:p w14:paraId="4CE4A859">
                  <w:pPr>
                    <w:widowControl/>
                    <w:jc w:val="left"/>
                    <w:rPr>
                      <w:rFonts w:eastAsia="仿宋"/>
                      <w:kern w:val="0"/>
                      <w:szCs w:val="21"/>
                    </w:rPr>
                  </w:pPr>
                </w:p>
              </w:tc>
              <w:tc>
                <w:tcPr>
                  <w:tcW w:w="377" w:type="pct"/>
                  <w:vMerge w:val="continue"/>
                  <w:vAlign w:val="center"/>
                </w:tcPr>
                <w:p w14:paraId="7B1B3A31">
                  <w:pPr>
                    <w:widowControl/>
                    <w:jc w:val="left"/>
                    <w:rPr>
                      <w:rFonts w:eastAsia="仿宋"/>
                      <w:kern w:val="0"/>
                      <w:szCs w:val="21"/>
                    </w:rPr>
                  </w:pPr>
                </w:p>
              </w:tc>
              <w:tc>
                <w:tcPr>
                  <w:tcW w:w="327" w:type="pct"/>
                  <w:vMerge w:val="continue"/>
                </w:tcPr>
                <w:p w14:paraId="5E945E2A">
                  <w:pPr>
                    <w:widowControl/>
                    <w:jc w:val="left"/>
                    <w:rPr>
                      <w:rFonts w:eastAsia="仿宋"/>
                      <w:kern w:val="0"/>
                      <w:szCs w:val="21"/>
                    </w:rPr>
                  </w:pPr>
                </w:p>
              </w:tc>
              <w:tc>
                <w:tcPr>
                  <w:tcW w:w="377" w:type="pct"/>
                  <w:vMerge w:val="continue"/>
                  <w:vAlign w:val="center"/>
                </w:tcPr>
                <w:p w14:paraId="7CED4E8A">
                  <w:pPr>
                    <w:widowControl/>
                    <w:jc w:val="left"/>
                    <w:rPr>
                      <w:rFonts w:eastAsia="仿宋"/>
                      <w:kern w:val="0"/>
                      <w:szCs w:val="21"/>
                    </w:rPr>
                  </w:pPr>
                </w:p>
              </w:tc>
              <w:tc>
                <w:tcPr>
                  <w:tcW w:w="454" w:type="pct"/>
                  <w:vMerge w:val="continue"/>
                  <w:vAlign w:val="center"/>
                </w:tcPr>
                <w:p w14:paraId="36EB09CE">
                  <w:pPr>
                    <w:widowControl/>
                    <w:jc w:val="left"/>
                    <w:rPr>
                      <w:rFonts w:eastAsia="仿宋"/>
                      <w:kern w:val="0"/>
                      <w:szCs w:val="21"/>
                    </w:rPr>
                  </w:pPr>
                </w:p>
              </w:tc>
              <w:tc>
                <w:tcPr>
                  <w:tcW w:w="700" w:type="pct"/>
                  <w:vMerge w:val="continue"/>
                  <w:vAlign w:val="center"/>
                </w:tcPr>
                <w:p w14:paraId="71E3FF78">
                  <w:pPr>
                    <w:widowControl/>
                    <w:jc w:val="left"/>
                    <w:rPr>
                      <w:rFonts w:eastAsia="仿宋"/>
                      <w:kern w:val="0"/>
                      <w:szCs w:val="21"/>
                    </w:rPr>
                  </w:pPr>
                </w:p>
              </w:tc>
              <w:tc>
                <w:tcPr>
                  <w:tcW w:w="629" w:type="pct"/>
                  <w:vMerge w:val="continue"/>
                  <w:vAlign w:val="center"/>
                </w:tcPr>
                <w:p w14:paraId="52CCA46A">
                  <w:pPr>
                    <w:widowControl/>
                    <w:jc w:val="left"/>
                    <w:rPr>
                      <w:rFonts w:eastAsia="仿宋"/>
                      <w:kern w:val="0"/>
                      <w:szCs w:val="21"/>
                    </w:rPr>
                  </w:pPr>
                </w:p>
              </w:tc>
            </w:tr>
            <w:tr w14:paraId="7E78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restart"/>
                  <w:vAlign w:val="center"/>
                </w:tcPr>
                <w:p w14:paraId="2E949C97">
                  <w:pPr>
                    <w:widowControl/>
                    <w:jc w:val="center"/>
                    <w:rPr>
                      <w:rFonts w:eastAsia="仿宋"/>
                      <w:kern w:val="0"/>
                      <w:szCs w:val="21"/>
                    </w:rPr>
                  </w:pPr>
                  <w:r>
                    <w:rPr>
                      <w:rFonts w:hint="eastAsia" w:eastAsia="仿宋"/>
                      <w:kern w:val="0"/>
                      <w:szCs w:val="21"/>
                    </w:rPr>
                    <w:t>溶剂型</w:t>
                  </w:r>
                  <w:r>
                    <w:rPr>
                      <w:rFonts w:eastAsia="仿宋"/>
                      <w:kern w:val="0"/>
                      <w:szCs w:val="21"/>
                    </w:rPr>
                    <w:t>面漆工作漆</w:t>
                  </w:r>
                </w:p>
              </w:tc>
              <w:tc>
                <w:tcPr>
                  <w:tcW w:w="224" w:type="pct"/>
                  <w:vMerge w:val="restart"/>
                  <w:vAlign w:val="center"/>
                </w:tcPr>
                <w:p w14:paraId="16480894">
                  <w:pPr>
                    <w:widowControl/>
                    <w:jc w:val="center"/>
                    <w:rPr>
                      <w:rFonts w:eastAsia="仿宋"/>
                      <w:kern w:val="0"/>
                      <w:szCs w:val="21"/>
                    </w:rPr>
                  </w:pPr>
                  <w:r>
                    <w:rPr>
                      <w:rFonts w:hint="eastAsia" w:eastAsia="仿宋"/>
                      <w:kern w:val="0"/>
                      <w:szCs w:val="21"/>
                    </w:rPr>
                    <w:t>溶剂型</w:t>
                  </w:r>
                  <w:r>
                    <w:rPr>
                      <w:rFonts w:eastAsia="仿宋"/>
                      <w:kern w:val="0"/>
                      <w:szCs w:val="21"/>
                    </w:rPr>
                    <w:t>面漆</w:t>
                  </w:r>
                </w:p>
              </w:tc>
              <w:tc>
                <w:tcPr>
                  <w:tcW w:w="506" w:type="pct"/>
                  <w:vAlign w:val="center"/>
                </w:tcPr>
                <w:p w14:paraId="647DC053">
                  <w:pPr>
                    <w:widowControl/>
                    <w:jc w:val="center"/>
                    <w:rPr>
                      <w:rFonts w:eastAsia="仿宋"/>
                      <w:kern w:val="0"/>
                      <w:szCs w:val="21"/>
                    </w:rPr>
                  </w:pPr>
                  <w:r>
                    <w:rPr>
                      <w:rFonts w:eastAsia="仿宋"/>
                      <w:kern w:val="0"/>
                      <w:szCs w:val="21"/>
                    </w:rPr>
                    <w:t>羟基丙烯酸树脂</w:t>
                  </w:r>
                </w:p>
              </w:tc>
              <w:tc>
                <w:tcPr>
                  <w:tcW w:w="300" w:type="pct"/>
                  <w:vAlign w:val="center"/>
                </w:tcPr>
                <w:p w14:paraId="47481096">
                  <w:pPr>
                    <w:widowControl/>
                    <w:jc w:val="center"/>
                    <w:rPr>
                      <w:rFonts w:eastAsia="仿宋"/>
                      <w:kern w:val="0"/>
                      <w:szCs w:val="21"/>
                    </w:rPr>
                  </w:pPr>
                  <w:r>
                    <w:rPr>
                      <w:rFonts w:eastAsia="仿宋"/>
                      <w:kern w:val="0"/>
                      <w:szCs w:val="21"/>
                    </w:rPr>
                    <w:t>65.5</w:t>
                  </w:r>
                </w:p>
              </w:tc>
              <w:tc>
                <w:tcPr>
                  <w:tcW w:w="319" w:type="pct"/>
                  <w:vMerge w:val="restart"/>
                  <w:vAlign w:val="center"/>
                </w:tcPr>
                <w:p w14:paraId="32B11B91">
                  <w:pPr>
                    <w:widowControl/>
                    <w:jc w:val="center"/>
                    <w:rPr>
                      <w:rFonts w:eastAsia="仿宋"/>
                      <w:kern w:val="0"/>
                      <w:szCs w:val="21"/>
                    </w:rPr>
                  </w:pPr>
                  <w:r>
                    <w:rPr>
                      <w:rFonts w:eastAsia="仿宋"/>
                      <w:kern w:val="0"/>
                      <w:szCs w:val="21"/>
                    </w:rPr>
                    <w:t>1</w:t>
                  </w:r>
                </w:p>
              </w:tc>
              <w:tc>
                <w:tcPr>
                  <w:tcW w:w="563" w:type="pct"/>
                  <w:vMerge w:val="restart"/>
                  <w:vAlign w:val="center"/>
                </w:tcPr>
                <w:p w14:paraId="4F7B51AE">
                  <w:pPr>
                    <w:widowControl/>
                    <w:jc w:val="center"/>
                    <w:rPr>
                      <w:rFonts w:eastAsia="仿宋"/>
                      <w:kern w:val="0"/>
                      <w:szCs w:val="21"/>
                    </w:rPr>
                  </w:pPr>
                  <w:r>
                    <w:rPr>
                      <w:rFonts w:eastAsia="仿宋"/>
                      <w:kern w:val="0"/>
                      <w:szCs w:val="21"/>
                    </w:rPr>
                    <w:t>0.945 g/cm</w:t>
                  </w:r>
                  <w:r>
                    <w:rPr>
                      <w:rFonts w:eastAsia="仿宋"/>
                      <w:kern w:val="0"/>
                      <w:szCs w:val="21"/>
                      <w:vertAlign w:val="superscript"/>
                    </w:rPr>
                    <w:t>3</w:t>
                  </w:r>
                </w:p>
              </w:tc>
              <w:tc>
                <w:tcPr>
                  <w:tcW w:w="377" w:type="pct"/>
                  <w:vMerge w:val="restart"/>
                  <w:vAlign w:val="center"/>
                </w:tcPr>
                <w:p w14:paraId="48F96F68">
                  <w:pPr>
                    <w:widowControl/>
                    <w:jc w:val="center"/>
                    <w:rPr>
                      <w:rFonts w:eastAsia="仿宋"/>
                      <w:kern w:val="0"/>
                      <w:szCs w:val="21"/>
                    </w:rPr>
                  </w:pPr>
                  <w:r>
                    <w:rPr>
                      <w:rFonts w:eastAsia="仿宋"/>
                      <w:kern w:val="0"/>
                      <w:szCs w:val="21"/>
                    </w:rPr>
                    <w:t>351.3</w:t>
                  </w:r>
                </w:p>
              </w:tc>
              <w:tc>
                <w:tcPr>
                  <w:tcW w:w="327" w:type="pct"/>
                  <w:vMerge w:val="restart"/>
                  <w:vAlign w:val="center"/>
                </w:tcPr>
                <w:p w14:paraId="2433B18A">
                  <w:pPr>
                    <w:widowControl/>
                    <w:jc w:val="center"/>
                    <w:rPr>
                      <w:rFonts w:eastAsia="仿宋"/>
                      <w:kern w:val="0"/>
                      <w:szCs w:val="21"/>
                    </w:rPr>
                  </w:pPr>
                  <w:r>
                    <w:rPr>
                      <w:rFonts w:hint="eastAsia" w:eastAsia="仿宋"/>
                      <w:kern w:val="0"/>
                      <w:szCs w:val="21"/>
                    </w:rPr>
                    <w:t>3.5%</w:t>
                  </w:r>
                </w:p>
              </w:tc>
              <w:tc>
                <w:tcPr>
                  <w:tcW w:w="377" w:type="pct"/>
                  <w:vMerge w:val="restart"/>
                  <w:vAlign w:val="center"/>
                </w:tcPr>
                <w:p w14:paraId="6E2EBCEB">
                  <w:pPr>
                    <w:widowControl/>
                    <w:jc w:val="center"/>
                    <w:rPr>
                      <w:rFonts w:eastAsia="仿宋"/>
                      <w:kern w:val="0"/>
                      <w:szCs w:val="21"/>
                    </w:rPr>
                  </w:pPr>
                  <w:r>
                    <w:rPr>
                      <w:rFonts w:eastAsia="仿宋"/>
                      <w:kern w:val="0"/>
                      <w:szCs w:val="21"/>
                    </w:rPr>
                    <w:t>336</w:t>
                  </w:r>
                </w:p>
              </w:tc>
              <w:tc>
                <w:tcPr>
                  <w:tcW w:w="454" w:type="pct"/>
                  <w:vMerge w:val="restart"/>
                  <w:vAlign w:val="center"/>
                </w:tcPr>
                <w:p w14:paraId="12126FA5">
                  <w:pPr>
                    <w:widowControl/>
                    <w:jc w:val="center"/>
                    <w:rPr>
                      <w:rFonts w:eastAsia="仿宋"/>
                      <w:kern w:val="0"/>
                      <w:szCs w:val="21"/>
                    </w:rPr>
                  </w:pPr>
                  <w:r>
                    <w:rPr>
                      <w:rFonts w:eastAsia="仿宋"/>
                      <w:kern w:val="0"/>
                      <w:szCs w:val="21"/>
                    </w:rPr>
                    <w:t>表2-机械设备涂料-工程机械和农业机械涂料（含零部件涂料）-底漆，≤420g/L</w:t>
                  </w:r>
                </w:p>
              </w:tc>
              <w:tc>
                <w:tcPr>
                  <w:tcW w:w="700" w:type="pct"/>
                  <w:vMerge w:val="restart"/>
                  <w:vAlign w:val="center"/>
                </w:tcPr>
                <w:p w14:paraId="6851D28C">
                  <w:pPr>
                    <w:widowControl/>
                    <w:jc w:val="center"/>
                    <w:rPr>
                      <w:rFonts w:eastAsia="仿宋"/>
                      <w:kern w:val="0"/>
                      <w:szCs w:val="21"/>
                    </w:rPr>
                  </w:pPr>
                  <w:r>
                    <w:rPr>
                      <w:rFonts w:eastAsia="仿宋"/>
                      <w:kern w:val="0"/>
                      <w:szCs w:val="21"/>
                    </w:rPr>
                    <w:t>表2-车辆</w:t>
                  </w:r>
                  <w:r>
                    <w:rPr>
                      <w:rFonts w:hint="eastAsia" w:eastAsia="仿宋"/>
                      <w:kern w:val="0"/>
                      <w:szCs w:val="21"/>
                    </w:rPr>
                    <w:t>（</w:t>
                  </w:r>
                  <w:r>
                    <w:rPr>
                      <w:rFonts w:eastAsia="仿宋"/>
                      <w:kern w:val="0"/>
                      <w:szCs w:val="21"/>
                    </w:rPr>
                    <w:t>除载货汽车外</w:t>
                  </w:r>
                  <w:r>
                    <w:rPr>
                      <w:rFonts w:hint="eastAsia" w:eastAsia="仿宋"/>
                      <w:kern w:val="0"/>
                      <w:szCs w:val="21"/>
                    </w:rPr>
                    <w:t>）</w:t>
                  </w:r>
                  <w:r>
                    <w:rPr>
                      <w:rFonts w:eastAsia="仿宋"/>
                      <w:kern w:val="0"/>
                      <w:szCs w:val="21"/>
                    </w:rPr>
                    <w:t>用零部件涂料-外饰塑料件用涂料-底漆，≤700g/L</w:t>
                  </w:r>
                  <w:r>
                    <w:rPr>
                      <w:rFonts w:hint="eastAsia" w:eastAsia="仿宋"/>
                      <w:kern w:val="0"/>
                      <w:szCs w:val="21"/>
                    </w:rPr>
                    <w:t>；表4-甲苯与二甲苯（含乙苯）总和含量-溶剂型涂料-现场涂装用-其他≤10%</w:t>
                  </w:r>
                </w:p>
              </w:tc>
              <w:tc>
                <w:tcPr>
                  <w:tcW w:w="629" w:type="pct"/>
                  <w:vMerge w:val="restart"/>
                  <w:vAlign w:val="center"/>
                </w:tcPr>
                <w:p w14:paraId="26073B3F">
                  <w:pPr>
                    <w:widowControl/>
                    <w:jc w:val="center"/>
                    <w:rPr>
                      <w:rFonts w:eastAsia="仿宋"/>
                      <w:kern w:val="0"/>
                      <w:szCs w:val="21"/>
                    </w:rPr>
                  </w:pPr>
                  <w:r>
                    <w:rPr>
                      <w:rFonts w:eastAsia="仿宋"/>
                      <w:kern w:val="0"/>
                      <w:szCs w:val="21"/>
                    </w:rPr>
                    <w:t>表2-机械设备涂料-工程机械和农业机械涂料（含零部件涂料）-底漆，≤540g/L</w:t>
                  </w:r>
                  <w:r>
                    <w:rPr>
                      <w:rFonts w:hint="eastAsia" w:eastAsia="仿宋"/>
                      <w:kern w:val="0"/>
                      <w:szCs w:val="21"/>
                    </w:rPr>
                    <w:t>；表5-甲苯与二甲苯（含乙苯）总和含量≤35%</w:t>
                  </w:r>
                </w:p>
              </w:tc>
            </w:tr>
            <w:tr w14:paraId="5C74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786E66C2">
                  <w:pPr>
                    <w:widowControl/>
                    <w:jc w:val="left"/>
                    <w:rPr>
                      <w:rFonts w:eastAsia="仿宋"/>
                      <w:kern w:val="0"/>
                      <w:szCs w:val="21"/>
                    </w:rPr>
                  </w:pPr>
                </w:p>
              </w:tc>
              <w:tc>
                <w:tcPr>
                  <w:tcW w:w="224" w:type="pct"/>
                  <w:vMerge w:val="continue"/>
                  <w:vAlign w:val="center"/>
                </w:tcPr>
                <w:p w14:paraId="3E690A80">
                  <w:pPr>
                    <w:widowControl/>
                    <w:jc w:val="left"/>
                    <w:rPr>
                      <w:rFonts w:eastAsia="仿宋"/>
                      <w:kern w:val="0"/>
                      <w:szCs w:val="21"/>
                    </w:rPr>
                  </w:pPr>
                </w:p>
              </w:tc>
              <w:tc>
                <w:tcPr>
                  <w:tcW w:w="506" w:type="pct"/>
                  <w:vAlign w:val="center"/>
                </w:tcPr>
                <w:p w14:paraId="5EC4AB3D">
                  <w:pPr>
                    <w:widowControl/>
                    <w:jc w:val="center"/>
                    <w:rPr>
                      <w:rFonts w:eastAsia="仿宋"/>
                      <w:b/>
                      <w:bCs/>
                      <w:kern w:val="0"/>
                      <w:szCs w:val="21"/>
                    </w:rPr>
                  </w:pPr>
                  <w:r>
                    <w:rPr>
                      <w:rFonts w:eastAsia="仿宋"/>
                      <w:b/>
                      <w:bCs/>
                      <w:kern w:val="0"/>
                      <w:szCs w:val="21"/>
                    </w:rPr>
                    <w:t>改性有机硅助剂</w:t>
                  </w:r>
                </w:p>
              </w:tc>
              <w:tc>
                <w:tcPr>
                  <w:tcW w:w="300" w:type="pct"/>
                  <w:vAlign w:val="center"/>
                </w:tcPr>
                <w:p w14:paraId="39EA1BBA">
                  <w:pPr>
                    <w:widowControl/>
                    <w:jc w:val="center"/>
                    <w:rPr>
                      <w:rFonts w:eastAsia="仿宋"/>
                      <w:b/>
                      <w:bCs/>
                      <w:kern w:val="0"/>
                      <w:szCs w:val="21"/>
                    </w:rPr>
                  </w:pPr>
                  <w:r>
                    <w:rPr>
                      <w:rFonts w:eastAsia="仿宋"/>
                      <w:b/>
                      <w:bCs/>
                      <w:kern w:val="0"/>
                      <w:szCs w:val="21"/>
                    </w:rPr>
                    <w:t>0.5</w:t>
                  </w:r>
                </w:p>
              </w:tc>
              <w:tc>
                <w:tcPr>
                  <w:tcW w:w="319" w:type="pct"/>
                  <w:vMerge w:val="continue"/>
                  <w:vAlign w:val="center"/>
                </w:tcPr>
                <w:p w14:paraId="65367CDE">
                  <w:pPr>
                    <w:widowControl/>
                    <w:jc w:val="left"/>
                    <w:rPr>
                      <w:rFonts w:eastAsia="仿宋"/>
                      <w:kern w:val="0"/>
                      <w:szCs w:val="21"/>
                    </w:rPr>
                  </w:pPr>
                </w:p>
              </w:tc>
              <w:tc>
                <w:tcPr>
                  <w:tcW w:w="563" w:type="pct"/>
                  <w:vMerge w:val="continue"/>
                  <w:vAlign w:val="center"/>
                </w:tcPr>
                <w:p w14:paraId="766149BB">
                  <w:pPr>
                    <w:widowControl/>
                    <w:jc w:val="left"/>
                    <w:rPr>
                      <w:rFonts w:eastAsia="仿宋"/>
                      <w:kern w:val="0"/>
                      <w:szCs w:val="21"/>
                    </w:rPr>
                  </w:pPr>
                </w:p>
              </w:tc>
              <w:tc>
                <w:tcPr>
                  <w:tcW w:w="377" w:type="pct"/>
                  <w:vMerge w:val="continue"/>
                  <w:vAlign w:val="center"/>
                </w:tcPr>
                <w:p w14:paraId="0D567928">
                  <w:pPr>
                    <w:widowControl/>
                    <w:jc w:val="left"/>
                    <w:rPr>
                      <w:rFonts w:eastAsia="仿宋"/>
                      <w:kern w:val="0"/>
                      <w:szCs w:val="21"/>
                    </w:rPr>
                  </w:pPr>
                </w:p>
              </w:tc>
              <w:tc>
                <w:tcPr>
                  <w:tcW w:w="327" w:type="pct"/>
                  <w:vMerge w:val="continue"/>
                </w:tcPr>
                <w:p w14:paraId="4972AE80">
                  <w:pPr>
                    <w:widowControl/>
                    <w:jc w:val="left"/>
                    <w:rPr>
                      <w:rFonts w:eastAsia="仿宋"/>
                      <w:kern w:val="0"/>
                      <w:szCs w:val="21"/>
                    </w:rPr>
                  </w:pPr>
                </w:p>
              </w:tc>
              <w:tc>
                <w:tcPr>
                  <w:tcW w:w="377" w:type="pct"/>
                  <w:vMerge w:val="continue"/>
                  <w:vAlign w:val="center"/>
                </w:tcPr>
                <w:p w14:paraId="4F9D3C77">
                  <w:pPr>
                    <w:widowControl/>
                    <w:jc w:val="left"/>
                    <w:rPr>
                      <w:rFonts w:eastAsia="仿宋"/>
                      <w:kern w:val="0"/>
                      <w:szCs w:val="21"/>
                    </w:rPr>
                  </w:pPr>
                </w:p>
              </w:tc>
              <w:tc>
                <w:tcPr>
                  <w:tcW w:w="454" w:type="pct"/>
                  <w:vMerge w:val="continue"/>
                  <w:vAlign w:val="center"/>
                </w:tcPr>
                <w:p w14:paraId="5E258482">
                  <w:pPr>
                    <w:widowControl/>
                    <w:jc w:val="left"/>
                    <w:rPr>
                      <w:rFonts w:eastAsia="仿宋"/>
                      <w:kern w:val="0"/>
                      <w:szCs w:val="21"/>
                    </w:rPr>
                  </w:pPr>
                </w:p>
              </w:tc>
              <w:tc>
                <w:tcPr>
                  <w:tcW w:w="700" w:type="pct"/>
                  <w:vMerge w:val="continue"/>
                  <w:vAlign w:val="center"/>
                </w:tcPr>
                <w:p w14:paraId="605962EA">
                  <w:pPr>
                    <w:widowControl/>
                    <w:jc w:val="left"/>
                    <w:rPr>
                      <w:rFonts w:eastAsia="仿宋"/>
                      <w:kern w:val="0"/>
                      <w:szCs w:val="21"/>
                    </w:rPr>
                  </w:pPr>
                </w:p>
              </w:tc>
              <w:tc>
                <w:tcPr>
                  <w:tcW w:w="629" w:type="pct"/>
                  <w:vMerge w:val="continue"/>
                  <w:vAlign w:val="center"/>
                </w:tcPr>
                <w:p w14:paraId="6034963B">
                  <w:pPr>
                    <w:widowControl/>
                    <w:jc w:val="left"/>
                    <w:rPr>
                      <w:rFonts w:eastAsia="仿宋"/>
                      <w:kern w:val="0"/>
                      <w:szCs w:val="21"/>
                    </w:rPr>
                  </w:pPr>
                </w:p>
              </w:tc>
            </w:tr>
            <w:tr w14:paraId="5231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6FDC06E2">
                  <w:pPr>
                    <w:widowControl/>
                    <w:jc w:val="left"/>
                    <w:rPr>
                      <w:rFonts w:eastAsia="仿宋"/>
                      <w:kern w:val="0"/>
                      <w:szCs w:val="21"/>
                    </w:rPr>
                  </w:pPr>
                </w:p>
              </w:tc>
              <w:tc>
                <w:tcPr>
                  <w:tcW w:w="224" w:type="pct"/>
                  <w:vMerge w:val="continue"/>
                  <w:vAlign w:val="center"/>
                </w:tcPr>
                <w:p w14:paraId="67010AE1">
                  <w:pPr>
                    <w:widowControl/>
                    <w:jc w:val="left"/>
                    <w:rPr>
                      <w:rFonts w:eastAsia="仿宋"/>
                      <w:kern w:val="0"/>
                      <w:szCs w:val="21"/>
                    </w:rPr>
                  </w:pPr>
                </w:p>
              </w:tc>
              <w:tc>
                <w:tcPr>
                  <w:tcW w:w="506" w:type="pct"/>
                  <w:vAlign w:val="center"/>
                </w:tcPr>
                <w:p w14:paraId="2E0B4077">
                  <w:pPr>
                    <w:widowControl/>
                    <w:jc w:val="center"/>
                    <w:rPr>
                      <w:rFonts w:eastAsia="仿宋"/>
                      <w:b/>
                      <w:bCs/>
                      <w:kern w:val="0"/>
                      <w:szCs w:val="21"/>
                    </w:rPr>
                  </w:pPr>
                  <w:r>
                    <w:rPr>
                      <w:rFonts w:eastAsia="仿宋"/>
                      <w:b/>
                      <w:bCs/>
                      <w:kern w:val="0"/>
                      <w:szCs w:val="21"/>
                    </w:rPr>
                    <w:t>乙酸正丁酯</w:t>
                  </w:r>
                </w:p>
              </w:tc>
              <w:tc>
                <w:tcPr>
                  <w:tcW w:w="300" w:type="pct"/>
                  <w:vAlign w:val="center"/>
                </w:tcPr>
                <w:p w14:paraId="00B4F033">
                  <w:pPr>
                    <w:widowControl/>
                    <w:jc w:val="center"/>
                    <w:rPr>
                      <w:rFonts w:eastAsia="仿宋"/>
                      <w:b/>
                      <w:bCs/>
                      <w:kern w:val="0"/>
                      <w:szCs w:val="21"/>
                    </w:rPr>
                  </w:pPr>
                  <w:r>
                    <w:rPr>
                      <w:rFonts w:eastAsia="仿宋"/>
                      <w:b/>
                      <w:bCs/>
                      <w:kern w:val="0"/>
                      <w:szCs w:val="21"/>
                    </w:rPr>
                    <w:t>12</w:t>
                  </w:r>
                </w:p>
              </w:tc>
              <w:tc>
                <w:tcPr>
                  <w:tcW w:w="319" w:type="pct"/>
                  <w:vMerge w:val="continue"/>
                  <w:vAlign w:val="center"/>
                </w:tcPr>
                <w:p w14:paraId="386F7546">
                  <w:pPr>
                    <w:widowControl/>
                    <w:jc w:val="left"/>
                    <w:rPr>
                      <w:rFonts w:eastAsia="仿宋"/>
                      <w:kern w:val="0"/>
                      <w:szCs w:val="21"/>
                    </w:rPr>
                  </w:pPr>
                </w:p>
              </w:tc>
              <w:tc>
                <w:tcPr>
                  <w:tcW w:w="563" w:type="pct"/>
                  <w:vMerge w:val="continue"/>
                  <w:vAlign w:val="center"/>
                </w:tcPr>
                <w:p w14:paraId="26F2C05F">
                  <w:pPr>
                    <w:widowControl/>
                    <w:jc w:val="left"/>
                    <w:rPr>
                      <w:rFonts w:eastAsia="仿宋"/>
                      <w:kern w:val="0"/>
                      <w:szCs w:val="21"/>
                    </w:rPr>
                  </w:pPr>
                </w:p>
              </w:tc>
              <w:tc>
                <w:tcPr>
                  <w:tcW w:w="377" w:type="pct"/>
                  <w:vMerge w:val="continue"/>
                  <w:vAlign w:val="center"/>
                </w:tcPr>
                <w:p w14:paraId="49CAB575">
                  <w:pPr>
                    <w:widowControl/>
                    <w:jc w:val="left"/>
                    <w:rPr>
                      <w:rFonts w:eastAsia="仿宋"/>
                      <w:kern w:val="0"/>
                      <w:szCs w:val="21"/>
                    </w:rPr>
                  </w:pPr>
                </w:p>
              </w:tc>
              <w:tc>
                <w:tcPr>
                  <w:tcW w:w="327" w:type="pct"/>
                  <w:vMerge w:val="continue"/>
                </w:tcPr>
                <w:p w14:paraId="00A02525">
                  <w:pPr>
                    <w:widowControl/>
                    <w:jc w:val="left"/>
                    <w:rPr>
                      <w:rFonts w:eastAsia="仿宋"/>
                      <w:kern w:val="0"/>
                      <w:szCs w:val="21"/>
                    </w:rPr>
                  </w:pPr>
                </w:p>
              </w:tc>
              <w:tc>
                <w:tcPr>
                  <w:tcW w:w="377" w:type="pct"/>
                  <w:vMerge w:val="continue"/>
                  <w:vAlign w:val="center"/>
                </w:tcPr>
                <w:p w14:paraId="1ABDB58A">
                  <w:pPr>
                    <w:widowControl/>
                    <w:jc w:val="left"/>
                    <w:rPr>
                      <w:rFonts w:eastAsia="仿宋"/>
                      <w:kern w:val="0"/>
                      <w:szCs w:val="21"/>
                    </w:rPr>
                  </w:pPr>
                </w:p>
              </w:tc>
              <w:tc>
                <w:tcPr>
                  <w:tcW w:w="454" w:type="pct"/>
                  <w:vMerge w:val="continue"/>
                  <w:vAlign w:val="center"/>
                </w:tcPr>
                <w:p w14:paraId="7AEA3257">
                  <w:pPr>
                    <w:widowControl/>
                    <w:jc w:val="left"/>
                    <w:rPr>
                      <w:rFonts w:eastAsia="仿宋"/>
                      <w:kern w:val="0"/>
                      <w:szCs w:val="21"/>
                    </w:rPr>
                  </w:pPr>
                </w:p>
              </w:tc>
              <w:tc>
                <w:tcPr>
                  <w:tcW w:w="700" w:type="pct"/>
                  <w:vMerge w:val="continue"/>
                  <w:vAlign w:val="center"/>
                </w:tcPr>
                <w:p w14:paraId="059A3CB1">
                  <w:pPr>
                    <w:widowControl/>
                    <w:jc w:val="left"/>
                    <w:rPr>
                      <w:rFonts w:eastAsia="仿宋"/>
                      <w:kern w:val="0"/>
                      <w:szCs w:val="21"/>
                    </w:rPr>
                  </w:pPr>
                </w:p>
              </w:tc>
              <w:tc>
                <w:tcPr>
                  <w:tcW w:w="629" w:type="pct"/>
                  <w:vMerge w:val="continue"/>
                  <w:vAlign w:val="center"/>
                </w:tcPr>
                <w:p w14:paraId="0916FE96">
                  <w:pPr>
                    <w:widowControl/>
                    <w:jc w:val="left"/>
                    <w:rPr>
                      <w:rFonts w:eastAsia="仿宋"/>
                      <w:kern w:val="0"/>
                      <w:szCs w:val="21"/>
                    </w:rPr>
                  </w:pPr>
                </w:p>
              </w:tc>
            </w:tr>
            <w:tr w14:paraId="75277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503D4B9E">
                  <w:pPr>
                    <w:widowControl/>
                    <w:jc w:val="left"/>
                    <w:rPr>
                      <w:rFonts w:eastAsia="仿宋"/>
                      <w:kern w:val="0"/>
                      <w:szCs w:val="21"/>
                    </w:rPr>
                  </w:pPr>
                </w:p>
              </w:tc>
              <w:tc>
                <w:tcPr>
                  <w:tcW w:w="224" w:type="pct"/>
                  <w:vMerge w:val="continue"/>
                  <w:vAlign w:val="center"/>
                </w:tcPr>
                <w:p w14:paraId="5A8ABD05">
                  <w:pPr>
                    <w:widowControl/>
                    <w:jc w:val="left"/>
                    <w:rPr>
                      <w:rFonts w:eastAsia="仿宋"/>
                      <w:kern w:val="0"/>
                      <w:szCs w:val="21"/>
                    </w:rPr>
                  </w:pPr>
                </w:p>
              </w:tc>
              <w:tc>
                <w:tcPr>
                  <w:tcW w:w="506" w:type="pct"/>
                  <w:vAlign w:val="center"/>
                </w:tcPr>
                <w:p w14:paraId="178253BE">
                  <w:pPr>
                    <w:widowControl/>
                    <w:jc w:val="center"/>
                    <w:rPr>
                      <w:rFonts w:eastAsia="仿宋"/>
                      <w:b/>
                      <w:bCs/>
                      <w:kern w:val="0"/>
                      <w:szCs w:val="21"/>
                    </w:rPr>
                  </w:pPr>
                  <w:r>
                    <w:rPr>
                      <w:rFonts w:eastAsia="仿宋"/>
                      <w:b/>
                      <w:bCs/>
                      <w:kern w:val="0"/>
                      <w:szCs w:val="21"/>
                    </w:rPr>
                    <w:t>MIBK（4-甲基-2-戊酮）</w:t>
                  </w:r>
                </w:p>
              </w:tc>
              <w:tc>
                <w:tcPr>
                  <w:tcW w:w="300" w:type="pct"/>
                  <w:vAlign w:val="center"/>
                </w:tcPr>
                <w:p w14:paraId="7DD35B37">
                  <w:pPr>
                    <w:widowControl/>
                    <w:jc w:val="center"/>
                    <w:rPr>
                      <w:rFonts w:eastAsia="仿宋"/>
                      <w:b/>
                      <w:bCs/>
                      <w:kern w:val="0"/>
                      <w:szCs w:val="21"/>
                    </w:rPr>
                  </w:pPr>
                  <w:r>
                    <w:rPr>
                      <w:rFonts w:eastAsia="仿宋"/>
                      <w:b/>
                      <w:bCs/>
                      <w:kern w:val="0"/>
                      <w:szCs w:val="21"/>
                    </w:rPr>
                    <w:t>10</w:t>
                  </w:r>
                </w:p>
              </w:tc>
              <w:tc>
                <w:tcPr>
                  <w:tcW w:w="319" w:type="pct"/>
                  <w:vMerge w:val="continue"/>
                  <w:vAlign w:val="center"/>
                </w:tcPr>
                <w:p w14:paraId="305F39DA">
                  <w:pPr>
                    <w:widowControl/>
                    <w:jc w:val="left"/>
                    <w:rPr>
                      <w:rFonts w:eastAsia="仿宋"/>
                      <w:kern w:val="0"/>
                      <w:szCs w:val="21"/>
                    </w:rPr>
                  </w:pPr>
                </w:p>
              </w:tc>
              <w:tc>
                <w:tcPr>
                  <w:tcW w:w="563" w:type="pct"/>
                  <w:vMerge w:val="continue"/>
                  <w:vAlign w:val="center"/>
                </w:tcPr>
                <w:p w14:paraId="503B3730">
                  <w:pPr>
                    <w:widowControl/>
                    <w:jc w:val="left"/>
                    <w:rPr>
                      <w:rFonts w:eastAsia="仿宋"/>
                      <w:kern w:val="0"/>
                      <w:szCs w:val="21"/>
                    </w:rPr>
                  </w:pPr>
                </w:p>
              </w:tc>
              <w:tc>
                <w:tcPr>
                  <w:tcW w:w="377" w:type="pct"/>
                  <w:vMerge w:val="continue"/>
                  <w:vAlign w:val="center"/>
                </w:tcPr>
                <w:p w14:paraId="0AC101DC">
                  <w:pPr>
                    <w:widowControl/>
                    <w:jc w:val="left"/>
                    <w:rPr>
                      <w:rFonts w:eastAsia="仿宋"/>
                      <w:kern w:val="0"/>
                      <w:szCs w:val="21"/>
                    </w:rPr>
                  </w:pPr>
                </w:p>
              </w:tc>
              <w:tc>
                <w:tcPr>
                  <w:tcW w:w="327" w:type="pct"/>
                  <w:vMerge w:val="continue"/>
                </w:tcPr>
                <w:p w14:paraId="29710B19">
                  <w:pPr>
                    <w:widowControl/>
                    <w:jc w:val="left"/>
                    <w:rPr>
                      <w:rFonts w:eastAsia="仿宋"/>
                      <w:kern w:val="0"/>
                      <w:szCs w:val="21"/>
                    </w:rPr>
                  </w:pPr>
                </w:p>
              </w:tc>
              <w:tc>
                <w:tcPr>
                  <w:tcW w:w="377" w:type="pct"/>
                  <w:vMerge w:val="continue"/>
                  <w:vAlign w:val="center"/>
                </w:tcPr>
                <w:p w14:paraId="70C37E11">
                  <w:pPr>
                    <w:widowControl/>
                    <w:jc w:val="left"/>
                    <w:rPr>
                      <w:rFonts w:eastAsia="仿宋"/>
                      <w:kern w:val="0"/>
                      <w:szCs w:val="21"/>
                    </w:rPr>
                  </w:pPr>
                </w:p>
              </w:tc>
              <w:tc>
                <w:tcPr>
                  <w:tcW w:w="454" w:type="pct"/>
                  <w:vMerge w:val="continue"/>
                  <w:vAlign w:val="center"/>
                </w:tcPr>
                <w:p w14:paraId="16C85707">
                  <w:pPr>
                    <w:widowControl/>
                    <w:jc w:val="left"/>
                    <w:rPr>
                      <w:rFonts w:eastAsia="仿宋"/>
                      <w:kern w:val="0"/>
                      <w:szCs w:val="21"/>
                    </w:rPr>
                  </w:pPr>
                </w:p>
              </w:tc>
              <w:tc>
                <w:tcPr>
                  <w:tcW w:w="700" w:type="pct"/>
                  <w:vMerge w:val="continue"/>
                  <w:vAlign w:val="center"/>
                </w:tcPr>
                <w:p w14:paraId="1EBF5CF8">
                  <w:pPr>
                    <w:widowControl/>
                    <w:jc w:val="left"/>
                    <w:rPr>
                      <w:rFonts w:eastAsia="仿宋"/>
                      <w:kern w:val="0"/>
                      <w:szCs w:val="21"/>
                    </w:rPr>
                  </w:pPr>
                </w:p>
              </w:tc>
              <w:tc>
                <w:tcPr>
                  <w:tcW w:w="629" w:type="pct"/>
                  <w:vMerge w:val="continue"/>
                  <w:vAlign w:val="center"/>
                </w:tcPr>
                <w:p w14:paraId="2E5E5D21">
                  <w:pPr>
                    <w:widowControl/>
                    <w:jc w:val="left"/>
                    <w:rPr>
                      <w:rFonts w:eastAsia="仿宋"/>
                      <w:kern w:val="0"/>
                      <w:szCs w:val="21"/>
                    </w:rPr>
                  </w:pPr>
                </w:p>
              </w:tc>
            </w:tr>
            <w:tr w14:paraId="73646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05E50FF9">
                  <w:pPr>
                    <w:widowControl/>
                    <w:jc w:val="left"/>
                    <w:rPr>
                      <w:rFonts w:eastAsia="仿宋"/>
                      <w:kern w:val="0"/>
                      <w:szCs w:val="21"/>
                    </w:rPr>
                  </w:pPr>
                </w:p>
              </w:tc>
              <w:tc>
                <w:tcPr>
                  <w:tcW w:w="224" w:type="pct"/>
                  <w:vMerge w:val="continue"/>
                  <w:vAlign w:val="center"/>
                </w:tcPr>
                <w:p w14:paraId="3FA28086">
                  <w:pPr>
                    <w:widowControl/>
                    <w:jc w:val="left"/>
                    <w:rPr>
                      <w:rFonts w:eastAsia="仿宋"/>
                      <w:kern w:val="0"/>
                      <w:szCs w:val="21"/>
                    </w:rPr>
                  </w:pPr>
                </w:p>
              </w:tc>
              <w:tc>
                <w:tcPr>
                  <w:tcW w:w="506" w:type="pct"/>
                  <w:vAlign w:val="center"/>
                </w:tcPr>
                <w:p w14:paraId="58296FF1">
                  <w:pPr>
                    <w:widowControl/>
                    <w:jc w:val="center"/>
                    <w:rPr>
                      <w:rFonts w:eastAsia="仿宋"/>
                      <w:kern w:val="0"/>
                      <w:szCs w:val="21"/>
                    </w:rPr>
                  </w:pPr>
                  <w:r>
                    <w:rPr>
                      <w:rFonts w:eastAsia="仿宋"/>
                      <w:kern w:val="0"/>
                      <w:szCs w:val="21"/>
                    </w:rPr>
                    <w:t>颜料红</w:t>
                  </w:r>
                  <w:r>
                    <w:rPr>
                      <w:rFonts w:hint="eastAsia" w:eastAsia="仿宋"/>
                      <w:kern w:val="0"/>
                      <w:szCs w:val="21"/>
                    </w:rPr>
                    <w:t>（二氧化钛）</w:t>
                  </w:r>
                </w:p>
              </w:tc>
              <w:tc>
                <w:tcPr>
                  <w:tcW w:w="300" w:type="pct"/>
                  <w:vAlign w:val="center"/>
                </w:tcPr>
                <w:p w14:paraId="48B85388">
                  <w:pPr>
                    <w:widowControl/>
                    <w:jc w:val="center"/>
                    <w:rPr>
                      <w:rFonts w:eastAsia="仿宋"/>
                      <w:kern w:val="0"/>
                      <w:szCs w:val="21"/>
                    </w:rPr>
                  </w:pPr>
                  <w:r>
                    <w:rPr>
                      <w:rFonts w:eastAsia="仿宋"/>
                      <w:kern w:val="0"/>
                      <w:szCs w:val="21"/>
                    </w:rPr>
                    <w:t>3</w:t>
                  </w:r>
                </w:p>
              </w:tc>
              <w:tc>
                <w:tcPr>
                  <w:tcW w:w="319" w:type="pct"/>
                  <w:vMerge w:val="continue"/>
                  <w:vAlign w:val="center"/>
                </w:tcPr>
                <w:p w14:paraId="62696038">
                  <w:pPr>
                    <w:widowControl/>
                    <w:jc w:val="left"/>
                    <w:rPr>
                      <w:rFonts w:eastAsia="仿宋"/>
                      <w:kern w:val="0"/>
                      <w:szCs w:val="21"/>
                    </w:rPr>
                  </w:pPr>
                </w:p>
              </w:tc>
              <w:tc>
                <w:tcPr>
                  <w:tcW w:w="563" w:type="pct"/>
                  <w:vMerge w:val="continue"/>
                  <w:vAlign w:val="center"/>
                </w:tcPr>
                <w:p w14:paraId="7F9D400C">
                  <w:pPr>
                    <w:widowControl/>
                    <w:jc w:val="left"/>
                    <w:rPr>
                      <w:rFonts w:eastAsia="仿宋"/>
                      <w:kern w:val="0"/>
                      <w:szCs w:val="21"/>
                    </w:rPr>
                  </w:pPr>
                </w:p>
              </w:tc>
              <w:tc>
                <w:tcPr>
                  <w:tcW w:w="377" w:type="pct"/>
                  <w:vMerge w:val="continue"/>
                  <w:vAlign w:val="center"/>
                </w:tcPr>
                <w:p w14:paraId="4EAF084A">
                  <w:pPr>
                    <w:widowControl/>
                    <w:jc w:val="left"/>
                    <w:rPr>
                      <w:rFonts w:eastAsia="仿宋"/>
                      <w:kern w:val="0"/>
                      <w:szCs w:val="21"/>
                    </w:rPr>
                  </w:pPr>
                </w:p>
              </w:tc>
              <w:tc>
                <w:tcPr>
                  <w:tcW w:w="327" w:type="pct"/>
                  <w:vMerge w:val="continue"/>
                </w:tcPr>
                <w:p w14:paraId="2BDDE982">
                  <w:pPr>
                    <w:widowControl/>
                    <w:jc w:val="left"/>
                    <w:rPr>
                      <w:rFonts w:eastAsia="仿宋"/>
                      <w:kern w:val="0"/>
                      <w:szCs w:val="21"/>
                    </w:rPr>
                  </w:pPr>
                </w:p>
              </w:tc>
              <w:tc>
                <w:tcPr>
                  <w:tcW w:w="377" w:type="pct"/>
                  <w:vMerge w:val="continue"/>
                  <w:vAlign w:val="center"/>
                </w:tcPr>
                <w:p w14:paraId="7B53E5E8">
                  <w:pPr>
                    <w:widowControl/>
                    <w:jc w:val="left"/>
                    <w:rPr>
                      <w:rFonts w:eastAsia="仿宋"/>
                      <w:kern w:val="0"/>
                      <w:szCs w:val="21"/>
                    </w:rPr>
                  </w:pPr>
                </w:p>
              </w:tc>
              <w:tc>
                <w:tcPr>
                  <w:tcW w:w="454" w:type="pct"/>
                  <w:vMerge w:val="continue"/>
                  <w:vAlign w:val="center"/>
                </w:tcPr>
                <w:p w14:paraId="5CA7F2A3">
                  <w:pPr>
                    <w:widowControl/>
                    <w:jc w:val="left"/>
                    <w:rPr>
                      <w:rFonts w:eastAsia="仿宋"/>
                      <w:kern w:val="0"/>
                      <w:szCs w:val="21"/>
                    </w:rPr>
                  </w:pPr>
                </w:p>
              </w:tc>
              <w:tc>
                <w:tcPr>
                  <w:tcW w:w="700" w:type="pct"/>
                  <w:vMerge w:val="continue"/>
                  <w:vAlign w:val="center"/>
                </w:tcPr>
                <w:p w14:paraId="32142CB6">
                  <w:pPr>
                    <w:widowControl/>
                    <w:jc w:val="left"/>
                    <w:rPr>
                      <w:rFonts w:eastAsia="仿宋"/>
                      <w:kern w:val="0"/>
                      <w:szCs w:val="21"/>
                    </w:rPr>
                  </w:pPr>
                </w:p>
              </w:tc>
              <w:tc>
                <w:tcPr>
                  <w:tcW w:w="629" w:type="pct"/>
                  <w:vMerge w:val="continue"/>
                  <w:vAlign w:val="center"/>
                </w:tcPr>
                <w:p w14:paraId="4B03FF42">
                  <w:pPr>
                    <w:widowControl/>
                    <w:jc w:val="left"/>
                    <w:rPr>
                      <w:rFonts w:eastAsia="仿宋"/>
                      <w:kern w:val="0"/>
                      <w:szCs w:val="21"/>
                    </w:rPr>
                  </w:pPr>
                </w:p>
              </w:tc>
            </w:tr>
            <w:tr w14:paraId="548F3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6E24F51C">
                  <w:pPr>
                    <w:widowControl/>
                    <w:jc w:val="left"/>
                    <w:rPr>
                      <w:rFonts w:eastAsia="仿宋"/>
                      <w:kern w:val="0"/>
                      <w:szCs w:val="21"/>
                    </w:rPr>
                  </w:pPr>
                </w:p>
              </w:tc>
              <w:tc>
                <w:tcPr>
                  <w:tcW w:w="224" w:type="pct"/>
                  <w:vMerge w:val="continue"/>
                  <w:vAlign w:val="center"/>
                </w:tcPr>
                <w:p w14:paraId="1ADC31E1">
                  <w:pPr>
                    <w:widowControl/>
                    <w:jc w:val="left"/>
                    <w:rPr>
                      <w:rFonts w:eastAsia="仿宋"/>
                      <w:kern w:val="0"/>
                      <w:szCs w:val="21"/>
                    </w:rPr>
                  </w:pPr>
                </w:p>
              </w:tc>
              <w:tc>
                <w:tcPr>
                  <w:tcW w:w="506" w:type="pct"/>
                  <w:vAlign w:val="center"/>
                </w:tcPr>
                <w:p w14:paraId="0C723E36">
                  <w:pPr>
                    <w:widowControl/>
                    <w:jc w:val="center"/>
                    <w:rPr>
                      <w:rFonts w:eastAsia="仿宋"/>
                      <w:kern w:val="0"/>
                      <w:szCs w:val="21"/>
                    </w:rPr>
                  </w:pPr>
                  <w:r>
                    <w:rPr>
                      <w:rFonts w:eastAsia="仿宋"/>
                      <w:kern w:val="0"/>
                      <w:szCs w:val="21"/>
                    </w:rPr>
                    <w:t>CAB（乙酸丁酸纤维素）</w:t>
                  </w:r>
                </w:p>
              </w:tc>
              <w:tc>
                <w:tcPr>
                  <w:tcW w:w="300" w:type="pct"/>
                  <w:vAlign w:val="center"/>
                </w:tcPr>
                <w:p w14:paraId="15C95D4F">
                  <w:pPr>
                    <w:widowControl/>
                    <w:jc w:val="center"/>
                    <w:rPr>
                      <w:rFonts w:eastAsia="仿宋"/>
                      <w:kern w:val="0"/>
                      <w:szCs w:val="21"/>
                    </w:rPr>
                  </w:pPr>
                  <w:r>
                    <w:rPr>
                      <w:rFonts w:eastAsia="仿宋"/>
                      <w:kern w:val="0"/>
                      <w:szCs w:val="21"/>
                    </w:rPr>
                    <w:t>9</w:t>
                  </w:r>
                </w:p>
              </w:tc>
              <w:tc>
                <w:tcPr>
                  <w:tcW w:w="319" w:type="pct"/>
                  <w:vMerge w:val="continue"/>
                  <w:vAlign w:val="center"/>
                </w:tcPr>
                <w:p w14:paraId="690D624F">
                  <w:pPr>
                    <w:widowControl/>
                    <w:jc w:val="left"/>
                    <w:rPr>
                      <w:rFonts w:eastAsia="仿宋"/>
                      <w:kern w:val="0"/>
                      <w:szCs w:val="21"/>
                    </w:rPr>
                  </w:pPr>
                </w:p>
              </w:tc>
              <w:tc>
                <w:tcPr>
                  <w:tcW w:w="563" w:type="pct"/>
                  <w:vMerge w:val="continue"/>
                  <w:vAlign w:val="center"/>
                </w:tcPr>
                <w:p w14:paraId="41815CE5">
                  <w:pPr>
                    <w:widowControl/>
                    <w:jc w:val="left"/>
                    <w:rPr>
                      <w:rFonts w:eastAsia="仿宋"/>
                      <w:kern w:val="0"/>
                      <w:szCs w:val="21"/>
                    </w:rPr>
                  </w:pPr>
                </w:p>
              </w:tc>
              <w:tc>
                <w:tcPr>
                  <w:tcW w:w="377" w:type="pct"/>
                  <w:vMerge w:val="continue"/>
                  <w:vAlign w:val="center"/>
                </w:tcPr>
                <w:p w14:paraId="1AD5A21F">
                  <w:pPr>
                    <w:widowControl/>
                    <w:jc w:val="left"/>
                    <w:rPr>
                      <w:rFonts w:eastAsia="仿宋"/>
                      <w:kern w:val="0"/>
                      <w:szCs w:val="21"/>
                    </w:rPr>
                  </w:pPr>
                </w:p>
              </w:tc>
              <w:tc>
                <w:tcPr>
                  <w:tcW w:w="327" w:type="pct"/>
                  <w:vMerge w:val="continue"/>
                </w:tcPr>
                <w:p w14:paraId="10B94C71">
                  <w:pPr>
                    <w:widowControl/>
                    <w:jc w:val="left"/>
                    <w:rPr>
                      <w:rFonts w:eastAsia="仿宋"/>
                      <w:kern w:val="0"/>
                      <w:szCs w:val="21"/>
                    </w:rPr>
                  </w:pPr>
                </w:p>
              </w:tc>
              <w:tc>
                <w:tcPr>
                  <w:tcW w:w="377" w:type="pct"/>
                  <w:vMerge w:val="continue"/>
                  <w:vAlign w:val="center"/>
                </w:tcPr>
                <w:p w14:paraId="2FB641F9">
                  <w:pPr>
                    <w:widowControl/>
                    <w:jc w:val="left"/>
                    <w:rPr>
                      <w:rFonts w:eastAsia="仿宋"/>
                      <w:kern w:val="0"/>
                      <w:szCs w:val="21"/>
                    </w:rPr>
                  </w:pPr>
                </w:p>
              </w:tc>
              <w:tc>
                <w:tcPr>
                  <w:tcW w:w="454" w:type="pct"/>
                  <w:vMerge w:val="continue"/>
                  <w:vAlign w:val="center"/>
                </w:tcPr>
                <w:p w14:paraId="7E0DCCC3">
                  <w:pPr>
                    <w:widowControl/>
                    <w:jc w:val="left"/>
                    <w:rPr>
                      <w:rFonts w:eastAsia="仿宋"/>
                      <w:kern w:val="0"/>
                      <w:szCs w:val="21"/>
                    </w:rPr>
                  </w:pPr>
                </w:p>
              </w:tc>
              <w:tc>
                <w:tcPr>
                  <w:tcW w:w="700" w:type="pct"/>
                  <w:vMerge w:val="continue"/>
                  <w:vAlign w:val="center"/>
                </w:tcPr>
                <w:p w14:paraId="727556D6">
                  <w:pPr>
                    <w:widowControl/>
                    <w:jc w:val="left"/>
                    <w:rPr>
                      <w:rFonts w:eastAsia="仿宋"/>
                      <w:kern w:val="0"/>
                      <w:szCs w:val="21"/>
                    </w:rPr>
                  </w:pPr>
                </w:p>
              </w:tc>
              <w:tc>
                <w:tcPr>
                  <w:tcW w:w="629" w:type="pct"/>
                  <w:vMerge w:val="continue"/>
                  <w:vAlign w:val="center"/>
                </w:tcPr>
                <w:p w14:paraId="1A9155A4">
                  <w:pPr>
                    <w:widowControl/>
                    <w:jc w:val="left"/>
                    <w:rPr>
                      <w:rFonts w:eastAsia="仿宋"/>
                      <w:kern w:val="0"/>
                      <w:szCs w:val="21"/>
                    </w:rPr>
                  </w:pPr>
                </w:p>
              </w:tc>
            </w:tr>
            <w:tr w14:paraId="1894E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166A4B72">
                  <w:pPr>
                    <w:widowControl/>
                    <w:jc w:val="left"/>
                    <w:rPr>
                      <w:rFonts w:eastAsia="仿宋"/>
                      <w:kern w:val="0"/>
                      <w:szCs w:val="21"/>
                    </w:rPr>
                  </w:pPr>
                </w:p>
              </w:tc>
              <w:tc>
                <w:tcPr>
                  <w:tcW w:w="224" w:type="pct"/>
                  <w:vMerge w:val="restart"/>
                  <w:vAlign w:val="center"/>
                </w:tcPr>
                <w:p w14:paraId="06DD14A2">
                  <w:pPr>
                    <w:widowControl/>
                    <w:jc w:val="center"/>
                    <w:rPr>
                      <w:rFonts w:eastAsia="仿宋"/>
                      <w:kern w:val="0"/>
                      <w:szCs w:val="21"/>
                    </w:rPr>
                  </w:pPr>
                  <w:r>
                    <w:rPr>
                      <w:rFonts w:eastAsia="仿宋"/>
                      <w:kern w:val="0"/>
                      <w:szCs w:val="21"/>
                    </w:rPr>
                    <w:t>稀释剂</w:t>
                  </w:r>
                </w:p>
              </w:tc>
              <w:tc>
                <w:tcPr>
                  <w:tcW w:w="506" w:type="pct"/>
                  <w:vAlign w:val="center"/>
                </w:tcPr>
                <w:p w14:paraId="6A6D3183">
                  <w:pPr>
                    <w:widowControl/>
                    <w:jc w:val="center"/>
                    <w:rPr>
                      <w:rFonts w:eastAsia="仿宋"/>
                      <w:b/>
                      <w:bCs/>
                      <w:kern w:val="0"/>
                      <w:szCs w:val="21"/>
                    </w:rPr>
                  </w:pPr>
                  <w:r>
                    <w:rPr>
                      <w:rFonts w:eastAsia="仿宋"/>
                      <w:b/>
                      <w:bCs/>
                      <w:kern w:val="0"/>
                      <w:szCs w:val="21"/>
                    </w:rPr>
                    <w:t>丁酮</w:t>
                  </w:r>
                </w:p>
              </w:tc>
              <w:tc>
                <w:tcPr>
                  <w:tcW w:w="300" w:type="pct"/>
                  <w:vAlign w:val="center"/>
                </w:tcPr>
                <w:p w14:paraId="7A11644D">
                  <w:pPr>
                    <w:widowControl/>
                    <w:jc w:val="center"/>
                    <w:rPr>
                      <w:rFonts w:eastAsia="仿宋"/>
                      <w:b/>
                      <w:bCs/>
                      <w:kern w:val="0"/>
                      <w:szCs w:val="21"/>
                    </w:rPr>
                  </w:pPr>
                  <w:r>
                    <w:rPr>
                      <w:rFonts w:eastAsia="仿宋"/>
                      <w:b/>
                      <w:bCs/>
                      <w:kern w:val="0"/>
                      <w:szCs w:val="21"/>
                    </w:rPr>
                    <w:t>15</w:t>
                  </w:r>
                </w:p>
              </w:tc>
              <w:tc>
                <w:tcPr>
                  <w:tcW w:w="319" w:type="pct"/>
                  <w:vMerge w:val="restart"/>
                  <w:vAlign w:val="center"/>
                </w:tcPr>
                <w:p w14:paraId="0841C587">
                  <w:pPr>
                    <w:widowControl/>
                    <w:jc w:val="center"/>
                    <w:rPr>
                      <w:rFonts w:eastAsia="仿宋"/>
                      <w:kern w:val="0"/>
                      <w:szCs w:val="21"/>
                    </w:rPr>
                  </w:pPr>
                  <w:r>
                    <w:rPr>
                      <w:rFonts w:eastAsia="仿宋"/>
                      <w:kern w:val="0"/>
                      <w:szCs w:val="21"/>
                    </w:rPr>
                    <w:t>0.35</w:t>
                  </w:r>
                </w:p>
              </w:tc>
              <w:tc>
                <w:tcPr>
                  <w:tcW w:w="563" w:type="pct"/>
                  <w:vMerge w:val="restart"/>
                  <w:vAlign w:val="center"/>
                </w:tcPr>
                <w:p w14:paraId="5E4380B7">
                  <w:pPr>
                    <w:widowControl/>
                    <w:jc w:val="center"/>
                    <w:rPr>
                      <w:rFonts w:eastAsia="仿宋"/>
                      <w:kern w:val="0"/>
                      <w:szCs w:val="21"/>
                    </w:rPr>
                  </w:pPr>
                  <w:r>
                    <w:rPr>
                      <w:rFonts w:eastAsia="仿宋"/>
                      <w:kern w:val="0"/>
                      <w:szCs w:val="21"/>
                    </w:rPr>
                    <w:t>0.895 g/cm</w:t>
                  </w:r>
                  <w:r>
                    <w:rPr>
                      <w:rFonts w:eastAsia="仿宋"/>
                      <w:kern w:val="0"/>
                      <w:szCs w:val="21"/>
                      <w:vertAlign w:val="superscript"/>
                    </w:rPr>
                    <w:t>3</w:t>
                  </w:r>
                </w:p>
              </w:tc>
              <w:tc>
                <w:tcPr>
                  <w:tcW w:w="377" w:type="pct"/>
                  <w:vMerge w:val="continue"/>
                  <w:vAlign w:val="center"/>
                </w:tcPr>
                <w:p w14:paraId="5EADE0EB">
                  <w:pPr>
                    <w:widowControl/>
                    <w:jc w:val="left"/>
                    <w:rPr>
                      <w:rFonts w:eastAsia="仿宋"/>
                      <w:kern w:val="0"/>
                      <w:szCs w:val="21"/>
                    </w:rPr>
                  </w:pPr>
                </w:p>
              </w:tc>
              <w:tc>
                <w:tcPr>
                  <w:tcW w:w="327" w:type="pct"/>
                  <w:vMerge w:val="continue"/>
                </w:tcPr>
                <w:p w14:paraId="4F9A7B8D">
                  <w:pPr>
                    <w:widowControl/>
                    <w:jc w:val="left"/>
                    <w:rPr>
                      <w:rFonts w:eastAsia="仿宋"/>
                      <w:kern w:val="0"/>
                      <w:szCs w:val="21"/>
                    </w:rPr>
                  </w:pPr>
                </w:p>
              </w:tc>
              <w:tc>
                <w:tcPr>
                  <w:tcW w:w="377" w:type="pct"/>
                  <w:vMerge w:val="continue"/>
                  <w:vAlign w:val="center"/>
                </w:tcPr>
                <w:p w14:paraId="7482A470">
                  <w:pPr>
                    <w:widowControl/>
                    <w:jc w:val="left"/>
                    <w:rPr>
                      <w:rFonts w:eastAsia="仿宋"/>
                      <w:kern w:val="0"/>
                      <w:szCs w:val="21"/>
                    </w:rPr>
                  </w:pPr>
                </w:p>
              </w:tc>
              <w:tc>
                <w:tcPr>
                  <w:tcW w:w="454" w:type="pct"/>
                  <w:vMerge w:val="continue"/>
                  <w:vAlign w:val="center"/>
                </w:tcPr>
                <w:p w14:paraId="52EB632F">
                  <w:pPr>
                    <w:widowControl/>
                    <w:jc w:val="left"/>
                    <w:rPr>
                      <w:rFonts w:eastAsia="仿宋"/>
                      <w:kern w:val="0"/>
                      <w:szCs w:val="21"/>
                    </w:rPr>
                  </w:pPr>
                </w:p>
              </w:tc>
              <w:tc>
                <w:tcPr>
                  <w:tcW w:w="700" w:type="pct"/>
                  <w:vMerge w:val="continue"/>
                  <w:vAlign w:val="center"/>
                </w:tcPr>
                <w:p w14:paraId="2B48DDB7">
                  <w:pPr>
                    <w:widowControl/>
                    <w:jc w:val="left"/>
                    <w:rPr>
                      <w:rFonts w:eastAsia="仿宋"/>
                      <w:kern w:val="0"/>
                      <w:szCs w:val="21"/>
                    </w:rPr>
                  </w:pPr>
                </w:p>
              </w:tc>
              <w:tc>
                <w:tcPr>
                  <w:tcW w:w="629" w:type="pct"/>
                  <w:vMerge w:val="continue"/>
                  <w:vAlign w:val="center"/>
                </w:tcPr>
                <w:p w14:paraId="256E6E94">
                  <w:pPr>
                    <w:widowControl/>
                    <w:jc w:val="left"/>
                    <w:rPr>
                      <w:rFonts w:eastAsia="仿宋"/>
                      <w:kern w:val="0"/>
                      <w:szCs w:val="21"/>
                    </w:rPr>
                  </w:pPr>
                </w:p>
              </w:tc>
            </w:tr>
            <w:tr w14:paraId="7A596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236DDC0A">
                  <w:pPr>
                    <w:widowControl/>
                    <w:jc w:val="left"/>
                    <w:rPr>
                      <w:rFonts w:eastAsia="仿宋"/>
                      <w:kern w:val="0"/>
                      <w:szCs w:val="21"/>
                    </w:rPr>
                  </w:pPr>
                </w:p>
              </w:tc>
              <w:tc>
                <w:tcPr>
                  <w:tcW w:w="224" w:type="pct"/>
                  <w:vMerge w:val="continue"/>
                  <w:vAlign w:val="center"/>
                </w:tcPr>
                <w:p w14:paraId="489F2F98">
                  <w:pPr>
                    <w:widowControl/>
                    <w:jc w:val="left"/>
                    <w:rPr>
                      <w:rFonts w:eastAsia="仿宋"/>
                      <w:kern w:val="0"/>
                      <w:szCs w:val="21"/>
                    </w:rPr>
                  </w:pPr>
                </w:p>
              </w:tc>
              <w:tc>
                <w:tcPr>
                  <w:tcW w:w="506" w:type="pct"/>
                  <w:vAlign w:val="center"/>
                </w:tcPr>
                <w:p w14:paraId="1DF1AA65">
                  <w:pPr>
                    <w:widowControl/>
                    <w:jc w:val="center"/>
                    <w:rPr>
                      <w:rFonts w:eastAsia="仿宋"/>
                      <w:b/>
                      <w:bCs/>
                      <w:kern w:val="0"/>
                      <w:szCs w:val="21"/>
                    </w:rPr>
                  </w:pPr>
                  <w:r>
                    <w:rPr>
                      <w:rFonts w:eastAsia="仿宋"/>
                      <w:b/>
                      <w:bCs/>
                      <w:kern w:val="0"/>
                      <w:szCs w:val="21"/>
                    </w:rPr>
                    <w:t>乙酸乙酯</w:t>
                  </w:r>
                </w:p>
              </w:tc>
              <w:tc>
                <w:tcPr>
                  <w:tcW w:w="300" w:type="pct"/>
                  <w:vAlign w:val="center"/>
                </w:tcPr>
                <w:p w14:paraId="5B22A5CE">
                  <w:pPr>
                    <w:widowControl/>
                    <w:jc w:val="center"/>
                    <w:rPr>
                      <w:rFonts w:eastAsia="仿宋"/>
                      <w:b/>
                      <w:bCs/>
                      <w:kern w:val="0"/>
                      <w:szCs w:val="21"/>
                    </w:rPr>
                  </w:pPr>
                  <w:r>
                    <w:rPr>
                      <w:rFonts w:eastAsia="仿宋"/>
                      <w:b/>
                      <w:bCs/>
                      <w:kern w:val="0"/>
                      <w:szCs w:val="21"/>
                    </w:rPr>
                    <w:t>20</w:t>
                  </w:r>
                </w:p>
              </w:tc>
              <w:tc>
                <w:tcPr>
                  <w:tcW w:w="319" w:type="pct"/>
                  <w:vMerge w:val="continue"/>
                  <w:vAlign w:val="center"/>
                </w:tcPr>
                <w:p w14:paraId="5B3FA3C1">
                  <w:pPr>
                    <w:widowControl/>
                    <w:jc w:val="left"/>
                    <w:rPr>
                      <w:rFonts w:eastAsia="仿宋"/>
                      <w:kern w:val="0"/>
                      <w:szCs w:val="21"/>
                    </w:rPr>
                  </w:pPr>
                </w:p>
              </w:tc>
              <w:tc>
                <w:tcPr>
                  <w:tcW w:w="563" w:type="pct"/>
                  <w:vMerge w:val="continue"/>
                  <w:vAlign w:val="center"/>
                </w:tcPr>
                <w:p w14:paraId="337A0DBD">
                  <w:pPr>
                    <w:widowControl/>
                    <w:jc w:val="left"/>
                    <w:rPr>
                      <w:rFonts w:eastAsia="仿宋"/>
                      <w:kern w:val="0"/>
                      <w:szCs w:val="21"/>
                    </w:rPr>
                  </w:pPr>
                </w:p>
              </w:tc>
              <w:tc>
                <w:tcPr>
                  <w:tcW w:w="377" w:type="pct"/>
                  <w:vMerge w:val="continue"/>
                  <w:vAlign w:val="center"/>
                </w:tcPr>
                <w:p w14:paraId="6C6DD157">
                  <w:pPr>
                    <w:widowControl/>
                    <w:jc w:val="left"/>
                    <w:rPr>
                      <w:rFonts w:eastAsia="仿宋"/>
                      <w:kern w:val="0"/>
                      <w:szCs w:val="21"/>
                    </w:rPr>
                  </w:pPr>
                </w:p>
              </w:tc>
              <w:tc>
                <w:tcPr>
                  <w:tcW w:w="327" w:type="pct"/>
                  <w:vMerge w:val="continue"/>
                </w:tcPr>
                <w:p w14:paraId="4C04F3F6">
                  <w:pPr>
                    <w:widowControl/>
                    <w:jc w:val="left"/>
                    <w:rPr>
                      <w:rFonts w:eastAsia="仿宋"/>
                      <w:kern w:val="0"/>
                      <w:szCs w:val="21"/>
                    </w:rPr>
                  </w:pPr>
                </w:p>
              </w:tc>
              <w:tc>
                <w:tcPr>
                  <w:tcW w:w="377" w:type="pct"/>
                  <w:vMerge w:val="continue"/>
                  <w:vAlign w:val="center"/>
                </w:tcPr>
                <w:p w14:paraId="750FF9DC">
                  <w:pPr>
                    <w:widowControl/>
                    <w:jc w:val="left"/>
                    <w:rPr>
                      <w:rFonts w:eastAsia="仿宋"/>
                      <w:kern w:val="0"/>
                      <w:szCs w:val="21"/>
                    </w:rPr>
                  </w:pPr>
                </w:p>
              </w:tc>
              <w:tc>
                <w:tcPr>
                  <w:tcW w:w="454" w:type="pct"/>
                  <w:vMerge w:val="continue"/>
                  <w:vAlign w:val="center"/>
                </w:tcPr>
                <w:p w14:paraId="00F1506E">
                  <w:pPr>
                    <w:widowControl/>
                    <w:jc w:val="left"/>
                    <w:rPr>
                      <w:rFonts w:eastAsia="仿宋"/>
                      <w:kern w:val="0"/>
                      <w:szCs w:val="21"/>
                    </w:rPr>
                  </w:pPr>
                </w:p>
              </w:tc>
              <w:tc>
                <w:tcPr>
                  <w:tcW w:w="700" w:type="pct"/>
                  <w:vMerge w:val="continue"/>
                  <w:vAlign w:val="center"/>
                </w:tcPr>
                <w:p w14:paraId="44A747D4">
                  <w:pPr>
                    <w:widowControl/>
                    <w:jc w:val="left"/>
                    <w:rPr>
                      <w:rFonts w:eastAsia="仿宋"/>
                      <w:kern w:val="0"/>
                      <w:szCs w:val="21"/>
                    </w:rPr>
                  </w:pPr>
                </w:p>
              </w:tc>
              <w:tc>
                <w:tcPr>
                  <w:tcW w:w="629" w:type="pct"/>
                  <w:vMerge w:val="continue"/>
                  <w:vAlign w:val="center"/>
                </w:tcPr>
                <w:p w14:paraId="607B6EE0">
                  <w:pPr>
                    <w:widowControl/>
                    <w:jc w:val="left"/>
                    <w:rPr>
                      <w:rFonts w:eastAsia="仿宋"/>
                      <w:kern w:val="0"/>
                      <w:szCs w:val="21"/>
                    </w:rPr>
                  </w:pPr>
                </w:p>
              </w:tc>
            </w:tr>
            <w:tr w14:paraId="2300A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536BDBB6">
                  <w:pPr>
                    <w:widowControl/>
                    <w:jc w:val="left"/>
                    <w:rPr>
                      <w:rFonts w:eastAsia="仿宋"/>
                      <w:kern w:val="0"/>
                      <w:szCs w:val="21"/>
                    </w:rPr>
                  </w:pPr>
                </w:p>
              </w:tc>
              <w:tc>
                <w:tcPr>
                  <w:tcW w:w="224" w:type="pct"/>
                  <w:vMerge w:val="continue"/>
                  <w:vAlign w:val="center"/>
                </w:tcPr>
                <w:p w14:paraId="6BD8ABCF">
                  <w:pPr>
                    <w:widowControl/>
                    <w:jc w:val="left"/>
                    <w:rPr>
                      <w:rFonts w:eastAsia="仿宋"/>
                      <w:kern w:val="0"/>
                      <w:szCs w:val="21"/>
                    </w:rPr>
                  </w:pPr>
                </w:p>
              </w:tc>
              <w:tc>
                <w:tcPr>
                  <w:tcW w:w="506" w:type="pct"/>
                  <w:vAlign w:val="center"/>
                </w:tcPr>
                <w:p w14:paraId="7244041B">
                  <w:pPr>
                    <w:widowControl/>
                    <w:jc w:val="center"/>
                    <w:rPr>
                      <w:rFonts w:eastAsia="仿宋"/>
                      <w:b/>
                      <w:bCs/>
                      <w:kern w:val="0"/>
                      <w:szCs w:val="21"/>
                    </w:rPr>
                  </w:pPr>
                  <w:r>
                    <w:rPr>
                      <w:rFonts w:eastAsia="仿宋"/>
                      <w:b/>
                      <w:bCs/>
                      <w:kern w:val="0"/>
                      <w:szCs w:val="21"/>
                    </w:rPr>
                    <w:t>乙酸正丁酯</w:t>
                  </w:r>
                </w:p>
              </w:tc>
              <w:tc>
                <w:tcPr>
                  <w:tcW w:w="300" w:type="pct"/>
                  <w:vAlign w:val="center"/>
                </w:tcPr>
                <w:p w14:paraId="365E6CD5">
                  <w:pPr>
                    <w:widowControl/>
                    <w:jc w:val="center"/>
                    <w:rPr>
                      <w:rFonts w:eastAsia="仿宋"/>
                      <w:b/>
                      <w:bCs/>
                      <w:kern w:val="0"/>
                      <w:szCs w:val="21"/>
                    </w:rPr>
                  </w:pPr>
                  <w:r>
                    <w:rPr>
                      <w:rFonts w:eastAsia="仿宋"/>
                      <w:b/>
                      <w:bCs/>
                      <w:kern w:val="0"/>
                      <w:szCs w:val="21"/>
                    </w:rPr>
                    <w:t>30</w:t>
                  </w:r>
                </w:p>
              </w:tc>
              <w:tc>
                <w:tcPr>
                  <w:tcW w:w="319" w:type="pct"/>
                  <w:vMerge w:val="continue"/>
                  <w:vAlign w:val="center"/>
                </w:tcPr>
                <w:p w14:paraId="5F81E5F1">
                  <w:pPr>
                    <w:widowControl/>
                    <w:jc w:val="left"/>
                    <w:rPr>
                      <w:rFonts w:eastAsia="仿宋"/>
                      <w:kern w:val="0"/>
                      <w:szCs w:val="21"/>
                    </w:rPr>
                  </w:pPr>
                </w:p>
              </w:tc>
              <w:tc>
                <w:tcPr>
                  <w:tcW w:w="563" w:type="pct"/>
                  <w:vMerge w:val="continue"/>
                  <w:vAlign w:val="center"/>
                </w:tcPr>
                <w:p w14:paraId="155F4218">
                  <w:pPr>
                    <w:widowControl/>
                    <w:jc w:val="left"/>
                    <w:rPr>
                      <w:rFonts w:eastAsia="仿宋"/>
                      <w:kern w:val="0"/>
                      <w:szCs w:val="21"/>
                    </w:rPr>
                  </w:pPr>
                </w:p>
              </w:tc>
              <w:tc>
                <w:tcPr>
                  <w:tcW w:w="377" w:type="pct"/>
                  <w:vMerge w:val="continue"/>
                  <w:vAlign w:val="center"/>
                </w:tcPr>
                <w:p w14:paraId="027749A5">
                  <w:pPr>
                    <w:widowControl/>
                    <w:jc w:val="left"/>
                    <w:rPr>
                      <w:rFonts w:eastAsia="仿宋"/>
                      <w:kern w:val="0"/>
                      <w:szCs w:val="21"/>
                    </w:rPr>
                  </w:pPr>
                </w:p>
              </w:tc>
              <w:tc>
                <w:tcPr>
                  <w:tcW w:w="327" w:type="pct"/>
                  <w:vMerge w:val="continue"/>
                </w:tcPr>
                <w:p w14:paraId="3550F7E3">
                  <w:pPr>
                    <w:widowControl/>
                    <w:jc w:val="left"/>
                    <w:rPr>
                      <w:rFonts w:eastAsia="仿宋"/>
                      <w:kern w:val="0"/>
                      <w:szCs w:val="21"/>
                    </w:rPr>
                  </w:pPr>
                </w:p>
              </w:tc>
              <w:tc>
                <w:tcPr>
                  <w:tcW w:w="377" w:type="pct"/>
                  <w:vMerge w:val="continue"/>
                  <w:vAlign w:val="center"/>
                </w:tcPr>
                <w:p w14:paraId="7E429B1A">
                  <w:pPr>
                    <w:widowControl/>
                    <w:jc w:val="left"/>
                    <w:rPr>
                      <w:rFonts w:eastAsia="仿宋"/>
                      <w:kern w:val="0"/>
                      <w:szCs w:val="21"/>
                    </w:rPr>
                  </w:pPr>
                </w:p>
              </w:tc>
              <w:tc>
                <w:tcPr>
                  <w:tcW w:w="454" w:type="pct"/>
                  <w:vMerge w:val="continue"/>
                  <w:vAlign w:val="center"/>
                </w:tcPr>
                <w:p w14:paraId="5C452AE8">
                  <w:pPr>
                    <w:widowControl/>
                    <w:jc w:val="left"/>
                    <w:rPr>
                      <w:rFonts w:eastAsia="仿宋"/>
                      <w:kern w:val="0"/>
                      <w:szCs w:val="21"/>
                    </w:rPr>
                  </w:pPr>
                </w:p>
              </w:tc>
              <w:tc>
                <w:tcPr>
                  <w:tcW w:w="700" w:type="pct"/>
                  <w:vMerge w:val="continue"/>
                  <w:vAlign w:val="center"/>
                </w:tcPr>
                <w:p w14:paraId="648BE6DD">
                  <w:pPr>
                    <w:widowControl/>
                    <w:jc w:val="left"/>
                    <w:rPr>
                      <w:rFonts w:eastAsia="仿宋"/>
                      <w:kern w:val="0"/>
                      <w:szCs w:val="21"/>
                    </w:rPr>
                  </w:pPr>
                </w:p>
              </w:tc>
              <w:tc>
                <w:tcPr>
                  <w:tcW w:w="629" w:type="pct"/>
                  <w:vMerge w:val="continue"/>
                  <w:vAlign w:val="center"/>
                </w:tcPr>
                <w:p w14:paraId="66248B4B">
                  <w:pPr>
                    <w:widowControl/>
                    <w:jc w:val="left"/>
                    <w:rPr>
                      <w:rFonts w:eastAsia="仿宋"/>
                      <w:kern w:val="0"/>
                      <w:szCs w:val="21"/>
                    </w:rPr>
                  </w:pPr>
                </w:p>
              </w:tc>
            </w:tr>
            <w:tr w14:paraId="334DB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6A620674">
                  <w:pPr>
                    <w:widowControl/>
                    <w:jc w:val="left"/>
                    <w:rPr>
                      <w:rFonts w:eastAsia="仿宋"/>
                      <w:kern w:val="0"/>
                      <w:szCs w:val="21"/>
                    </w:rPr>
                  </w:pPr>
                </w:p>
              </w:tc>
              <w:tc>
                <w:tcPr>
                  <w:tcW w:w="224" w:type="pct"/>
                  <w:vMerge w:val="continue"/>
                  <w:vAlign w:val="center"/>
                </w:tcPr>
                <w:p w14:paraId="4D9E7837">
                  <w:pPr>
                    <w:widowControl/>
                    <w:jc w:val="left"/>
                    <w:rPr>
                      <w:rFonts w:eastAsia="仿宋"/>
                      <w:kern w:val="0"/>
                      <w:szCs w:val="21"/>
                    </w:rPr>
                  </w:pPr>
                </w:p>
              </w:tc>
              <w:tc>
                <w:tcPr>
                  <w:tcW w:w="506" w:type="pct"/>
                  <w:vAlign w:val="center"/>
                </w:tcPr>
                <w:p w14:paraId="5376BB48">
                  <w:pPr>
                    <w:widowControl/>
                    <w:jc w:val="center"/>
                    <w:rPr>
                      <w:rFonts w:eastAsia="仿宋"/>
                      <w:b/>
                      <w:bCs/>
                      <w:kern w:val="0"/>
                      <w:szCs w:val="21"/>
                    </w:rPr>
                  </w:pPr>
                  <w:r>
                    <w:rPr>
                      <w:rFonts w:eastAsia="仿宋"/>
                      <w:b/>
                      <w:bCs/>
                      <w:kern w:val="0"/>
                      <w:szCs w:val="21"/>
                    </w:rPr>
                    <w:t>二甲苯</w:t>
                  </w:r>
                </w:p>
              </w:tc>
              <w:tc>
                <w:tcPr>
                  <w:tcW w:w="300" w:type="pct"/>
                  <w:vAlign w:val="center"/>
                </w:tcPr>
                <w:p w14:paraId="0CFBA92D">
                  <w:pPr>
                    <w:widowControl/>
                    <w:jc w:val="center"/>
                    <w:rPr>
                      <w:rFonts w:eastAsia="仿宋"/>
                      <w:b/>
                      <w:bCs/>
                      <w:kern w:val="0"/>
                      <w:szCs w:val="21"/>
                    </w:rPr>
                  </w:pPr>
                  <w:r>
                    <w:rPr>
                      <w:rFonts w:eastAsia="仿宋"/>
                      <w:b/>
                      <w:bCs/>
                      <w:kern w:val="0"/>
                      <w:szCs w:val="21"/>
                    </w:rPr>
                    <w:t>10</w:t>
                  </w:r>
                </w:p>
              </w:tc>
              <w:tc>
                <w:tcPr>
                  <w:tcW w:w="319" w:type="pct"/>
                  <w:vMerge w:val="continue"/>
                  <w:vAlign w:val="center"/>
                </w:tcPr>
                <w:p w14:paraId="2D95EC08">
                  <w:pPr>
                    <w:widowControl/>
                    <w:jc w:val="left"/>
                    <w:rPr>
                      <w:rFonts w:eastAsia="仿宋"/>
                      <w:kern w:val="0"/>
                      <w:szCs w:val="21"/>
                    </w:rPr>
                  </w:pPr>
                </w:p>
              </w:tc>
              <w:tc>
                <w:tcPr>
                  <w:tcW w:w="563" w:type="pct"/>
                  <w:vMerge w:val="continue"/>
                  <w:vAlign w:val="center"/>
                </w:tcPr>
                <w:p w14:paraId="6B8CA9B9">
                  <w:pPr>
                    <w:widowControl/>
                    <w:jc w:val="left"/>
                    <w:rPr>
                      <w:rFonts w:eastAsia="仿宋"/>
                      <w:kern w:val="0"/>
                      <w:szCs w:val="21"/>
                    </w:rPr>
                  </w:pPr>
                </w:p>
              </w:tc>
              <w:tc>
                <w:tcPr>
                  <w:tcW w:w="377" w:type="pct"/>
                  <w:vMerge w:val="continue"/>
                  <w:vAlign w:val="center"/>
                </w:tcPr>
                <w:p w14:paraId="0E580E9A">
                  <w:pPr>
                    <w:widowControl/>
                    <w:jc w:val="left"/>
                    <w:rPr>
                      <w:rFonts w:eastAsia="仿宋"/>
                      <w:kern w:val="0"/>
                      <w:szCs w:val="21"/>
                    </w:rPr>
                  </w:pPr>
                </w:p>
              </w:tc>
              <w:tc>
                <w:tcPr>
                  <w:tcW w:w="327" w:type="pct"/>
                  <w:vMerge w:val="continue"/>
                </w:tcPr>
                <w:p w14:paraId="6334EF1A">
                  <w:pPr>
                    <w:widowControl/>
                    <w:jc w:val="left"/>
                    <w:rPr>
                      <w:rFonts w:eastAsia="仿宋"/>
                      <w:kern w:val="0"/>
                      <w:szCs w:val="21"/>
                    </w:rPr>
                  </w:pPr>
                </w:p>
              </w:tc>
              <w:tc>
                <w:tcPr>
                  <w:tcW w:w="377" w:type="pct"/>
                  <w:vMerge w:val="continue"/>
                  <w:vAlign w:val="center"/>
                </w:tcPr>
                <w:p w14:paraId="00C5AB64">
                  <w:pPr>
                    <w:widowControl/>
                    <w:jc w:val="left"/>
                    <w:rPr>
                      <w:rFonts w:eastAsia="仿宋"/>
                      <w:kern w:val="0"/>
                      <w:szCs w:val="21"/>
                    </w:rPr>
                  </w:pPr>
                </w:p>
              </w:tc>
              <w:tc>
                <w:tcPr>
                  <w:tcW w:w="454" w:type="pct"/>
                  <w:vMerge w:val="continue"/>
                  <w:vAlign w:val="center"/>
                </w:tcPr>
                <w:p w14:paraId="3A4CC0DE">
                  <w:pPr>
                    <w:widowControl/>
                    <w:jc w:val="left"/>
                    <w:rPr>
                      <w:rFonts w:eastAsia="仿宋"/>
                      <w:kern w:val="0"/>
                      <w:szCs w:val="21"/>
                    </w:rPr>
                  </w:pPr>
                </w:p>
              </w:tc>
              <w:tc>
                <w:tcPr>
                  <w:tcW w:w="700" w:type="pct"/>
                  <w:vMerge w:val="continue"/>
                  <w:vAlign w:val="center"/>
                </w:tcPr>
                <w:p w14:paraId="2D8FDE91">
                  <w:pPr>
                    <w:widowControl/>
                    <w:jc w:val="left"/>
                    <w:rPr>
                      <w:rFonts w:eastAsia="仿宋"/>
                      <w:kern w:val="0"/>
                      <w:szCs w:val="21"/>
                    </w:rPr>
                  </w:pPr>
                </w:p>
              </w:tc>
              <w:tc>
                <w:tcPr>
                  <w:tcW w:w="629" w:type="pct"/>
                  <w:vMerge w:val="continue"/>
                  <w:vAlign w:val="center"/>
                </w:tcPr>
                <w:p w14:paraId="035A1E6C">
                  <w:pPr>
                    <w:widowControl/>
                    <w:jc w:val="left"/>
                    <w:rPr>
                      <w:rFonts w:eastAsia="仿宋"/>
                      <w:kern w:val="0"/>
                      <w:szCs w:val="21"/>
                    </w:rPr>
                  </w:pPr>
                </w:p>
              </w:tc>
            </w:tr>
            <w:tr w14:paraId="28EF2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4836D584">
                  <w:pPr>
                    <w:widowControl/>
                    <w:jc w:val="left"/>
                    <w:rPr>
                      <w:rFonts w:eastAsia="仿宋"/>
                      <w:kern w:val="0"/>
                      <w:szCs w:val="21"/>
                    </w:rPr>
                  </w:pPr>
                </w:p>
              </w:tc>
              <w:tc>
                <w:tcPr>
                  <w:tcW w:w="224" w:type="pct"/>
                  <w:vMerge w:val="continue"/>
                  <w:vAlign w:val="center"/>
                </w:tcPr>
                <w:p w14:paraId="7AAA0423">
                  <w:pPr>
                    <w:widowControl/>
                    <w:jc w:val="left"/>
                    <w:rPr>
                      <w:rFonts w:eastAsia="仿宋"/>
                      <w:kern w:val="0"/>
                      <w:szCs w:val="21"/>
                    </w:rPr>
                  </w:pPr>
                </w:p>
              </w:tc>
              <w:tc>
                <w:tcPr>
                  <w:tcW w:w="506" w:type="pct"/>
                  <w:vAlign w:val="center"/>
                </w:tcPr>
                <w:p w14:paraId="676DB517">
                  <w:pPr>
                    <w:widowControl/>
                    <w:jc w:val="center"/>
                    <w:rPr>
                      <w:rFonts w:eastAsia="仿宋"/>
                      <w:b/>
                      <w:bCs/>
                      <w:kern w:val="0"/>
                      <w:szCs w:val="21"/>
                    </w:rPr>
                  </w:pPr>
                  <w:r>
                    <w:rPr>
                      <w:rFonts w:eastAsia="仿宋"/>
                      <w:b/>
                      <w:bCs/>
                      <w:kern w:val="0"/>
                      <w:szCs w:val="21"/>
                    </w:rPr>
                    <w:t>MIBK（4-甲基-2-戊酮）</w:t>
                  </w:r>
                </w:p>
              </w:tc>
              <w:tc>
                <w:tcPr>
                  <w:tcW w:w="300" w:type="pct"/>
                  <w:vAlign w:val="center"/>
                </w:tcPr>
                <w:p w14:paraId="76C90F4A">
                  <w:pPr>
                    <w:widowControl/>
                    <w:jc w:val="center"/>
                    <w:rPr>
                      <w:rFonts w:eastAsia="仿宋"/>
                      <w:b/>
                      <w:bCs/>
                      <w:kern w:val="0"/>
                      <w:szCs w:val="21"/>
                    </w:rPr>
                  </w:pPr>
                  <w:r>
                    <w:rPr>
                      <w:rFonts w:eastAsia="仿宋"/>
                      <w:b/>
                      <w:bCs/>
                      <w:kern w:val="0"/>
                      <w:szCs w:val="21"/>
                    </w:rPr>
                    <w:t>20</w:t>
                  </w:r>
                </w:p>
              </w:tc>
              <w:tc>
                <w:tcPr>
                  <w:tcW w:w="319" w:type="pct"/>
                  <w:vMerge w:val="continue"/>
                  <w:vAlign w:val="center"/>
                </w:tcPr>
                <w:p w14:paraId="1A5C8538">
                  <w:pPr>
                    <w:widowControl/>
                    <w:jc w:val="left"/>
                    <w:rPr>
                      <w:rFonts w:eastAsia="仿宋"/>
                      <w:kern w:val="0"/>
                      <w:szCs w:val="21"/>
                    </w:rPr>
                  </w:pPr>
                </w:p>
              </w:tc>
              <w:tc>
                <w:tcPr>
                  <w:tcW w:w="563" w:type="pct"/>
                  <w:vMerge w:val="continue"/>
                  <w:vAlign w:val="center"/>
                </w:tcPr>
                <w:p w14:paraId="6A6F6838">
                  <w:pPr>
                    <w:widowControl/>
                    <w:jc w:val="left"/>
                    <w:rPr>
                      <w:rFonts w:eastAsia="仿宋"/>
                      <w:kern w:val="0"/>
                      <w:szCs w:val="21"/>
                    </w:rPr>
                  </w:pPr>
                </w:p>
              </w:tc>
              <w:tc>
                <w:tcPr>
                  <w:tcW w:w="377" w:type="pct"/>
                  <w:vMerge w:val="continue"/>
                  <w:vAlign w:val="center"/>
                </w:tcPr>
                <w:p w14:paraId="4EFE12FF">
                  <w:pPr>
                    <w:widowControl/>
                    <w:jc w:val="left"/>
                    <w:rPr>
                      <w:rFonts w:eastAsia="仿宋"/>
                      <w:kern w:val="0"/>
                      <w:szCs w:val="21"/>
                    </w:rPr>
                  </w:pPr>
                </w:p>
              </w:tc>
              <w:tc>
                <w:tcPr>
                  <w:tcW w:w="327" w:type="pct"/>
                  <w:vMerge w:val="continue"/>
                </w:tcPr>
                <w:p w14:paraId="042B94A3">
                  <w:pPr>
                    <w:widowControl/>
                    <w:jc w:val="left"/>
                    <w:rPr>
                      <w:rFonts w:eastAsia="仿宋"/>
                      <w:kern w:val="0"/>
                      <w:szCs w:val="21"/>
                    </w:rPr>
                  </w:pPr>
                </w:p>
              </w:tc>
              <w:tc>
                <w:tcPr>
                  <w:tcW w:w="377" w:type="pct"/>
                  <w:vMerge w:val="continue"/>
                  <w:vAlign w:val="center"/>
                </w:tcPr>
                <w:p w14:paraId="16F1D615">
                  <w:pPr>
                    <w:widowControl/>
                    <w:jc w:val="left"/>
                    <w:rPr>
                      <w:rFonts w:eastAsia="仿宋"/>
                      <w:kern w:val="0"/>
                      <w:szCs w:val="21"/>
                    </w:rPr>
                  </w:pPr>
                </w:p>
              </w:tc>
              <w:tc>
                <w:tcPr>
                  <w:tcW w:w="454" w:type="pct"/>
                  <w:vMerge w:val="continue"/>
                  <w:vAlign w:val="center"/>
                </w:tcPr>
                <w:p w14:paraId="56AEA531">
                  <w:pPr>
                    <w:widowControl/>
                    <w:jc w:val="left"/>
                    <w:rPr>
                      <w:rFonts w:eastAsia="仿宋"/>
                      <w:kern w:val="0"/>
                      <w:szCs w:val="21"/>
                    </w:rPr>
                  </w:pPr>
                </w:p>
              </w:tc>
              <w:tc>
                <w:tcPr>
                  <w:tcW w:w="700" w:type="pct"/>
                  <w:vMerge w:val="continue"/>
                  <w:vAlign w:val="center"/>
                </w:tcPr>
                <w:p w14:paraId="0504202C">
                  <w:pPr>
                    <w:widowControl/>
                    <w:jc w:val="left"/>
                    <w:rPr>
                      <w:rFonts w:eastAsia="仿宋"/>
                      <w:kern w:val="0"/>
                      <w:szCs w:val="21"/>
                    </w:rPr>
                  </w:pPr>
                </w:p>
              </w:tc>
              <w:tc>
                <w:tcPr>
                  <w:tcW w:w="629" w:type="pct"/>
                  <w:vMerge w:val="continue"/>
                  <w:vAlign w:val="center"/>
                </w:tcPr>
                <w:p w14:paraId="0A52E385">
                  <w:pPr>
                    <w:widowControl/>
                    <w:jc w:val="left"/>
                    <w:rPr>
                      <w:rFonts w:eastAsia="仿宋"/>
                      <w:kern w:val="0"/>
                      <w:szCs w:val="21"/>
                    </w:rPr>
                  </w:pPr>
                </w:p>
              </w:tc>
            </w:tr>
            <w:tr w14:paraId="63E4F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7AA7B21C">
                  <w:pPr>
                    <w:widowControl/>
                    <w:jc w:val="left"/>
                    <w:rPr>
                      <w:rFonts w:eastAsia="仿宋"/>
                      <w:kern w:val="0"/>
                      <w:szCs w:val="21"/>
                    </w:rPr>
                  </w:pPr>
                </w:p>
              </w:tc>
              <w:tc>
                <w:tcPr>
                  <w:tcW w:w="224" w:type="pct"/>
                  <w:vMerge w:val="continue"/>
                  <w:vAlign w:val="center"/>
                </w:tcPr>
                <w:p w14:paraId="0E68CF6A">
                  <w:pPr>
                    <w:widowControl/>
                    <w:jc w:val="left"/>
                    <w:rPr>
                      <w:rFonts w:eastAsia="仿宋"/>
                      <w:kern w:val="0"/>
                      <w:szCs w:val="21"/>
                    </w:rPr>
                  </w:pPr>
                </w:p>
              </w:tc>
              <w:tc>
                <w:tcPr>
                  <w:tcW w:w="506" w:type="pct"/>
                  <w:vAlign w:val="center"/>
                </w:tcPr>
                <w:p w14:paraId="65E9D711">
                  <w:pPr>
                    <w:widowControl/>
                    <w:jc w:val="center"/>
                    <w:rPr>
                      <w:rFonts w:eastAsia="仿宋"/>
                      <w:b/>
                      <w:bCs/>
                      <w:kern w:val="0"/>
                      <w:szCs w:val="21"/>
                    </w:rPr>
                  </w:pPr>
                  <w:r>
                    <w:rPr>
                      <w:rFonts w:eastAsia="仿宋"/>
                      <w:b/>
                      <w:bCs/>
                      <w:kern w:val="0"/>
                      <w:szCs w:val="21"/>
                    </w:rPr>
                    <w:t>环己酮</w:t>
                  </w:r>
                </w:p>
              </w:tc>
              <w:tc>
                <w:tcPr>
                  <w:tcW w:w="300" w:type="pct"/>
                  <w:vAlign w:val="center"/>
                </w:tcPr>
                <w:p w14:paraId="56ECA4E8">
                  <w:pPr>
                    <w:widowControl/>
                    <w:jc w:val="center"/>
                    <w:rPr>
                      <w:rFonts w:eastAsia="仿宋"/>
                      <w:b/>
                      <w:bCs/>
                      <w:kern w:val="0"/>
                      <w:szCs w:val="21"/>
                    </w:rPr>
                  </w:pPr>
                  <w:r>
                    <w:rPr>
                      <w:rFonts w:eastAsia="仿宋"/>
                      <w:b/>
                      <w:bCs/>
                      <w:kern w:val="0"/>
                      <w:szCs w:val="21"/>
                    </w:rPr>
                    <w:t>5</w:t>
                  </w:r>
                </w:p>
              </w:tc>
              <w:tc>
                <w:tcPr>
                  <w:tcW w:w="319" w:type="pct"/>
                  <w:vMerge w:val="continue"/>
                  <w:vAlign w:val="center"/>
                </w:tcPr>
                <w:p w14:paraId="4F7F2A2D">
                  <w:pPr>
                    <w:widowControl/>
                    <w:jc w:val="left"/>
                    <w:rPr>
                      <w:rFonts w:eastAsia="仿宋"/>
                      <w:kern w:val="0"/>
                      <w:szCs w:val="21"/>
                    </w:rPr>
                  </w:pPr>
                </w:p>
              </w:tc>
              <w:tc>
                <w:tcPr>
                  <w:tcW w:w="563" w:type="pct"/>
                  <w:vMerge w:val="continue"/>
                  <w:vAlign w:val="center"/>
                </w:tcPr>
                <w:p w14:paraId="5C81EEA4">
                  <w:pPr>
                    <w:widowControl/>
                    <w:jc w:val="left"/>
                    <w:rPr>
                      <w:rFonts w:eastAsia="仿宋"/>
                      <w:kern w:val="0"/>
                      <w:szCs w:val="21"/>
                    </w:rPr>
                  </w:pPr>
                </w:p>
              </w:tc>
              <w:tc>
                <w:tcPr>
                  <w:tcW w:w="377" w:type="pct"/>
                  <w:vMerge w:val="continue"/>
                  <w:vAlign w:val="center"/>
                </w:tcPr>
                <w:p w14:paraId="7FACF1CD">
                  <w:pPr>
                    <w:widowControl/>
                    <w:jc w:val="left"/>
                    <w:rPr>
                      <w:rFonts w:eastAsia="仿宋"/>
                      <w:kern w:val="0"/>
                      <w:szCs w:val="21"/>
                    </w:rPr>
                  </w:pPr>
                </w:p>
              </w:tc>
              <w:tc>
                <w:tcPr>
                  <w:tcW w:w="327" w:type="pct"/>
                  <w:vMerge w:val="continue"/>
                </w:tcPr>
                <w:p w14:paraId="28C538B7">
                  <w:pPr>
                    <w:widowControl/>
                    <w:jc w:val="left"/>
                    <w:rPr>
                      <w:rFonts w:eastAsia="仿宋"/>
                      <w:kern w:val="0"/>
                      <w:szCs w:val="21"/>
                    </w:rPr>
                  </w:pPr>
                </w:p>
              </w:tc>
              <w:tc>
                <w:tcPr>
                  <w:tcW w:w="377" w:type="pct"/>
                  <w:vMerge w:val="continue"/>
                  <w:vAlign w:val="center"/>
                </w:tcPr>
                <w:p w14:paraId="311D860B">
                  <w:pPr>
                    <w:widowControl/>
                    <w:jc w:val="left"/>
                    <w:rPr>
                      <w:rFonts w:eastAsia="仿宋"/>
                      <w:kern w:val="0"/>
                      <w:szCs w:val="21"/>
                    </w:rPr>
                  </w:pPr>
                </w:p>
              </w:tc>
              <w:tc>
                <w:tcPr>
                  <w:tcW w:w="454" w:type="pct"/>
                  <w:vMerge w:val="continue"/>
                  <w:vAlign w:val="center"/>
                </w:tcPr>
                <w:p w14:paraId="54AC2B5D">
                  <w:pPr>
                    <w:widowControl/>
                    <w:jc w:val="left"/>
                    <w:rPr>
                      <w:rFonts w:eastAsia="仿宋"/>
                      <w:kern w:val="0"/>
                      <w:szCs w:val="21"/>
                    </w:rPr>
                  </w:pPr>
                </w:p>
              </w:tc>
              <w:tc>
                <w:tcPr>
                  <w:tcW w:w="700" w:type="pct"/>
                  <w:vMerge w:val="continue"/>
                  <w:vAlign w:val="center"/>
                </w:tcPr>
                <w:p w14:paraId="6C0860AE">
                  <w:pPr>
                    <w:widowControl/>
                    <w:jc w:val="left"/>
                    <w:rPr>
                      <w:rFonts w:eastAsia="仿宋"/>
                      <w:kern w:val="0"/>
                      <w:szCs w:val="21"/>
                    </w:rPr>
                  </w:pPr>
                </w:p>
              </w:tc>
              <w:tc>
                <w:tcPr>
                  <w:tcW w:w="629" w:type="pct"/>
                  <w:vMerge w:val="continue"/>
                  <w:vAlign w:val="center"/>
                </w:tcPr>
                <w:p w14:paraId="1871E182">
                  <w:pPr>
                    <w:widowControl/>
                    <w:jc w:val="left"/>
                    <w:rPr>
                      <w:rFonts w:eastAsia="仿宋"/>
                      <w:kern w:val="0"/>
                      <w:szCs w:val="21"/>
                    </w:rPr>
                  </w:pPr>
                </w:p>
              </w:tc>
            </w:tr>
            <w:tr w14:paraId="2D6CB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625B113B">
                  <w:pPr>
                    <w:widowControl/>
                    <w:jc w:val="left"/>
                    <w:rPr>
                      <w:rFonts w:eastAsia="仿宋"/>
                      <w:kern w:val="0"/>
                      <w:szCs w:val="21"/>
                    </w:rPr>
                  </w:pPr>
                </w:p>
              </w:tc>
              <w:tc>
                <w:tcPr>
                  <w:tcW w:w="224" w:type="pct"/>
                  <w:vMerge w:val="restart"/>
                  <w:vAlign w:val="center"/>
                </w:tcPr>
                <w:p w14:paraId="5AB0EC35">
                  <w:pPr>
                    <w:widowControl/>
                    <w:jc w:val="center"/>
                    <w:rPr>
                      <w:rFonts w:eastAsia="仿宋"/>
                      <w:kern w:val="0"/>
                      <w:szCs w:val="21"/>
                    </w:rPr>
                  </w:pPr>
                  <w:r>
                    <w:rPr>
                      <w:rFonts w:eastAsia="仿宋"/>
                      <w:kern w:val="0"/>
                      <w:szCs w:val="21"/>
                    </w:rPr>
                    <w:t>固化剂</w:t>
                  </w:r>
                </w:p>
              </w:tc>
              <w:tc>
                <w:tcPr>
                  <w:tcW w:w="506" w:type="pct"/>
                  <w:vAlign w:val="center"/>
                </w:tcPr>
                <w:p w14:paraId="50629D0C">
                  <w:pPr>
                    <w:widowControl/>
                    <w:jc w:val="center"/>
                    <w:rPr>
                      <w:rFonts w:eastAsia="仿宋"/>
                      <w:kern w:val="0"/>
                      <w:szCs w:val="21"/>
                    </w:rPr>
                  </w:pPr>
                  <w:r>
                    <w:rPr>
                      <w:rFonts w:eastAsia="仿宋"/>
                      <w:kern w:val="0"/>
                      <w:szCs w:val="21"/>
                    </w:rPr>
                    <w:t>六亚甲基二异氰酸酯聚合物</w:t>
                  </w:r>
                </w:p>
              </w:tc>
              <w:tc>
                <w:tcPr>
                  <w:tcW w:w="300" w:type="pct"/>
                  <w:vAlign w:val="center"/>
                </w:tcPr>
                <w:p w14:paraId="722FAF7F">
                  <w:pPr>
                    <w:widowControl/>
                    <w:jc w:val="center"/>
                    <w:rPr>
                      <w:rFonts w:eastAsia="仿宋"/>
                      <w:kern w:val="0"/>
                      <w:szCs w:val="21"/>
                    </w:rPr>
                  </w:pPr>
                  <w:r>
                    <w:rPr>
                      <w:rFonts w:eastAsia="仿宋"/>
                      <w:kern w:val="0"/>
                      <w:szCs w:val="21"/>
                    </w:rPr>
                    <w:t>80</w:t>
                  </w:r>
                </w:p>
              </w:tc>
              <w:tc>
                <w:tcPr>
                  <w:tcW w:w="319" w:type="pct"/>
                  <w:vMerge w:val="restart"/>
                  <w:vAlign w:val="center"/>
                </w:tcPr>
                <w:p w14:paraId="2A6C88AF">
                  <w:pPr>
                    <w:widowControl/>
                    <w:jc w:val="center"/>
                    <w:rPr>
                      <w:rFonts w:eastAsia="仿宋"/>
                      <w:kern w:val="0"/>
                      <w:szCs w:val="21"/>
                    </w:rPr>
                  </w:pPr>
                  <w:r>
                    <w:rPr>
                      <w:rFonts w:eastAsia="仿宋"/>
                      <w:kern w:val="0"/>
                      <w:szCs w:val="21"/>
                    </w:rPr>
                    <w:t>0.45</w:t>
                  </w:r>
                </w:p>
              </w:tc>
              <w:tc>
                <w:tcPr>
                  <w:tcW w:w="563" w:type="pct"/>
                  <w:vMerge w:val="restart"/>
                  <w:vAlign w:val="center"/>
                </w:tcPr>
                <w:p w14:paraId="20C46AA2">
                  <w:pPr>
                    <w:widowControl/>
                    <w:jc w:val="center"/>
                    <w:rPr>
                      <w:rFonts w:eastAsia="仿宋"/>
                      <w:kern w:val="0"/>
                      <w:szCs w:val="21"/>
                    </w:rPr>
                  </w:pPr>
                  <w:r>
                    <w:rPr>
                      <w:rFonts w:eastAsia="仿宋"/>
                      <w:kern w:val="0"/>
                      <w:szCs w:val="21"/>
                    </w:rPr>
                    <w:t>1.014 g/cm</w:t>
                  </w:r>
                  <w:r>
                    <w:rPr>
                      <w:rFonts w:eastAsia="仿宋"/>
                      <w:kern w:val="0"/>
                      <w:szCs w:val="21"/>
                      <w:vertAlign w:val="superscript"/>
                    </w:rPr>
                    <w:t>3</w:t>
                  </w:r>
                </w:p>
              </w:tc>
              <w:tc>
                <w:tcPr>
                  <w:tcW w:w="377" w:type="pct"/>
                  <w:vMerge w:val="continue"/>
                  <w:vAlign w:val="center"/>
                </w:tcPr>
                <w:p w14:paraId="2A3B8026">
                  <w:pPr>
                    <w:widowControl/>
                    <w:jc w:val="left"/>
                    <w:rPr>
                      <w:rFonts w:eastAsia="仿宋"/>
                      <w:kern w:val="0"/>
                      <w:szCs w:val="21"/>
                    </w:rPr>
                  </w:pPr>
                </w:p>
              </w:tc>
              <w:tc>
                <w:tcPr>
                  <w:tcW w:w="327" w:type="pct"/>
                  <w:vMerge w:val="continue"/>
                </w:tcPr>
                <w:p w14:paraId="47B00D97">
                  <w:pPr>
                    <w:widowControl/>
                    <w:jc w:val="left"/>
                    <w:rPr>
                      <w:rFonts w:eastAsia="仿宋"/>
                      <w:kern w:val="0"/>
                      <w:szCs w:val="21"/>
                    </w:rPr>
                  </w:pPr>
                </w:p>
              </w:tc>
              <w:tc>
                <w:tcPr>
                  <w:tcW w:w="377" w:type="pct"/>
                  <w:vMerge w:val="continue"/>
                  <w:vAlign w:val="center"/>
                </w:tcPr>
                <w:p w14:paraId="48064740">
                  <w:pPr>
                    <w:widowControl/>
                    <w:jc w:val="left"/>
                    <w:rPr>
                      <w:rFonts w:eastAsia="仿宋"/>
                      <w:kern w:val="0"/>
                      <w:szCs w:val="21"/>
                    </w:rPr>
                  </w:pPr>
                </w:p>
              </w:tc>
              <w:tc>
                <w:tcPr>
                  <w:tcW w:w="454" w:type="pct"/>
                  <w:vMerge w:val="continue"/>
                  <w:vAlign w:val="center"/>
                </w:tcPr>
                <w:p w14:paraId="33E84395">
                  <w:pPr>
                    <w:widowControl/>
                    <w:jc w:val="left"/>
                    <w:rPr>
                      <w:rFonts w:eastAsia="仿宋"/>
                      <w:kern w:val="0"/>
                      <w:szCs w:val="21"/>
                    </w:rPr>
                  </w:pPr>
                </w:p>
              </w:tc>
              <w:tc>
                <w:tcPr>
                  <w:tcW w:w="700" w:type="pct"/>
                  <w:vMerge w:val="continue"/>
                  <w:vAlign w:val="center"/>
                </w:tcPr>
                <w:p w14:paraId="70758318">
                  <w:pPr>
                    <w:widowControl/>
                    <w:jc w:val="left"/>
                    <w:rPr>
                      <w:rFonts w:eastAsia="仿宋"/>
                      <w:kern w:val="0"/>
                      <w:szCs w:val="21"/>
                    </w:rPr>
                  </w:pPr>
                </w:p>
              </w:tc>
              <w:tc>
                <w:tcPr>
                  <w:tcW w:w="629" w:type="pct"/>
                  <w:vMerge w:val="continue"/>
                  <w:vAlign w:val="center"/>
                </w:tcPr>
                <w:p w14:paraId="673312FF">
                  <w:pPr>
                    <w:widowControl/>
                    <w:jc w:val="left"/>
                    <w:rPr>
                      <w:rFonts w:eastAsia="仿宋"/>
                      <w:kern w:val="0"/>
                      <w:szCs w:val="21"/>
                    </w:rPr>
                  </w:pPr>
                </w:p>
              </w:tc>
            </w:tr>
            <w:tr w14:paraId="20019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3E519F3F">
                  <w:pPr>
                    <w:widowControl/>
                    <w:jc w:val="left"/>
                    <w:rPr>
                      <w:rFonts w:eastAsia="仿宋"/>
                      <w:kern w:val="0"/>
                      <w:szCs w:val="21"/>
                    </w:rPr>
                  </w:pPr>
                </w:p>
              </w:tc>
              <w:tc>
                <w:tcPr>
                  <w:tcW w:w="224" w:type="pct"/>
                  <w:vMerge w:val="continue"/>
                  <w:vAlign w:val="center"/>
                </w:tcPr>
                <w:p w14:paraId="5C5706D5">
                  <w:pPr>
                    <w:widowControl/>
                    <w:jc w:val="left"/>
                    <w:rPr>
                      <w:rFonts w:eastAsia="仿宋"/>
                      <w:kern w:val="0"/>
                      <w:szCs w:val="21"/>
                    </w:rPr>
                  </w:pPr>
                </w:p>
              </w:tc>
              <w:tc>
                <w:tcPr>
                  <w:tcW w:w="506" w:type="pct"/>
                  <w:vAlign w:val="center"/>
                </w:tcPr>
                <w:p w14:paraId="11ADF625">
                  <w:pPr>
                    <w:widowControl/>
                    <w:jc w:val="center"/>
                    <w:rPr>
                      <w:rFonts w:eastAsia="仿宋"/>
                      <w:b/>
                      <w:bCs/>
                      <w:kern w:val="0"/>
                      <w:szCs w:val="21"/>
                    </w:rPr>
                  </w:pPr>
                  <w:r>
                    <w:rPr>
                      <w:rFonts w:eastAsia="仿宋"/>
                      <w:b/>
                      <w:bCs/>
                      <w:kern w:val="0"/>
                      <w:szCs w:val="21"/>
                    </w:rPr>
                    <w:t>助剂（硅油）</w:t>
                  </w:r>
                </w:p>
              </w:tc>
              <w:tc>
                <w:tcPr>
                  <w:tcW w:w="300" w:type="pct"/>
                  <w:vAlign w:val="center"/>
                </w:tcPr>
                <w:p w14:paraId="59C897F8">
                  <w:pPr>
                    <w:widowControl/>
                    <w:jc w:val="center"/>
                    <w:rPr>
                      <w:rFonts w:eastAsia="仿宋"/>
                      <w:b/>
                      <w:bCs/>
                      <w:kern w:val="0"/>
                      <w:szCs w:val="21"/>
                    </w:rPr>
                  </w:pPr>
                  <w:r>
                    <w:rPr>
                      <w:rFonts w:eastAsia="仿宋"/>
                      <w:b/>
                      <w:bCs/>
                      <w:kern w:val="0"/>
                      <w:szCs w:val="21"/>
                    </w:rPr>
                    <w:t>2.5</w:t>
                  </w:r>
                </w:p>
              </w:tc>
              <w:tc>
                <w:tcPr>
                  <w:tcW w:w="319" w:type="pct"/>
                  <w:vMerge w:val="continue"/>
                  <w:vAlign w:val="center"/>
                </w:tcPr>
                <w:p w14:paraId="7F7AFD93">
                  <w:pPr>
                    <w:widowControl/>
                    <w:jc w:val="left"/>
                    <w:rPr>
                      <w:rFonts w:eastAsia="仿宋"/>
                      <w:kern w:val="0"/>
                      <w:szCs w:val="21"/>
                    </w:rPr>
                  </w:pPr>
                </w:p>
              </w:tc>
              <w:tc>
                <w:tcPr>
                  <w:tcW w:w="563" w:type="pct"/>
                  <w:vMerge w:val="continue"/>
                  <w:vAlign w:val="center"/>
                </w:tcPr>
                <w:p w14:paraId="2C5EF39A">
                  <w:pPr>
                    <w:widowControl/>
                    <w:jc w:val="left"/>
                    <w:rPr>
                      <w:rFonts w:eastAsia="仿宋"/>
                      <w:kern w:val="0"/>
                      <w:szCs w:val="21"/>
                    </w:rPr>
                  </w:pPr>
                </w:p>
              </w:tc>
              <w:tc>
                <w:tcPr>
                  <w:tcW w:w="377" w:type="pct"/>
                  <w:vMerge w:val="continue"/>
                  <w:vAlign w:val="center"/>
                </w:tcPr>
                <w:p w14:paraId="51B436E2">
                  <w:pPr>
                    <w:widowControl/>
                    <w:jc w:val="left"/>
                    <w:rPr>
                      <w:rFonts w:eastAsia="仿宋"/>
                      <w:kern w:val="0"/>
                      <w:szCs w:val="21"/>
                    </w:rPr>
                  </w:pPr>
                </w:p>
              </w:tc>
              <w:tc>
                <w:tcPr>
                  <w:tcW w:w="327" w:type="pct"/>
                  <w:vMerge w:val="continue"/>
                </w:tcPr>
                <w:p w14:paraId="09AA5113">
                  <w:pPr>
                    <w:widowControl/>
                    <w:jc w:val="left"/>
                    <w:rPr>
                      <w:rFonts w:eastAsia="仿宋"/>
                      <w:kern w:val="0"/>
                      <w:szCs w:val="21"/>
                    </w:rPr>
                  </w:pPr>
                </w:p>
              </w:tc>
              <w:tc>
                <w:tcPr>
                  <w:tcW w:w="377" w:type="pct"/>
                  <w:vMerge w:val="continue"/>
                  <w:vAlign w:val="center"/>
                </w:tcPr>
                <w:p w14:paraId="65F4F8A0">
                  <w:pPr>
                    <w:widowControl/>
                    <w:jc w:val="left"/>
                    <w:rPr>
                      <w:rFonts w:eastAsia="仿宋"/>
                      <w:kern w:val="0"/>
                      <w:szCs w:val="21"/>
                    </w:rPr>
                  </w:pPr>
                </w:p>
              </w:tc>
              <w:tc>
                <w:tcPr>
                  <w:tcW w:w="454" w:type="pct"/>
                  <w:vMerge w:val="continue"/>
                  <w:vAlign w:val="center"/>
                </w:tcPr>
                <w:p w14:paraId="01F31135">
                  <w:pPr>
                    <w:widowControl/>
                    <w:jc w:val="left"/>
                    <w:rPr>
                      <w:rFonts w:eastAsia="仿宋"/>
                      <w:kern w:val="0"/>
                      <w:szCs w:val="21"/>
                    </w:rPr>
                  </w:pPr>
                </w:p>
              </w:tc>
              <w:tc>
                <w:tcPr>
                  <w:tcW w:w="700" w:type="pct"/>
                  <w:vMerge w:val="continue"/>
                  <w:vAlign w:val="center"/>
                </w:tcPr>
                <w:p w14:paraId="64E7D420">
                  <w:pPr>
                    <w:widowControl/>
                    <w:jc w:val="left"/>
                    <w:rPr>
                      <w:rFonts w:eastAsia="仿宋"/>
                      <w:kern w:val="0"/>
                      <w:szCs w:val="21"/>
                    </w:rPr>
                  </w:pPr>
                </w:p>
              </w:tc>
              <w:tc>
                <w:tcPr>
                  <w:tcW w:w="629" w:type="pct"/>
                  <w:vMerge w:val="continue"/>
                  <w:vAlign w:val="center"/>
                </w:tcPr>
                <w:p w14:paraId="2CC1C079">
                  <w:pPr>
                    <w:widowControl/>
                    <w:jc w:val="left"/>
                    <w:rPr>
                      <w:rFonts w:eastAsia="仿宋"/>
                      <w:kern w:val="0"/>
                      <w:szCs w:val="21"/>
                    </w:rPr>
                  </w:pPr>
                </w:p>
              </w:tc>
            </w:tr>
            <w:tr w14:paraId="0B616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78ABEB09">
                  <w:pPr>
                    <w:widowControl/>
                    <w:jc w:val="left"/>
                    <w:rPr>
                      <w:rFonts w:eastAsia="仿宋"/>
                      <w:kern w:val="0"/>
                      <w:szCs w:val="21"/>
                    </w:rPr>
                  </w:pPr>
                </w:p>
              </w:tc>
              <w:tc>
                <w:tcPr>
                  <w:tcW w:w="224" w:type="pct"/>
                  <w:vMerge w:val="continue"/>
                  <w:vAlign w:val="center"/>
                </w:tcPr>
                <w:p w14:paraId="7664AD9B">
                  <w:pPr>
                    <w:widowControl/>
                    <w:jc w:val="left"/>
                    <w:rPr>
                      <w:rFonts w:eastAsia="仿宋"/>
                      <w:kern w:val="0"/>
                      <w:szCs w:val="21"/>
                    </w:rPr>
                  </w:pPr>
                </w:p>
              </w:tc>
              <w:tc>
                <w:tcPr>
                  <w:tcW w:w="506" w:type="pct"/>
                  <w:vAlign w:val="center"/>
                </w:tcPr>
                <w:p w14:paraId="0F64FE89">
                  <w:pPr>
                    <w:widowControl/>
                    <w:jc w:val="center"/>
                    <w:rPr>
                      <w:rFonts w:eastAsia="仿宋"/>
                      <w:b/>
                      <w:bCs/>
                      <w:kern w:val="0"/>
                      <w:szCs w:val="21"/>
                    </w:rPr>
                  </w:pPr>
                  <w:r>
                    <w:rPr>
                      <w:rFonts w:eastAsia="仿宋"/>
                      <w:b/>
                      <w:bCs/>
                      <w:kern w:val="0"/>
                      <w:szCs w:val="21"/>
                    </w:rPr>
                    <w:t>乙酸正丁酯</w:t>
                  </w:r>
                </w:p>
              </w:tc>
              <w:tc>
                <w:tcPr>
                  <w:tcW w:w="300" w:type="pct"/>
                  <w:vAlign w:val="center"/>
                </w:tcPr>
                <w:p w14:paraId="30857E8D">
                  <w:pPr>
                    <w:widowControl/>
                    <w:jc w:val="center"/>
                    <w:rPr>
                      <w:rFonts w:eastAsia="仿宋"/>
                      <w:b/>
                      <w:bCs/>
                      <w:kern w:val="0"/>
                      <w:szCs w:val="21"/>
                    </w:rPr>
                  </w:pPr>
                  <w:r>
                    <w:rPr>
                      <w:rFonts w:eastAsia="仿宋"/>
                      <w:b/>
                      <w:bCs/>
                      <w:kern w:val="0"/>
                      <w:szCs w:val="21"/>
                    </w:rPr>
                    <w:t>17.5</w:t>
                  </w:r>
                </w:p>
              </w:tc>
              <w:tc>
                <w:tcPr>
                  <w:tcW w:w="319" w:type="pct"/>
                  <w:vMerge w:val="continue"/>
                  <w:vAlign w:val="center"/>
                </w:tcPr>
                <w:p w14:paraId="0C54A438">
                  <w:pPr>
                    <w:widowControl/>
                    <w:jc w:val="left"/>
                    <w:rPr>
                      <w:rFonts w:eastAsia="仿宋"/>
                      <w:kern w:val="0"/>
                      <w:szCs w:val="21"/>
                    </w:rPr>
                  </w:pPr>
                </w:p>
              </w:tc>
              <w:tc>
                <w:tcPr>
                  <w:tcW w:w="563" w:type="pct"/>
                  <w:vMerge w:val="continue"/>
                  <w:vAlign w:val="center"/>
                </w:tcPr>
                <w:p w14:paraId="262CA647">
                  <w:pPr>
                    <w:widowControl/>
                    <w:jc w:val="left"/>
                    <w:rPr>
                      <w:rFonts w:eastAsia="仿宋"/>
                      <w:kern w:val="0"/>
                      <w:szCs w:val="21"/>
                    </w:rPr>
                  </w:pPr>
                </w:p>
              </w:tc>
              <w:tc>
                <w:tcPr>
                  <w:tcW w:w="377" w:type="pct"/>
                  <w:vMerge w:val="continue"/>
                  <w:vAlign w:val="center"/>
                </w:tcPr>
                <w:p w14:paraId="19F3B289">
                  <w:pPr>
                    <w:widowControl/>
                    <w:jc w:val="left"/>
                    <w:rPr>
                      <w:rFonts w:eastAsia="仿宋"/>
                      <w:kern w:val="0"/>
                      <w:szCs w:val="21"/>
                    </w:rPr>
                  </w:pPr>
                </w:p>
              </w:tc>
              <w:tc>
                <w:tcPr>
                  <w:tcW w:w="327" w:type="pct"/>
                  <w:vMerge w:val="continue"/>
                </w:tcPr>
                <w:p w14:paraId="3514E2D9">
                  <w:pPr>
                    <w:widowControl/>
                    <w:jc w:val="left"/>
                    <w:rPr>
                      <w:rFonts w:eastAsia="仿宋"/>
                      <w:kern w:val="0"/>
                      <w:szCs w:val="21"/>
                    </w:rPr>
                  </w:pPr>
                </w:p>
              </w:tc>
              <w:tc>
                <w:tcPr>
                  <w:tcW w:w="377" w:type="pct"/>
                  <w:vMerge w:val="continue"/>
                  <w:vAlign w:val="center"/>
                </w:tcPr>
                <w:p w14:paraId="7D4F77B2">
                  <w:pPr>
                    <w:widowControl/>
                    <w:jc w:val="left"/>
                    <w:rPr>
                      <w:rFonts w:eastAsia="仿宋"/>
                      <w:kern w:val="0"/>
                      <w:szCs w:val="21"/>
                    </w:rPr>
                  </w:pPr>
                </w:p>
              </w:tc>
              <w:tc>
                <w:tcPr>
                  <w:tcW w:w="454" w:type="pct"/>
                  <w:vMerge w:val="continue"/>
                  <w:vAlign w:val="center"/>
                </w:tcPr>
                <w:p w14:paraId="6CAFD1D6">
                  <w:pPr>
                    <w:widowControl/>
                    <w:jc w:val="left"/>
                    <w:rPr>
                      <w:rFonts w:eastAsia="仿宋"/>
                      <w:kern w:val="0"/>
                      <w:szCs w:val="21"/>
                    </w:rPr>
                  </w:pPr>
                </w:p>
              </w:tc>
              <w:tc>
                <w:tcPr>
                  <w:tcW w:w="700" w:type="pct"/>
                  <w:vMerge w:val="continue"/>
                  <w:vAlign w:val="center"/>
                </w:tcPr>
                <w:p w14:paraId="3011E76B">
                  <w:pPr>
                    <w:widowControl/>
                    <w:jc w:val="left"/>
                    <w:rPr>
                      <w:rFonts w:eastAsia="仿宋"/>
                      <w:kern w:val="0"/>
                      <w:szCs w:val="21"/>
                    </w:rPr>
                  </w:pPr>
                </w:p>
              </w:tc>
              <w:tc>
                <w:tcPr>
                  <w:tcW w:w="629" w:type="pct"/>
                  <w:vMerge w:val="continue"/>
                  <w:vAlign w:val="center"/>
                </w:tcPr>
                <w:p w14:paraId="39E7C445">
                  <w:pPr>
                    <w:widowControl/>
                    <w:jc w:val="left"/>
                    <w:rPr>
                      <w:rFonts w:eastAsia="仿宋"/>
                      <w:kern w:val="0"/>
                      <w:szCs w:val="21"/>
                    </w:rPr>
                  </w:pPr>
                </w:p>
              </w:tc>
            </w:tr>
            <w:tr w14:paraId="5861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restart"/>
                  <w:vAlign w:val="center"/>
                </w:tcPr>
                <w:p w14:paraId="31D6508D">
                  <w:pPr>
                    <w:widowControl/>
                    <w:jc w:val="center"/>
                    <w:rPr>
                      <w:rFonts w:eastAsia="仿宋"/>
                      <w:kern w:val="0"/>
                      <w:szCs w:val="21"/>
                    </w:rPr>
                  </w:pPr>
                  <w:r>
                    <w:rPr>
                      <w:rFonts w:hint="eastAsia" w:eastAsia="仿宋"/>
                      <w:kern w:val="0"/>
                      <w:szCs w:val="21"/>
                    </w:rPr>
                    <w:t>溶剂型清漆工作漆</w:t>
                  </w:r>
                </w:p>
              </w:tc>
              <w:tc>
                <w:tcPr>
                  <w:tcW w:w="224" w:type="pct"/>
                  <w:vMerge w:val="restart"/>
                  <w:vAlign w:val="center"/>
                </w:tcPr>
                <w:p w14:paraId="05DCF69C">
                  <w:pPr>
                    <w:widowControl/>
                    <w:jc w:val="center"/>
                    <w:rPr>
                      <w:rFonts w:eastAsia="仿宋"/>
                      <w:kern w:val="0"/>
                      <w:szCs w:val="21"/>
                    </w:rPr>
                  </w:pPr>
                  <w:r>
                    <w:rPr>
                      <w:rFonts w:hint="eastAsia" w:eastAsia="仿宋"/>
                      <w:kern w:val="0"/>
                      <w:szCs w:val="21"/>
                    </w:rPr>
                    <w:t>溶剂型</w:t>
                  </w:r>
                  <w:r>
                    <w:rPr>
                      <w:rFonts w:eastAsia="仿宋"/>
                      <w:kern w:val="0"/>
                      <w:szCs w:val="21"/>
                    </w:rPr>
                    <w:t>清漆</w:t>
                  </w:r>
                </w:p>
              </w:tc>
              <w:tc>
                <w:tcPr>
                  <w:tcW w:w="506" w:type="pct"/>
                  <w:vAlign w:val="center"/>
                </w:tcPr>
                <w:p w14:paraId="08ED79CB">
                  <w:pPr>
                    <w:widowControl/>
                    <w:jc w:val="center"/>
                    <w:rPr>
                      <w:rFonts w:eastAsia="仿宋"/>
                      <w:kern w:val="0"/>
                      <w:szCs w:val="21"/>
                    </w:rPr>
                  </w:pPr>
                  <w:r>
                    <w:rPr>
                      <w:rFonts w:eastAsia="仿宋"/>
                      <w:kern w:val="0"/>
                      <w:szCs w:val="21"/>
                    </w:rPr>
                    <w:t>羟基丙烯酸树脂1</w:t>
                  </w:r>
                </w:p>
              </w:tc>
              <w:tc>
                <w:tcPr>
                  <w:tcW w:w="300" w:type="pct"/>
                  <w:vAlign w:val="center"/>
                </w:tcPr>
                <w:p w14:paraId="1966204A">
                  <w:pPr>
                    <w:widowControl/>
                    <w:jc w:val="center"/>
                    <w:rPr>
                      <w:rFonts w:eastAsia="仿宋"/>
                      <w:kern w:val="0"/>
                      <w:szCs w:val="21"/>
                    </w:rPr>
                  </w:pPr>
                  <w:r>
                    <w:rPr>
                      <w:rFonts w:eastAsia="仿宋"/>
                      <w:kern w:val="0"/>
                      <w:szCs w:val="21"/>
                    </w:rPr>
                    <w:t>58</w:t>
                  </w:r>
                </w:p>
              </w:tc>
              <w:tc>
                <w:tcPr>
                  <w:tcW w:w="319" w:type="pct"/>
                  <w:vMerge w:val="restart"/>
                  <w:vAlign w:val="center"/>
                </w:tcPr>
                <w:p w14:paraId="7DF16B8E">
                  <w:pPr>
                    <w:widowControl/>
                    <w:jc w:val="center"/>
                    <w:rPr>
                      <w:rFonts w:eastAsia="仿宋"/>
                      <w:kern w:val="0"/>
                      <w:szCs w:val="21"/>
                    </w:rPr>
                  </w:pPr>
                  <w:r>
                    <w:rPr>
                      <w:rFonts w:eastAsia="仿宋"/>
                      <w:kern w:val="0"/>
                      <w:szCs w:val="21"/>
                    </w:rPr>
                    <w:t>1</w:t>
                  </w:r>
                </w:p>
              </w:tc>
              <w:tc>
                <w:tcPr>
                  <w:tcW w:w="563" w:type="pct"/>
                  <w:vMerge w:val="restart"/>
                  <w:vAlign w:val="center"/>
                </w:tcPr>
                <w:p w14:paraId="31B81B07">
                  <w:pPr>
                    <w:widowControl/>
                    <w:jc w:val="center"/>
                    <w:rPr>
                      <w:rFonts w:eastAsia="仿宋"/>
                      <w:kern w:val="0"/>
                      <w:szCs w:val="21"/>
                    </w:rPr>
                  </w:pPr>
                  <w:r>
                    <w:rPr>
                      <w:rFonts w:eastAsia="仿宋"/>
                      <w:kern w:val="0"/>
                      <w:szCs w:val="21"/>
                    </w:rPr>
                    <w:t>0.952 g/cm</w:t>
                  </w:r>
                  <w:r>
                    <w:rPr>
                      <w:rFonts w:eastAsia="仿宋"/>
                      <w:kern w:val="0"/>
                      <w:szCs w:val="21"/>
                      <w:vertAlign w:val="superscript"/>
                    </w:rPr>
                    <w:t>3</w:t>
                  </w:r>
                </w:p>
              </w:tc>
              <w:tc>
                <w:tcPr>
                  <w:tcW w:w="377" w:type="pct"/>
                  <w:vMerge w:val="restart"/>
                  <w:vAlign w:val="center"/>
                </w:tcPr>
                <w:p w14:paraId="7EF19981">
                  <w:pPr>
                    <w:widowControl/>
                    <w:jc w:val="center"/>
                    <w:rPr>
                      <w:rFonts w:eastAsia="仿宋"/>
                      <w:kern w:val="0"/>
                      <w:szCs w:val="21"/>
                    </w:rPr>
                  </w:pPr>
                  <w:r>
                    <w:rPr>
                      <w:rFonts w:eastAsia="仿宋"/>
                      <w:kern w:val="0"/>
                      <w:szCs w:val="21"/>
                    </w:rPr>
                    <w:t>408.3</w:t>
                  </w:r>
                </w:p>
              </w:tc>
              <w:tc>
                <w:tcPr>
                  <w:tcW w:w="327" w:type="pct"/>
                  <w:vMerge w:val="restart"/>
                  <w:vAlign w:val="center"/>
                </w:tcPr>
                <w:p w14:paraId="159AF263">
                  <w:pPr>
                    <w:widowControl/>
                    <w:jc w:val="center"/>
                    <w:rPr>
                      <w:rFonts w:eastAsia="仿宋"/>
                      <w:kern w:val="0"/>
                      <w:szCs w:val="21"/>
                    </w:rPr>
                  </w:pPr>
                  <w:r>
                    <w:rPr>
                      <w:rFonts w:hint="eastAsia" w:eastAsia="仿宋"/>
                      <w:kern w:val="0"/>
                      <w:szCs w:val="21"/>
                    </w:rPr>
                    <w:t>5.5%</w:t>
                  </w:r>
                </w:p>
              </w:tc>
              <w:tc>
                <w:tcPr>
                  <w:tcW w:w="377" w:type="pct"/>
                  <w:vMerge w:val="restart"/>
                  <w:vAlign w:val="center"/>
                </w:tcPr>
                <w:p w14:paraId="745171A4">
                  <w:pPr>
                    <w:widowControl/>
                    <w:jc w:val="center"/>
                    <w:rPr>
                      <w:rFonts w:eastAsia="仿宋"/>
                      <w:kern w:val="0"/>
                      <w:szCs w:val="21"/>
                    </w:rPr>
                  </w:pPr>
                  <w:r>
                    <w:rPr>
                      <w:rFonts w:eastAsia="仿宋"/>
                      <w:kern w:val="0"/>
                      <w:szCs w:val="21"/>
                    </w:rPr>
                    <w:t>416</w:t>
                  </w:r>
                </w:p>
              </w:tc>
              <w:tc>
                <w:tcPr>
                  <w:tcW w:w="454" w:type="pct"/>
                  <w:vMerge w:val="restart"/>
                  <w:vAlign w:val="center"/>
                </w:tcPr>
                <w:p w14:paraId="73818AD3">
                  <w:pPr>
                    <w:widowControl/>
                    <w:jc w:val="center"/>
                    <w:rPr>
                      <w:rFonts w:eastAsia="仿宋"/>
                      <w:kern w:val="0"/>
                      <w:szCs w:val="21"/>
                    </w:rPr>
                  </w:pPr>
                  <w:r>
                    <w:rPr>
                      <w:rFonts w:eastAsia="仿宋"/>
                      <w:kern w:val="0"/>
                      <w:szCs w:val="21"/>
                    </w:rPr>
                    <w:t>表2-机械设备涂料-工程机械和农业机械涂料（含零部件涂料）-底漆，≤420g/L</w:t>
                  </w:r>
                </w:p>
              </w:tc>
              <w:tc>
                <w:tcPr>
                  <w:tcW w:w="700" w:type="pct"/>
                  <w:vMerge w:val="restart"/>
                  <w:vAlign w:val="center"/>
                </w:tcPr>
                <w:p w14:paraId="4BB7B05F">
                  <w:pPr>
                    <w:widowControl/>
                    <w:jc w:val="center"/>
                    <w:rPr>
                      <w:rFonts w:eastAsia="仿宋"/>
                      <w:kern w:val="0"/>
                      <w:szCs w:val="21"/>
                    </w:rPr>
                  </w:pPr>
                  <w:r>
                    <w:rPr>
                      <w:rFonts w:eastAsia="仿宋"/>
                      <w:kern w:val="0"/>
                      <w:szCs w:val="21"/>
                    </w:rPr>
                    <w:t>表2-车辆</w:t>
                  </w:r>
                  <w:r>
                    <w:rPr>
                      <w:rFonts w:hint="eastAsia" w:eastAsia="仿宋"/>
                      <w:kern w:val="0"/>
                      <w:szCs w:val="21"/>
                    </w:rPr>
                    <w:t>（</w:t>
                  </w:r>
                  <w:r>
                    <w:rPr>
                      <w:rFonts w:eastAsia="仿宋"/>
                      <w:kern w:val="0"/>
                      <w:szCs w:val="21"/>
                    </w:rPr>
                    <w:t>除载货汽车外</w:t>
                  </w:r>
                  <w:r>
                    <w:rPr>
                      <w:rFonts w:hint="eastAsia" w:eastAsia="仿宋"/>
                      <w:kern w:val="0"/>
                      <w:szCs w:val="21"/>
                    </w:rPr>
                    <w:t>）</w:t>
                  </w:r>
                  <w:r>
                    <w:rPr>
                      <w:rFonts w:eastAsia="仿宋"/>
                      <w:kern w:val="0"/>
                      <w:szCs w:val="21"/>
                    </w:rPr>
                    <w:t>用零部件涂料-外饰塑料件用涂料-底漆，≤700g/L</w:t>
                  </w:r>
                  <w:r>
                    <w:rPr>
                      <w:rFonts w:hint="eastAsia" w:eastAsia="仿宋"/>
                      <w:kern w:val="0"/>
                      <w:szCs w:val="21"/>
                    </w:rPr>
                    <w:t>；表4-甲苯与二甲苯（含乙苯）总和含量-溶剂型涂料-现场涂装用-其他≤10%</w:t>
                  </w:r>
                </w:p>
              </w:tc>
              <w:tc>
                <w:tcPr>
                  <w:tcW w:w="629" w:type="pct"/>
                  <w:vMerge w:val="restart"/>
                  <w:vAlign w:val="center"/>
                </w:tcPr>
                <w:p w14:paraId="60F5FFC1">
                  <w:pPr>
                    <w:widowControl/>
                    <w:jc w:val="center"/>
                    <w:rPr>
                      <w:rFonts w:eastAsia="仿宋"/>
                      <w:kern w:val="0"/>
                      <w:szCs w:val="21"/>
                    </w:rPr>
                  </w:pPr>
                  <w:r>
                    <w:rPr>
                      <w:rFonts w:eastAsia="仿宋"/>
                      <w:kern w:val="0"/>
                      <w:szCs w:val="21"/>
                    </w:rPr>
                    <w:t>表2-机械设备涂料-工程机械和农业机械涂料（含零部件涂料）-底漆，≤540g/L</w:t>
                  </w:r>
                  <w:r>
                    <w:rPr>
                      <w:rFonts w:hint="eastAsia" w:eastAsia="仿宋"/>
                      <w:kern w:val="0"/>
                      <w:szCs w:val="21"/>
                    </w:rPr>
                    <w:t>；表5-甲苯与二甲苯（含乙苯）总和含量≤35%</w:t>
                  </w:r>
                </w:p>
              </w:tc>
            </w:tr>
            <w:tr w14:paraId="0EB48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30A19529">
                  <w:pPr>
                    <w:widowControl/>
                    <w:jc w:val="left"/>
                    <w:rPr>
                      <w:rFonts w:eastAsia="仿宋"/>
                      <w:kern w:val="0"/>
                      <w:szCs w:val="21"/>
                    </w:rPr>
                  </w:pPr>
                </w:p>
              </w:tc>
              <w:tc>
                <w:tcPr>
                  <w:tcW w:w="224" w:type="pct"/>
                  <w:vMerge w:val="continue"/>
                  <w:vAlign w:val="center"/>
                </w:tcPr>
                <w:p w14:paraId="41E41984">
                  <w:pPr>
                    <w:widowControl/>
                    <w:jc w:val="left"/>
                    <w:rPr>
                      <w:rFonts w:eastAsia="仿宋"/>
                      <w:kern w:val="0"/>
                      <w:szCs w:val="21"/>
                    </w:rPr>
                  </w:pPr>
                </w:p>
              </w:tc>
              <w:tc>
                <w:tcPr>
                  <w:tcW w:w="506" w:type="pct"/>
                  <w:vAlign w:val="center"/>
                </w:tcPr>
                <w:p w14:paraId="66B3ABB3">
                  <w:pPr>
                    <w:widowControl/>
                    <w:jc w:val="center"/>
                    <w:rPr>
                      <w:rFonts w:eastAsia="仿宋"/>
                      <w:kern w:val="0"/>
                      <w:szCs w:val="21"/>
                    </w:rPr>
                  </w:pPr>
                  <w:r>
                    <w:rPr>
                      <w:rFonts w:eastAsia="仿宋"/>
                      <w:kern w:val="0"/>
                      <w:szCs w:val="21"/>
                    </w:rPr>
                    <w:t>羟基丙烯酸树脂2</w:t>
                  </w:r>
                </w:p>
              </w:tc>
              <w:tc>
                <w:tcPr>
                  <w:tcW w:w="300" w:type="pct"/>
                  <w:vAlign w:val="center"/>
                </w:tcPr>
                <w:p w14:paraId="15CEEE90">
                  <w:pPr>
                    <w:widowControl/>
                    <w:jc w:val="center"/>
                    <w:rPr>
                      <w:rFonts w:eastAsia="仿宋"/>
                      <w:kern w:val="0"/>
                      <w:szCs w:val="21"/>
                    </w:rPr>
                  </w:pPr>
                  <w:r>
                    <w:rPr>
                      <w:rFonts w:eastAsia="仿宋"/>
                      <w:kern w:val="0"/>
                      <w:szCs w:val="21"/>
                    </w:rPr>
                    <w:t>27</w:t>
                  </w:r>
                </w:p>
              </w:tc>
              <w:tc>
                <w:tcPr>
                  <w:tcW w:w="319" w:type="pct"/>
                  <w:vMerge w:val="continue"/>
                  <w:vAlign w:val="center"/>
                </w:tcPr>
                <w:p w14:paraId="3EA2B971">
                  <w:pPr>
                    <w:widowControl/>
                    <w:jc w:val="left"/>
                    <w:rPr>
                      <w:rFonts w:eastAsia="仿宋"/>
                      <w:kern w:val="0"/>
                      <w:szCs w:val="21"/>
                    </w:rPr>
                  </w:pPr>
                </w:p>
              </w:tc>
              <w:tc>
                <w:tcPr>
                  <w:tcW w:w="563" w:type="pct"/>
                  <w:vMerge w:val="continue"/>
                  <w:vAlign w:val="center"/>
                </w:tcPr>
                <w:p w14:paraId="03B1078F">
                  <w:pPr>
                    <w:widowControl/>
                    <w:jc w:val="left"/>
                    <w:rPr>
                      <w:rFonts w:eastAsia="仿宋"/>
                      <w:kern w:val="0"/>
                      <w:szCs w:val="21"/>
                    </w:rPr>
                  </w:pPr>
                </w:p>
              </w:tc>
              <w:tc>
                <w:tcPr>
                  <w:tcW w:w="377" w:type="pct"/>
                  <w:vMerge w:val="continue"/>
                  <w:vAlign w:val="center"/>
                </w:tcPr>
                <w:p w14:paraId="397BB4D1">
                  <w:pPr>
                    <w:widowControl/>
                    <w:jc w:val="left"/>
                    <w:rPr>
                      <w:rFonts w:eastAsia="仿宋"/>
                      <w:kern w:val="0"/>
                      <w:szCs w:val="21"/>
                    </w:rPr>
                  </w:pPr>
                </w:p>
              </w:tc>
              <w:tc>
                <w:tcPr>
                  <w:tcW w:w="327" w:type="pct"/>
                  <w:vMerge w:val="continue"/>
                </w:tcPr>
                <w:p w14:paraId="59D494C9">
                  <w:pPr>
                    <w:widowControl/>
                    <w:jc w:val="left"/>
                    <w:rPr>
                      <w:rFonts w:eastAsia="仿宋"/>
                      <w:kern w:val="0"/>
                      <w:szCs w:val="21"/>
                    </w:rPr>
                  </w:pPr>
                </w:p>
              </w:tc>
              <w:tc>
                <w:tcPr>
                  <w:tcW w:w="377" w:type="pct"/>
                  <w:vMerge w:val="continue"/>
                  <w:vAlign w:val="center"/>
                </w:tcPr>
                <w:p w14:paraId="4B5CBB36">
                  <w:pPr>
                    <w:widowControl/>
                    <w:jc w:val="left"/>
                    <w:rPr>
                      <w:rFonts w:eastAsia="仿宋"/>
                      <w:kern w:val="0"/>
                      <w:szCs w:val="21"/>
                    </w:rPr>
                  </w:pPr>
                </w:p>
              </w:tc>
              <w:tc>
                <w:tcPr>
                  <w:tcW w:w="454" w:type="pct"/>
                  <w:vMerge w:val="continue"/>
                  <w:vAlign w:val="center"/>
                </w:tcPr>
                <w:p w14:paraId="3F86D870">
                  <w:pPr>
                    <w:widowControl/>
                    <w:jc w:val="left"/>
                    <w:rPr>
                      <w:rFonts w:eastAsia="仿宋"/>
                      <w:kern w:val="0"/>
                      <w:szCs w:val="21"/>
                    </w:rPr>
                  </w:pPr>
                </w:p>
              </w:tc>
              <w:tc>
                <w:tcPr>
                  <w:tcW w:w="700" w:type="pct"/>
                  <w:vMerge w:val="continue"/>
                  <w:vAlign w:val="center"/>
                </w:tcPr>
                <w:p w14:paraId="332A2804">
                  <w:pPr>
                    <w:widowControl/>
                    <w:jc w:val="left"/>
                    <w:rPr>
                      <w:rFonts w:eastAsia="仿宋"/>
                      <w:kern w:val="0"/>
                      <w:szCs w:val="21"/>
                    </w:rPr>
                  </w:pPr>
                </w:p>
              </w:tc>
              <w:tc>
                <w:tcPr>
                  <w:tcW w:w="629" w:type="pct"/>
                  <w:vMerge w:val="continue"/>
                  <w:vAlign w:val="center"/>
                </w:tcPr>
                <w:p w14:paraId="734DE76F">
                  <w:pPr>
                    <w:widowControl/>
                    <w:jc w:val="left"/>
                    <w:rPr>
                      <w:rFonts w:eastAsia="仿宋"/>
                      <w:kern w:val="0"/>
                      <w:szCs w:val="21"/>
                    </w:rPr>
                  </w:pPr>
                </w:p>
              </w:tc>
            </w:tr>
            <w:tr w14:paraId="7F9C1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3DA69CCF">
                  <w:pPr>
                    <w:widowControl/>
                    <w:jc w:val="left"/>
                    <w:rPr>
                      <w:rFonts w:eastAsia="仿宋"/>
                      <w:kern w:val="0"/>
                      <w:szCs w:val="21"/>
                    </w:rPr>
                  </w:pPr>
                </w:p>
              </w:tc>
              <w:tc>
                <w:tcPr>
                  <w:tcW w:w="224" w:type="pct"/>
                  <w:vMerge w:val="continue"/>
                  <w:vAlign w:val="center"/>
                </w:tcPr>
                <w:p w14:paraId="3BDA9634">
                  <w:pPr>
                    <w:widowControl/>
                    <w:jc w:val="left"/>
                    <w:rPr>
                      <w:rFonts w:eastAsia="仿宋"/>
                      <w:kern w:val="0"/>
                      <w:szCs w:val="21"/>
                    </w:rPr>
                  </w:pPr>
                </w:p>
              </w:tc>
              <w:tc>
                <w:tcPr>
                  <w:tcW w:w="506" w:type="pct"/>
                  <w:vAlign w:val="center"/>
                </w:tcPr>
                <w:p w14:paraId="4BC11D09">
                  <w:pPr>
                    <w:widowControl/>
                    <w:jc w:val="center"/>
                    <w:rPr>
                      <w:rFonts w:eastAsia="仿宋"/>
                      <w:b/>
                      <w:bCs/>
                      <w:kern w:val="0"/>
                      <w:szCs w:val="21"/>
                    </w:rPr>
                  </w:pPr>
                  <w:r>
                    <w:rPr>
                      <w:rFonts w:eastAsia="仿宋"/>
                      <w:b/>
                      <w:bCs/>
                      <w:kern w:val="0"/>
                      <w:szCs w:val="21"/>
                    </w:rPr>
                    <w:t>乙酸正丁酯</w:t>
                  </w:r>
                </w:p>
              </w:tc>
              <w:tc>
                <w:tcPr>
                  <w:tcW w:w="300" w:type="pct"/>
                  <w:vAlign w:val="center"/>
                </w:tcPr>
                <w:p w14:paraId="4A83BB6F">
                  <w:pPr>
                    <w:widowControl/>
                    <w:jc w:val="center"/>
                    <w:rPr>
                      <w:rFonts w:eastAsia="仿宋"/>
                      <w:b/>
                      <w:bCs/>
                      <w:kern w:val="0"/>
                      <w:szCs w:val="21"/>
                    </w:rPr>
                  </w:pPr>
                  <w:r>
                    <w:rPr>
                      <w:rFonts w:eastAsia="仿宋"/>
                      <w:b/>
                      <w:bCs/>
                      <w:kern w:val="0"/>
                      <w:szCs w:val="21"/>
                    </w:rPr>
                    <w:t>5.7</w:t>
                  </w:r>
                </w:p>
              </w:tc>
              <w:tc>
                <w:tcPr>
                  <w:tcW w:w="319" w:type="pct"/>
                  <w:vMerge w:val="continue"/>
                  <w:vAlign w:val="center"/>
                </w:tcPr>
                <w:p w14:paraId="3ABA7102">
                  <w:pPr>
                    <w:widowControl/>
                    <w:jc w:val="left"/>
                    <w:rPr>
                      <w:rFonts w:eastAsia="仿宋"/>
                      <w:kern w:val="0"/>
                      <w:szCs w:val="21"/>
                    </w:rPr>
                  </w:pPr>
                </w:p>
              </w:tc>
              <w:tc>
                <w:tcPr>
                  <w:tcW w:w="563" w:type="pct"/>
                  <w:vMerge w:val="continue"/>
                  <w:vAlign w:val="center"/>
                </w:tcPr>
                <w:p w14:paraId="1D8E31D8">
                  <w:pPr>
                    <w:widowControl/>
                    <w:jc w:val="left"/>
                    <w:rPr>
                      <w:rFonts w:eastAsia="仿宋"/>
                      <w:kern w:val="0"/>
                      <w:szCs w:val="21"/>
                    </w:rPr>
                  </w:pPr>
                </w:p>
              </w:tc>
              <w:tc>
                <w:tcPr>
                  <w:tcW w:w="377" w:type="pct"/>
                  <w:vMerge w:val="continue"/>
                  <w:vAlign w:val="center"/>
                </w:tcPr>
                <w:p w14:paraId="731AF652">
                  <w:pPr>
                    <w:widowControl/>
                    <w:jc w:val="left"/>
                    <w:rPr>
                      <w:rFonts w:eastAsia="仿宋"/>
                      <w:kern w:val="0"/>
                      <w:szCs w:val="21"/>
                    </w:rPr>
                  </w:pPr>
                </w:p>
              </w:tc>
              <w:tc>
                <w:tcPr>
                  <w:tcW w:w="327" w:type="pct"/>
                  <w:vMerge w:val="continue"/>
                </w:tcPr>
                <w:p w14:paraId="6C68933C">
                  <w:pPr>
                    <w:widowControl/>
                    <w:jc w:val="left"/>
                    <w:rPr>
                      <w:rFonts w:eastAsia="仿宋"/>
                      <w:kern w:val="0"/>
                      <w:szCs w:val="21"/>
                    </w:rPr>
                  </w:pPr>
                </w:p>
              </w:tc>
              <w:tc>
                <w:tcPr>
                  <w:tcW w:w="377" w:type="pct"/>
                  <w:vMerge w:val="continue"/>
                  <w:vAlign w:val="center"/>
                </w:tcPr>
                <w:p w14:paraId="02E550EC">
                  <w:pPr>
                    <w:widowControl/>
                    <w:jc w:val="left"/>
                    <w:rPr>
                      <w:rFonts w:eastAsia="仿宋"/>
                      <w:kern w:val="0"/>
                      <w:szCs w:val="21"/>
                    </w:rPr>
                  </w:pPr>
                </w:p>
              </w:tc>
              <w:tc>
                <w:tcPr>
                  <w:tcW w:w="454" w:type="pct"/>
                  <w:vMerge w:val="continue"/>
                  <w:vAlign w:val="center"/>
                </w:tcPr>
                <w:p w14:paraId="325E2568">
                  <w:pPr>
                    <w:widowControl/>
                    <w:jc w:val="left"/>
                    <w:rPr>
                      <w:rFonts w:eastAsia="仿宋"/>
                      <w:kern w:val="0"/>
                      <w:szCs w:val="21"/>
                    </w:rPr>
                  </w:pPr>
                </w:p>
              </w:tc>
              <w:tc>
                <w:tcPr>
                  <w:tcW w:w="700" w:type="pct"/>
                  <w:vMerge w:val="continue"/>
                  <w:vAlign w:val="center"/>
                </w:tcPr>
                <w:p w14:paraId="60CDDF0C">
                  <w:pPr>
                    <w:widowControl/>
                    <w:jc w:val="left"/>
                    <w:rPr>
                      <w:rFonts w:eastAsia="仿宋"/>
                      <w:kern w:val="0"/>
                      <w:szCs w:val="21"/>
                    </w:rPr>
                  </w:pPr>
                </w:p>
              </w:tc>
              <w:tc>
                <w:tcPr>
                  <w:tcW w:w="629" w:type="pct"/>
                  <w:vMerge w:val="continue"/>
                  <w:vAlign w:val="center"/>
                </w:tcPr>
                <w:p w14:paraId="54F2BF27">
                  <w:pPr>
                    <w:widowControl/>
                    <w:jc w:val="left"/>
                    <w:rPr>
                      <w:rFonts w:eastAsia="仿宋"/>
                      <w:kern w:val="0"/>
                      <w:szCs w:val="21"/>
                    </w:rPr>
                  </w:pPr>
                </w:p>
              </w:tc>
            </w:tr>
            <w:tr w14:paraId="2383F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21EA3EE2">
                  <w:pPr>
                    <w:widowControl/>
                    <w:jc w:val="left"/>
                    <w:rPr>
                      <w:rFonts w:eastAsia="仿宋"/>
                      <w:kern w:val="0"/>
                      <w:szCs w:val="21"/>
                    </w:rPr>
                  </w:pPr>
                </w:p>
              </w:tc>
              <w:tc>
                <w:tcPr>
                  <w:tcW w:w="224" w:type="pct"/>
                  <w:vMerge w:val="continue"/>
                  <w:vAlign w:val="center"/>
                </w:tcPr>
                <w:p w14:paraId="327B2D28">
                  <w:pPr>
                    <w:widowControl/>
                    <w:jc w:val="left"/>
                    <w:rPr>
                      <w:rFonts w:eastAsia="仿宋"/>
                      <w:kern w:val="0"/>
                      <w:szCs w:val="21"/>
                    </w:rPr>
                  </w:pPr>
                </w:p>
              </w:tc>
              <w:tc>
                <w:tcPr>
                  <w:tcW w:w="506" w:type="pct"/>
                  <w:vAlign w:val="center"/>
                </w:tcPr>
                <w:p w14:paraId="3A803531">
                  <w:pPr>
                    <w:widowControl/>
                    <w:jc w:val="center"/>
                    <w:rPr>
                      <w:rFonts w:eastAsia="仿宋"/>
                      <w:b/>
                      <w:bCs/>
                      <w:kern w:val="0"/>
                      <w:szCs w:val="21"/>
                    </w:rPr>
                  </w:pPr>
                  <w:r>
                    <w:rPr>
                      <w:rFonts w:eastAsia="仿宋"/>
                      <w:b/>
                      <w:bCs/>
                      <w:kern w:val="0"/>
                      <w:szCs w:val="21"/>
                    </w:rPr>
                    <w:t>MIBK（4-甲基-2-戊酮）</w:t>
                  </w:r>
                </w:p>
              </w:tc>
              <w:tc>
                <w:tcPr>
                  <w:tcW w:w="300" w:type="pct"/>
                  <w:vAlign w:val="center"/>
                </w:tcPr>
                <w:p w14:paraId="63857496">
                  <w:pPr>
                    <w:widowControl/>
                    <w:jc w:val="center"/>
                    <w:rPr>
                      <w:rFonts w:eastAsia="仿宋"/>
                      <w:b/>
                      <w:bCs/>
                      <w:kern w:val="0"/>
                      <w:szCs w:val="21"/>
                    </w:rPr>
                  </w:pPr>
                  <w:r>
                    <w:rPr>
                      <w:rFonts w:eastAsia="仿宋"/>
                      <w:b/>
                      <w:bCs/>
                      <w:kern w:val="0"/>
                      <w:szCs w:val="21"/>
                    </w:rPr>
                    <w:t>4</w:t>
                  </w:r>
                </w:p>
              </w:tc>
              <w:tc>
                <w:tcPr>
                  <w:tcW w:w="319" w:type="pct"/>
                  <w:vMerge w:val="continue"/>
                  <w:vAlign w:val="center"/>
                </w:tcPr>
                <w:p w14:paraId="11D68BE4">
                  <w:pPr>
                    <w:widowControl/>
                    <w:jc w:val="left"/>
                    <w:rPr>
                      <w:rFonts w:eastAsia="仿宋"/>
                      <w:kern w:val="0"/>
                      <w:szCs w:val="21"/>
                    </w:rPr>
                  </w:pPr>
                </w:p>
              </w:tc>
              <w:tc>
                <w:tcPr>
                  <w:tcW w:w="563" w:type="pct"/>
                  <w:vMerge w:val="continue"/>
                  <w:vAlign w:val="center"/>
                </w:tcPr>
                <w:p w14:paraId="6EC164CB">
                  <w:pPr>
                    <w:widowControl/>
                    <w:jc w:val="left"/>
                    <w:rPr>
                      <w:rFonts w:eastAsia="仿宋"/>
                      <w:kern w:val="0"/>
                      <w:szCs w:val="21"/>
                    </w:rPr>
                  </w:pPr>
                </w:p>
              </w:tc>
              <w:tc>
                <w:tcPr>
                  <w:tcW w:w="377" w:type="pct"/>
                  <w:vMerge w:val="continue"/>
                  <w:vAlign w:val="center"/>
                </w:tcPr>
                <w:p w14:paraId="0C44BE14">
                  <w:pPr>
                    <w:widowControl/>
                    <w:jc w:val="left"/>
                    <w:rPr>
                      <w:rFonts w:eastAsia="仿宋"/>
                      <w:kern w:val="0"/>
                      <w:szCs w:val="21"/>
                    </w:rPr>
                  </w:pPr>
                </w:p>
              </w:tc>
              <w:tc>
                <w:tcPr>
                  <w:tcW w:w="327" w:type="pct"/>
                  <w:vMerge w:val="continue"/>
                </w:tcPr>
                <w:p w14:paraId="443CC255">
                  <w:pPr>
                    <w:widowControl/>
                    <w:jc w:val="left"/>
                    <w:rPr>
                      <w:rFonts w:eastAsia="仿宋"/>
                      <w:kern w:val="0"/>
                      <w:szCs w:val="21"/>
                    </w:rPr>
                  </w:pPr>
                </w:p>
              </w:tc>
              <w:tc>
                <w:tcPr>
                  <w:tcW w:w="377" w:type="pct"/>
                  <w:vMerge w:val="continue"/>
                  <w:vAlign w:val="center"/>
                </w:tcPr>
                <w:p w14:paraId="69F81224">
                  <w:pPr>
                    <w:widowControl/>
                    <w:jc w:val="left"/>
                    <w:rPr>
                      <w:rFonts w:eastAsia="仿宋"/>
                      <w:kern w:val="0"/>
                      <w:szCs w:val="21"/>
                    </w:rPr>
                  </w:pPr>
                </w:p>
              </w:tc>
              <w:tc>
                <w:tcPr>
                  <w:tcW w:w="454" w:type="pct"/>
                  <w:vMerge w:val="continue"/>
                  <w:vAlign w:val="center"/>
                </w:tcPr>
                <w:p w14:paraId="6CDCD20E">
                  <w:pPr>
                    <w:widowControl/>
                    <w:jc w:val="left"/>
                    <w:rPr>
                      <w:rFonts w:eastAsia="仿宋"/>
                      <w:kern w:val="0"/>
                      <w:szCs w:val="21"/>
                    </w:rPr>
                  </w:pPr>
                </w:p>
              </w:tc>
              <w:tc>
                <w:tcPr>
                  <w:tcW w:w="700" w:type="pct"/>
                  <w:vMerge w:val="continue"/>
                  <w:vAlign w:val="center"/>
                </w:tcPr>
                <w:p w14:paraId="6E736143">
                  <w:pPr>
                    <w:widowControl/>
                    <w:jc w:val="left"/>
                    <w:rPr>
                      <w:rFonts w:eastAsia="仿宋"/>
                      <w:kern w:val="0"/>
                      <w:szCs w:val="21"/>
                    </w:rPr>
                  </w:pPr>
                </w:p>
              </w:tc>
              <w:tc>
                <w:tcPr>
                  <w:tcW w:w="629" w:type="pct"/>
                  <w:vMerge w:val="continue"/>
                  <w:vAlign w:val="center"/>
                </w:tcPr>
                <w:p w14:paraId="5B67430C">
                  <w:pPr>
                    <w:widowControl/>
                    <w:jc w:val="left"/>
                    <w:rPr>
                      <w:rFonts w:eastAsia="仿宋"/>
                      <w:kern w:val="0"/>
                      <w:szCs w:val="21"/>
                    </w:rPr>
                  </w:pPr>
                </w:p>
              </w:tc>
            </w:tr>
            <w:tr w14:paraId="40A0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18F46672">
                  <w:pPr>
                    <w:widowControl/>
                    <w:jc w:val="left"/>
                    <w:rPr>
                      <w:rFonts w:eastAsia="仿宋"/>
                      <w:kern w:val="0"/>
                      <w:szCs w:val="21"/>
                    </w:rPr>
                  </w:pPr>
                </w:p>
              </w:tc>
              <w:tc>
                <w:tcPr>
                  <w:tcW w:w="224" w:type="pct"/>
                  <w:vMerge w:val="continue"/>
                  <w:vAlign w:val="center"/>
                </w:tcPr>
                <w:p w14:paraId="730AD709">
                  <w:pPr>
                    <w:widowControl/>
                    <w:jc w:val="left"/>
                    <w:rPr>
                      <w:rFonts w:eastAsia="仿宋"/>
                      <w:kern w:val="0"/>
                      <w:szCs w:val="21"/>
                    </w:rPr>
                  </w:pPr>
                </w:p>
              </w:tc>
              <w:tc>
                <w:tcPr>
                  <w:tcW w:w="506" w:type="pct"/>
                  <w:vAlign w:val="center"/>
                </w:tcPr>
                <w:p w14:paraId="01E87A3F">
                  <w:pPr>
                    <w:widowControl/>
                    <w:jc w:val="center"/>
                    <w:rPr>
                      <w:rFonts w:eastAsia="仿宋"/>
                      <w:b/>
                      <w:bCs/>
                      <w:kern w:val="0"/>
                      <w:szCs w:val="21"/>
                    </w:rPr>
                  </w:pPr>
                  <w:r>
                    <w:rPr>
                      <w:rFonts w:eastAsia="仿宋"/>
                      <w:b/>
                      <w:bCs/>
                      <w:kern w:val="0"/>
                      <w:szCs w:val="21"/>
                    </w:rPr>
                    <w:t>环己酮</w:t>
                  </w:r>
                </w:p>
              </w:tc>
              <w:tc>
                <w:tcPr>
                  <w:tcW w:w="300" w:type="pct"/>
                  <w:vAlign w:val="center"/>
                </w:tcPr>
                <w:p w14:paraId="4EA66DAC">
                  <w:pPr>
                    <w:widowControl/>
                    <w:jc w:val="center"/>
                    <w:rPr>
                      <w:rFonts w:eastAsia="仿宋"/>
                      <w:b/>
                      <w:bCs/>
                      <w:kern w:val="0"/>
                      <w:szCs w:val="21"/>
                    </w:rPr>
                  </w:pPr>
                  <w:r>
                    <w:rPr>
                      <w:rFonts w:eastAsia="仿宋"/>
                      <w:b/>
                      <w:bCs/>
                      <w:kern w:val="0"/>
                      <w:szCs w:val="21"/>
                    </w:rPr>
                    <w:t>5</w:t>
                  </w:r>
                </w:p>
              </w:tc>
              <w:tc>
                <w:tcPr>
                  <w:tcW w:w="319" w:type="pct"/>
                  <w:vMerge w:val="continue"/>
                  <w:vAlign w:val="center"/>
                </w:tcPr>
                <w:p w14:paraId="61CA2E76">
                  <w:pPr>
                    <w:widowControl/>
                    <w:jc w:val="left"/>
                    <w:rPr>
                      <w:rFonts w:eastAsia="仿宋"/>
                      <w:kern w:val="0"/>
                      <w:szCs w:val="21"/>
                    </w:rPr>
                  </w:pPr>
                </w:p>
              </w:tc>
              <w:tc>
                <w:tcPr>
                  <w:tcW w:w="563" w:type="pct"/>
                  <w:vMerge w:val="continue"/>
                  <w:vAlign w:val="center"/>
                </w:tcPr>
                <w:p w14:paraId="24654095">
                  <w:pPr>
                    <w:widowControl/>
                    <w:jc w:val="left"/>
                    <w:rPr>
                      <w:rFonts w:eastAsia="仿宋"/>
                      <w:kern w:val="0"/>
                      <w:szCs w:val="21"/>
                    </w:rPr>
                  </w:pPr>
                </w:p>
              </w:tc>
              <w:tc>
                <w:tcPr>
                  <w:tcW w:w="377" w:type="pct"/>
                  <w:vMerge w:val="continue"/>
                  <w:vAlign w:val="center"/>
                </w:tcPr>
                <w:p w14:paraId="5B6B5431">
                  <w:pPr>
                    <w:widowControl/>
                    <w:jc w:val="left"/>
                    <w:rPr>
                      <w:rFonts w:eastAsia="仿宋"/>
                      <w:kern w:val="0"/>
                      <w:szCs w:val="21"/>
                    </w:rPr>
                  </w:pPr>
                </w:p>
              </w:tc>
              <w:tc>
                <w:tcPr>
                  <w:tcW w:w="327" w:type="pct"/>
                  <w:vMerge w:val="continue"/>
                </w:tcPr>
                <w:p w14:paraId="3F89C141">
                  <w:pPr>
                    <w:widowControl/>
                    <w:jc w:val="left"/>
                    <w:rPr>
                      <w:rFonts w:eastAsia="仿宋"/>
                      <w:kern w:val="0"/>
                      <w:szCs w:val="21"/>
                    </w:rPr>
                  </w:pPr>
                </w:p>
              </w:tc>
              <w:tc>
                <w:tcPr>
                  <w:tcW w:w="377" w:type="pct"/>
                  <w:vMerge w:val="continue"/>
                  <w:vAlign w:val="center"/>
                </w:tcPr>
                <w:p w14:paraId="22C7B235">
                  <w:pPr>
                    <w:widowControl/>
                    <w:jc w:val="left"/>
                    <w:rPr>
                      <w:rFonts w:eastAsia="仿宋"/>
                      <w:kern w:val="0"/>
                      <w:szCs w:val="21"/>
                    </w:rPr>
                  </w:pPr>
                </w:p>
              </w:tc>
              <w:tc>
                <w:tcPr>
                  <w:tcW w:w="454" w:type="pct"/>
                  <w:vMerge w:val="continue"/>
                  <w:vAlign w:val="center"/>
                </w:tcPr>
                <w:p w14:paraId="620C5BB1">
                  <w:pPr>
                    <w:widowControl/>
                    <w:jc w:val="left"/>
                    <w:rPr>
                      <w:rFonts w:eastAsia="仿宋"/>
                      <w:kern w:val="0"/>
                      <w:szCs w:val="21"/>
                    </w:rPr>
                  </w:pPr>
                </w:p>
              </w:tc>
              <w:tc>
                <w:tcPr>
                  <w:tcW w:w="700" w:type="pct"/>
                  <w:vMerge w:val="continue"/>
                  <w:vAlign w:val="center"/>
                </w:tcPr>
                <w:p w14:paraId="0F26773C">
                  <w:pPr>
                    <w:widowControl/>
                    <w:jc w:val="left"/>
                    <w:rPr>
                      <w:rFonts w:eastAsia="仿宋"/>
                      <w:kern w:val="0"/>
                      <w:szCs w:val="21"/>
                    </w:rPr>
                  </w:pPr>
                </w:p>
              </w:tc>
              <w:tc>
                <w:tcPr>
                  <w:tcW w:w="629" w:type="pct"/>
                  <w:vMerge w:val="continue"/>
                  <w:vAlign w:val="center"/>
                </w:tcPr>
                <w:p w14:paraId="51B8FBC8">
                  <w:pPr>
                    <w:widowControl/>
                    <w:jc w:val="left"/>
                    <w:rPr>
                      <w:rFonts w:eastAsia="仿宋"/>
                      <w:kern w:val="0"/>
                      <w:szCs w:val="21"/>
                    </w:rPr>
                  </w:pPr>
                </w:p>
              </w:tc>
            </w:tr>
            <w:tr w14:paraId="520F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579F5D33">
                  <w:pPr>
                    <w:widowControl/>
                    <w:jc w:val="left"/>
                    <w:rPr>
                      <w:rFonts w:eastAsia="仿宋"/>
                      <w:kern w:val="0"/>
                      <w:szCs w:val="21"/>
                    </w:rPr>
                  </w:pPr>
                </w:p>
              </w:tc>
              <w:tc>
                <w:tcPr>
                  <w:tcW w:w="224" w:type="pct"/>
                  <w:vMerge w:val="continue"/>
                  <w:vAlign w:val="center"/>
                </w:tcPr>
                <w:p w14:paraId="17C762F1">
                  <w:pPr>
                    <w:widowControl/>
                    <w:jc w:val="left"/>
                    <w:rPr>
                      <w:rFonts w:eastAsia="仿宋"/>
                      <w:kern w:val="0"/>
                      <w:szCs w:val="21"/>
                    </w:rPr>
                  </w:pPr>
                </w:p>
              </w:tc>
              <w:tc>
                <w:tcPr>
                  <w:tcW w:w="506" w:type="pct"/>
                  <w:vAlign w:val="center"/>
                </w:tcPr>
                <w:p w14:paraId="572B833A">
                  <w:pPr>
                    <w:widowControl/>
                    <w:jc w:val="center"/>
                    <w:rPr>
                      <w:rFonts w:eastAsia="仿宋"/>
                      <w:b/>
                      <w:bCs/>
                      <w:kern w:val="0"/>
                      <w:szCs w:val="21"/>
                    </w:rPr>
                  </w:pPr>
                  <w:r>
                    <w:rPr>
                      <w:rFonts w:eastAsia="仿宋"/>
                      <w:b/>
                      <w:bCs/>
                      <w:kern w:val="0"/>
                      <w:szCs w:val="21"/>
                    </w:rPr>
                    <w:t>改性有机硅助剂</w:t>
                  </w:r>
                </w:p>
              </w:tc>
              <w:tc>
                <w:tcPr>
                  <w:tcW w:w="300" w:type="pct"/>
                  <w:vAlign w:val="center"/>
                </w:tcPr>
                <w:p w14:paraId="3B563371">
                  <w:pPr>
                    <w:widowControl/>
                    <w:jc w:val="center"/>
                    <w:rPr>
                      <w:rFonts w:eastAsia="仿宋"/>
                      <w:b/>
                      <w:bCs/>
                      <w:kern w:val="0"/>
                      <w:szCs w:val="21"/>
                    </w:rPr>
                  </w:pPr>
                  <w:r>
                    <w:rPr>
                      <w:rFonts w:eastAsia="仿宋"/>
                      <w:b/>
                      <w:bCs/>
                      <w:kern w:val="0"/>
                      <w:szCs w:val="21"/>
                    </w:rPr>
                    <w:t>0.3</w:t>
                  </w:r>
                </w:p>
              </w:tc>
              <w:tc>
                <w:tcPr>
                  <w:tcW w:w="319" w:type="pct"/>
                  <w:vMerge w:val="continue"/>
                  <w:vAlign w:val="center"/>
                </w:tcPr>
                <w:p w14:paraId="75005B0D">
                  <w:pPr>
                    <w:widowControl/>
                    <w:jc w:val="left"/>
                    <w:rPr>
                      <w:rFonts w:eastAsia="仿宋"/>
                      <w:kern w:val="0"/>
                      <w:szCs w:val="21"/>
                    </w:rPr>
                  </w:pPr>
                </w:p>
              </w:tc>
              <w:tc>
                <w:tcPr>
                  <w:tcW w:w="563" w:type="pct"/>
                  <w:vMerge w:val="continue"/>
                  <w:vAlign w:val="center"/>
                </w:tcPr>
                <w:p w14:paraId="29B1FC3B">
                  <w:pPr>
                    <w:widowControl/>
                    <w:jc w:val="left"/>
                    <w:rPr>
                      <w:rFonts w:eastAsia="仿宋"/>
                      <w:kern w:val="0"/>
                      <w:szCs w:val="21"/>
                    </w:rPr>
                  </w:pPr>
                </w:p>
              </w:tc>
              <w:tc>
                <w:tcPr>
                  <w:tcW w:w="377" w:type="pct"/>
                  <w:vMerge w:val="continue"/>
                  <w:vAlign w:val="center"/>
                </w:tcPr>
                <w:p w14:paraId="2C263CAD">
                  <w:pPr>
                    <w:widowControl/>
                    <w:jc w:val="left"/>
                    <w:rPr>
                      <w:rFonts w:eastAsia="仿宋"/>
                      <w:kern w:val="0"/>
                      <w:szCs w:val="21"/>
                    </w:rPr>
                  </w:pPr>
                </w:p>
              </w:tc>
              <w:tc>
                <w:tcPr>
                  <w:tcW w:w="327" w:type="pct"/>
                  <w:vMerge w:val="continue"/>
                </w:tcPr>
                <w:p w14:paraId="51F27923">
                  <w:pPr>
                    <w:widowControl/>
                    <w:jc w:val="left"/>
                    <w:rPr>
                      <w:rFonts w:eastAsia="仿宋"/>
                      <w:kern w:val="0"/>
                      <w:szCs w:val="21"/>
                    </w:rPr>
                  </w:pPr>
                </w:p>
              </w:tc>
              <w:tc>
                <w:tcPr>
                  <w:tcW w:w="377" w:type="pct"/>
                  <w:vMerge w:val="continue"/>
                  <w:vAlign w:val="center"/>
                </w:tcPr>
                <w:p w14:paraId="5E1E07B5">
                  <w:pPr>
                    <w:widowControl/>
                    <w:jc w:val="left"/>
                    <w:rPr>
                      <w:rFonts w:eastAsia="仿宋"/>
                      <w:kern w:val="0"/>
                      <w:szCs w:val="21"/>
                    </w:rPr>
                  </w:pPr>
                </w:p>
              </w:tc>
              <w:tc>
                <w:tcPr>
                  <w:tcW w:w="454" w:type="pct"/>
                  <w:vMerge w:val="continue"/>
                  <w:vAlign w:val="center"/>
                </w:tcPr>
                <w:p w14:paraId="411A9C58">
                  <w:pPr>
                    <w:widowControl/>
                    <w:jc w:val="left"/>
                    <w:rPr>
                      <w:rFonts w:eastAsia="仿宋"/>
                      <w:kern w:val="0"/>
                      <w:szCs w:val="21"/>
                    </w:rPr>
                  </w:pPr>
                </w:p>
              </w:tc>
              <w:tc>
                <w:tcPr>
                  <w:tcW w:w="700" w:type="pct"/>
                  <w:vMerge w:val="continue"/>
                  <w:vAlign w:val="center"/>
                </w:tcPr>
                <w:p w14:paraId="34ECC3E5">
                  <w:pPr>
                    <w:widowControl/>
                    <w:jc w:val="left"/>
                    <w:rPr>
                      <w:rFonts w:eastAsia="仿宋"/>
                      <w:kern w:val="0"/>
                      <w:szCs w:val="21"/>
                    </w:rPr>
                  </w:pPr>
                </w:p>
              </w:tc>
              <w:tc>
                <w:tcPr>
                  <w:tcW w:w="629" w:type="pct"/>
                  <w:vMerge w:val="continue"/>
                  <w:vAlign w:val="center"/>
                </w:tcPr>
                <w:p w14:paraId="7A23FF8E">
                  <w:pPr>
                    <w:widowControl/>
                    <w:jc w:val="left"/>
                    <w:rPr>
                      <w:rFonts w:eastAsia="仿宋"/>
                      <w:kern w:val="0"/>
                      <w:szCs w:val="21"/>
                    </w:rPr>
                  </w:pPr>
                </w:p>
              </w:tc>
            </w:tr>
            <w:tr w14:paraId="2AB48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467E66D7">
                  <w:pPr>
                    <w:widowControl/>
                    <w:jc w:val="left"/>
                    <w:rPr>
                      <w:rFonts w:eastAsia="仿宋"/>
                      <w:kern w:val="0"/>
                      <w:szCs w:val="21"/>
                    </w:rPr>
                  </w:pPr>
                </w:p>
              </w:tc>
              <w:tc>
                <w:tcPr>
                  <w:tcW w:w="224" w:type="pct"/>
                  <w:vMerge w:val="restart"/>
                  <w:vAlign w:val="center"/>
                </w:tcPr>
                <w:p w14:paraId="7A3C0EEF">
                  <w:pPr>
                    <w:widowControl/>
                    <w:jc w:val="center"/>
                    <w:rPr>
                      <w:rFonts w:eastAsia="仿宋"/>
                      <w:kern w:val="0"/>
                      <w:szCs w:val="21"/>
                    </w:rPr>
                  </w:pPr>
                  <w:r>
                    <w:rPr>
                      <w:rFonts w:eastAsia="仿宋"/>
                      <w:kern w:val="0"/>
                      <w:szCs w:val="21"/>
                    </w:rPr>
                    <w:t>稀释剂</w:t>
                  </w:r>
                </w:p>
              </w:tc>
              <w:tc>
                <w:tcPr>
                  <w:tcW w:w="506" w:type="pct"/>
                  <w:vAlign w:val="center"/>
                </w:tcPr>
                <w:p w14:paraId="6D15D5F1">
                  <w:pPr>
                    <w:widowControl/>
                    <w:jc w:val="center"/>
                    <w:rPr>
                      <w:rFonts w:eastAsia="仿宋"/>
                      <w:b/>
                      <w:bCs/>
                      <w:kern w:val="0"/>
                      <w:szCs w:val="21"/>
                    </w:rPr>
                  </w:pPr>
                  <w:r>
                    <w:rPr>
                      <w:rFonts w:eastAsia="仿宋"/>
                      <w:b/>
                      <w:bCs/>
                      <w:kern w:val="0"/>
                      <w:szCs w:val="21"/>
                    </w:rPr>
                    <w:t>丁酮</w:t>
                  </w:r>
                </w:p>
              </w:tc>
              <w:tc>
                <w:tcPr>
                  <w:tcW w:w="300" w:type="pct"/>
                  <w:vAlign w:val="center"/>
                </w:tcPr>
                <w:p w14:paraId="79BD66C6">
                  <w:pPr>
                    <w:widowControl/>
                    <w:jc w:val="center"/>
                    <w:rPr>
                      <w:rFonts w:eastAsia="仿宋"/>
                      <w:b/>
                      <w:bCs/>
                      <w:kern w:val="0"/>
                      <w:szCs w:val="21"/>
                    </w:rPr>
                  </w:pPr>
                  <w:r>
                    <w:rPr>
                      <w:rFonts w:eastAsia="仿宋"/>
                      <w:b/>
                      <w:bCs/>
                      <w:kern w:val="0"/>
                      <w:szCs w:val="21"/>
                    </w:rPr>
                    <w:t>15</w:t>
                  </w:r>
                </w:p>
              </w:tc>
              <w:tc>
                <w:tcPr>
                  <w:tcW w:w="319" w:type="pct"/>
                  <w:vMerge w:val="restart"/>
                  <w:vAlign w:val="center"/>
                </w:tcPr>
                <w:p w14:paraId="721CAD3E">
                  <w:pPr>
                    <w:widowControl/>
                    <w:jc w:val="center"/>
                    <w:rPr>
                      <w:rFonts w:eastAsia="仿宋"/>
                      <w:kern w:val="0"/>
                      <w:szCs w:val="21"/>
                    </w:rPr>
                  </w:pPr>
                  <w:r>
                    <w:rPr>
                      <w:rFonts w:eastAsia="仿宋"/>
                      <w:kern w:val="0"/>
                      <w:szCs w:val="21"/>
                    </w:rPr>
                    <w:t>0.55</w:t>
                  </w:r>
                </w:p>
              </w:tc>
              <w:tc>
                <w:tcPr>
                  <w:tcW w:w="563" w:type="pct"/>
                  <w:vMerge w:val="restart"/>
                  <w:vAlign w:val="center"/>
                </w:tcPr>
                <w:p w14:paraId="512F1257">
                  <w:pPr>
                    <w:widowControl/>
                    <w:jc w:val="center"/>
                    <w:rPr>
                      <w:rFonts w:eastAsia="仿宋"/>
                      <w:kern w:val="0"/>
                      <w:szCs w:val="21"/>
                    </w:rPr>
                  </w:pPr>
                  <w:r>
                    <w:rPr>
                      <w:rFonts w:eastAsia="仿宋"/>
                      <w:kern w:val="0"/>
                      <w:szCs w:val="21"/>
                    </w:rPr>
                    <w:t>0.895 g/cm</w:t>
                  </w:r>
                  <w:r>
                    <w:rPr>
                      <w:rFonts w:eastAsia="仿宋"/>
                      <w:kern w:val="0"/>
                      <w:szCs w:val="21"/>
                      <w:vertAlign w:val="superscript"/>
                    </w:rPr>
                    <w:t>3</w:t>
                  </w:r>
                </w:p>
              </w:tc>
              <w:tc>
                <w:tcPr>
                  <w:tcW w:w="377" w:type="pct"/>
                  <w:vMerge w:val="continue"/>
                  <w:vAlign w:val="center"/>
                </w:tcPr>
                <w:p w14:paraId="15DF8653">
                  <w:pPr>
                    <w:widowControl/>
                    <w:jc w:val="left"/>
                    <w:rPr>
                      <w:rFonts w:eastAsia="仿宋"/>
                      <w:kern w:val="0"/>
                      <w:szCs w:val="21"/>
                    </w:rPr>
                  </w:pPr>
                </w:p>
              </w:tc>
              <w:tc>
                <w:tcPr>
                  <w:tcW w:w="327" w:type="pct"/>
                  <w:vMerge w:val="continue"/>
                </w:tcPr>
                <w:p w14:paraId="3B30D526">
                  <w:pPr>
                    <w:widowControl/>
                    <w:jc w:val="left"/>
                    <w:rPr>
                      <w:rFonts w:eastAsia="仿宋"/>
                      <w:kern w:val="0"/>
                      <w:szCs w:val="21"/>
                    </w:rPr>
                  </w:pPr>
                </w:p>
              </w:tc>
              <w:tc>
                <w:tcPr>
                  <w:tcW w:w="377" w:type="pct"/>
                  <w:vMerge w:val="continue"/>
                  <w:vAlign w:val="center"/>
                </w:tcPr>
                <w:p w14:paraId="5B6DF915">
                  <w:pPr>
                    <w:widowControl/>
                    <w:jc w:val="left"/>
                    <w:rPr>
                      <w:rFonts w:eastAsia="仿宋"/>
                      <w:kern w:val="0"/>
                      <w:szCs w:val="21"/>
                    </w:rPr>
                  </w:pPr>
                </w:p>
              </w:tc>
              <w:tc>
                <w:tcPr>
                  <w:tcW w:w="454" w:type="pct"/>
                  <w:vMerge w:val="continue"/>
                  <w:vAlign w:val="center"/>
                </w:tcPr>
                <w:p w14:paraId="24F97226">
                  <w:pPr>
                    <w:widowControl/>
                    <w:jc w:val="left"/>
                    <w:rPr>
                      <w:rFonts w:eastAsia="仿宋"/>
                      <w:kern w:val="0"/>
                      <w:szCs w:val="21"/>
                    </w:rPr>
                  </w:pPr>
                </w:p>
              </w:tc>
              <w:tc>
                <w:tcPr>
                  <w:tcW w:w="700" w:type="pct"/>
                  <w:vMerge w:val="continue"/>
                  <w:vAlign w:val="center"/>
                </w:tcPr>
                <w:p w14:paraId="109CD547">
                  <w:pPr>
                    <w:widowControl/>
                    <w:jc w:val="left"/>
                    <w:rPr>
                      <w:rFonts w:eastAsia="仿宋"/>
                      <w:kern w:val="0"/>
                      <w:szCs w:val="21"/>
                    </w:rPr>
                  </w:pPr>
                </w:p>
              </w:tc>
              <w:tc>
                <w:tcPr>
                  <w:tcW w:w="629" w:type="pct"/>
                  <w:vMerge w:val="continue"/>
                  <w:vAlign w:val="center"/>
                </w:tcPr>
                <w:p w14:paraId="6BAEC47B">
                  <w:pPr>
                    <w:widowControl/>
                    <w:jc w:val="left"/>
                    <w:rPr>
                      <w:rFonts w:eastAsia="仿宋"/>
                      <w:kern w:val="0"/>
                      <w:szCs w:val="21"/>
                    </w:rPr>
                  </w:pPr>
                </w:p>
              </w:tc>
            </w:tr>
            <w:tr w14:paraId="6498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6B5E984D">
                  <w:pPr>
                    <w:widowControl/>
                    <w:jc w:val="left"/>
                    <w:rPr>
                      <w:rFonts w:eastAsia="仿宋"/>
                      <w:kern w:val="0"/>
                      <w:szCs w:val="21"/>
                    </w:rPr>
                  </w:pPr>
                </w:p>
              </w:tc>
              <w:tc>
                <w:tcPr>
                  <w:tcW w:w="224" w:type="pct"/>
                  <w:vMerge w:val="continue"/>
                  <w:vAlign w:val="center"/>
                </w:tcPr>
                <w:p w14:paraId="2705ADDF">
                  <w:pPr>
                    <w:widowControl/>
                    <w:jc w:val="left"/>
                    <w:rPr>
                      <w:rFonts w:eastAsia="仿宋"/>
                      <w:kern w:val="0"/>
                      <w:szCs w:val="21"/>
                    </w:rPr>
                  </w:pPr>
                </w:p>
              </w:tc>
              <w:tc>
                <w:tcPr>
                  <w:tcW w:w="506" w:type="pct"/>
                  <w:vAlign w:val="center"/>
                </w:tcPr>
                <w:p w14:paraId="1FEC0D12">
                  <w:pPr>
                    <w:widowControl/>
                    <w:jc w:val="center"/>
                    <w:rPr>
                      <w:rFonts w:eastAsia="仿宋"/>
                      <w:b/>
                      <w:bCs/>
                      <w:kern w:val="0"/>
                      <w:szCs w:val="21"/>
                    </w:rPr>
                  </w:pPr>
                  <w:r>
                    <w:rPr>
                      <w:rFonts w:eastAsia="仿宋"/>
                      <w:b/>
                      <w:bCs/>
                      <w:kern w:val="0"/>
                      <w:szCs w:val="21"/>
                    </w:rPr>
                    <w:t>乙酸乙酯</w:t>
                  </w:r>
                </w:p>
              </w:tc>
              <w:tc>
                <w:tcPr>
                  <w:tcW w:w="300" w:type="pct"/>
                  <w:vAlign w:val="center"/>
                </w:tcPr>
                <w:p w14:paraId="3DBE22D6">
                  <w:pPr>
                    <w:widowControl/>
                    <w:jc w:val="center"/>
                    <w:rPr>
                      <w:rFonts w:eastAsia="仿宋"/>
                      <w:b/>
                      <w:bCs/>
                      <w:kern w:val="0"/>
                      <w:szCs w:val="21"/>
                    </w:rPr>
                  </w:pPr>
                  <w:r>
                    <w:rPr>
                      <w:rFonts w:eastAsia="仿宋"/>
                      <w:b/>
                      <w:bCs/>
                      <w:kern w:val="0"/>
                      <w:szCs w:val="21"/>
                    </w:rPr>
                    <w:t>20</w:t>
                  </w:r>
                </w:p>
              </w:tc>
              <w:tc>
                <w:tcPr>
                  <w:tcW w:w="319" w:type="pct"/>
                  <w:vMerge w:val="continue"/>
                  <w:vAlign w:val="center"/>
                </w:tcPr>
                <w:p w14:paraId="424B4788">
                  <w:pPr>
                    <w:widowControl/>
                    <w:jc w:val="left"/>
                    <w:rPr>
                      <w:rFonts w:eastAsia="仿宋"/>
                      <w:kern w:val="0"/>
                      <w:szCs w:val="21"/>
                    </w:rPr>
                  </w:pPr>
                </w:p>
              </w:tc>
              <w:tc>
                <w:tcPr>
                  <w:tcW w:w="563" w:type="pct"/>
                  <w:vMerge w:val="continue"/>
                  <w:vAlign w:val="center"/>
                </w:tcPr>
                <w:p w14:paraId="5D03F370">
                  <w:pPr>
                    <w:widowControl/>
                    <w:jc w:val="left"/>
                    <w:rPr>
                      <w:rFonts w:eastAsia="仿宋"/>
                      <w:kern w:val="0"/>
                      <w:szCs w:val="21"/>
                    </w:rPr>
                  </w:pPr>
                </w:p>
              </w:tc>
              <w:tc>
                <w:tcPr>
                  <w:tcW w:w="377" w:type="pct"/>
                  <w:vMerge w:val="continue"/>
                  <w:vAlign w:val="center"/>
                </w:tcPr>
                <w:p w14:paraId="7B9EF104">
                  <w:pPr>
                    <w:widowControl/>
                    <w:jc w:val="left"/>
                    <w:rPr>
                      <w:rFonts w:eastAsia="仿宋"/>
                      <w:kern w:val="0"/>
                      <w:szCs w:val="21"/>
                    </w:rPr>
                  </w:pPr>
                </w:p>
              </w:tc>
              <w:tc>
                <w:tcPr>
                  <w:tcW w:w="327" w:type="pct"/>
                  <w:vMerge w:val="continue"/>
                </w:tcPr>
                <w:p w14:paraId="1B9124C9">
                  <w:pPr>
                    <w:widowControl/>
                    <w:jc w:val="left"/>
                    <w:rPr>
                      <w:rFonts w:eastAsia="仿宋"/>
                      <w:kern w:val="0"/>
                      <w:szCs w:val="21"/>
                    </w:rPr>
                  </w:pPr>
                </w:p>
              </w:tc>
              <w:tc>
                <w:tcPr>
                  <w:tcW w:w="377" w:type="pct"/>
                  <w:vMerge w:val="continue"/>
                  <w:vAlign w:val="center"/>
                </w:tcPr>
                <w:p w14:paraId="2A3CF016">
                  <w:pPr>
                    <w:widowControl/>
                    <w:jc w:val="left"/>
                    <w:rPr>
                      <w:rFonts w:eastAsia="仿宋"/>
                      <w:kern w:val="0"/>
                      <w:szCs w:val="21"/>
                    </w:rPr>
                  </w:pPr>
                </w:p>
              </w:tc>
              <w:tc>
                <w:tcPr>
                  <w:tcW w:w="454" w:type="pct"/>
                  <w:vMerge w:val="continue"/>
                  <w:vAlign w:val="center"/>
                </w:tcPr>
                <w:p w14:paraId="7ED35740">
                  <w:pPr>
                    <w:widowControl/>
                    <w:jc w:val="left"/>
                    <w:rPr>
                      <w:rFonts w:eastAsia="仿宋"/>
                      <w:kern w:val="0"/>
                      <w:szCs w:val="21"/>
                    </w:rPr>
                  </w:pPr>
                </w:p>
              </w:tc>
              <w:tc>
                <w:tcPr>
                  <w:tcW w:w="700" w:type="pct"/>
                  <w:vMerge w:val="continue"/>
                  <w:vAlign w:val="center"/>
                </w:tcPr>
                <w:p w14:paraId="0CC73B99">
                  <w:pPr>
                    <w:widowControl/>
                    <w:jc w:val="left"/>
                    <w:rPr>
                      <w:rFonts w:eastAsia="仿宋"/>
                      <w:kern w:val="0"/>
                      <w:szCs w:val="21"/>
                    </w:rPr>
                  </w:pPr>
                </w:p>
              </w:tc>
              <w:tc>
                <w:tcPr>
                  <w:tcW w:w="629" w:type="pct"/>
                  <w:vMerge w:val="continue"/>
                  <w:vAlign w:val="center"/>
                </w:tcPr>
                <w:p w14:paraId="52460E1C">
                  <w:pPr>
                    <w:widowControl/>
                    <w:jc w:val="left"/>
                    <w:rPr>
                      <w:rFonts w:eastAsia="仿宋"/>
                      <w:kern w:val="0"/>
                      <w:szCs w:val="21"/>
                    </w:rPr>
                  </w:pPr>
                </w:p>
              </w:tc>
            </w:tr>
            <w:tr w14:paraId="7177D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3BBC7A7F">
                  <w:pPr>
                    <w:widowControl/>
                    <w:jc w:val="left"/>
                    <w:rPr>
                      <w:rFonts w:eastAsia="仿宋"/>
                      <w:kern w:val="0"/>
                      <w:szCs w:val="21"/>
                    </w:rPr>
                  </w:pPr>
                </w:p>
              </w:tc>
              <w:tc>
                <w:tcPr>
                  <w:tcW w:w="224" w:type="pct"/>
                  <w:vMerge w:val="continue"/>
                  <w:vAlign w:val="center"/>
                </w:tcPr>
                <w:p w14:paraId="48B41E9F">
                  <w:pPr>
                    <w:widowControl/>
                    <w:jc w:val="left"/>
                    <w:rPr>
                      <w:rFonts w:eastAsia="仿宋"/>
                      <w:kern w:val="0"/>
                      <w:szCs w:val="21"/>
                    </w:rPr>
                  </w:pPr>
                </w:p>
              </w:tc>
              <w:tc>
                <w:tcPr>
                  <w:tcW w:w="506" w:type="pct"/>
                  <w:vAlign w:val="center"/>
                </w:tcPr>
                <w:p w14:paraId="4107945A">
                  <w:pPr>
                    <w:widowControl/>
                    <w:jc w:val="center"/>
                    <w:rPr>
                      <w:rFonts w:eastAsia="仿宋"/>
                      <w:b/>
                      <w:bCs/>
                      <w:kern w:val="0"/>
                      <w:szCs w:val="21"/>
                    </w:rPr>
                  </w:pPr>
                  <w:r>
                    <w:rPr>
                      <w:rFonts w:eastAsia="仿宋"/>
                      <w:b/>
                      <w:bCs/>
                      <w:kern w:val="0"/>
                      <w:szCs w:val="21"/>
                    </w:rPr>
                    <w:t>乙酸正丁酯</w:t>
                  </w:r>
                </w:p>
              </w:tc>
              <w:tc>
                <w:tcPr>
                  <w:tcW w:w="300" w:type="pct"/>
                  <w:vAlign w:val="center"/>
                </w:tcPr>
                <w:p w14:paraId="5AD30B53">
                  <w:pPr>
                    <w:widowControl/>
                    <w:jc w:val="center"/>
                    <w:rPr>
                      <w:rFonts w:eastAsia="仿宋"/>
                      <w:b/>
                      <w:bCs/>
                      <w:kern w:val="0"/>
                      <w:szCs w:val="21"/>
                    </w:rPr>
                  </w:pPr>
                  <w:r>
                    <w:rPr>
                      <w:rFonts w:eastAsia="仿宋"/>
                      <w:b/>
                      <w:bCs/>
                      <w:kern w:val="0"/>
                      <w:szCs w:val="21"/>
                    </w:rPr>
                    <w:t>30</w:t>
                  </w:r>
                </w:p>
              </w:tc>
              <w:tc>
                <w:tcPr>
                  <w:tcW w:w="319" w:type="pct"/>
                  <w:vMerge w:val="continue"/>
                  <w:vAlign w:val="center"/>
                </w:tcPr>
                <w:p w14:paraId="6D6645B1">
                  <w:pPr>
                    <w:widowControl/>
                    <w:jc w:val="left"/>
                    <w:rPr>
                      <w:rFonts w:eastAsia="仿宋"/>
                      <w:kern w:val="0"/>
                      <w:szCs w:val="21"/>
                    </w:rPr>
                  </w:pPr>
                </w:p>
              </w:tc>
              <w:tc>
                <w:tcPr>
                  <w:tcW w:w="563" w:type="pct"/>
                  <w:vMerge w:val="continue"/>
                  <w:vAlign w:val="center"/>
                </w:tcPr>
                <w:p w14:paraId="078C8FA4">
                  <w:pPr>
                    <w:widowControl/>
                    <w:jc w:val="left"/>
                    <w:rPr>
                      <w:rFonts w:eastAsia="仿宋"/>
                      <w:kern w:val="0"/>
                      <w:szCs w:val="21"/>
                    </w:rPr>
                  </w:pPr>
                </w:p>
              </w:tc>
              <w:tc>
                <w:tcPr>
                  <w:tcW w:w="377" w:type="pct"/>
                  <w:vMerge w:val="continue"/>
                  <w:vAlign w:val="center"/>
                </w:tcPr>
                <w:p w14:paraId="366F2F44">
                  <w:pPr>
                    <w:widowControl/>
                    <w:jc w:val="left"/>
                    <w:rPr>
                      <w:rFonts w:eastAsia="仿宋"/>
                      <w:kern w:val="0"/>
                      <w:szCs w:val="21"/>
                    </w:rPr>
                  </w:pPr>
                </w:p>
              </w:tc>
              <w:tc>
                <w:tcPr>
                  <w:tcW w:w="327" w:type="pct"/>
                  <w:vMerge w:val="continue"/>
                </w:tcPr>
                <w:p w14:paraId="62750F61">
                  <w:pPr>
                    <w:widowControl/>
                    <w:jc w:val="left"/>
                    <w:rPr>
                      <w:rFonts w:eastAsia="仿宋"/>
                      <w:kern w:val="0"/>
                      <w:szCs w:val="21"/>
                    </w:rPr>
                  </w:pPr>
                </w:p>
              </w:tc>
              <w:tc>
                <w:tcPr>
                  <w:tcW w:w="377" w:type="pct"/>
                  <w:vMerge w:val="continue"/>
                  <w:vAlign w:val="center"/>
                </w:tcPr>
                <w:p w14:paraId="3FDBE79C">
                  <w:pPr>
                    <w:widowControl/>
                    <w:jc w:val="left"/>
                    <w:rPr>
                      <w:rFonts w:eastAsia="仿宋"/>
                      <w:kern w:val="0"/>
                      <w:szCs w:val="21"/>
                    </w:rPr>
                  </w:pPr>
                </w:p>
              </w:tc>
              <w:tc>
                <w:tcPr>
                  <w:tcW w:w="454" w:type="pct"/>
                  <w:vMerge w:val="continue"/>
                  <w:vAlign w:val="center"/>
                </w:tcPr>
                <w:p w14:paraId="725130AC">
                  <w:pPr>
                    <w:widowControl/>
                    <w:jc w:val="left"/>
                    <w:rPr>
                      <w:rFonts w:eastAsia="仿宋"/>
                      <w:kern w:val="0"/>
                      <w:szCs w:val="21"/>
                    </w:rPr>
                  </w:pPr>
                </w:p>
              </w:tc>
              <w:tc>
                <w:tcPr>
                  <w:tcW w:w="700" w:type="pct"/>
                  <w:vMerge w:val="continue"/>
                  <w:vAlign w:val="center"/>
                </w:tcPr>
                <w:p w14:paraId="2FC530FE">
                  <w:pPr>
                    <w:widowControl/>
                    <w:jc w:val="left"/>
                    <w:rPr>
                      <w:rFonts w:eastAsia="仿宋"/>
                      <w:kern w:val="0"/>
                      <w:szCs w:val="21"/>
                    </w:rPr>
                  </w:pPr>
                </w:p>
              </w:tc>
              <w:tc>
                <w:tcPr>
                  <w:tcW w:w="629" w:type="pct"/>
                  <w:vMerge w:val="continue"/>
                  <w:vAlign w:val="center"/>
                </w:tcPr>
                <w:p w14:paraId="3AF55983">
                  <w:pPr>
                    <w:widowControl/>
                    <w:jc w:val="left"/>
                    <w:rPr>
                      <w:rFonts w:eastAsia="仿宋"/>
                      <w:kern w:val="0"/>
                      <w:szCs w:val="21"/>
                    </w:rPr>
                  </w:pPr>
                </w:p>
              </w:tc>
            </w:tr>
            <w:tr w14:paraId="2C6B3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1E6F6785">
                  <w:pPr>
                    <w:widowControl/>
                    <w:jc w:val="left"/>
                    <w:rPr>
                      <w:rFonts w:eastAsia="仿宋"/>
                      <w:kern w:val="0"/>
                      <w:szCs w:val="21"/>
                    </w:rPr>
                  </w:pPr>
                </w:p>
              </w:tc>
              <w:tc>
                <w:tcPr>
                  <w:tcW w:w="224" w:type="pct"/>
                  <w:vMerge w:val="continue"/>
                  <w:vAlign w:val="center"/>
                </w:tcPr>
                <w:p w14:paraId="32E3249F">
                  <w:pPr>
                    <w:widowControl/>
                    <w:jc w:val="left"/>
                    <w:rPr>
                      <w:rFonts w:eastAsia="仿宋"/>
                      <w:kern w:val="0"/>
                      <w:szCs w:val="21"/>
                    </w:rPr>
                  </w:pPr>
                </w:p>
              </w:tc>
              <w:tc>
                <w:tcPr>
                  <w:tcW w:w="506" w:type="pct"/>
                  <w:vAlign w:val="center"/>
                </w:tcPr>
                <w:p w14:paraId="4F00B04B">
                  <w:pPr>
                    <w:widowControl/>
                    <w:jc w:val="center"/>
                    <w:rPr>
                      <w:rFonts w:eastAsia="仿宋"/>
                      <w:b/>
                      <w:bCs/>
                      <w:kern w:val="0"/>
                      <w:szCs w:val="21"/>
                    </w:rPr>
                  </w:pPr>
                  <w:r>
                    <w:rPr>
                      <w:rFonts w:eastAsia="仿宋"/>
                      <w:b/>
                      <w:bCs/>
                      <w:kern w:val="0"/>
                      <w:szCs w:val="21"/>
                    </w:rPr>
                    <w:t>二甲苯</w:t>
                  </w:r>
                </w:p>
              </w:tc>
              <w:tc>
                <w:tcPr>
                  <w:tcW w:w="300" w:type="pct"/>
                  <w:vAlign w:val="center"/>
                </w:tcPr>
                <w:p w14:paraId="6878007D">
                  <w:pPr>
                    <w:widowControl/>
                    <w:jc w:val="center"/>
                    <w:rPr>
                      <w:rFonts w:eastAsia="仿宋"/>
                      <w:b/>
                      <w:bCs/>
                      <w:kern w:val="0"/>
                      <w:szCs w:val="21"/>
                    </w:rPr>
                  </w:pPr>
                  <w:r>
                    <w:rPr>
                      <w:rFonts w:eastAsia="仿宋"/>
                      <w:b/>
                      <w:bCs/>
                      <w:kern w:val="0"/>
                      <w:szCs w:val="21"/>
                    </w:rPr>
                    <w:t>10</w:t>
                  </w:r>
                </w:p>
              </w:tc>
              <w:tc>
                <w:tcPr>
                  <w:tcW w:w="319" w:type="pct"/>
                  <w:vMerge w:val="continue"/>
                  <w:vAlign w:val="center"/>
                </w:tcPr>
                <w:p w14:paraId="5EB7B40B">
                  <w:pPr>
                    <w:widowControl/>
                    <w:jc w:val="left"/>
                    <w:rPr>
                      <w:rFonts w:eastAsia="仿宋"/>
                      <w:kern w:val="0"/>
                      <w:szCs w:val="21"/>
                    </w:rPr>
                  </w:pPr>
                </w:p>
              </w:tc>
              <w:tc>
                <w:tcPr>
                  <w:tcW w:w="563" w:type="pct"/>
                  <w:vMerge w:val="continue"/>
                  <w:vAlign w:val="center"/>
                </w:tcPr>
                <w:p w14:paraId="4882F4C5">
                  <w:pPr>
                    <w:widowControl/>
                    <w:jc w:val="left"/>
                    <w:rPr>
                      <w:rFonts w:eastAsia="仿宋"/>
                      <w:kern w:val="0"/>
                      <w:szCs w:val="21"/>
                    </w:rPr>
                  </w:pPr>
                </w:p>
              </w:tc>
              <w:tc>
                <w:tcPr>
                  <w:tcW w:w="377" w:type="pct"/>
                  <w:vMerge w:val="continue"/>
                  <w:vAlign w:val="center"/>
                </w:tcPr>
                <w:p w14:paraId="62F4FD2F">
                  <w:pPr>
                    <w:widowControl/>
                    <w:jc w:val="left"/>
                    <w:rPr>
                      <w:rFonts w:eastAsia="仿宋"/>
                      <w:kern w:val="0"/>
                      <w:szCs w:val="21"/>
                    </w:rPr>
                  </w:pPr>
                </w:p>
              </w:tc>
              <w:tc>
                <w:tcPr>
                  <w:tcW w:w="327" w:type="pct"/>
                  <w:vMerge w:val="continue"/>
                </w:tcPr>
                <w:p w14:paraId="6BA1E92F">
                  <w:pPr>
                    <w:widowControl/>
                    <w:jc w:val="left"/>
                    <w:rPr>
                      <w:rFonts w:eastAsia="仿宋"/>
                      <w:kern w:val="0"/>
                      <w:szCs w:val="21"/>
                    </w:rPr>
                  </w:pPr>
                </w:p>
              </w:tc>
              <w:tc>
                <w:tcPr>
                  <w:tcW w:w="377" w:type="pct"/>
                  <w:vMerge w:val="continue"/>
                  <w:vAlign w:val="center"/>
                </w:tcPr>
                <w:p w14:paraId="3D7BAC9B">
                  <w:pPr>
                    <w:widowControl/>
                    <w:jc w:val="left"/>
                    <w:rPr>
                      <w:rFonts w:eastAsia="仿宋"/>
                      <w:kern w:val="0"/>
                      <w:szCs w:val="21"/>
                    </w:rPr>
                  </w:pPr>
                </w:p>
              </w:tc>
              <w:tc>
                <w:tcPr>
                  <w:tcW w:w="454" w:type="pct"/>
                  <w:vMerge w:val="continue"/>
                  <w:vAlign w:val="center"/>
                </w:tcPr>
                <w:p w14:paraId="4C998BF4">
                  <w:pPr>
                    <w:widowControl/>
                    <w:jc w:val="left"/>
                    <w:rPr>
                      <w:rFonts w:eastAsia="仿宋"/>
                      <w:kern w:val="0"/>
                      <w:szCs w:val="21"/>
                    </w:rPr>
                  </w:pPr>
                </w:p>
              </w:tc>
              <w:tc>
                <w:tcPr>
                  <w:tcW w:w="700" w:type="pct"/>
                  <w:vMerge w:val="continue"/>
                  <w:vAlign w:val="center"/>
                </w:tcPr>
                <w:p w14:paraId="399ADAB8">
                  <w:pPr>
                    <w:widowControl/>
                    <w:jc w:val="left"/>
                    <w:rPr>
                      <w:rFonts w:eastAsia="仿宋"/>
                      <w:kern w:val="0"/>
                      <w:szCs w:val="21"/>
                    </w:rPr>
                  </w:pPr>
                </w:p>
              </w:tc>
              <w:tc>
                <w:tcPr>
                  <w:tcW w:w="629" w:type="pct"/>
                  <w:vMerge w:val="continue"/>
                  <w:vAlign w:val="center"/>
                </w:tcPr>
                <w:p w14:paraId="04C59ED6">
                  <w:pPr>
                    <w:widowControl/>
                    <w:jc w:val="left"/>
                    <w:rPr>
                      <w:rFonts w:eastAsia="仿宋"/>
                      <w:kern w:val="0"/>
                      <w:szCs w:val="21"/>
                    </w:rPr>
                  </w:pPr>
                </w:p>
              </w:tc>
            </w:tr>
            <w:tr w14:paraId="1D125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27432B0F">
                  <w:pPr>
                    <w:widowControl/>
                    <w:jc w:val="left"/>
                    <w:rPr>
                      <w:rFonts w:eastAsia="仿宋"/>
                      <w:kern w:val="0"/>
                      <w:szCs w:val="21"/>
                    </w:rPr>
                  </w:pPr>
                </w:p>
              </w:tc>
              <w:tc>
                <w:tcPr>
                  <w:tcW w:w="224" w:type="pct"/>
                  <w:vMerge w:val="continue"/>
                  <w:vAlign w:val="center"/>
                </w:tcPr>
                <w:p w14:paraId="56D7AD6C">
                  <w:pPr>
                    <w:widowControl/>
                    <w:jc w:val="left"/>
                    <w:rPr>
                      <w:rFonts w:eastAsia="仿宋"/>
                      <w:kern w:val="0"/>
                      <w:szCs w:val="21"/>
                    </w:rPr>
                  </w:pPr>
                </w:p>
              </w:tc>
              <w:tc>
                <w:tcPr>
                  <w:tcW w:w="506" w:type="pct"/>
                  <w:vAlign w:val="center"/>
                </w:tcPr>
                <w:p w14:paraId="2B24F34F">
                  <w:pPr>
                    <w:widowControl/>
                    <w:jc w:val="center"/>
                    <w:rPr>
                      <w:rFonts w:eastAsia="仿宋"/>
                      <w:b/>
                      <w:bCs/>
                      <w:kern w:val="0"/>
                      <w:szCs w:val="21"/>
                    </w:rPr>
                  </w:pPr>
                  <w:r>
                    <w:rPr>
                      <w:rFonts w:eastAsia="仿宋"/>
                      <w:b/>
                      <w:bCs/>
                      <w:kern w:val="0"/>
                      <w:szCs w:val="21"/>
                    </w:rPr>
                    <w:t>MIBK（4-甲基-2-戊酮）</w:t>
                  </w:r>
                </w:p>
              </w:tc>
              <w:tc>
                <w:tcPr>
                  <w:tcW w:w="300" w:type="pct"/>
                  <w:vAlign w:val="center"/>
                </w:tcPr>
                <w:p w14:paraId="4396E6D4">
                  <w:pPr>
                    <w:widowControl/>
                    <w:jc w:val="center"/>
                    <w:rPr>
                      <w:rFonts w:eastAsia="仿宋"/>
                      <w:b/>
                      <w:bCs/>
                      <w:kern w:val="0"/>
                      <w:szCs w:val="21"/>
                    </w:rPr>
                  </w:pPr>
                  <w:r>
                    <w:rPr>
                      <w:rFonts w:eastAsia="仿宋"/>
                      <w:b/>
                      <w:bCs/>
                      <w:kern w:val="0"/>
                      <w:szCs w:val="21"/>
                    </w:rPr>
                    <w:t>20</w:t>
                  </w:r>
                </w:p>
              </w:tc>
              <w:tc>
                <w:tcPr>
                  <w:tcW w:w="319" w:type="pct"/>
                  <w:vMerge w:val="continue"/>
                  <w:vAlign w:val="center"/>
                </w:tcPr>
                <w:p w14:paraId="0F2237A6">
                  <w:pPr>
                    <w:widowControl/>
                    <w:jc w:val="left"/>
                    <w:rPr>
                      <w:rFonts w:eastAsia="仿宋"/>
                      <w:kern w:val="0"/>
                      <w:szCs w:val="21"/>
                    </w:rPr>
                  </w:pPr>
                </w:p>
              </w:tc>
              <w:tc>
                <w:tcPr>
                  <w:tcW w:w="563" w:type="pct"/>
                  <w:vMerge w:val="continue"/>
                  <w:vAlign w:val="center"/>
                </w:tcPr>
                <w:p w14:paraId="2EBD8C9C">
                  <w:pPr>
                    <w:widowControl/>
                    <w:jc w:val="left"/>
                    <w:rPr>
                      <w:rFonts w:eastAsia="仿宋"/>
                      <w:kern w:val="0"/>
                      <w:szCs w:val="21"/>
                    </w:rPr>
                  </w:pPr>
                </w:p>
              </w:tc>
              <w:tc>
                <w:tcPr>
                  <w:tcW w:w="377" w:type="pct"/>
                  <w:vMerge w:val="continue"/>
                  <w:vAlign w:val="center"/>
                </w:tcPr>
                <w:p w14:paraId="38C80414">
                  <w:pPr>
                    <w:widowControl/>
                    <w:jc w:val="left"/>
                    <w:rPr>
                      <w:rFonts w:eastAsia="仿宋"/>
                      <w:kern w:val="0"/>
                      <w:szCs w:val="21"/>
                    </w:rPr>
                  </w:pPr>
                </w:p>
              </w:tc>
              <w:tc>
                <w:tcPr>
                  <w:tcW w:w="327" w:type="pct"/>
                  <w:vMerge w:val="continue"/>
                </w:tcPr>
                <w:p w14:paraId="6C515113">
                  <w:pPr>
                    <w:widowControl/>
                    <w:jc w:val="left"/>
                    <w:rPr>
                      <w:rFonts w:eastAsia="仿宋"/>
                      <w:kern w:val="0"/>
                      <w:szCs w:val="21"/>
                    </w:rPr>
                  </w:pPr>
                </w:p>
              </w:tc>
              <w:tc>
                <w:tcPr>
                  <w:tcW w:w="377" w:type="pct"/>
                  <w:vMerge w:val="continue"/>
                  <w:vAlign w:val="center"/>
                </w:tcPr>
                <w:p w14:paraId="06A02FA1">
                  <w:pPr>
                    <w:widowControl/>
                    <w:jc w:val="left"/>
                    <w:rPr>
                      <w:rFonts w:eastAsia="仿宋"/>
                      <w:kern w:val="0"/>
                      <w:szCs w:val="21"/>
                    </w:rPr>
                  </w:pPr>
                </w:p>
              </w:tc>
              <w:tc>
                <w:tcPr>
                  <w:tcW w:w="454" w:type="pct"/>
                  <w:vMerge w:val="continue"/>
                  <w:vAlign w:val="center"/>
                </w:tcPr>
                <w:p w14:paraId="4A4FF25A">
                  <w:pPr>
                    <w:widowControl/>
                    <w:jc w:val="left"/>
                    <w:rPr>
                      <w:rFonts w:eastAsia="仿宋"/>
                      <w:kern w:val="0"/>
                      <w:szCs w:val="21"/>
                    </w:rPr>
                  </w:pPr>
                </w:p>
              </w:tc>
              <w:tc>
                <w:tcPr>
                  <w:tcW w:w="700" w:type="pct"/>
                  <w:vMerge w:val="continue"/>
                  <w:vAlign w:val="center"/>
                </w:tcPr>
                <w:p w14:paraId="78114FBE">
                  <w:pPr>
                    <w:widowControl/>
                    <w:jc w:val="left"/>
                    <w:rPr>
                      <w:rFonts w:eastAsia="仿宋"/>
                      <w:kern w:val="0"/>
                      <w:szCs w:val="21"/>
                    </w:rPr>
                  </w:pPr>
                </w:p>
              </w:tc>
              <w:tc>
                <w:tcPr>
                  <w:tcW w:w="629" w:type="pct"/>
                  <w:vMerge w:val="continue"/>
                  <w:vAlign w:val="center"/>
                </w:tcPr>
                <w:p w14:paraId="4B2D1F30">
                  <w:pPr>
                    <w:widowControl/>
                    <w:jc w:val="left"/>
                    <w:rPr>
                      <w:rFonts w:eastAsia="仿宋"/>
                      <w:kern w:val="0"/>
                      <w:szCs w:val="21"/>
                    </w:rPr>
                  </w:pPr>
                </w:p>
              </w:tc>
            </w:tr>
            <w:tr w14:paraId="6BFC7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635FFF4E">
                  <w:pPr>
                    <w:widowControl/>
                    <w:jc w:val="left"/>
                    <w:rPr>
                      <w:rFonts w:eastAsia="仿宋"/>
                      <w:kern w:val="0"/>
                      <w:szCs w:val="21"/>
                    </w:rPr>
                  </w:pPr>
                </w:p>
              </w:tc>
              <w:tc>
                <w:tcPr>
                  <w:tcW w:w="224" w:type="pct"/>
                  <w:vMerge w:val="continue"/>
                  <w:vAlign w:val="center"/>
                </w:tcPr>
                <w:p w14:paraId="74D24F57">
                  <w:pPr>
                    <w:widowControl/>
                    <w:jc w:val="left"/>
                    <w:rPr>
                      <w:rFonts w:eastAsia="仿宋"/>
                      <w:kern w:val="0"/>
                      <w:szCs w:val="21"/>
                    </w:rPr>
                  </w:pPr>
                </w:p>
              </w:tc>
              <w:tc>
                <w:tcPr>
                  <w:tcW w:w="506" w:type="pct"/>
                  <w:vAlign w:val="center"/>
                </w:tcPr>
                <w:p w14:paraId="433AAE0C">
                  <w:pPr>
                    <w:widowControl/>
                    <w:jc w:val="center"/>
                    <w:rPr>
                      <w:rFonts w:eastAsia="仿宋"/>
                      <w:b/>
                      <w:bCs/>
                      <w:kern w:val="0"/>
                      <w:szCs w:val="21"/>
                    </w:rPr>
                  </w:pPr>
                  <w:r>
                    <w:rPr>
                      <w:rFonts w:eastAsia="仿宋"/>
                      <w:b/>
                      <w:bCs/>
                      <w:kern w:val="0"/>
                      <w:szCs w:val="21"/>
                    </w:rPr>
                    <w:t>环己酮</w:t>
                  </w:r>
                </w:p>
              </w:tc>
              <w:tc>
                <w:tcPr>
                  <w:tcW w:w="300" w:type="pct"/>
                  <w:vAlign w:val="center"/>
                </w:tcPr>
                <w:p w14:paraId="3D33DC80">
                  <w:pPr>
                    <w:widowControl/>
                    <w:jc w:val="center"/>
                    <w:rPr>
                      <w:rFonts w:eastAsia="仿宋"/>
                      <w:b/>
                      <w:bCs/>
                      <w:kern w:val="0"/>
                      <w:szCs w:val="21"/>
                    </w:rPr>
                  </w:pPr>
                  <w:r>
                    <w:rPr>
                      <w:rFonts w:eastAsia="仿宋"/>
                      <w:b/>
                      <w:bCs/>
                      <w:kern w:val="0"/>
                      <w:szCs w:val="21"/>
                    </w:rPr>
                    <w:t>5</w:t>
                  </w:r>
                </w:p>
              </w:tc>
              <w:tc>
                <w:tcPr>
                  <w:tcW w:w="319" w:type="pct"/>
                  <w:vMerge w:val="continue"/>
                  <w:vAlign w:val="center"/>
                </w:tcPr>
                <w:p w14:paraId="099EE1AF">
                  <w:pPr>
                    <w:widowControl/>
                    <w:jc w:val="left"/>
                    <w:rPr>
                      <w:rFonts w:eastAsia="仿宋"/>
                      <w:kern w:val="0"/>
                      <w:szCs w:val="21"/>
                    </w:rPr>
                  </w:pPr>
                </w:p>
              </w:tc>
              <w:tc>
                <w:tcPr>
                  <w:tcW w:w="563" w:type="pct"/>
                  <w:vMerge w:val="continue"/>
                  <w:vAlign w:val="center"/>
                </w:tcPr>
                <w:p w14:paraId="2F44BF7B">
                  <w:pPr>
                    <w:widowControl/>
                    <w:jc w:val="left"/>
                    <w:rPr>
                      <w:rFonts w:eastAsia="仿宋"/>
                      <w:kern w:val="0"/>
                      <w:szCs w:val="21"/>
                    </w:rPr>
                  </w:pPr>
                </w:p>
              </w:tc>
              <w:tc>
                <w:tcPr>
                  <w:tcW w:w="377" w:type="pct"/>
                  <w:vMerge w:val="continue"/>
                  <w:vAlign w:val="center"/>
                </w:tcPr>
                <w:p w14:paraId="7B72A167">
                  <w:pPr>
                    <w:widowControl/>
                    <w:jc w:val="left"/>
                    <w:rPr>
                      <w:rFonts w:eastAsia="仿宋"/>
                      <w:kern w:val="0"/>
                      <w:szCs w:val="21"/>
                    </w:rPr>
                  </w:pPr>
                </w:p>
              </w:tc>
              <w:tc>
                <w:tcPr>
                  <w:tcW w:w="327" w:type="pct"/>
                  <w:vMerge w:val="continue"/>
                </w:tcPr>
                <w:p w14:paraId="77A6F6CF">
                  <w:pPr>
                    <w:widowControl/>
                    <w:jc w:val="left"/>
                    <w:rPr>
                      <w:rFonts w:eastAsia="仿宋"/>
                      <w:kern w:val="0"/>
                      <w:szCs w:val="21"/>
                    </w:rPr>
                  </w:pPr>
                </w:p>
              </w:tc>
              <w:tc>
                <w:tcPr>
                  <w:tcW w:w="377" w:type="pct"/>
                  <w:vMerge w:val="continue"/>
                  <w:vAlign w:val="center"/>
                </w:tcPr>
                <w:p w14:paraId="5B574FEB">
                  <w:pPr>
                    <w:widowControl/>
                    <w:jc w:val="left"/>
                    <w:rPr>
                      <w:rFonts w:eastAsia="仿宋"/>
                      <w:kern w:val="0"/>
                      <w:szCs w:val="21"/>
                    </w:rPr>
                  </w:pPr>
                </w:p>
              </w:tc>
              <w:tc>
                <w:tcPr>
                  <w:tcW w:w="454" w:type="pct"/>
                  <w:vMerge w:val="continue"/>
                  <w:vAlign w:val="center"/>
                </w:tcPr>
                <w:p w14:paraId="3FA1D9CA">
                  <w:pPr>
                    <w:widowControl/>
                    <w:jc w:val="left"/>
                    <w:rPr>
                      <w:rFonts w:eastAsia="仿宋"/>
                      <w:kern w:val="0"/>
                      <w:szCs w:val="21"/>
                    </w:rPr>
                  </w:pPr>
                </w:p>
              </w:tc>
              <w:tc>
                <w:tcPr>
                  <w:tcW w:w="700" w:type="pct"/>
                  <w:vMerge w:val="continue"/>
                  <w:vAlign w:val="center"/>
                </w:tcPr>
                <w:p w14:paraId="3F2CF80B">
                  <w:pPr>
                    <w:widowControl/>
                    <w:jc w:val="left"/>
                    <w:rPr>
                      <w:rFonts w:eastAsia="仿宋"/>
                      <w:kern w:val="0"/>
                      <w:szCs w:val="21"/>
                    </w:rPr>
                  </w:pPr>
                </w:p>
              </w:tc>
              <w:tc>
                <w:tcPr>
                  <w:tcW w:w="629" w:type="pct"/>
                  <w:vMerge w:val="continue"/>
                  <w:vAlign w:val="center"/>
                </w:tcPr>
                <w:p w14:paraId="3B3499C9">
                  <w:pPr>
                    <w:widowControl/>
                    <w:jc w:val="left"/>
                    <w:rPr>
                      <w:rFonts w:eastAsia="仿宋"/>
                      <w:kern w:val="0"/>
                      <w:szCs w:val="21"/>
                    </w:rPr>
                  </w:pPr>
                </w:p>
              </w:tc>
            </w:tr>
            <w:tr w14:paraId="6ECD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5009830E">
                  <w:pPr>
                    <w:widowControl/>
                    <w:jc w:val="left"/>
                    <w:rPr>
                      <w:rFonts w:eastAsia="仿宋"/>
                      <w:kern w:val="0"/>
                      <w:szCs w:val="21"/>
                    </w:rPr>
                  </w:pPr>
                </w:p>
              </w:tc>
              <w:tc>
                <w:tcPr>
                  <w:tcW w:w="224" w:type="pct"/>
                  <w:vMerge w:val="restart"/>
                  <w:vAlign w:val="center"/>
                </w:tcPr>
                <w:p w14:paraId="17F58821">
                  <w:pPr>
                    <w:widowControl/>
                    <w:jc w:val="center"/>
                    <w:rPr>
                      <w:rFonts w:eastAsia="仿宋"/>
                      <w:kern w:val="0"/>
                      <w:szCs w:val="21"/>
                    </w:rPr>
                  </w:pPr>
                  <w:r>
                    <w:rPr>
                      <w:rFonts w:eastAsia="仿宋"/>
                      <w:kern w:val="0"/>
                      <w:szCs w:val="21"/>
                    </w:rPr>
                    <w:t>固化剂</w:t>
                  </w:r>
                </w:p>
              </w:tc>
              <w:tc>
                <w:tcPr>
                  <w:tcW w:w="506" w:type="pct"/>
                  <w:vAlign w:val="center"/>
                </w:tcPr>
                <w:p w14:paraId="41741DE0">
                  <w:pPr>
                    <w:widowControl/>
                    <w:jc w:val="center"/>
                    <w:rPr>
                      <w:rFonts w:eastAsia="仿宋"/>
                      <w:kern w:val="0"/>
                      <w:szCs w:val="21"/>
                    </w:rPr>
                  </w:pPr>
                  <w:r>
                    <w:rPr>
                      <w:rFonts w:eastAsia="仿宋"/>
                      <w:kern w:val="0"/>
                      <w:szCs w:val="21"/>
                    </w:rPr>
                    <w:t>六亚甲基二异氰酸酯聚合物</w:t>
                  </w:r>
                </w:p>
              </w:tc>
              <w:tc>
                <w:tcPr>
                  <w:tcW w:w="300" w:type="pct"/>
                  <w:vAlign w:val="center"/>
                </w:tcPr>
                <w:p w14:paraId="1EAAE395">
                  <w:pPr>
                    <w:widowControl/>
                    <w:jc w:val="center"/>
                    <w:rPr>
                      <w:rFonts w:eastAsia="仿宋"/>
                      <w:kern w:val="0"/>
                      <w:szCs w:val="21"/>
                    </w:rPr>
                  </w:pPr>
                  <w:r>
                    <w:rPr>
                      <w:rFonts w:eastAsia="仿宋"/>
                      <w:kern w:val="0"/>
                      <w:szCs w:val="21"/>
                    </w:rPr>
                    <w:t>80</w:t>
                  </w:r>
                </w:p>
              </w:tc>
              <w:tc>
                <w:tcPr>
                  <w:tcW w:w="319" w:type="pct"/>
                  <w:vMerge w:val="restart"/>
                  <w:vAlign w:val="center"/>
                </w:tcPr>
                <w:p w14:paraId="1CE9905D">
                  <w:pPr>
                    <w:widowControl/>
                    <w:jc w:val="center"/>
                    <w:rPr>
                      <w:rFonts w:eastAsia="仿宋"/>
                      <w:kern w:val="0"/>
                      <w:szCs w:val="21"/>
                    </w:rPr>
                  </w:pPr>
                  <w:r>
                    <w:rPr>
                      <w:rFonts w:eastAsia="仿宋"/>
                      <w:kern w:val="0"/>
                      <w:szCs w:val="21"/>
                    </w:rPr>
                    <w:t>0.1</w:t>
                  </w:r>
                </w:p>
              </w:tc>
              <w:tc>
                <w:tcPr>
                  <w:tcW w:w="563" w:type="pct"/>
                  <w:vMerge w:val="restart"/>
                  <w:vAlign w:val="center"/>
                </w:tcPr>
                <w:p w14:paraId="47541355">
                  <w:pPr>
                    <w:widowControl/>
                    <w:jc w:val="center"/>
                    <w:rPr>
                      <w:rFonts w:eastAsia="仿宋"/>
                      <w:kern w:val="0"/>
                      <w:szCs w:val="21"/>
                    </w:rPr>
                  </w:pPr>
                  <w:r>
                    <w:rPr>
                      <w:rFonts w:eastAsia="仿宋"/>
                      <w:kern w:val="0"/>
                      <w:szCs w:val="21"/>
                    </w:rPr>
                    <w:t>1.014 g/cm</w:t>
                  </w:r>
                  <w:r>
                    <w:rPr>
                      <w:rFonts w:eastAsia="仿宋"/>
                      <w:kern w:val="0"/>
                      <w:szCs w:val="21"/>
                      <w:vertAlign w:val="superscript"/>
                    </w:rPr>
                    <w:t>3</w:t>
                  </w:r>
                </w:p>
              </w:tc>
              <w:tc>
                <w:tcPr>
                  <w:tcW w:w="377" w:type="pct"/>
                  <w:vMerge w:val="continue"/>
                  <w:vAlign w:val="center"/>
                </w:tcPr>
                <w:p w14:paraId="7F766BA8">
                  <w:pPr>
                    <w:widowControl/>
                    <w:jc w:val="left"/>
                    <w:rPr>
                      <w:rFonts w:eastAsia="仿宋"/>
                      <w:kern w:val="0"/>
                      <w:szCs w:val="21"/>
                    </w:rPr>
                  </w:pPr>
                </w:p>
              </w:tc>
              <w:tc>
                <w:tcPr>
                  <w:tcW w:w="327" w:type="pct"/>
                  <w:vMerge w:val="continue"/>
                </w:tcPr>
                <w:p w14:paraId="7D0D0CAE">
                  <w:pPr>
                    <w:widowControl/>
                    <w:jc w:val="left"/>
                    <w:rPr>
                      <w:rFonts w:eastAsia="仿宋"/>
                      <w:kern w:val="0"/>
                      <w:szCs w:val="21"/>
                    </w:rPr>
                  </w:pPr>
                </w:p>
              </w:tc>
              <w:tc>
                <w:tcPr>
                  <w:tcW w:w="377" w:type="pct"/>
                  <w:vMerge w:val="continue"/>
                  <w:vAlign w:val="center"/>
                </w:tcPr>
                <w:p w14:paraId="78AC6AC4">
                  <w:pPr>
                    <w:widowControl/>
                    <w:jc w:val="left"/>
                    <w:rPr>
                      <w:rFonts w:eastAsia="仿宋"/>
                      <w:kern w:val="0"/>
                      <w:szCs w:val="21"/>
                    </w:rPr>
                  </w:pPr>
                </w:p>
              </w:tc>
              <w:tc>
                <w:tcPr>
                  <w:tcW w:w="454" w:type="pct"/>
                  <w:vMerge w:val="continue"/>
                  <w:vAlign w:val="center"/>
                </w:tcPr>
                <w:p w14:paraId="0988CF47">
                  <w:pPr>
                    <w:widowControl/>
                    <w:jc w:val="left"/>
                    <w:rPr>
                      <w:rFonts w:eastAsia="仿宋"/>
                      <w:kern w:val="0"/>
                      <w:szCs w:val="21"/>
                    </w:rPr>
                  </w:pPr>
                </w:p>
              </w:tc>
              <w:tc>
                <w:tcPr>
                  <w:tcW w:w="700" w:type="pct"/>
                  <w:vMerge w:val="continue"/>
                  <w:vAlign w:val="center"/>
                </w:tcPr>
                <w:p w14:paraId="608483D3">
                  <w:pPr>
                    <w:widowControl/>
                    <w:jc w:val="left"/>
                    <w:rPr>
                      <w:rFonts w:eastAsia="仿宋"/>
                      <w:kern w:val="0"/>
                      <w:szCs w:val="21"/>
                    </w:rPr>
                  </w:pPr>
                </w:p>
              </w:tc>
              <w:tc>
                <w:tcPr>
                  <w:tcW w:w="629" w:type="pct"/>
                  <w:vMerge w:val="continue"/>
                  <w:vAlign w:val="center"/>
                </w:tcPr>
                <w:p w14:paraId="56C215DC">
                  <w:pPr>
                    <w:widowControl/>
                    <w:jc w:val="left"/>
                    <w:rPr>
                      <w:rFonts w:eastAsia="仿宋"/>
                      <w:kern w:val="0"/>
                      <w:szCs w:val="21"/>
                    </w:rPr>
                  </w:pPr>
                </w:p>
              </w:tc>
            </w:tr>
            <w:tr w14:paraId="26E6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5C05E582">
                  <w:pPr>
                    <w:widowControl/>
                    <w:jc w:val="left"/>
                    <w:rPr>
                      <w:rFonts w:eastAsia="仿宋"/>
                      <w:kern w:val="0"/>
                      <w:szCs w:val="21"/>
                    </w:rPr>
                  </w:pPr>
                </w:p>
              </w:tc>
              <w:tc>
                <w:tcPr>
                  <w:tcW w:w="224" w:type="pct"/>
                  <w:vMerge w:val="continue"/>
                  <w:vAlign w:val="center"/>
                </w:tcPr>
                <w:p w14:paraId="69429A72">
                  <w:pPr>
                    <w:widowControl/>
                    <w:jc w:val="left"/>
                    <w:rPr>
                      <w:rFonts w:eastAsia="仿宋"/>
                      <w:kern w:val="0"/>
                      <w:szCs w:val="21"/>
                    </w:rPr>
                  </w:pPr>
                </w:p>
              </w:tc>
              <w:tc>
                <w:tcPr>
                  <w:tcW w:w="506" w:type="pct"/>
                  <w:vAlign w:val="center"/>
                </w:tcPr>
                <w:p w14:paraId="3B2BE8AC">
                  <w:pPr>
                    <w:widowControl/>
                    <w:jc w:val="center"/>
                    <w:rPr>
                      <w:rFonts w:eastAsia="仿宋"/>
                      <w:b/>
                      <w:bCs/>
                      <w:kern w:val="0"/>
                      <w:szCs w:val="21"/>
                    </w:rPr>
                  </w:pPr>
                  <w:r>
                    <w:rPr>
                      <w:rFonts w:eastAsia="仿宋"/>
                      <w:b/>
                      <w:bCs/>
                      <w:kern w:val="0"/>
                      <w:szCs w:val="21"/>
                    </w:rPr>
                    <w:t>助剂（硅油）</w:t>
                  </w:r>
                </w:p>
              </w:tc>
              <w:tc>
                <w:tcPr>
                  <w:tcW w:w="300" w:type="pct"/>
                  <w:vAlign w:val="center"/>
                </w:tcPr>
                <w:p w14:paraId="1E89DF7C">
                  <w:pPr>
                    <w:widowControl/>
                    <w:jc w:val="center"/>
                    <w:rPr>
                      <w:rFonts w:eastAsia="仿宋"/>
                      <w:b/>
                      <w:bCs/>
                      <w:kern w:val="0"/>
                      <w:szCs w:val="21"/>
                    </w:rPr>
                  </w:pPr>
                  <w:r>
                    <w:rPr>
                      <w:rFonts w:eastAsia="仿宋"/>
                      <w:b/>
                      <w:bCs/>
                      <w:kern w:val="0"/>
                      <w:szCs w:val="21"/>
                    </w:rPr>
                    <w:t>2.5</w:t>
                  </w:r>
                </w:p>
              </w:tc>
              <w:tc>
                <w:tcPr>
                  <w:tcW w:w="319" w:type="pct"/>
                  <w:vMerge w:val="continue"/>
                  <w:vAlign w:val="center"/>
                </w:tcPr>
                <w:p w14:paraId="2A4F5916">
                  <w:pPr>
                    <w:widowControl/>
                    <w:jc w:val="left"/>
                    <w:rPr>
                      <w:rFonts w:eastAsia="仿宋"/>
                      <w:kern w:val="0"/>
                      <w:szCs w:val="21"/>
                    </w:rPr>
                  </w:pPr>
                </w:p>
              </w:tc>
              <w:tc>
                <w:tcPr>
                  <w:tcW w:w="563" w:type="pct"/>
                  <w:vMerge w:val="continue"/>
                  <w:vAlign w:val="center"/>
                </w:tcPr>
                <w:p w14:paraId="41196DF2">
                  <w:pPr>
                    <w:widowControl/>
                    <w:jc w:val="left"/>
                    <w:rPr>
                      <w:rFonts w:eastAsia="仿宋"/>
                      <w:kern w:val="0"/>
                      <w:szCs w:val="21"/>
                    </w:rPr>
                  </w:pPr>
                </w:p>
              </w:tc>
              <w:tc>
                <w:tcPr>
                  <w:tcW w:w="377" w:type="pct"/>
                  <w:vMerge w:val="continue"/>
                  <w:vAlign w:val="center"/>
                </w:tcPr>
                <w:p w14:paraId="079BA54C">
                  <w:pPr>
                    <w:widowControl/>
                    <w:jc w:val="left"/>
                    <w:rPr>
                      <w:rFonts w:eastAsia="仿宋"/>
                      <w:kern w:val="0"/>
                      <w:szCs w:val="21"/>
                    </w:rPr>
                  </w:pPr>
                </w:p>
              </w:tc>
              <w:tc>
                <w:tcPr>
                  <w:tcW w:w="327" w:type="pct"/>
                  <w:vMerge w:val="continue"/>
                </w:tcPr>
                <w:p w14:paraId="792119EA">
                  <w:pPr>
                    <w:widowControl/>
                    <w:jc w:val="left"/>
                    <w:rPr>
                      <w:rFonts w:eastAsia="仿宋"/>
                      <w:kern w:val="0"/>
                      <w:szCs w:val="21"/>
                    </w:rPr>
                  </w:pPr>
                </w:p>
              </w:tc>
              <w:tc>
                <w:tcPr>
                  <w:tcW w:w="377" w:type="pct"/>
                  <w:vMerge w:val="continue"/>
                  <w:vAlign w:val="center"/>
                </w:tcPr>
                <w:p w14:paraId="05EC26E3">
                  <w:pPr>
                    <w:widowControl/>
                    <w:jc w:val="left"/>
                    <w:rPr>
                      <w:rFonts w:eastAsia="仿宋"/>
                      <w:kern w:val="0"/>
                      <w:szCs w:val="21"/>
                    </w:rPr>
                  </w:pPr>
                </w:p>
              </w:tc>
              <w:tc>
                <w:tcPr>
                  <w:tcW w:w="454" w:type="pct"/>
                  <w:vMerge w:val="continue"/>
                  <w:vAlign w:val="center"/>
                </w:tcPr>
                <w:p w14:paraId="4F9C9620">
                  <w:pPr>
                    <w:widowControl/>
                    <w:jc w:val="left"/>
                    <w:rPr>
                      <w:rFonts w:eastAsia="仿宋"/>
                      <w:kern w:val="0"/>
                      <w:szCs w:val="21"/>
                    </w:rPr>
                  </w:pPr>
                </w:p>
              </w:tc>
              <w:tc>
                <w:tcPr>
                  <w:tcW w:w="700" w:type="pct"/>
                  <w:vMerge w:val="continue"/>
                  <w:vAlign w:val="center"/>
                </w:tcPr>
                <w:p w14:paraId="4538244A">
                  <w:pPr>
                    <w:widowControl/>
                    <w:jc w:val="left"/>
                    <w:rPr>
                      <w:rFonts w:eastAsia="仿宋"/>
                      <w:kern w:val="0"/>
                      <w:szCs w:val="21"/>
                    </w:rPr>
                  </w:pPr>
                </w:p>
              </w:tc>
              <w:tc>
                <w:tcPr>
                  <w:tcW w:w="629" w:type="pct"/>
                  <w:vMerge w:val="continue"/>
                  <w:vAlign w:val="center"/>
                </w:tcPr>
                <w:p w14:paraId="15D4FC7C">
                  <w:pPr>
                    <w:widowControl/>
                    <w:jc w:val="left"/>
                    <w:rPr>
                      <w:rFonts w:eastAsia="仿宋"/>
                      <w:kern w:val="0"/>
                      <w:szCs w:val="21"/>
                    </w:rPr>
                  </w:pPr>
                </w:p>
              </w:tc>
            </w:tr>
            <w:tr w14:paraId="41C2C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7F575727">
                  <w:pPr>
                    <w:widowControl/>
                    <w:jc w:val="left"/>
                    <w:rPr>
                      <w:rFonts w:eastAsia="仿宋"/>
                      <w:kern w:val="0"/>
                      <w:szCs w:val="21"/>
                    </w:rPr>
                  </w:pPr>
                </w:p>
              </w:tc>
              <w:tc>
                <w:tcPr>
                  <w:tcW w:w="224" w:type="pct"/>
                  <w:vMerge w:val="continue"/>
                  <w:vAlign w:val="center"/>
                </w:tcPr>
                <w:p w14:paraId="54B764E8">
                  <w:pPr>
                    <w:widowControl/>
                    <w:jc w:val="left"/>
                    <w:rPr>
                      <w:rFonts w:eastAsia="仿宋"/>
                      <w:kern w:val="0"/>
                      <w:szCs w:val="21"/>
                    </w:rPr>
                  </w:pPr>
                </w:p>
              </w:tc>
              <w:tc>
                <w:tcPr>
                  <w:tcW w:w="506" w:type="pct"/>
                  <w:vAlign w:val="center"/>
                </w:tcPr>
                <w:p w14:paraId="1AA70E4C">
                  <w:pPr>
                    <w:widowControl/>
                    <w:jc w:val="center"/>
                    <w:rPr>
                      <w:rFonts w:eastAsia="仿宋"/>
                      <w:b/>
                      <w:bCs/>
                      <w:kern w:val="0"/>
                      <w:szCs w:val="21"/>
                    </w:rPr>
                  </w:pPr>
                  <w:r>
                    <w:rPr>
                      <w:rFonts w:eastAsia="仿宋"/>
                      <w:b/>
                      <w:bCs/>
                      <w:kern w:val="0"/>
                      <w:szCs w:val="21"/>
                    </w:rPr>
                    <w:t>乙酸正丁酯</w:t>
                  </w:r>
                </w:p>
              </w:tc>
              <w:tc>
                <w:tcPr>
                  <w:tcW w:w="300" w:type="pct"/>
                  <w:vAlign w:val="center"/>
                </w:tcPr>
                <w:p w14:paraId="15DC304F">
                  <w:pPr>
                    <w:widowControl/>
                    <w:jc w:val="center"/>
                    <w:rPr>
                      <w:rFonts w:eastAsia="仿宋"/>
                      <w:b/>
                      <w:bCs/>
                      <w:kern w:val="0"/>
                      <w:szCs w:val="21"/>
                    </w:rPr>
                  </w:pPr>
                  <w:r>
                    <w:rPr>
                      <w:rFonts w:eastAsia="仿宋"/>
                      <w:b/>
                      <w:bCs/>
                      <w:kern w:val="0"/>
                      <w:szCs w:val="21"/>
                    </w:rPr>
                    <w:t>17.5</w:t>
                  </w:r>
                </w:p>
              </w:tc>
              <w:tc>
                <w:tcPr>
                  <w:tcW w:w="319" w:type="pct"/>
                  <w:vMerge w:val="continue"/>
                  <w:vAlign w:val="center"/>
                </w:tcPr>
                <w:p w14:paraId="3B36111B">
                  <w:pPr>
                    <w:widowControl/>
                    <w:jc w:val="left"/>
                    <w:rPr>
                      <w:rFonts w:eastAsia="仿宋"/>
                      <w:kern w:val="0"/>
                      <w:szCs w:val="21"/>
                    </w:rPr>
                  </w:pPr>
                </w:p>
              </w:tc>
              <w:tc>
                <w:tcPr>
                  <w:tcW w:w="563" w:type="pct"/>
                  <w:vMerge w:val="continue"/>
                  <w:vAlign w:val="center"/>
                </w:tcPr>
                <w:p w14:paraId="243AFA73">
                  <w:pPr>
                    <w:widowControl/>
                    <w:jc w:val="left"/>
                    <w:rPr>
                      <w:rFonts w:eastAsia="仿宋"/>
                      <w:kern w:val="0"/>
                      <w:szCs w:val="21"/>
                    </w:rPr>
                  </w:pPr>
                </w:p>
              </w:tc>
              <w:tc>
                <w:tcPr>
                  <w:tcW w:w="377" w:type="pct"/>
                  <w:vMerge w:val="continue"/>
                  <w:vAlign w:val="center"/>
                </w:tcPr>
                <w:p w14:paraId="05A6C5C1">
                  <w:pPr>
                    <w:widowControl/>
                    <w:jc w:val="left"/>
                    <w:rPr>
                      <w:rFonts w:eastAsia="仿宋"/>
                      <w:kern w:val="0"/>
                      <w:szCs w:val="21"/>
                    </w:rPr>
                  </w:pPr>
                </w:p>
              </w:tc>
              <w:tc>
                <w:tcPr>
                  <w:tcW w:w="327" w:type="pct"/>
                  <w:vMerge w:val="continue"/>
                </w:tcPr>
                <w:p w14:paraId="69FD2486">
                  <w:pPr>
                    <w:widowControl/>
                    <w:jc w:val="left"/>
                    <w:rPr>
                      <w:rFonts w:eastAsia="仿宋"/>
                      <w:kern w:val="0"/>
                      <w:szCs w:val="21"/>
                    </w:rPr>
                  </w:pPr>
                </w:p>
              </w:tc>
              <w:tc>
                <w:tcPr>
                  <w:tcW w:w="377" w:type="pct"/>
                  <w:vMerge w:val="continue"/>
                  <w:vAlign w:val="center"/>
                </w:tcPr>
                <w:p w14:paraId="2F6F175A">
                  <w:pPr>
                    <w:widowControl/>
                    <w:jc w:val="left"/>
                    <w:rPr>
                      <w:rFonts w:eastAsia="仿宋"/>
                      <w:kern w:val="0"/>
                      <w:szCs w:val="21"/>
                    </w:rPr>
                  </w:pPr>
                </w:p>
              </w:tc>
              <w:tc>
                <w:tcPr>
                  <w:tcW w:w="454" w:type="pct"/>
                  <w:vMerge w:val="continue"/>
                  <w:vAlign w:val="center"/>
                </w:tcPr>
                <w:p w14:paraId="53DF9609">
                  <w:pPr>
                    <w:widowControl/>
                    <w:jc w:val="left"/>
                    <w:rPr>
                      <w:rFonts w:eastAsia="仿宋"/>
                      <w:kern w:val="0"/>
                      <w:szCs w:val="21"/>
                    </w:rPr>
                  </w:pPr>
                </w:p>
              </w:tc>
              <w:tc>
                <w:tcPr>
                  <w:tcW w:w="700" w:type="pct"/>
                  <w:vMerge w:val="continue"/>
                  <w:vAlign w:val="center"/>
                </w:tcPr>
                <w:p w14:paraId="438BB5E7">
                  <w:pPr>
                    <w:widowControl/>
                    <w:jc w:val="left"/>
                    <w:rPr>
                      <w:rFonts w:eastAsia="仿宋"/>
                      <w:kern w:val="0"/>
                      <w:szCs w:val="21"/>
                    </w:rPr>
                  </w:pPr>
                </w:p>
              </w:tc>
              <w:tc>
                <w:tcPr>
                  <w:tcW w:w="629" w:type="pct"/>
                  <w:vMerge w:val="continue"/>
                  <w:vAlign w:val="center"/>
                </w:tcPr>
                <w:p w14:paraId="61CE4891">
                  <w:pPr>
                    <w:widowControl/>
                    <w:jc w:val="left"/>
                    <w:rPr>
                      <w:rFonts w:eastAsia="仿宋"/>
                      <w:kern w:val="0"/>
                      <w:szCs w:val="21"/>
                    </w:rPr>
                  </w:pPr>
                </w:p>
              </w:tc>
            </w:tr>
            <w:tr w14:paraId="52278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gridSpan w:val="2"/>
                  <w:vMerge w:val="restart"/>
                  <w:vAlign w:val="center"/>
                </w:tcPr>
                <w:p w14:paraId="676D9E1F">
                  <w:pPr>
                    <w:widowControl/>
                    <w:jc w:val="center"/>
                    <w:rPr>
                      <w:rFonts w:eastAsia="仿宋"/>
                      <w:kern w:val="0"/>
                      <w:szCs w:val="21"/>
                    </w:rPr>
                  </w:pPr>
                  <w:r>
                    <w:rPr>
                      <w:rFonts w:eastAsia="仿宋"/>
                      <w:kern w:val="0"/>
                      <w:szCs w:val="21"/>
                    </w:rPr>
                    <w:t>UV漆</w:t>
                  </w:r>
                </w:p>
              </w:tc>
              <w:tc>
                <w:tcPr>
                  <w:tcW w:w="506" w:type="pct"/>
                  <w:vAlign w:val="center"/>
                </w:tcPr>
                <w:p w14:paraId="7358022C">
                  <w:pPr>
                    <w:widowControl/>
                    <w:jc w:val="center"/>
                    <w:rPr>
                      <w:rFonts w:eastAsia="仿宋"/>
                      <w:kern w:val="0"/>
                      <w:szCs w:val="21"/>
                    </w:rPr>
                  </w:pPr>
                  <w:r>
                    <w:rPr>
                      <w:rFonts w:eastAsia="仿宋"/>
                      <w:kern w:val="0"/>
                      <w:szCs w:val="21"/>
                    </w:rPr>
                    <w:t>聚氨酯丙烯酸树脂</w:t>
                  </w:r>
                </w:p>
              </w:tc>
              <w:tc>
                <w:tcPr>
                  <w:tcW w:w="300" w:type="pct"/>
                  <w:vAlign w:val="center"/>
                </w:tcPr>
                <w:p w14:paraId="125835F1">
                  <w:pPr>
                    <w:widowControl/>
                    <w:jc w:val="center"/>
                    <w:rPr>
                      <w:rFonts w:eastAsia="仿宋"/>
                      <w:kern w:val="0"/>
                      <w:szCs w:val="21"/>
                    </w:rPr>
                  </w:pPr>
                  <w:r>
                    <w:rPr>
                      <w:rFonts w:eastAsia="仿宋"/>
                      <w:kern w:val="0"/>
                      <w:szCs w:val="21"/>
                    </w:rPr>
                    <w:t>50-60</w:t>
                  </w:r>
                </w:p>
              </w:tc>
              <w:tc>
                <w:tcPr>
                  <w:tcW w:w="319" w:type="pct"/>
                  <w:vMerge w:val="restart"/>
                  <w:vAlign w:val="center"/>
                </w:tcPr>
                <w:p w14:paraId="5D1A1E03">
                  <w:pPr>
                    <w:jc w:val="center"/>
                    <w:rPr>
                      <w:rFonts w:eastAsia="仿宋"/>
                      <w:kern w:val="0"/>
                      <w:szCs w:val="21"/>
                    </w:rPr>
                  </w:pPr>
                  <w:r>
                    <w:rPr>
                      <w:rFonts w:hint="eastAsia" w:eastAsia="仿宋"/>
                      <w:kern w:val="0"/>
                      <w:szCs w:val="21"/>
                    </w:rPr>
                    <w:t>1</w:t>
                  </w:r>
                </w:p>
              </w:tc>
              <w:tc>
                <w:tcPr>
                  <w:tcW w:w="563" w:type="pct"/>
                  <w:vMerge w:val="restart"/>
                  <w:vAlign w:val="center"/>
                </w:tcPr>
                <w:p w14:paraId="4DFE5386">
                  <w:pPr>
                    <w:jc w:val="center"/>
                    <w:rPr>
                      <w:rFonts w:eastAsia="仿宋"/>
                      <w:kern w:val="0"/>
                      <w:szCs w:val="21"/>
                    </w:rPr>
                  </w:pPr>
                  <w:r>
                    <w:rPr>
                      <w:rFonts w:eastAsia="仿宋"/>
                      <w:kern w:val="0"/>
                      <w:szCs w:val="21"/>
                    </w:rPr>
                    <w:t>1 g/cm</w:t>
                  </w:r>
                  <w:r>
                    <w:rPr>
                      <w:rFonts w:eastAsia="仿宋"/>
                      <w:kern w:val="0"/>
                      <w:szCs w:val="21"/>
                      <w:vertAlign w:val="superscript"/>
                    </w:rPr>
                    <w:t>3</w:t>
                  </w:r>
                </w:p>
              </w:tc>
              <w:tc>
                <w:tcPr>
                  <w:tcW w:w="377" w:type="pct"/>
                  <w:vMerge w:val="restart"/>
                  <w:vAlign w:val="center"/>
                </w:tcPr>
                <w:p w14:paraId="30D70DE1">
                  <w:pPr>
                    <w:jc w:val="center"/>
                    <w:rPr>
                      <w:rFonts w:eastAsia="仿宋"/>
                      <w:kern w:val="0"/>
                      <w:szCs w:val="21"/>
                    </w:rPr>
                  </w:pPr>
                  <w:r>
                    <w:rPr>
                      <w:rFonts w:hint="eastAsia" w:eastAsia="仿宋"/>
                      <w:kern w:val="0"/>
                      <w:szCs w:val="21"/>
                    </w:rPr>
                    <w:t>350</w:t>
                  </w:r>
                </w:p>
              </w:tc>
              <w:tc>
                <w:tcPr>
                  <w:tcW w:w="327" w:type="pct"/>
                  <w:vMerge w:val="restart"/>
                  <w:vAlign w:val="center"/>
                </w:tcPr>
                <w:p w14:paraId="453C2E2E">
                  <w:pPr>
                    <w:widowControl/>
                    <w:jc w:val="center"/>
                    <w:rPr>
                      <w:rFonts w:eastAsia="仿宋"/>
                      <w:kern w:val="0"/>
                      <w:szCs w:val="21"/>
                    </w:rPr>
                  </w:pPr>
                  <w:r>
                    <w:rPr>
                      <w:rFonts w:hint="eastAsia" w:eastAsia="仿宋"/>
                      <w:kern w:val="0"/>
                      <w:szCs w:val="21"/>
                    </w:rPr>
                    <w:t>/</w:t>
                  </w:r>
                </w:p>
              </w:tc>
              <w:tc>
                <w:tcPr>
                  <w:tcW w:w="377" w:type="pct"/>
                  <w:vMerge w:val="restart"/>
                  <w:vAlign w:val="center"/>
                </w:tcPr>
                <w:p w14:paraId="30C47274">
                  <w:pPr>
                    <w:widowControl/>
                    <w:jc w:val="center"/>
                    <w:rPr>
                      <w:rFonts w:eastAsia="仿宋"/>
                      <w:kern w:val="0"/>
                      <w:szCs w:val="21"/>
                    </w:rPr>
                  </w:pPr>
                  <w:r>
                    <w:rPr>
                      <w:rFonts w:eastAsia="仿宋"/>
                      <w:kern w:val="0"/>
                      <w:szCs w:val="21"/>
                    </w:rPr>
                    <w:t>284</w:t>
                  </w:r>
                </w:p>
              </w:tc>
              <w:tc>
                <w:tcPr>
                  <w:tcW w:w="454" w:type="pct"/>
                  <w:vMerge w:val="restart"/>
                  <w:vAlign w:val="center"/>
                </w:tcPr>
                <w:p w14:paraId="7B679A83">
                  <w:pPr>
                    <w:jc w:val="center"/>
                    <w:rPr>
                      <w:rFonts w:eastAsia="仿宋"/>
                      <w:kern w:val="0"/>
                      <w:szCs w:val="21"/>
                    </w:rPr>
                  </w:pPr>
                  <w:r>
                    <w:rPr>
                      <w:rFonts w:hint="eastAsia" w:eastAsia="仿宋"/>
                      <w:kern w:val="0"/>
                      <w:szCs w:val="21"/>
                    </w:rPr>
                    <w:t>表4-金属基材与塑胶基材-喷涂≤350</w:t>
                  </w:r>
                  <w:r>
                    <w:rPr>
                      <w:rFonts w:eastAsia="仿宋"/>
                      <w:kern w:val="0"/>
                      <w:szCs w:val="21"/>
                    </w:rPr>
                    <w:t>g/L</w:t>
                  </w:r>
                </w:p>
              </w:tc>
              <w:tc>
                <w:tcPr>
                  <w:tcW w:w="700" w:type="pct"/>
                  <w:vMerge w:val="restart"/>
                  <w:vAlign w:val="center"/>
                </w:tcPr>
                <w:p w14:paraId="509F93A4">
                  <w:pPr>
                    <w:jc w:val="center"/>
                    <w:rPr>
                      <w:rFonts w:eastAsia="仿宋"/>
                      <w:kern w:val="0"/>
                      <w:szCs w:val="21"/>
                    </w:rPr>
                  </w:pPr>
                  <w:r>
                    <w:rPr>
                      <w:rFonts w:hint="eastAsia" w:eastAsia="仿宋"/>
                      <w:kern w:val="0"/>
                      <w:szCs w:val="21"/>
                    </w:rPr>
                    <w:t>表4-非水性-其他工业涂料-喷涂≤550g/L</w:t>
                  </w:r>
                </w:p>
              </w:tc>
              <w:tc>
                <w:tcPr>
                  <w:tcW w:w="629" w:type="pct"/>
                  <w:vMerge w:val="restart"/>
                  <w:vAlign w:val="center"/>
                </w:tcPr>
                <w:p w14:paraId="14EFE4C1">
                  <w:pPr>
                    <w:jc w:val="center"/>
                    <w:rPr>
                      <w:rFonts w:eastAsia="仿宋"/>
                      <w:kern w:val="0"/>
                      <w:szCs w:val="21"/>
                    </w:rPr>
                  </w:pPr>
                  <w:r>
                    <w:rPr>
                      <w:rFonts w:hint="eastAsia" w:eastAsia="仿宋"/>
                      <w:kern w:val="0"/>
                      <w:szCs w:val="21"/>
                    </w:rPr>
                    <w:t>表4-非水性-喷涂≤550g/L</w:t>
                  </w:r>
                </w:p>
              </w:tc>
            </w:tr>
            <w:tr w14:paraId="45F53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gridSpan w:val="2"/>
                  <w:vMerge w:val="continue"/>
                  <w:vAlign w:val="center"/>
                </w:tcPr>
                <w:p w14:paraId="50C0800D">
                  <w:pPr>
                    <w:widowControl/>
                    <w:jc w:val="left"/>
                    <w:rPr>
                      <w:rFonts w:eastAsia="仿宋"/>
                      <w:kern w:val="0"/>
                      <w:szCs w:val="21"/>
                    </w:rPr>
                  </w:pPr>
                </w:p>
              </w:tc>
              <w:tc>
                <w:tcPr>
                  <w:tcW w:w="506" w:type="pct"/>
                  <w:vAlign w:val="center"/>
                </w:tcPr>
                <w:p w14:paraId="03FD45E6">
                  <w:pPr>
                    <w:widowControl/>
                    <w:jc w:val="center"/>
                    <w:rPr>
                      <w:rFonts w:eastAsia="仿宋"/>
                      <w:kern w:val="0"/>
                      <w:szCs w:val="21"/>
                    </w:rPr>
                  </w:pPr>
                  <w:r>
                    <w:rPr>
                      <w:rFonts w:eastAsia="仿宋"/>
                      <w:kern w:val="0"/>
                      <w:szCs w:val="21"/>
                    </w:rPr>
                    <w:t>丙烯酸树脂</w:t>
                  </w:r>
                </w:p>
              </w:tc>
              <w:tc>
                <w:tcPr>
                  <w:tcW w:w="300" w:type="pct"/>
                  <w:vAlign w:val="center"/>
                </w:tcPr>
                <w:p w14:paraId="266F2D7F">
                  <w:pPr>
                    <w:widowControl/>
                    <w:jc w:val="center"/>
                    <w:rPr>
                      <w:rFonts w:eastAsia="仿宋"/>
                      <w:kern w:val="0"/>
                      <w:szCs w:val="21"/>
                    </w:rPr>
                  </w:pPr>
                  <w:r>
                    <w:rPr>
                      <w:rFonts w:eastAsia="仿宋"/>
                      <w:kern w:val="0"/>
                      <w:szCs w:val="21"/>
                    </w:rPr>
                    <w:t>10-20</w:t>
                  </w:r>
                </w:p>
              </w:tc>
              <w:tc>
                <w:tcPr>
                  <w:tcW w:w="319" w:type="pct"/>
                  <w:vMerge w:val="continue"/>
                  <w:vAlign w:val="center"/>
                </w:tcPr>
                <w:p w14:paraId="123129AC">
                  <w:pPr>
                    <w:jc w:val="left"/>
                    <w:rPr>
                      <w:rFonts w:eastAsia="仿宋"/>
                      <w:kern w:val="0"/>
                      <w:szCs w:val="21"/>
                    </w:rPr>
                  </w:pPr>
                </w:p>
              </w:tc>
              <w:tc>
                <w:tcPr>
                  <w:tcW w:w="563" w:type="pct"/>
                  <w:vMerge w:val="continue"/>
                  <w:vAlign w:val="center"/>
                </w:tcPr>
                <w:p w14:paraId="0318585F">
                  <w:pPr>
                    <w:jc w:val="left"/>
                    <w:rPr>
                      <w:rFonts w:eastAsia="仿宋"/>
                      <w:kern w:val="0"/>
                      <w:szCs w:val="21"/>
                    </w:rPr>
                  </w:pPr>
                </w:p>
              </w:tc>
              <w:tc>
                <w:tcPr>
                  <w:tcW w:w="377" w:type="pct"/>
                  <w:vMerge w:val="continue"/>
                  <w:vAlign w:val="center"/>
                </w:tcPr>
                <w:p w14:paraId="5802E06B">
                  <w:pPr>
                    <w:jc w:val="left"/>
                    <w:rPr>
                      <w:rFonts w:eastAsia="仿宋"/>
                      <w:kern w:val="0"/>
                      <w:szCs w:val="21"/>
                    </w:rPr>
                  </w:pPr>
                </w:p>
              </w:tc>
              <w:tc>
                <w:tcPr>
                  <w:tcW w:w="327" w:type="pct"/>
                  <w:vMerge w:val="continue"/>
                </w:tcPr>
                <w:p w14:paraId="016853A7">
                  <w:pPr>
                    <w:jc w:val="left"/>
                    <w:rPr>
                      <w:rFonts w:eastAsia="仿宋"/>
                      <w:kern w:val="0"/>
                      <w:szCs w:val="21"/>
                    </w:rPr>
                  </w:pPr>
                </w:p>
              </w:tc>
              <w:tc>
                <w:tcPr>
                  <w:tcW w:w="377" w:type="pct"/>
                  <w:vMerge w:val="continue"/>
                  <w:vAlign w:val="center"/>
                </w:tcPr>
                <w:p w14:paraId="1A5DCB91">
                  <w:pPr>
                    <w:jc w:val="left"/>
                    <w:rPr>
                      <w:rFonts w:eastAsia="仿宋"/>
                      <w:kern w:val="0"/>
                      <w:szCs w:val="21"/>
                    </w:rPr>
                  </w:pPr>
                </w:p>
              </w:tc>
              <w:tc>
                <w:tcPr>
                  <w:tcW w:w="454" w:type="pct"/>
                  <w:vMerge w:val="continue"/>
                  <w:vAlign w:val="center"/>
                </w:tcPr>
                <w:p w14:paraId="1B573F5D">
                  <w:pPr>
                    <w:jc w:val="left"/>
                    <w:rPr>
                      <w:rFonts w:eastAsia="仿宋"/>
                      <w:kern w:val="0"/>
                      <w:szCs w:val="21"/>
                    </w:rPr>
                  </w:pPr>
                </w:p>
              </w:tc>
              <w:tc>
                <w:tcPr>
                  <w:tcW w:w="700" w:type="pct"/>
                  <w:vMerge w:val="continue"/>
                  <w:vAlign w:val="center"/>
                </w:tcPr>
                <w:p w14:paraId="7D268EE9">
                  <w:pPr>
                    <w:jc w:val="left"/>
                    <w:rPr>
                      <w:rFonts w:eastAsia="仿宋"/>
                      <w:kern w:val="0"/>
                      <w:szCs w:val="21"/>
                    </w:rPr>
                  </w:pPr>
                </w:p>
              </w:tc>
              <w:tc>
                <w:tcPr>
                  <w:tcW w:w="629" w:type="pct"/>
                  <w:vMerge w:val="continue"/>
                  <w:vAlign w:val="center"/>
                </w:tcPr>
                <w:p w14:paraId="4B458B13">
                  <w:pPr>
                    <w:jc w:val="left"/>
                    <w:rPr>
                      <w:rFonts w:eastAsia="仿宋"/>
                      <w:kern w:val="0"/>
                      <w:szCs w:val="21"/>
                    </w:rPr>
                  </w:pPr>
                </w:p>
              </w:tc>
            </w:tr>
            <w:tr w14:paraId="7C71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gridSpan w:val="2"/>
                  <w:vMerge w:val="continue"/>
                  <w:vAlign w:val="center"/>
                </w:tcPr>
                <w:p w14:paraId="6AFAD243">
                  <w:pPr>
                    <w:widowControl/>
                    <w:jc w:val="left"/>
                    <w:rPr>
                      <w:rFonts w:eastAsia="仿宋"/>
                      <w:kern w:val="0"/>
                      <w:szCs w:val="21"/>
                    </w:rPr>
                  </w:pPr>
                </w:p>
              </w:tc>
              <w:tc>
                <w:tcPr>
                  <w:tcW w:w="506" w:type="pct"/>
                  <w:vAlign w:val="center"/>
                </w:tcPr>
                <w:p w14:paraId="33614076">
                  <w:pPr>
                    <w:widowControl/>
                    <w:jc w:val="center"/>
                    <w:rPr>
                      <w:rFonts w:eastAsia="仿宋"/>
                      <w:kern w:val="0"/>
                      <w:szCs w:val="21"/>
                    </w:rPr>
                  </w:pPr>
                  <w:r>
                    <w:rPr>
                      <w:rFonts w:eastAsia="仿宋"/>
                      <w:kern w:val="0"/>
                      <w:szCs w:val="21"/>
                    </w:rPr>
                    <w:t>助剂</w:t>
                  </w:r>
                </w:p>
              </w:tc>
              <w:tc>
                <w:tcPr>
                  <w:tcW w:w="300" w:type="pct"/>
                  <w:vAlign w:val="center"/>
                </w:tcPr>
                <w:p w14:paraId="34F2CCE7">
                  <w:pPr>
                    <w:widowControl/>
                    <w:jc w:val="center"/>
                    <w:rPr>
                      <w:rFonts w:eastAsia="仿宋"/>
                      <w:kern w:val="0"/>
                      <w:szCs w:val="21"/>
                    </w:rPr>
                  </w:pPr>
                  <w:r>
                    <w:rPr>
                      <w:rFonts w:eastAsia="仿宋"/>
                      <w:kern w:val="0"/>
                      <w:szCs w:val="21"/>
                    </w:rPr>
                    <w:t>5-10</w:t>
                  </w:r>
                </w:p>
              </w:tc>
              <w:tc>
                <w:tcPr>
                  <w:tcW w:w="319" w:type="pct"/>
                  <w:vMerge w:val="continue"/>
                  <w:vAlign w:val="center"/>
                </w:tcPr>
                <w:p w14:paraId="61AB922F">
                  <w:pPr>
                    <w:jc w:val="left"/>
                    <w:rPr>
                      <w:rFonts w:eastAsia="仿宋"/>
                      <w:kern w:val="0"/>
                      <w:szCs w:val="21"/>
                    </w:rPr>
                  </w:pPr>
                </w:p>
              </w:tc>
              <w:tc>
                <w:tcPr>
                  <w:tcW w:w="563" w:type="pct"/>
                  <w:vMerge w:val="continue"/>
                  <w:vAlign w:val="center"/>
                </w:tcPr>
                <w:p w14:paraId="0E13EDDE">
                  <w:pPr>
                    <w:jc w:val="left"/>
                    <w:rPr>
                      <w:rFonts w:eastAsia="仿宋"/>
                      <w:kern w:val="0"/>
                      <w:szCs w:val="21"/>
                    </w:rPr>
                  </w:pPr>
                </w:p>
              </w:tc>
              <w:tc>
                <w:tcPr>
                  <w:tcW w:w="377" w:type="pct"/>
                  <w:vMerge w:val="continue"/>
                  <w:vAlign w:val="center"/>
                </w:tcPr>
                <w:p w14:paraId="2D991A7E">
                  <w:pPr>
                    <w:jc w:val="left"/>
                    <w:rPr>
                      <w:rFonts w:eastAsia="仿宋"/>
                      <w:kern w:val="0"/>
                      <w:szCs w:val="21"/>
                    </w:rPr>
                  </w:pPr>
                </w:p>
              </w:tc>
              <w:tc>
                <w:tcPr>
                  <w:tcW w:w="327" w:type="pct"/>
                  <w:vMerge w:val="continue"/>
                </w:tcPr>
                <w:p w14:paraId="659A1A21">
                  <w:pPr>
                    <w:jc w:val="left"/>
                    <w:rPr>
                      <w:rFonts w:eastAsia="仿宋"/>
                      <w:kern w:val="0"/>
                      <w:szCs w:val="21"/>
                    </w:rPr>
                  </w:pPr>
                </w:p>
              </w:tc>
              <w:tc>
                <w:tcPr>
                  <w:tcW w:w="377" w:type="pct"/>
                  <w:vMerge w:val="continue"/>
                  <w:vAlign w:val="center"/>
                </w:tcPr>
                <w:p w14:paraId="63E95354">
                  <w:pPr>
                    <w:jc w:val="left"/>
                    <w:rPr>
                      <w:rFonts w:eastAsia="仿宋"/>
                      <w:kern w:val="0"/>
                      <w:szCs w:val="21"/>
                    </w:rPr>
                  </w:pPr>
                </w:p>
              </w:tc>
              <w:tc>
                <w:tcPr>
                  <w:tcW w:w="454" w:type="pct"/>
                  <w:vMerge w:val="continue"/>
                  <w:vAlign w:val="center"/>
                </w:tcPr>
                <w:p w14:paraId="092EBA93">
                  <w:pPr>
                    <w:jc w:val="left"/>
                    <w:rPr>
                      <w:rFonts w:eastAsia="仿宋"/>
                      <w:kern w:val="0"/>
                      <w:szCs w:val="21"/>
                    </w:rPr>
                  </w:pPr>
                </w:p>
              </w:tc>
              <w:tc>
                <w:tcPr>
                  <w:tcW w:w="700" w:type="pct"/>
                  <w:vMerge w:val="continue"/>
                  <w:vAlign w:val="center"/>
                </w:tcPr>
                <w:p w14:paraId="60B852F2">
                  <w:pPr>
                    <w:jc w:val="left"/>
                    <w:rPr>
                      <w:rFonts w:eastAsia="仿宋"/>
                      <w:kern w:val="0"/>
                      <w:szCs w:val="21"/>
                    </w:rPr>
                  </w:pPr>
                </w:p>
              </w:tc>
              <w:tc>
                <w:tcPr>
                  <w:tcW w:w="629" w:type="pct"/>
                  <w:vMerge w:val="continue"/>
                  <w:vAlign w:val="center"/>
                </w:tcPr>
                <w:p w14:paraId="1A52FAF0">
                  <w:pPr>
                    <w:jc w:val="left"/>
                    <w:rPr>
                      <w:rFonts w:eastAsia="仿宋"/>
                      <w:kern w:val="0"/>
                      <w:szCs w:val="21"/>
                    </w:rPr>
                  </w:pPr>
                </w:p>
              </w:tc>
            </w:tr>
            <w:tr w14:paraId="35558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48" w:type="pct"/>
                  <w:gridSpan w:val="2"/>
                  <w:vMerge w:val="continue"/>
                  <w:vAlign w:val="center"/>
                </w:tcPr>
                <w:p w14:paraId="2A6EE46C">
                  <w:pPr>
                    <w:widowControl/>
                    <w:jc w:val="left"/>
                    <w:rPr>
                      <w:rFonts w:eastAsia="仿宋"/>
                      <w:kern w:val="0"/>
                      <w:szCs w:val="21"/>
                    </w:rPr>
                  </w:pPr>
                </w:p>
              </w:tc>
              <w:tc>
                <w:tcPr>
                  <w:tcW w:w="506" w:type="pct"/>
                  <w:vAlign w:val="center"/>
                </w:tcPr>
                <w:p w14:paraId="7B3DBE59">
                  <w:pPr>
                    <w:widowControl/>
                    <w:jc w:val="center"/>
                    <w:rPr>
                      <w:rFonts w:eastAsia="仿宋"/>
                      <w:b/>
                      <w:bCs/>
                      <w:kern w:val="0"/>
                      <w:szCs w:val="21"/>
                    </w:rPr>
                  </w:pPr>
                  <w:r>
                    <w:rPr>
                      <w:rFonts w:eastAsia="仿宋"/>
                      <w:b/>
                      <w:bCs/>
                      <w:kern w:val="0"/>
                      <w:szCs w:val="21"/>
                    </w:rPr>
                    <w:t>乙酸丁酯+乙酸乙酯+丙二醇甲醚乙酸酯</w:t>
                  </w:r>
                </w:p>
              </w:tc>
              <w:tc>
                <w:tcPr>
                  <w:tcW w:w="300" w:type="pct"/>
                  <w:vAlign w:val="center"/>
                </w:tcPr>
                <w:p w14:paraId="0ABC689A">
                  <w:pPr>
                    <w:widowControl/>
                    <w:jc w:val="center"/>
                    <w:rPr>
                      <w:rFonts w:eastAsia="仿宋"/>
                      <w:b/>
                      <w:bCs/>
                      <w:kern w:val="0"/>
                      <w:szCs w:val="21"/>
                    </w:rPr>
                  </w:pPr>
                  <w:r>
                    <w:rPr>
                      <w:rFonts w:eastAsia="仿宋"/>
                      <w:b/>
                      <w:bCs/>
                      <w:kern w:val="0"/>
                      <w:szCs w:val="21"/>
                    </w:rPr>
                    <w:t>30-40</w:t>
                  </w:r>
                  <w:r>
                    <w:rPr>
                      <w:rFonts w:hint="eastAsia" w:eastAsia="仿宋"/>
                      <w:b/>
                      <w:bCs/>
                      <w:kern w:val="0"/>
                      <w:szCs w:val="21"/>
                    </w:rPr>
                    <w:t>（计算取值35%）</w:t>
                  </w:r>
                </w:p>
              </w:tc>
              <w:tc>
                <w:tcPr>
                  <w:tcW w:w="319" w:type="pct"/>
                  <w:vMerge w:val="continue"/>
                  <w:vAlign w:val="center"/>
                </w:tcPr>
                <w:p w14:paraId="7905909E">
                  <w:pPr>
                    <w:widowControl/>
                    <w:jc w:val="left"/>
                    <w:rPr>
                      <w:rFonts w:eastAsia="仿宋"/>
                      <w:kern w:val="0"/>
                      <w:szCs w:val="21"/>
                    </w:rPr>
                  </w:pPr>
                </w:p>
              </w:tc>
              <w:tc>
                <w:tcPr>
                  <w:tcW w:w="563" w:type="pct"/>
                  <w:vMerge w:val="continue"/>
                  <w:vAlign w:val="center"/>
                </w:tcPr>
                <w:p w14:paraId="6589F1D6">
                  <w:pPr>
                    <w:widowControl/>
                    <w:jc w:val="left"/>
                    <w:rPr>
                      <w:rFonts w:eastAsia="仿宋"/>
                      <w:kern w:val="0"/>
                      <w:szCs w:val="21"/>
                    </w:rPr>
                  </w:pPr>
                </w:p>
              </w:tc>
              <w:tc>
                <w:tcPr>
                  <w:tcW w:w="377" w:type="pct"/>
                  <w:vMerge w:val="continue"/>
                  <w:vAlign w:val="center"/>
                </w:tcPr>
                <w:p w14:paraId="780F8311">
                  <w:pPr>
                    <w:widowControl/>
                    <w:jc w:val="left"/>
                    <w:rPr>
                      <w:rFonts w:eastAsia="仿宋"/>
                      <w:kern w:val="0"/>
                      <w:szCs w:val="21"/>
                    </w:rPr>
                  </w:pPr>
                </w:p>
              </w:tc>
              <w:tc>
                <w:tcPr>
                  <w:tcW w:w="327" w:type="pct"/>
                  <w:vMerge w:val="continue"/>
                </w:tcPr>
                <w:p w14:paraId="06242BB3">
                  <w:pPr>
                    <w:widowControl/>
                    <w:jc w:val="left"/>
                    <w:rPr>
                      <w:rFonts w:eastAsia="仿宋"/>
                      <w:kern w:val="0"/>
                      <w:szCs w:val="21"/>
                    </w:rPr>
                  </w:pPr>
                </w:p>
              </w:tc>
              <w:tc>
                <w:tcPr>
                  <w:tcW w:w="377" w:type="pct"/>
                  <w:vMerge w:val="continue"/>
                  <w:vAlign w:val="center"/>
                </w:tcPr>
                <w:p w14:paraId="34AD23B5">
                  <w:pPr>
                    <w:widowControl/>
                    <w:jc w:val="left"/>
                    <w:rPr>
                      <w:rFonts w:eastAsia="仿宋"/>
                      <w:kern w:val="0"/>
                      <w:szCs w:val="21"/>
                    </w:rPr>
                  </w:pPr>
                </w:p>
              </w:tc>
              <w:tc>
                <w:tcPr>
                  <w:tcW w:w="454" w:type="pct"/>
                  <w:vMerge w:val="continue"/>
                  <w:vAlign w:val="center"/>
                </w:tcPr>
                <w:p w14:paraId="713F9AA3">
                  <w:pPr>
                    <w:widowControl/>
                    <w:jc w:val="left"/>
                    <w:rPr>
                      <w:rFonts w:eastAsia="仿宋"/>
                      <w:kern w:val="0"/>
                      <w:szCs w:val="21"/>
                    </w:rPr>
                  </w:pPr>
                </w:p>
              </w:tc>
              <w:tc>
                <w:tcPr>
                  <w:tcW w:w="700" w:type="pct"/>
                  <w:vMerge w:val="continue"/>
                  <w:vAlign w:val="center"/>
                </w:tcPr>
                <w:p w14:paraId="301C4EC9">
                  <w:pPr>
                    <w:widowControl/>
                    <w:jc w:val="left"/>
                    <w:rPr>
                      <w:rFonts w:eastAsia="仿宋"/>
                      <w:kern w:val="0"/>
                      <w:szCs w:val="21"/>
                    </w:rPr>
                  </w:pPr>
                </w:p>
              </w:tc>
              <w:tc>
                <w:tcPr>
                  <w:tcW w:w="629" w:type="pct"/>
                  <w:vMerge w:val="continue"/>
                  <w:vAlign w:val="center"/>
                </w:tcPr>
                <w:p w14:paraId="49073A54">
                  <w:pPr>
                    <w:widowControl/>
                    <w:jc w:val="left"/>
                    <w:rPr>
                      <w:rFonts w:eastAsia="仿宋"/>
                      <w:kern w:val="0"/>
                      <w:szCs w:val="21"/>
                    </w:rPr>
                  </w:pPr>
                </w:p>
              </w:tc>
            </w:tr>
            <w:tr w14:paraId="29CDD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restart"/>
                  <w:vAlign w:val="center"/>
                </w:tcPr>
                <w:p w14:paraId="316FDD81">
                  <w:pPr>
                    <w:widowControl/>
                    <w:jc w:val="left"/>
                    <w:rPr>
                      <w:rFonts w:eastAsia="仿宋"/>
                      <w:kern w:val="0"/>
                      <w:szCs w:val="21"/>
                    </w:rPr>
                  </w:pPr>
                  <w:r>
                    <w:rPr>
                      <w:rFonts w:hint="eastAsia" w:eastAsia="仿宋"/>
                      <w:kern w:val="0"/>
                      <w:szCs w:val="21"/>
                    </w:rPr>
                    <w:t>水性底漆工作漆</w:t>
                  </w:r>
                </w:p>
              </w:tc>
              <w:tc>
                <w:tcPr>
                  <w:tcW w:w="224" w:type="pct"/>
                  <w:vMerge w:val="restart"/>
                  <w:vAlign w:val="center"/>
                </w:tcPr>
                <w:p w14:paraId="1E2EFE99">
                  <w:pPr>
                    <w:widowControl/>
                    <w:jc w:val="left"/>
                    <w:rPr>
                      <w:rFonts w:eastAsia="仿宋"/>
                      <w:kern w:val="0"/>
                      <w:szCs w:val="21"/>
                    </w:rPr>
                  </w:pPr>
                  <w:r>
                    <w:rPr>
                      <w:rFonts w:hint="eastAsia" w:eastAsia="仿宋"/>
                      <w:kern w:val="0"/>
                      <w:szCs w:val="21"/>
                    </w:rPr>
                    <w:t>水性底漆</w:t>
                  </w:r>
                </w:p>
              </w:tc>
              <w:tc>
                <w:tcPr>
                  <w:tcW w:w="506" w:type="pct"/>
                  <w:vAlign w:val="center"/>
                </w:tcPr>
                <w:p w14:paraId="0BE9E6E9">
                  <w:pPr>
                    <w:widowControl/>
                    <w:jc w:val="center"/>
                    <w:rPr>
                      <w:rFonts w:eastAsia="仿宋"/>
                      <w:kern w:val="0"/>
                      <w:szCs w:val="21"/>
                    </w:rPr>
                  </w:pPr>
                  <w:r>
                    <w:rPr>
                      <w:rFonts w:hint="eastAsia" w:eastAsia="仿宋"/>
                      <w:kern w:val="0"/>
                      <w:szCs w:val="21"/>
                    </w:rPr>
                    <w:t>丙烯酸乳液</w:t>
                  </w:r>
                </w:p>
              </w:tc>
              <w:tc>
                <w:tcPr>
                  <w:tcW w:w="300" w:type="pct"/>
                  <w:vAlign w:val="center"/>
                </w:tcPr>
                <w:p w14:paraId="274C3C62">
                  <w:pPr>
                    <w:widowControl/>
                    <w:jc w:val="center"/>
                    <w:rPr>
                      <w:rFonts w:eastAsia="仿宋"/>
                      <w:kern w:val="0"/>
                      <w:szCs w:val="21"/>
                    </w:rPr>
                  </w:pPr>
                  <w:r>
                    <w:rPr>
                      <w:rFonts w:hint="eastAsia" w:eastAsia="仿宋"/>
                      <w:kern w:val="0"/>
                      <w:szCs w:val="21"/>
                    </w:rPr>
                    <w:t>62.7</w:t>
                  </w:r>
                </w:p>
              </w:tc>
              <w:tc>
                <w:tcPr>
                  <w:tcW w:w="319" w:type="pct"/>
                  <w:vMerge w:val="restart"/>
                  <w:vAlign w:val="center"/>
                </w:tcPr>
                <w:p w14:paraId="32B536DF">
                  <w:pPr>
                    <w:widowControl/>
                    <w:jc w:val="center"/>
                    <w:rPr>
                      <w:rFonts w:eastAsia="仿宋"/>
                      <w:kern w:val="0"/>
                      <w:szCs w:val="21"/>
                    </w:rPr>
                  </w:pPr>
                  <w:r>
                    <w:rPr>
                      <w:rFonts w:hint="eastAsia" w:eastAsia="仿宋"/>
                      <w:kern w:val="0"/>
                      <w:szCs w:val="21"/>
                    </w:rPr>
                    <w:t>1</w:t>
                  </w:r>
                </w:p>
              </w:tc>
              <w:tc>
                <w:tcPr>
                  <w:tcW w:w="563" w:type="pct"/>
                  <w:vMerge w:val="restart"/>
                  <w:vAlign w:val="center"/>
                </w:tcPr>
                <w:p w14:paraId="6D06D67C">
                  <w:pPr>
                    <w:widowControl/>
                    <w:jc w:val="center"/>
                    <w:rPr>
                      <w:rFonts w:eastAsia="仿宋"/>
                      <w:kern w:val="0"/>
                      <w:szCs w:val="21"/>
                    </w:rPr>
                  </w:pPr>
                  <w:r>
                    <w:rPr>
                      <w:rFonts w:hint="eastAsia" w:eastAsia="仿宋"/>
                      <w:kern w:val="0"/>
                      <w:szCs w:val="21"/>
                    </w:rPr>
                    <w:t>1.02-1.05</w:t>
                  </w:r>
                  <w:r>
                    <w:rPr>
                      <w:rFonts w:eastAsia="仿宋"/>
                      <w:kern w:val="0"/>
                      <w:szCs w:val="21"/>
                    </w:rPr>
                    <w:t xml:space="preserve"> g/cm</w:t>
                  </w:r>
                  <w:r>
                    <w:rPr>
                      <w:rFonts w:eastAsia="仿宋"/>
                      <w:kern w:val="0"/>
                      <w:szCs w:val="21"/>
                      <w:vertAlign w:val="superscript"/>
                    </w:rPr>
                    <w:t>3</w:t>
                  </w:r>
                  <w:r>
                    <w:rPr>
                      <w:rFonts w:hint="eastAsia" w:eastAsia="仿宋"/>
                      <w:kern w:val="0"/>
                      <w:szCs w:val="21"/>
                    </w:rPr>
                    <w:t>（按1.05参与计算）</w:t>
                  </w:r>
                </w:p>
              </w:tc>
              <w:tc>
                <w:tcPr>
                  <w:tcW w:w="377" w:type="pct"/>
                  <w:vMerge w:val="restart"/>
                  <w:vAlign w:val="center"/>
                </w:tcPr>
                <w:p w14:paraId="3A5F4C35">
                  <w:pPr>
                    <w:widowControl/>
                    <w:jc w:val="center"/>
                    <w:rPr>
                      <w:rFonts w:eastAsia="仿宋"/>
                      <w:kern w:val="0"/>
                      <w:szCs w:val="21"/>
                    </w:rPr>
                  </w:pPr>
                  <w:r>
                    <w:rPr>
                      <w:rFonts w:hint="eastAsia" w:eastAsia="仿宋"/>
                      <w:kern w:val="0"/>
                      <w:szCs w:val="21"/>
                    </w:rPr>
                    <w:t>90.7</w:t>
                  </w:r>
                </w:p>
              </w:tc>
              <w:tc>
                <w:tcPr>
                  <w:tcW w:w="327" w:type="pct"/>
                  <w:vMerge w:val="restart"/>
                  <w:vAlign w:val="center"/>
                </w:tcPr>
                <w:p w14:paraId="74FB5C27">
                  <w:pPr>
                    <w:widowControl/>
                    <w:jc w:val="center"/>
                    <w:rPr>
                      <w:rFonts w:eastAsia="仿宋"/>
                      <w:kern w:val="0"/>
                      <w:szCs w:val="21"/>
                    </w:rPr>
                  </w:pPr>
                  <w:r>
                    <w:rPr>
                      <w:rFonts w:hint="eastAsia" w:eastAsia="仿宋"/>
                      <w:kern w:val="0"/>
                      <w:szCs w:val="21"/>
                    </w:rPr>
                    <w:t>/</w:t>
                  </w:r>
                </w:p>
              </w:tc>
              <w:tc>
                <w:tcPr>
                  <w:tcW w:w="377" w:type="pct"/>
                  <w:vMerge w:val="restart"/>
                  <w:vAlign w:val="center"/>
                </w:tcPr>
                <w:p w14:paraId="6A0B2845">
                  <w:pPr>
                    <w:widowControl/>
                    <w:jc w:val="center"/>
                    <w:rPr>
                      <w:rFonts w:eastAsia="仿宋"/>
                      <w:kern w:val="0"/>
                      <w:szCs w:val="21"/>
                    </w:rPr>
                  </w:pPr>
                  <w:r>
                    <w:rPr>
                      <w:rFonts w:hint="eastAsia" w:eastAsia="仿宋"/>
                      <w:kern w:val="0"/>
                      <w:szCs w:val="21"/>
                    </w:rPr>
                    <w:t>/</w:t>
                  </w:r>
                </w:p>
              </w:tc>
              <w:tc>
                <w:tcPr>
                  <w:tcW w:w="454" w:type="pct"/>
                  <w:vMerge w:val="restart"/>
                  <w:vAlign w:val="center"/>
                </w:tcPr>
                <w:p w14:paraId="4914D2AE">
                  <w:pPr>
                    <w:widowControl/>
                    <w:jc w:val="left"/>
                    <w:rPr>
                      <w:rFonts w:eastAsia="仿宋"/>
                      <w:kern w:val="0"/>
                      <w:szCs w:val="21"/>
                    </w:rPr>
                  </w:pPr>
                  <w:r>
                    <w:rPr>
                      <w:rFonts w:hint="eastAsia" w:eastAsia="仿宋"/>
                      <w:kern w:val="0"/>
                      <w:szCs w:val="21"/>
                    </w:rPr>
                    <w:t>表1-工业防护涂料-机械设备涂料-工程机械和农业机械涂料（含零部件涂料）-底漆≤250</w:t>
                  </w:r>
                  <w:r>
                    <w:rPr>
                      <w:rFonts w:eastAsia="仿宋"/>
                      <w:kern w:val="0"/>
                      <w:szCs w:val="21"/>
                    </w:rPr>
                    <w:t>g/L</w:t>
                  </w:r>
                </w:p>
              </w:tc>
              <w:tc>
                <w:tcPr>
                  <w:tcW w:w="700" w:type="pct"/>
                  <w:vMerge w:val="restart"/>
                  <w:vAlign w:val="center"/>
                </w:tcPr>
                <w:p w14:paraId="3EE34177">
                  <w:pPr>
                    <w:widowControl/>
                    <w:jc w:val="left"/>
                    <w:rPr>
                      <w:rFonts w:eastAsia="仿宋"/>
                      <w:kern w:val="0"/>
                      <w:szCs w:val="21"/>
                    </w:rPr>
                  </w:pPr>
                  <w:r>
                    <w:rPr>
                      <w:rFonts w:hint="eastAsia" w:eastAsia="仿宋"/>
                      <w:kern w:val="0"/>
                      <w:szCs w:val="21"/>
                    </w:rPr>
                    <w:t>表1-摩托车（含电动摩托车）涂料、自行车（含电动自行车）涂料、车辆用零部件涂料-外事塑胶件用涂料-底漆≤450</w:t>
                  </w:r>
                  <w:r>
                    <w:rPr>
                      <w:rFonts w:eastAsia="仿宋"/>
                      <w:kern w:val="0"/>
                      <w:szCs w:val="21"/>
                    </w:rPr>
                    <w:t>g/L</w:t>
                  </w:r>
                </w:p>
              </w:tc>
              <w:tc>
                <w:tcPr>
                  <w:tcW w:w="629" w:type="pct"/>
                  <w:vMerge w:val="restart"/>
                  <w:vAlign w:val="center"/>
                </w:tcPr>
                <w:p w14:paraId="2F534D6B">
                  <w:pPr>
                    <w:widowControl/>
                    <w:jc w:val="left"/>
                    <w:rPr>
                      <w:rFonts w:eastAsia="仿宋"/>
                      <w:kern w:val="0"/>
                      <w:szCs w:val="21"/>
                    </w:rPr>
                  </w:pPr>
                  <w:r>
                    <w:rPr>
                      <w:rFonts w:hint="eastAsia" w:eastAsia="仿宋"/>
                      <w:kern w:val="0"/>
                      <w:szCs w:val="21"/>
                    </w:rPr>
                    <w:t>表1-机械设备涂料-工程机械和农业机械涂料（含零部件涂料）-底漆≤300</w:t>
                  </w:r>
                  <w:r>
                    <w:rPr>
                      <w:rFonts w:eastAsia="仿宋"/>
                      <w:kern w:val="0"/>
                      <w:szCs w:val="21"/>
                    </w:rPr>
                    <w:t>g/L</w:t>
                  </w:r>
                </w:p>
              </w:tc>
            </w:tr>
            <w:tr w14:paraId="12CF7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1B6CCB2F">
                  <w:pPr>
                    <w:widowControl/>
                    <w:jc w:val="left"/>
                    <w:rPr>
                      <w:rFonts w:eastAsia="仿宋"/>
                      <w:kern w:val="0"/>
                      <w:szCs w:val="21"/>
                    </w:rPr>
                  </w:pPr>
                </w:p>
              </w:tc>
              <w:tc>
                <w:tcPr>
                  <w:tcW w:w="224" w:type="pct"/>
                  <w:vMerge w:val="continue"/>
                  <w:vAlign w:val="center"/>
                </w:tcPr>
                <w:p w14:paraId="31B633F5">
                  <w:pPr>
                    <w:widowControl/>
                    <w:jc w:val="left"/>
                    <w:rPr>
                      <w:rFonts w:eastAsia="仿宋"/>
                      <w:kern w:val="0"/>
                      <w:szCs w:val="21"/>
                    </w:rPr>
                  </w:pPr>
                </w:p>
              </w:tc>
              <w:tc>
                <w:tcPr>
                  <w:tcW w:w="506" w:type="pct"/>
                  <w:vAlign w:val="center"/>
                </w:tcPr>
                <w:p w14:paraId="35F3FA66">
                  <w:pPr>
                    <w:widowControl/>
                    <w:jc w:val="center"/>
                    <w:rPr>
                      <w:rFonts w:eastAsia="仿宋"/>
                      <w:b/>
                      <w:bCs/>
                      <w:kern w:val="0"/>
                      <w:szCs w:val="21"/>
                    </w:rPr>
                  </w:pPr>
                  <w:r>
                    <w:rPr>
                      <w:rFonts w:hint="eastAsia" w:eastAsia="仿宋"/>
                      <w:b/>
                      <w:bCs/>
                      <w:kern w:val="0"/>
                      <w:szCs w:val="21"/>
                    </w:rPr>
                    <w:t>二丙二醇丁醚</w:t>
                  </w:r>
                </w:p>
              </w:tc>
              <w:tc>
                <w:tcPr>
                  <w:tcW w:w="300" w:type="pct"/>
                  <w:vAlign w:val="center"/>
                </w:tcPr>
                <w:p w14:paraId="6BD9DDF7">
                  <w:pPr>
                    <w:widowControl/>
                    <w:jc w:val="center"/>
                    <w:rPr>
                      <w:rFonts w:eastAsia="仿宋"/>
                      <w:b/>
                      <w:bCs/>
                      <w:kern w:val="0"/>
                      <w:szCs w:val="21"/>
                    </w:rPr>
                  </w:pPr>
                  <w:r>
                    <w:rPr>
                      <w:rFonts w:hint="eastAsia" w:eastAsia="仿宋"/>
                      <w:b/>
                      <w:bCs/>
                      <w:kern w:val="0"/>
                      <w:szCs w:val="21"/>
                    </w:rPr>
                    <w:t>7</w:t>
                  </w:r>
                </w:p>
              </w:tc>
              <w:tc>
                <w:tcPr>
                  <w:tcW w:w="319" w:type="pct"/>
                  <w:vMerge w:val="continue"/>
                  <w:vAlign w:val="center"/>
                </w:tcPr>
                <w:p w14:paraId="20252E70">
                  <w:pPr>
                    <w:widowControl/>
                    <w:jc w:val="center"/>
                    <w:rPr>
                      <w:rFonts w:eastAsia="仿宋"/>
                      <w:kern w:val="0"/>
                      <w:szCs w:val="21"/>
                    </w:rPr>
                  </w:pPr>
                </w:p>
              </w:tc>
              <w:tc>
                <w:tcPr>
                  <w:tcW w:w="563" w:type="pct"/>
                  <w:vMerge w:val="continue"/>
                  <w:vAlign w:val="center"/>
                </w:tcPr>
                <w:p w14:paraId="4D735322">
                  <w:pPr>
                    <w:widowControl/>
                    <w:jc w:val="center"/>
                    <w:rPr>
                      <w:rFonts w:eastAsia="仿宋"/>
                      <w:kern w:val="0"/>
                      <w:szCs w:val="21"/>
                    </w:rPr>
                  </w:pPr>
                </w:p>
              </w:tc>
              <w:tc>
                <w:tcPr>
                  <w:tcW w:w="377" w:type="pct"/>
                  <w:vMerge w:val="continue"/>
                  <w:vAlign w:val="center"/>
                </w:tcPr>
                <w:p w14:paraId="5C490E06">
                  <w:pPr>
                    <w:widowControl/>
                    <w:jc w:val="center"/>
                    <w:rPr>
                      <w:rFonts w:eastAsia="仿宋"/>
                      <w:kern w:val="0"/>
                      <w:szCs w:val="21"/>
                    </w:rPr>
                  </w:pPr>
                </w:p>
              </w:tc>
              <w:tc>
                <w:tcPr>
                  <w:tcW w:w="327" w:type="pct"/>
                  <w:vMerge w:val="continue"/>
                  <w:vAlign w:val="center"/>
                </w:tcPr>
                <w:p w14:paraId="79ABF1BD">
                  <w:pPr>
                    <w:widowControl/>
                    <w:jc w:val="center"/>
                    <w:rPr>
                      <w:rFonts w:eastAsia="仿宋"/>
                      <w:kern w:val="0"/>
                      <w:szCs w:val="21"/>
                    </w:rPr>
                  </w:pPr>
                </w:p>
              </w:tc>
              <w:tc>
                <w:tcPr>
                  <w:tcW w:w="377" w:type="pct"/>
                  <w:vMerge w:val="continue"/>
                  <w:vAlign w:val="center"/>
                </w:tcPr>
                <w:p w14:paraId="5465DFA3">
                  <w:pPr>
                    <w:widowControl/>
                    <w:jc w:val="center"/>
                    <w:rPr>
                      <w:rFonts w:eastAsia="仿宋"/>
                      <w:kern w:val="0"/>
                      <w:szCs w:val="21"/>
                    </w:rPr>
                  </w:pPr>
                </w:p>
              </w:tc>
              <w:tc>
                <w:tcPr>
                  <w:tcW w:w="454" w:type="pct"/>
                  <w:vMerge w:val="continue"/>
                  <w:vAlign w:val="center"/>
                </w:tcPr>
                <w:p w14:paraId="63415358">
                  <w:pPr>
                    <w:widowControl/>
                    <w:jc w:val="left"/>
                    <w:rPr>
                      <w:rFonts w:eastAsia="仿宋"/>
                      <w:kern w:val="0"/>
                      <w:szCs w:val="21"/>
                    </w:rPr>
                  </w:pPr>
                </w:p>
              </w:tc>
              <w:tc>
                <w:tcPr>
                  <w:tcW w:w="700" w:type="pct"/>
                  <w:vMerge w:val="continue"/>
                  <w:vAlign w:val="center"/>
                </w:tcPr>
                <w:p w14:paraId="5C273CB8">
                  <w:pPr>
                    <w:widowControl/>
                    <w:jc w:val="left"/>
                    <w:rPr>
                      <w:rFonts w:eastAsia="仿宋"/>
                      <w:kern w:val="0"/>
                      <w:szCs w:val="21"/>
                    </w:rPr>
                  </w:pPr>
                </w:p>
              </w:tc>
              <w:tc>
                <w:tcPr>
                  <w:tcW w:w="629" w:type="pct"/>
                  <w:vMerge w:val="continue"/>
                  <w:vAlign w:val="center"/>
                </w:tcPr>
                <w:p w14:paraId="6851524E">
                  <w:pPr>
                    <w:widowControl/>
                    <w:jc w:val="left"/>
                    <w:rPr>
                      <w:rFonts w:eastAsia="仿宋"/>
                      <w:kern w:val="0"/>
                      <w:szCs w:val="21"/>
                    </w:rPr>
                  </w:pPr>
                </w:p>
              </w:tc>
            </w:tr>
            <w:tr w14:paraId="2F078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5C299318">
                  <w:pPr>
                    <w:widowControl/>
                    <w:jc w:val="left"/>
                    <w:rPr>
                      <w:rFonts w:eastAsia="仿宋"/>
                      <w:kern w:val="0"/>
                      <w:szCs w:val="21"/>
                    </w:rPr>
                  </w:pPr>
                </w:p>
              </w:tc>
              <w:tc>
                <w:tcPr>
                  <w:tcW w:w="224" w:type="pct"/>
                  <w:vMerge w:val="continue"/>
                  <w:vAlign w:val="center"/>
                </w:tcPr>
                <w:p w14:paraId="3C15B7E2">
                  <w:pPr>
                    <w:widowControl/>
                    <w:jc w:val="left"/>
                    <w:rPr>
                      <w:rFonts w:eastAsia="仿宋"/>
                      <w:kern w:val="0"/>
                      <w:szCs w:val="21"/>
                    </w:rPr>
                  </w:pPr>
                </w:p>
              </w:tc>
              <w:tc>
                <w:tcPr>
                  <w:tcW w:w="506" w:type="pct"/>
                  <w:vAlign w:val="center"/>
                </w:tcPr>
                <w:p w14:paraId="283C345E">
                  <w:pPr>
                    <w:widowControl/>
                    <w:jc w:val="center"/>
                    <w:rPr>
                      <w:rFonts w:eastAsia="仿宋"/>
                      <w:b/>
                      <w:bCs/>
                      <w:kern w:val="0"/>
                      <w:szCs w:val="21"/>
                    </w:rPr>
                  </w:pPr>
                  <w:r>
                    <w:rPr>
                      <w:rFonts w:hint="eastAsia" w:eastAsia="仿宋"/>
                      <w:b/>
                      <w:bCs/>
                      <w:kern w:val="0"/>
                      <w:szCs w:val="21"/>
                    </w:rPr>
                    <w:t>二丙二醇甲醚</w:t>
                  </w:r>
                </w:p>
              </w:tc>
              <w:tc>
                <w:tcPr>
                  <w:tcW w:w="300" w:type="pct"/>
                  <w:vAlign w:val="center"/>
                </w:tcPr>
                <w:p w14:paraId="28B1B6C4">
                  <w:pPr>
                    <w:widowControl/>
                    <w:jc w:val="center"/>
                    <w:rPr>
                      <w:rFonts w:eastAsia="仿宋"/>
                      <w:b/>
                      <w:bCs/>
                      <w:kern w:val="0"/>
                      <w:szCs w:val="21"/>
                    </w:rPr>
                  </w:pPr>
                  <w:r>
                    <w:rPr>
                      <w:rFonts w:hint="eastAsia" w:eastAsia="仿宋"/>
                      <w:b/>
                      <w:bCs/>
                      <w:kern w:val="0"/>
                      <w:szCs w:val="21"/>
                    </w:rPr>
                    <w:t>3</w:t>
                  </w:r>
                </w:p>
              </w:tc>
              <w:tc>
                <w:tcPr>
                  <w:tcW w:w="319" w:type="pct"/>
                  <w:vMerge w:val="continue"/>
                  <w:vAlign w:val="center"/>
                </w:tcPr>
                <w:p w14:paraId="44BD5505">
                  <w:pPr>
                    <w:widowControl/>
                    <w:jc w:val="center"/>
                    <w:rPr>
                      <w:rFonts w:eastAsia="仿宋"/>
                      <w:kern w:val="0"/>
                      <w:szCs w:val="21"/>
                    </w:rPr>
                  </w:pPr>
                </w:p>
              </w:tc>
              <w:tc>
                <w:tcPr>
                  <w:tcW w:w="563" w:type="pct"/>
                  <w:vMerge w:val="continue"/>
                  <w:vAlign w:val="center"/>
                </w:tcPr>
                <w:p w14:paraId="2E737629">
                  <w:pPr>
                    <w:widowControl/>
                    <w:jc w:val="center"/>
                    <w:rPr>
                      <w:rFonts w:eastAsia="仿宋"/>
                      <w:kern w:val="0"/>
                      <w:szCs w:val="21"/>
                    </w:rPr>
                  </w:pPr>
                </w:p>
              </w:tc>
              <w:tc>
                <w:tcPr>
                  <w:tcW w:w="377" w:type="pct"/>
                  <w:vMerge w:val="continue"/>
                  <w:vAlign w:val="center"/>
                </w:tcPr>
                <w:p w14:paraId="1E88D877">
                  <w:pPr>
                    <w:widowControl/>
                    <w:jc w:val="center"/>
                    <w:rPr>
                      <w:rFonts w:eastAsia="仿宋"/>
                      <w:kern w:val="0"/>
                      <w:szCs w:val="21"/>
                    </w:rPr>
                  </w:pPr>
                </w:p>
              </w:tc>
              <w:tc>
                <w:tcPr>
                  <w:tcW w:w="327" w:type="pct"/>
                  <w:vMerge w:val="continue"/>
                  <w:vAlign w:val="center"/>
                </w:tcPr>
                <w:p w14:paraId="02E51158">
                  <w:pPr>
                    <w:widowControl/>
                    <w:jc w:val="center"/>
                    <w:rPr>
                      <w:rFonts w:eastAsia="仿宋"/>
                      <w:kern w:val="0"/>
                      <w:szCs w:val="21"/>
                    </w:rPr>
                  </w:pPr>
                </w:p>
              </w:tc>
              <w:tc>
                <w:tcPr>
                  <w:tcW w:w="377" w:type="pct"/>
                  <w:vMerge w:val="continue"/>
                  <w:vAlign w:val="center"/>
                </w:tcPr>
                <w:p w14:paraId="28D714B8">
                  <w:pPr>
                    <w:widowControl/>
                    <w:jc w:val="center"/>
                    <w:rPr>
                      <w:rFonts w:eastAsia="仿宋"/>
                      <w:kern w:val="0"/>
                      <w:szCs w:val="21"/>
                    </w:rPr>
                  </w:pPr>
                </w:p>
              </w:tc>
              <w:tc>
                <w:tcPr>
                  <w:tcW w:w="454" w:type="pct"/>
                  <w:vMerge w:val="continue"/>
                  <w:vAlign w:val="center"/>
                </w:tcPr>
                <w:p w14:paraId="5E428FB7">
                  <w:pPr>
                    <w:widowControl/>
                    <w:jc w:val="left"/>
                    <w:rPr>
                      <w:rFonts w:eastAsia="仿宋"/>
                      <w:kern w:val="0"/>
                      <w:szCs w:val="21"/>
                    </w:rPr>
                  </w:pPr>
                </w:p>
              </w:tc>
              <w:tc>
                <w:tcPr>
                  <w:tcW w:w="700" w:type="pct"/>
                  <w:vMerge w:val="continue"/>
                  <w:vAlign w:val="center"/>
                </w:tcPr>
                <w:p w14:paraId="3A904B27">
                  <w:pPr>
                    <w:widowControl/>
                    <w:jc w:val="left"/>
                    <w:rPr>
                      <w:rFonts w:eastAsia="仿宋"/>
                      <w:kern w:val="0"/>
                      <w:szCs w:val="21"/>
                    </w:rPr>
                  </w:pPr>
                </w:p>
              </w:tc>
              <w:tc>
                <w:tcPr>
                  <w:tcW w:w="629" w:type="pct"/>
                  <w:vMerge w:val="continue"/>
                  <w:vAlign w:val="center"/>
                </w:tcPr>
                <w:p w14:paraId="4C9FF1AE">
                  <w:pPr>
                    <w:widowControl/>
                    <w:jc w:val="left"/>
                    <w:rPr>
                      <w:rFonts w:eastAsia="仿宋"/>
                      <w:kern w:val="0"/>
                      <w:szCs w:val="21"/>
                    </w:rPr>
                  </w:pPr>
                </w:p>
              </w:tc>
            </w:tr>
            <w:tr w14:paraId="68F9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74B93451">
                  <w:pPr>
                    <w:widowControl/>
                    <w:jc w:val="left"/>
                    <w:rPr>
                      <w:rFonts w:eastAsia="仿宋"/>
                      <w:kern w:val="0"/>
                      <w:szCs w:val="21"/>
                    </w:rPr>
                  </w:pPr>
                </w:p>
              </w:tc>
              <w:tc>
                <w:tcPr>
                  <w:tcW w:w="224" w:type="pct"/>
                  <w:vMerge w:val="continue"/>
                  <w:vAlign w:val="center"/>
                </w:tcPr>
                <w:p w14:paraId="4F4EFA76">
                  <w:pPr>
                    <w:widowControl/>
                    <w:jc w:val="left"/>
                    <w:rPr>
                      <w:rFonts w:eastAsia="仿宋"/>
                      <w:kern w:val="0"/>
                      <w:szCs w:val="21"/>
                    </w:rPr>
                  </w:pPr>
                </w:p>
              </w:tc>
              <w:tc>
                <w:tcPr>
                  <w:tcW w:w="506" w:type="pct"/>
                  <w:vAlign w:val="center"/>
                </w:tcPr>
                <w:p w14:paraId="23EB5277">
                  <w:pPr>
                    <w:widowControl/>
                    <w:jc w:val="center"/>
                    <w:rPr>
                      <w:rFonts w:eastAsia="仿宋"/>
                      <w:kern w:val="0"/>
                      <w:szCs w:val="21"/>
                    </w:rPr>
                  </w:pPr>
                  <w:r>
                    <w:rPr>
                      <w:rFonts w:hint="eastAsia" w:eastAsia="仿宋"/>
                      <w:kern w:val="0"/>
                      <w:szCs w:val="21"/>
                    </w:rPr>
                    <w:t>去离子水</w:t>
                  </w:r>
                </w:p>
              </w:tc>
              <w:tc>
                <w:tcPr>
                  <w:tcW w:w="300" w:type="pct"/>
                  <w:vAlign w:val="center"/>
                </w:tcPr>
                <w:p w14:paraId="15C771A8">
                  <w:pPr>
                    <w:widowControl/>
                    <w:jc w:val="center"/>
                    <w:rPr>
                      <w:rFonts w:eastAsia="仿宋"/>
                      <w:kern w:val="0"/>
                      <w:szCs w:val="21"/>
                    </w:rPr>
                  </w:pPr>
                  <w:r>
                    <w:rPr>
                      <w:rFonts w:hint="eastAsia" w:eastAsia="仿宋"/>
                      <w:kern w:val="0"/>
                      <w:szCs w:val="21"/>
                    </w:rPr>
                    <w:t>26</w:t>
                  </w:r>
                </w:p>
              </w:tc>
              <w:tc>
                <w:tcPr>
                  <w:tcW w:w="319" w:type="pct"/>
                  <w:vMerge w:val="continue"/>
                  <w:vAlign w:val="center"/>
                </w:tcPr>
                <w:p w14:paraId="1F5FE604">
                  <w:pPr>
                    <w:widowControl/>
                    <w:jc w:val="center"/>
                    <w:rPr>
                      <w:rFonts w:eastAsia="仿宋"/>
                      <w:kern w:val="0"/>
                      <w:szCs w:val="21"/>
                    </w:rPr>
                  </w:pPr>
                </w:p>
              </w:tc>
              <w:tc>
                <w:tcPr>
                  <w:tcW w:w="563" w:type="pct"/>
                  <w:vMerge w:val="continue"/>
                  <w:vAlign w:val="center"/>
                </w:tcPr>
                <w:p w14:paraId="3D07F2D5">
                  <w:pPr>
                    <w:widowControl/>
                    <w:jc w:val="center"/>
                    <w:rPr>
                      <w:rFonts w:eastAsia="仿宋"/>
                      <w:kern w:val="0"/>
                      <w:szCs w:val="21"/>
                    </w:rPr>
                  </w:pPr>
                </w:p>
              </w:tc>
              <w:tc>
                <w:tcPr>
                  <w:tcW w:w="377" w:type="pct"/>
                  <w:vMerge w:val="continue"/>
                  <w:vAlign w:val="center"/>
                </w:tcPr>
                <w:p w14:paraId="74FBA4E0">
                  <w:pPr>
                    <w:widowControl/>
                    <w:jc w:val="center"/>
                    <w:rPr>
                      <w:rFonts w:eastAsia="仿宋"/>
                      <w:kern w:val="0"/>
                      <w:szCs w:val="21"/>
                    </w:rPr>
                  </w:pPr>
                </w:p>
              </w:tc>
              <w:tc>
                <w:tcPr>
                  <w:tcW w:w="327" w:type="pct"/>
                  <w:vMerge w:val="continue"/>
                  <w:vAlign w:val="center"/>
                </w:tcPr>
                <w:p w14:paraId="74F11ADC">
                  <w:pPr>
                    <w:widowControl/>
                    <w:jc w:val="center"/>
                    <w:rPr>
                      <w:rFonts w:eastAsia="仿宋"/>
                      <w:kern w:val="0"/>
                      <w:szCs w:val="21"/>
                    </w:rPr>
                  </w:pPr>
                </w:p>
              </w:tc>
              <w:tc>
                <w:tcPr>
                  <w:tcW w:w="377" w:type="pct"/>
                  <w:vMerge w:val="continue"/>
                  <w:vAlign w:val="center"/>
                </w:tcPr>
                <w:p w14:paraId="60A062EE">
                  <w:pPr>
                    <w:widowControl/>
                    <w:jc w:val="center"/>
                    <w:rPr>
                      <w:rFonts w:eastAsia="仿宋"/>
                      <w:kern w:val="0"/>
                      <w:szCs w:val="21"/>
                    </w:rPr>
                  </w:pPr>
                </w:p>
              </w:tc>
              <w:tc>
                <w:tcPr>
                  <w:tcW w:w="454" w:type="pct"/>
                  <w:vMerge w:val="continue"/>
                  <w:vAlign w:val="center"/>
                </w:tcPr>
                <w:p w14:paraId="04002BCB">
                  <w:pPr>
                    <w:widowControl/>
                    <w:jc w:val="left"/>
                    <w:rPr>
                      <w:rFonts w:eastAsia="仿宋"/>
                      <w:kern w:val="0"/>
                      <w:szCs w:val="21"/>
                    </w:rPr>
                  </w:pPr>
                </w:p>
              </w:tc>
              <w:tc>
                <w:tcPr>
                  <w:tcW w:w="700" w:type="pct"/>
                  <w:vMerge w:val="continue"/>
                  <w:vAlign w:val="center"/>
                </w:tcPr>
                <w:p w14:paraId="159CAA5E">
                  <w:pPr>
                    <w:widowControl/>
                    <w:jc w:val="left"/>
                    <w:rPr>
                      <w:rFonts w:eastAsia="仿宋"/>
                      <w:kern w:val="0"/>
                      <w:szCs w:val="21"/>
                    </w:rPr>
                  </w:pPr>
                </w:p>
              </w:tc>
              <w:tc>
                <w:tcPr>
                  <w:tcW w:w="629" w:type="pct"/>
                  <w:vMerge w:val="continue"/>
                  <w:vAlign w:val="center"/>
                </w:tcPr>
                <w:p w14:paraId="3640A4A7">
                  <w:pPr>
                    <w:widowControl/>
                    <w:jc w:val="left"/>
                    <w:rPr>
                      <w:rFonts w:eastAsia="仿宋"/>
                      <w:kern w:val="0"/>
                      <w:szCs w:val="21"/>
                    </w:rPr>
                  </w:pPr>
                </w:p>
              </w:tc>
            </w:tr>
            <w:tr w14:paraId="50F50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4F038AF5">
                  <w:pPr>
                    <w:widowControl/>
                    <w:jc w:val="left"/>
                    <w:rPr>
                      <w:rFonts w:eastAsia="仿宋"/>
                      <w:kern w:val="0"/>
                      <w:szCs w:val="21"/>
                    </w:rPr>
                  </w:pPr>
                </w:p>
              </w:tc>
              <w:tc>
                <w:tcPr>
                  <w:tcW w:w="224" w:type="pct"/>
                  <w:vMerge w:val="continue"/>
                  <w:vAlign w:val="center"/>
                </w:tcPr>
                <w:p w14:paraId="41D574FB">
                  <w:pPr>
                    <w:widowControl/>
                    <w:jc w:val="left"/>
                    <w:rPr>
                      <w:rFonts w:eastAsia="仿宋"/>
                      <w:kern w:val="0"/>
                      <w:szCs w:val="21"/>
                    </w:rPr>
                  </w:pPr>
                </w:p>
              </w:tc>
              <w:tc>
                <w:tcPr>
                  <w:tcW w:w="506" w:type="pct"/>
                  <w:vAlign w:val="center"/>
                </w:tcPr>
                <w:p w14:paraId="34F59973">
                  <w:pPr>
                    <w:widowControl/>
                    <w:jc w:val="center"/>
                    <w:rPr>
                      <w:rFonts w:eastAsia="仿宋"/>
                      <w:kern w:val="0"/>
                      <w:szCs w:val="21"/>
                    </w:rPr>
                  </w:pPr>
                  <w:r>
                    <w:rPr>
                      <w:rFonts w:hint="eastAsia" w:eastAsia="仿宋"/>
                      <w:kern w:val="0"/>
                      <w:szCs w:val="21"/>
                    </w:rPr>
                    <w:t>有机硅润湿剂</w:t>
                  </w:r>
                </w:p>
              </w:tc>
              <w:tc>
                <w:tcPr>
                  <w:tcW w:w="300" w:type="pct"/>
                  <w:vAlign w:val="center"/>
                </w:tcPr>
                <w:p w14:paraId="4D0CA991">
                  <w:pPr>
                    <w:widowControl/>
                    <w:jc w:val="center"/>
                    <w:rPr>
                      <w:rFonts w:eastAsia="仿宋"/>
                      <w:kern w:val="0"/>
                      <w:szCs w:val="21"/>
                    </w:rPr>
                  </w:pPr>
                  <w:r>
                    <w:rPr>
                      <w:rFonts w:hint="eastAsia" w:eastAsia="仿宋"/>
                      <w:kern w:val="0"/>
                      <w:szCs w:val="21"/>
                    </w:rPr>
                    <w:t>0.8</w:t>
                  </w:r>
                </w:p>
              </w:tc>
              <w:tc>
                <w:tcPr>
                  <w:tcW w:w="319" w:type="pct"/>
                  <w:vMerge w:val="continue"/>
                  <w:vAlign w:val="center"/>
                </w:tcPr>
                <w:p w14:paraId="79D202E1">
                  <w:pPr>
                    <w:widowControl/>
                    <w:jc w:val="center"/>
                    <w:rPr>
                      <w:rFonts w:eastAsia="仿宋"/>
                      <w:kern w:val="0"/>
                      <w:szCs w:val="21"/>
                    </w:rPr>
                  </w:pPr>
                </w:p>
              </w:tc>
              <w:tc>
                <w:tcPr>
                  <w:tcW w:w="563" w:type="pct"/>
                  <w:vMerge w:val="continue"/>
                  <w:vAlign w:val="center"/>
                </w:tcPr>
                <w:p w14:paraId="08C55E77">
                  <w:pPr>
                    <w:widowControl/>
                    <w:jc w:val="center"/>
                    <w:rPr>
                      <w:rFonts w:eastAsia="仿宋"/>
                      <w:kern w:val="0"/>
                      <w:szCs w:val="21"/>
                    </w:rPr>
                  </w:pPr>
                </w:p>
              </w:tc>
              <w:tc>
                <w:tcPr>
                  <w:tcW w:w="377" w:type="pct"/>
                  <w:vMerge w:val="continue"/>
                  <w:vAlign w:val="center"/>
                </w:tcPr>
                <w:p w14:paraId="16C59DED">
                  <w:pPr>
                    <w:widowControl/>
                    <w:jc w:val="center"/>
                    <w:rPr>
                      <w:rFonts w:eastAsia="仿宋"/>
                      <w:kern w:val="0"/>
                      <w:szCs w:val="21"/>
                    </w:rPr>
                  </w:pPr>
                </w:p>
              </w:tc>
              <w:tc>
                <w:tcPr>
                  <w:tcW w:w="327" w:type="pct"/>
                  <w:vMerge w:val="continue"/>
                  <w:vAlign w:val="center"/>
                </w:tcPr>
                <w:p w14:paraId="36484465">
                  <w:pPr>
                    <w:widowControl/>
                    <w:jc w:val="center"/>
                    <w:rPr>
                      <w:rFonts w:eastAsia="仿宋"/>
                      <w:kern w:val="0"/>
                      <w:szCs w:val="21"/>
                    </w:rPr>
                  </w:pPr>
                </w:p>
              </w:tc>
              <w:tc>
                <w:tcPr>
                  <w:tcW w:w="377" w:type="pct"/>
                  <w:vMerge w:val="continue"/>
                  <w:vAlign w:val="center"/>
                </w:tcPr>
                <w:p w14:paraId="0D74B27B">
                  <w:pPr>
                    <w:widowControl/>
                    <w:jc w:val="center"/>
                    <w:rPr>
                      <w:rFonts w:eastAsia="仿宋"/>
                      <w:kern w:val="0"/>
                      <w:szCs w:val="21"/>
                    </w:rPr>
                  </w:pPr>
                </w:p>
              </w:tc>
              <w:tc>
                <w:tcPr>
                  <w:tcW w:w="454" w:type="pct"/>
                  <w:vMerge w:val="continue"/>
                  <w:vAlign w:val="center"/>
                </w:tcPr>
                <w:p w14:paraId="50EFDFB7">
                  <w:pPr>
                    <w:widowControl/>
                    <w:jc w:val="left"/>
                    <w:rPr>
                      <w:rFonts w:eastAsia="仿宋"/>
                      <w:kern w:val="0"/>
                      <w:szCs w:val="21"/>
                    </w:rPr>
                  </w:pPr>
                </w:p>
              </w:tc>
              <w:tc>
                <w:tcPr>
                  <w:tcW w:w="700" w:type="pct"/>
                  <w:vMerge w:val="continue"/>
                  <w:vAlign w:val="center"/>
                </w:tcPr>
                <w:p w14:paraId="1D6650D1">
                  <w:pPr>
                    <w:widowControl/>
                    <w:jc w:val="left"/>
                    <w:rPr>
                      <w:rFonts w:eastAsia="仿宋"/>
                      <w:kern w:val="0"/>
                      <w:szCs w:val="21"/>
                    </w:rPr>
                  </w:pPr>
                </w:p>
              </w:tc>
              <w:tc>
                <w:tcPr>
                  <w:tcW w:w="629" w:type="pct"/>
                  <w:vMerge w:val="continue"/>
                  <w:vAlign w:val="center"/>
                </w:tcPr>
                <w:p w14:paraId="79371386">
                  <w:pPr>
                    <w:widowControl/>
                    <w:jc w:val="left"/>
                    <w:rPr>
                      <w:rFonts w:eastAsia="仿宋"/>
                      <w:kern w:val="0"/>
                      <w:szCs w:val="21"/>
                    </w:rPr>
                  </w:pPr>
                </w:p>
              </w:tc>
            </w:tr>
            <w:tr w14:paraId="1EE5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4859F84C">
                  <w:pPr>
                    <w:widowControl/>
                    <w:jc w:val="left"/>
                    <w:rPr>
                      <w:rFonts w:eastAsia="仿宋"/>
                      <w:kern w:val="0"/>
                      <w:szCs w:val="21"/>
                    </w:rPr>
                  </w:pPr>
                </w:p>
              </w:tc>
              <w:tc>
                <w:tcPr>
                  <w:tcW w:w="224" w:type="pct"/>
                  <w:vMerge w:val="continue"/>
                  <w:vAlign w:val="center"/>
                </w:tcPr>
                <w:p w14:paraId="62DA0E8D">
                  <w:pPr>
                    <w:widowControl/>
                    <w:jc w:val="left"/>
                    <w:rPr>
                      <w:rFonts w:eastAsia="仿宋"/>
                      <w:kern w:val="0"/>
                      <w:szCs w:val="21"/>
                    </w:rPr>
                  </w:pPr>
                </w:p>
              </w:tc>
              <w:tc>
                <w:tcPr>
                  <w:tcW w:w="506" w:type="pct"/>
                  <w:vAlign w:val="center"/>
                </w:tcPr>
                <w:p w14:paraId="626D2969">
                  <w:pPr>
                    <w:widowControl/>
                    <w:jc w:val="center"/>
                    <w:rPr>
                      <w:rFonts w:eastAsia="仿宋"/>
                      <w:kern w:val="0"/>
                      <w:szCs w:val="21"/>
                    </w:rPr>
                  </w:pPr>
                  <w:r>
                    <w:rPr>
                      <w:rFonts w:hint="eastAsia" w:eastAsia="仿宋"/>
                      <w:kern w:val="0"/>
                      <w:szCs w:val="21"/>
                    </w:rPr>
                    <w:t>色浆</w:t>
                  </w:r>
                </w:p>
              </w:tc>
              <w:tc>
                <w:tcPr>
                  <w:tcW w:w="300" w:type="pct"/>
                  <w:vAlign w:val="center"/>
                </w:tcPr>
                <w:p w14:paraId="10DA9A75">
                  <w:pPr>
                    <w:widowControl/>
                    <w:jc w:val="center"/>
                    <w:rPr>
                      <w:rFonts w:eastAsia="仿宋"/>
                      <w:kern w:val="0"/>
                      <w:szCs w:val="21"/>
                    </w:rPr>
                  </w:pPr>
                  <w:r>
                    <w:rPr>
                      <w:rFonts w:hint="eastAsia" w:eastAsia="仿宋"/>
                      <w:kern w:val="0"/>
                      <w:szCs w:val="21"/>
                    </w:rPr>
                    <w:t>0.5</w:t>
                  </w:r>
                </w:p>
              </w:tc>
              <w:tc>
                <w:tcPr>
                  <w:tcW w:w="319" w:type="pct"/>
                  <w:vMerge w:val="continue"/>
                  <w:vAlign w:val="center"/>
                </w:tcPr>
                <w:p w14:paraId="2D6430E7">
                  <w:pPr>
                    <w:widowControl/>
                    <w:jc w:val="center"/>
                    <w:rPr>
                      <w:rFonts w:eastAsia="仿宋"/>
                      <w:kern w:val="0"/>
                      <w:szCs w:val="21"/>
                    </w:rPr>
                  </w:pPr>
                </w:p>
              </w:tc>
              <w:tc>
                <w:tcPr>
                  <w:tcW w:w="563" w:type="pct"/>
                  <w:vMerge w:val="continue"/>
                  <w:vAlign w:val="center"/>
                </w:tcPr>
                <w:p w14:paraId="77B4E2CF">
                  <w:pPr>
                    <w:widowControl/>
                    <w:jc w:val="center"/>
                    <w:rPr>
                      <w:rFonts w:eastAsia="仿宋"/>
                      <w:kern w:val="0"/>
                      <w:szCs w:val="21"/>
                    </w:rPr>
                  </w:pPr>
                </w:p>
              </w:tc>
              <w:tc>
                <w:tcPr>
                  <w:tcW w:w="377" w:type="pct"/>
                  <w:vMerge w:val="continue"/>
                  <w:vAlign w:val="center"/>
                </w:tcPr>
                <w:p w14:paraId="716E17AE">
                  <w:pPr>
                    <w:widowControl/>
                    <w:jc w:val="center"/>
                    <w:rPr>
                      <w:rFonts w:eastAsia="仿宋"/>
                      <w:kern w:val="0"/>
                      <w:szCs w:val="21"/>
                    </w:rPr>
                  </w:pPr>
                </w:p>
              </w:tc>
              <w:tc>
                <w:tcPr>
                  <w:tcW w:w="327" w:type="pct"/>
                  <w:vMerge w:val="continue"/>
                  <w:vAlign w:val="center"/>
                </w:tcPr>
                <w:p w14:paraId="278F716A">
                  <w:pPr>
                    <w:widowControl/>
                    <w:jc w:val="center"/>
                    <w:rPr>
                      <w:rFonts w:eastAsia="仿宋"/>
                      <w:kern w:val="0"/>
                      <w:szCs w:val="21"/>
                    </w:rPr>
                  </w:pPr>
                </w:p>
              </w:tc>
              <w:tc>
                <w:tcPr>
                  <w:tcW w:w="377" w:type="pct"/>
                  <w:vMerge w:val="continue"/>
                  <w:vAlign w:val="center"/>
                </w:tcPr>
                <w:p w14:paraId="44FEA515">
                  <w:pPr>
                    <w:widowControl/>
                    <w:jc w:val="center"/>
                    <w:rPr>
                      <w:rFonts w:eastAsia="仿宋"/>
                      <w:kern w:val="0"/>
                      <w:szCs w:val="21"/>
                    </w:rPr>
                  </w:pPr>
                </w:p>
              </w:tc>
              <w:tc>
                <w:tcPr>
                  <w:tcW w:w="454" w:type="pct"/>
                  <w:vMerge w:val="continue"/>
                  <w:vAlign w:val="center"/>
                </w:tcPr>
                <w:p w14:paraId="780FEB98">
                  <w:pPr>
                    <w:widowControl/>
                    <w:jc w:val="left"/>
                    <w:rPr>
                      <w:rFonts w:eastAsia="仿宋"/>
                      <w:kern w:val="0"/>
                      <w:szCs w:val="21"/>
                    </w:rPr>
                  </w:pPr>
                </w:p>
              </w:tc>
              <w:tc>
                <w:tcPr>
                  <w:tcW w:w="700" w:type="pct"/>
                  <w:vMerge w:val="continue"/>
                  <w:vAlign w:val="center"/>
                </w:tcPr>
                <w:p w14:paraId="15CE25AD">
                  <w:pPr>
                    <w:widowControl/>
                    <w:jc w:val="left"/>
                    <w:rPr>
                      <w:rFonts w:eastAsia="仿宋"/>
                      <w:kern w:val="0"/>
                      <w:szCs w:val="21"/>
                    </w:rPr>
                  </w:pPr>
                </w:p>
              </w:tc>
              <w:tc>
                <w:tcPr>
                  <w:tcW w:w="629" w:type="pct"/>
                  <w:vMerge w:val="continue"/>
                  <w:vAlign w:val="center"/>
                </w:tcPr>
                <w:p w14:paraId="20881047">
                  <w:pPr>
                    <w:widowControl/>
                    <w:jc w:val="left"/>
                    <w:rPr>
                      <w:rFonts w:eastAsia="仿宋"/>
                      <w:kern w:val="0"/>
                      <w:szCs w:val="21"/>
                    </w:rPr>
                  </w:pPr>
                </w:p>
              </w:tc>
            </w:tr>
            <w:tr w14:paraId="515D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6D845D49">
                  <w:pPr>
                    <w:widowControl/>
                    <w:jc w:val="left"/>
                    <w:rPr>
                      <w:rFonts w:eastAsia="仿宋"/>
                      <w:kern w:val="0"/>
                      <w:szCs w:val="21"/>
                    </w:rPr>
                  </w:pPr>
                </w:p>
              </w:tc>
              <w:tc>
                <w:tcPr>
                  <w:tcW w:w="224" w:type="pct"/>
                  <w:vMerge w:val="continue"/>
                  <w:vAlign w:val="center"/>
                </w:tcPr>
                <w:p w14:paraId="09FBA68B">
                  <w:pPr>
                    <w:widowControl/>
                    <w:jc w:val="left"/>
                    <w:rPr>
                      <w:rFonts w:eastAsia="仿宋"/>
                      <w:kern w:val="0"/>
                      <w:szCs w:val="21"/>
                    </w:rPr>
                  </w:pPr>
                </w:p>
              </w:tc>
              <w:tc>
                <w:tcPr>
                  <w:tcW w:w="506" w:type="pct"/>
                  <w:vAlign w:val="center"/>
                </w:tcPr>
                <w:p w14:paraId="1630E110">
                  <w:pPr>
                    <w:widowControl/>
                    <w:jc w:val="center"/>
                    <w:rPr>
                      <w:rFonts w:eastAsia="仿宋"/>
                      <w:kern w:val="0"/>
                      <w:szCs w:val="21"/>
                    </w:rPr>
                  </w:pPr>
                  <w:r>
                    <w:rPr>
                      <w:rFonts w:hint="eastAsia" w:eastAsia="仿宋"/>
                      <w:kern w:val="0"/>
                      <w:szCs w:val="21"/>
                    </w:rPr>
                    <w:t>水</w:t>
                  </w:r>
                </w:p>
              </w:tc>
              <w:tc>
                <w:tcPr>
                  <w:tcW w:w="300" w:type="pct"/>
                  <w:vAlign w:val="center"/>
                </w:tcPr>
                <w:p w14:paraId="6C36EFFC">
                  <w:pPr>
                    <w:widowControl/>
                    <w:jc w:val="center"/>
                    <w:rPr>
                      <w:rFonts w:eastAsia="仿宋"/>
                      <w:kern w:val="0"/>
                      <w:szCs w:val="21"/>
                    </w:rPr>
                  </w:pPr>
                  <w:r>
                    <w:rPr>
                      <w:rFonts w:hint="eastAsia" w:eastAsia="仿宋"/>
                      <w:kern w:val="0"/>
                      <w:szCs w:val="21"/>
                    </w:rPr>
                    <w:t>100</w:t>
                  </w:r>
                </w:p>
              </w:tc>
              <w:tc>
                <w:tcPr>
                  <w:tcW w:w="319" w:type="pct"/>
                  <w:vAlign w:val="center"/>
                </w:tcPr>
                <w:p w14:paraId="12A19A33">
                  <w:pPr>
                    <w:widowControl/>
                    <w:jc w:val="center"/>
                    <w:rPr>
                      <w:rFonts w:eastAsia="仿宋"/>
                      <w:kern w:val="0"/>
                      <w:szCs w:val="21"/>
                    </w:rPr>
                  </w:pPr>
                  <w:r>
                    <w:rPr>
                      <w:rFonts w:hint="eastAsia" w:eastAsia="仿宋"/>
                      <w:kern w:val="0"/>
                      <w:szCs w:val="21"/>
                    </w:rPr>
                    <w:t>0.15</w:t>
                  </w:r>
                </w:p>
              </w:tc>
              <w:tc>
                <w:tcPr>
                  <w:tcW w:w="563" w:type="pct"/>
                  <w:vAlign w:val="center"/>
                </w:tcPr>
                <w:p w14:paraId="5CA54F8C">
                  <w:pPr>
                    <w:widowControl/>
                    <w:jc w:val="center"/>
                    <w:rPr>
                      <w:rFonts w:eastAsia="仿宋"/>
                      <w:kern w:val="0"/>
                      <w:szCs w:val="21"/>
                    </w:rPr>
                  </w:pPr>
                  <w:r>
                    <w:rPr>
                      <w:rFonts w:eastAsia="仿宋"/>
                      <w:kern w:val="0"/>
                      <w:szCs w:val="21"/>
                    </w:rPr>
                    <w:t>1 g/cm</w:t>
                  </w:r>
                  <w:r>
                    <w:rPr>
                      <w:rFonts w:eastAsia="仿宋"/>
                      <w:kern w:val="0"/>
                      <w:szCs w:val="21"/>
                      <w:vertAlign w:val="superscript"/>
                    </w:rPr>
                    <w:t>3</w:t>
                  </w:r>
                </w:p>
              </w:tc>
              <w:tc>
                <w:tcPr>
                  <w:tcW w:w="377" w:type="pct"/>
                  <w:vMerge w:val="continue"/>
                  <w:vAlign w:val="center"/>
                </w:tcPr>
                <w:p w14:paraId="4CE99077">
                  <w:pPr>
                    <w:widowControl/>
                    <w:jc w:val="center"/>
                    <w:rPr>
                      <w:rFonts w:eastAsia="仿宋"/>
                      <w:kern w:val="0"/>
                      <w:szCs w:val="21"/>
                    </w:rPr>
                  </w:pPr>
                </w:p>
              </w:tc>
              <w:tc>
                <w:tcPr>
                  <w:tcW w:w="327" w:type="pct"/>
                  <w:vMerge w:val="continue"/>
                  <w:vAlign w:val="center"/>
                </w:tcPr>
                <w:p w14:paraId="37580092">
                  <w:pPr>
                    <w:widowControl/>
                    <w:jc w:val="center"/>
                    <w:rPr>
                      <w:rFonts w:eastAsia="仿宋"/>
                      <w:kern w:val="0"/>
                      <w:szCs w:val="21"/>
                    </w:rPr>
                  </w:pPr>
                </w:p>
              </w:tc>
              <w:tc>
                <w:tcPr>
                  <w:tcW w:w="377" w:type="pct"/>
                  <w:vMerge w:val="continue"/>
                  <w:vAlign w:val="center"/>
                </w:tcPr>
                <w:p w14:paraId="461AA4A0">
                  <w:pPr>
                    <w:widowControl/>
                    <w:jc w:val="center"/>
                    <w:rPr>
                      <w:rFonts w:eastAsia="仿宋"/>
                      <w:kern w:val="0"/>
                      <w:szCs w:val="21"/>
                    </w:rPr>
                  </w:pPr>
                </w:p>
              </w:tc>
              <w:tc>
                <w:tcPr>
                  <w:tcW w:w="454" w:type="pct"/>
                  <w:vMerge w:val="continue"/>
                  <w:vAlign w:val="center"/>
                </w:tcPr>
                <w:p w14:paraId="072A61D3">
                  <w:pPr>
                    <w:widowControl/>
                    <w:jc w:val="left"/>
                    <w:rPr>
                      <w:rFonts w:eastAsia="仿宋"/>
                      <w:kern w:val="0"/>
                      <w:szCs w:val="21"/>
                    </w:rPr>
                  </w:pPr>
                </w:p>
              </w:tc>
              <w:tc>
                <w:tcPr>
                  <w:tcW w:w="700" w:type="pct"/>
                  <w:vMerge w:val="continue"/>
                  <w:vAlign w:val="center"/>
                </w:tcPr>
                <w:p w14:paraId="7FF78B01">
                  <w:pPr>
                    <w:widowControl/>
                    <w:jc w:val="left"/>
                    <w:rPr>
                      <w:rFonts w:eastAsia="仿宋"/>
                      <w:kern w:val="0"/>
                      <w:szCs w:val="21"/>
                    </w:rPr>
                  </w:pPr>
                </w:p>
              </w:tc>
              <w:tc>
                <w:tcPr>
                  <w:tcW w:w="629" w:type="pct"/>
                  <w:vMerge w:val="continue"/>
                  <w:vAlign w:val="center"/>
                </w:tcPr>
                <w:p w14:paraId="569C9DC6">
                  <w:pPr>
                    <w:widowControl/>
                    <w:jc w:val="left"/>
                    <w:rPr>
                      <w:rFonts w:eastAsia="仿宋"/>
                      <w:kern w:val="0"/>
                      <w:szCs w:val="21"/>
                    </w:rPr>
                  </w:pPr>
                </w:p>
              </w:tc>
            </w:tr>
            <w:tr w14:paraId="4B53D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restart"/>
                  <w:vAlign w:val="center"/>
                </w:tcPr>
                <w:p w14:paraId="0BCB4C93">
                  <w:pPr>
                    <w:widowControl/>
                    <w:jc w:val="left"/>
                    <w:rPr>
                      <w:rFonts w:eastAsia="仿宋"/>
                      <w:kern w:val="0"/>
                      <w:szCs w:val="21"/>
                    </w:rPr>
                  </w:pPr>
                  <w:r>
                    <w:rPr>
                      <w:rFonts w:hint="eastAsia" w:eastAsia="仿宋"/>
                      <w:kern w:val="0"/>
                      <w:szCs w:val="21"/>
                    </w:rPr>
                    <w:t>水性面漆工作漆</w:t>
                  </w:r>
                </w:p>
              </w:tc>
              <w:tc>
                <w:tcPr>
                  <w:tcW w:w="224" w:type="pct"/>
                  <w:vMerge w:val="restart"/>
                  <w:vAlign w:val="center"/>
                </w:tcPr>
                <w:p w14:paraId="11455502">
                  <w:pPr>
                    <w:widowControl/>
                    <w:jc w:val="left"/>
                    <w:rPr>
                      <w:rFonts w:eastAsia="仿宋"/>
                      <w:kern w:val="0"/>
                      <w:szCs w:val="21"/>
                    </w:rPr>
                  </w:pPr>
                  <w:r>
                    <w:rPr>
                      <w:rFonts w:hint="eastAsia" w:eastAsia="仿宋"/>
                      <w:kern w:val="0"/>
                      <w:szCs w:val="21"/>
                    </w:rPr>
                    <w:t>水性面漆</w:t>
                  </w:r>
                </w:p>
              </w:tc>
              <w:tc>
                <w:tcPr>
                  <w:tcW w:w="506" w:type="pct"/>
                  <w:vAlign w:val="center"/>
                </w:tcPr>
                <w:p w14:paraId="2BDAEAA5">
                  <w:pPr>
                    <w:widowControl/>
                    <w:jc w:val="center"/>
                    <w:rPr>
                      <w:rFonts w:eastAsia="仿宋"/>
                      <w:kern w:val="0"/>
                      <w:szCs w:val="21"/>
                    </w:rPr>
                  </w:pPr>
                  <w:r>
                    <w:rPr>
                      <w:rFonts w:hint="eastAsia" w:eastAsia="仿宋"/>
                      <w:kern w:val="0"/>
                      <w:szCs w:val="21"/>
                    </w:rPr>
                    <w:t>丙烯酸乳液</w:t>
                  </w:r>
                </w:p>
              </w:tc>
              <w:tc>
                <w:tcPr>
                  <w:tcW w:w="300" w:type="pct"/>
                  <w:vAlign w:val="center"/>
                </w:tcPr>
                <w:p w14:paraId="08688945">
                  <w:pPr>
                    <w:widowControl/>
                    <w:jc w:val="center"/>
                    <w:rPr>
                      <w:rFonts w:eastAsia="仿宋"/>
                      <w:kern w:val="0"/>
                      <w:szCs w:val="21"/>
                    </w:rPr>
                  </w:pPr>
                  <w:r>
                    <w:rPr>
                      <w:rFonts w:hint="eastAsia" w:eastAsia="仿宋"/>
                      <w:kern w:val="0"/>
                      <w:szCs w:val="21"/>
                    </w:rPr>
                    <w:t>62.7</w:t>
                  </w:r>
                </w:p>
              </w:tc>
              <w:tc>
                <w:tcPr>
                  <w:tcW w:w="319" w:type="pct"/>
                  <w:vMerge w:val="restart"/>
                  <w:vAlign w:val="center"/>
                </w:tcPr>
                <w:p w14:paraId="2D66E0ED">
                  <w:pPr>
                    <w:widowControl/>
                    <w:jc w:val="center"/>
                    <w:rPr>
                      <w:rFonts w:eastAsia="仿宋"/>
                      <w:kern w:val="0"/>
                      <w:szCs w:val="21"/>
                    </w:rPr>
                  </w:pPr>
                  <w:r>
                    <w:rPr>
                      <w:rFonts w:hint="eastAsia" w:eastAsia="仿宋"/>
                      <w:kern w:val="0"/>
                      <w:szCs w:val="21"/>
                    </w:rPr>
                    <w:t>1</w:t>
                  </w:r>
                </w:p>
              </w:tc>
              <w:tc>
                <w:tcPr>
                  <w:tcW w:w="563" w:type="pct"/>
                  <w:vMerge w:val="restart"/>
                  <w:vAlign w:val="center"/>
                </w:tcPr>
                <w:p w14:paraId="5ECFBB2A">
                  <w:pPr>
                    <w:widowControl/>
                    <w:jc w:val="center"/>
                    <w:rPr>
                      <w:rFonts w:eastAsia="仿宋"/>
                      <w:kern w:val="0"/>
                      <w:szCs w:val="21"/>
                    </w:rPr>
                  </w:pPr>
                  <w:r>
                    <w:rPr>
                      <w:rFonts w:hint="eastAsia" w:eastAsia="仿宋"/>
                      <w:kern w:val="0"/>
                      <w:szCs w:val="21"/>
                    </w:rPr>
                    <w:t>1.02-1.05</w:t>
                  </w:r>
                  <w:r>
                    <w:rPr>
                      <w:rFonts w:eastAsia="仿宋"/>
                      <w:kern w:val="0"/>
                      <w:szCs w:val="21"/>
                    </w:rPr>
                    <w:t xml:space="preserve"> g/cm</w:t>
                  </w:r>
                  <w:r>
                    <w:rPr>
                      <w:rFonts w:eastAsia="仿宋"/>
                      <w:kern w:val="0"/>
                      <w:szCs w:val="21"/>
                      <w:vertAlign w:val="superscript"/>
                    </w:rPr>
                    <w:t>3</w:t>
                  </w:r>
                  <w:r>
                    <w:rPr>
                      <w:rFonts w:hint="eastAsia" w:eastAsia="仿宋"/>
                      <w:kern w:val="0"/>
                      <w:szCs w:val="21"/>
                    </w:rPr>
                    <w:t>（按1.05参与计算）</w:t>
                  </w:r>
                </w:p>
              </w:tc>
              <w:tc>
                <w:tcPr>
                  <w:tcW w:w="377" w:type="pct"/>
                  <w:vMerge w:val="restart"/>
                  <w:vAlign w:val="center"/>
                </w:tcPr>
                <w:p w14:paraId="624C16A5">
                  <w:pPr>
                    <w:widowControl/>
                    <w:jc w:val="center"/>
                    <w:rPr>
                      <w:rFonts w:eastAsia="仿宋"/>
                      <w:kern w:val="0"/>
                      <w:szCs w:val="21"/>
                    </w:rPr>
                  </w:pPr>
                  <w:r>
                    <w:rPr>
                      <w:rFonts w:hint="eastAsia" w:eastAsia="仿宋"/>
                      <w:kern w:val="0"/>
                      <w:szCs w:val="21"/>
                    </w:rPr>
                    <w:t>90.7</w:t>
                  </w:r>
                </w:p>
              </w:tc>
              <w:tc>
                <w:tcPr>
                  <w:tcW w:w="327" w:type="pct"/>
                  <w:vMerge w:val="restart"/>
                  <w:vAlign w:val="center"/>
                </w:tcPr>
                <w:p w14:paraId="1C0D905C">
                  <w:pPr>
                    <w:widowControl/>
                    <w:jc w:val="center"/>
                    <w:rPr>
                      <w:rFonts w:eastAsia="仿宋"/>
                      <w:kern w:val="0"/>
                      <w:szCs w:val="21"/>
                    </w:rPr>
                  </w:pPr>
                  <w:r>
                    <w:rPr>
                      <w:rFonts w:hint="eastAsia" w:eastAsia="仿宋"/>
                      <w:kern w:val="0"/>
                      <w:szCs w:val="21"/>
                    </w:rPr>
                    <w:t>/</w:t>
                  </w:r>
                </w:p>
              </w:tc>
              <w:tc>
                <w:tcPr>
                  <w:tcW w:w="377" w:type="pct"/>
                  <w:vMerge w:val="restart"/>
                  <w:vAlign w:val="center"/>
                </w:tcPr>
                <w:p w14:paraId="4F67D9C9">
                  <w:pPr>
                    <w:widowControl/>
                    <w:jc w:val="center"/>
                    <w:rPr>
                      <w:rFonts w:eastAsia="仿宋"/>
                      <w:kern w:val="0"/>
                      <w:szCs w:val="21"/>
                    </w:rPr>
                  </w:pPr>
                  <w:r>
                    <w:rPr>
                      <w:rFonts w:hint="eastAsia" w:eastAsia="仿宋"/>
                      <w:kern w:val="0"/>
                      <w:szCs w:val="21"/>
                    </w:rPr>
                    <w:t>/</w:t>
                  </w:r>
                </w:p>
              </w:tc>
              <w:tc>
                <w:tcPr>
                  <w:tcW w:w="454" w:type="pct"/>
                  <w:vMerge w:val="restart"/>
                  <w:vAlign w:val="center"/>
                </w:tcPr>
                <w:p w14:paraId="5E1ACEFB">
                  <w:pPr>
                    <w:widowControl/>
                    <w:jc w:val="left"/>
                    <w:rPr>
                      <w:rFonts w:eastAsia="仿宋"/>
                      <w:kern w:val="0"/>
                      <w:szCs w:val="21"/>
                    </w:rPr>
                  </w:pPr>
                  <w:r>
                    <w:rPr>
                      <w:rFonts w:hint="eastAsia" w:eastAsia="仿宋"/>
                      <w:kern w:val="0"/>
                      <w:szCs w:val="21"/>
                    </w:rPr>
                    <w:t>表1-工业防护涂料-机械设备涂料-工程机械和农业机械涂料（含零部件涂料）-面漆≤300</w:t>
                  </w:r>
                  <w:r>
                    <w:rPr>
                      <w:rFonts w:eastAsia="仿宋"/>
                      <w:kern w:val="0"/>
                      <w:szCs w:val="21"/>
                    </w:rPr>
                    <w:t>g/L</w:t>
                  </w:r>
                </w:p>
              </w:tc>
              <w:tc>
                <w:tcPr>
                  <w:tcW w:w="700" w:type="pct"/>
                  <w:vMerge w:val="restart"/>
                  <w:vAlign w:val="center"/>
                </w:tcPr>
                <w:p w14:paraId="458360A7">
                  <w:pPr>
                    <w:widowControl/>
                    <w:jc w:val="left"/>
                    <w:rPr>
                      <w:rFonts w:eastAsia="仿宋"/>
                      <w:kern w:val="0"/>
                      <w:szCs w:val="21"/>
                    </w:rPr>
                  </w:pPr>
                  <w:r>
                    <w:rPr>
                      <w:rFonts w:hint="eastAsia" w:eastAsia="仿宋"/>
                      <w:kern w:val="0"/>
                      <w:szCs w:val="21"/>
                    </w:rPr>
                    <w:t>表1-摩托车（含电动摩托车）涂料、自行车（含电动自行车）涂料、车辆用零部件涂料-外事塑胶件用涂料-色漆≤530g/L</w:t>
                  </w:r>
                </w:p>
              </w:tc>
              <w:tc>
                <w:tcPr>
                  <w:tcW w:w="629" w:type="pct"/>
                  <w:vMerge w:val="restart"/>
                  <w:vAlign w:val="center"/>
                </w:tcPr>
                <w:p w14:paraId="5C1FCEF7">
                  <w:pPr>
                    <w:widowControl/>
                    <w:jc w:val="left"/>
                    <w:rPr>
                      <w:rFonts w:eastAsia="仿宋"/>
                      <w:kern w:val="0"/>
                      <w:szCs w:val="21"/>
                    </w:rPr>
                  </w:pPr>
                  <w:r>
                    <w:rPr>
                      <w:rFonts w:hint="eastAsia" w:eastAsia="仿宋"/>
                      <w:kern w:val="0"/>
                      <w:szCs w:val="21"/>
                    </w:rPr>
                    <w:t>表1-机械设备涂料-工程机械和农业机械涂料（含零部件涂料）-面漆≤420</w:t>
                  </w:r>
                  <w:r>
                    <w:rPr>
                      <w:rFonts w:eastAsia="仿宋"/>
                      <w:kern w:val="0"/>
                      <w:szCs w:val="21"/>
                    </w:rPr>
                    <w:t>g/L</w:t>
                  </w:r>
                </w:p>
              </w:tc>
            </w:tr>
            <w:tr w14:paraId="59D4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69F681D7">
                  <w:pPr>
                    <w:widowControl/>
                    <w:jc w:val="left"/>
                    <w:rPr>
                      <w:rFonts w:eastAsia="仿宋"/>
                      <w:kern w:val="0"/>
                      <w:szCs w:val="21"/>
                    </w:rPr>
                  </w:pPr>
                </w:p>
              </w:tc>
              <w:tc>
                <w:tcPr>
                  <w:tcW w:w="224" w:type="pct"/>
                  <w:vMerge w:val="continue"/>
                  <w:vAlign w:val="center"/>
                </w:tcPr>
                <w:p w14:paraId="30E00546">
                  <w:pPr>
                    <w:widowControl/>
                    <w:jc w:val="left"/>
                    <w:rPr>
                      <w:rFonts w:eastAsia="仿宋"/>
                      <w:kern w:val="0"/>
                      <w:szCs w:val="21"/>
                    </w:rPr>
                  </w:pPr>
                </w:p>
              </w:tc>
              <w:tc>
                <w:tcPr>
                  <w:tcW w:w="506" w:type="pct"/>
                  <w:vAlign w:val="center"/>
                </w:tcPr>
                <w:p w14:paraId="1D37250D">
                  <w:pPr>
                    <w:widowControl/>
                    <w:jc w:val="center"/>
                    <w:rPr>
                      <w:rFonts w:eastAsia="仿宋"/>
                      <w:kern w:val="0"/>
                      <w:szCs w:val="21"/>
                    </w:rPr>
                  </w:pPr>
                  <w:r>
                    <w:rPr>
                      <w:rFonts w:hint="eastAsia" w:eastAsia="仿宋"/>
                      <w:b/>
                      <w:bCs/>
                      <w:kern w:val="0"/>
                      <w:szCs w:val="21"/>
                    </w:rPr>
                    <w:t>二丙二醇丁醚</w:t>
                  </w:r>
                </w:p>
              </w:tc>
              <w:tc>
                <w:tcPr>
                  <w:tcW w:w="300" w:type="pct"/>
                  <w:vAlign w:val="center"/>
                </w:tcPr>
                <w:p w14:paraId="6795164C">
                  <w:pPr>
                    <w:widowControl/>
                    <w:jc w:val="center"/>
                    <w:rPr>
                      <w:rFonts w:eastAsia="仿宋"/>
                      <w:kern w:val="0"/>
                      <w:szCs w:val="21"/>
                    </w:rPr>
                  </w:pPr>
                  <w:r>
                    <w:rPr>
                      <w:rFonts w:hint="eastAsia" w:eastAsia="仿宋"/>
                      <w:b/>
                      <w:bCs/>
                      <w:kern w:val="0"/>
                      <w:szCs w:val="21"/>
                    </w:rPr>
                    <w:t>7</w:t>
                  </w:r>
                </w:p>
              </w:tc>
              <w:tc>
                <w:tcPr>
                  <w:tcW w:w="319" w:type="pct"/>
                  <w:vMerge w:val="continue"/>
                  <w:vAlign w:val="center"/>
                </w:tcPr>
                <w:p w14:paraId="5D8552C0">
                  <w:pPr>
                    <w:widowControl/>
                    <w:jc w:val="center"/>
                    <w:rPr>
                      <w:rFonts w:eastAsia="仿宋"/>
                      <w:kern w:val="0"/>
                      <w:szCs w:val="21"/>
                    </w:rPr>
                  </w:pPr>
                </w:p>
              </w:tc>
              <w:tc>
                <w:tcPr>
                  <w:tcW w:w="563" w:type="pct"/>
                  <w:vMerge w:val="continue"/>
                  <w:vAlign w:val="center"/>
                </w:tcPr>
                <w:p w14:paraId="5EC4743A">
                  <w:pPr>
                    <w:widowControl/>
                    <w:jc w:val="center"/>
                    <w:rPr>
                      <w:rFonts w:eastAsia="仿宋"/>
                      <w:kern w:val="0"/>
                      <w:szCs w:val="21"/>
                    </w:rPr>
                  </w:pPr>
                </w:p>
              </w:tc>
              <w:tc>
                <w:tcPr>
                  <w:tcW w:w="377" w:type="pct"/>
                  <w:vMerge w:val="continue"/>
                  <w:vAlign w:val="center"/>
                </w:tcPr>
                <w:p w14:paraId="31ABC52A">
                  <w:pPr>
                    <w:widowControl/>
                    <w:jc w:val="left"/>
                    <w:rPr>
                      <w:rFonts w:eastAsia="仿宋"/>
                      <w:kern w:val="0"/>
                      <w:szCs w:val="21"/>
                    </w:rPr>
                  </w:pPr>
                </w:p>
              </w:tc>
              <w:tc>
                <w:tcPr>
                  <w:tcW w:w="327" w:type="pct"/>
                  <w:vMerge w:val="continue"/>
                </w:tcPr>
                <w:p w14:paraId="25B7ABE9">
                  <w:pPr>
                    <w:widowControl/>
                    <w:jc w:val="left"/>
                    <w:rPr>
                      <w:rFonts w:eastAsia="仿宋"/>
                      <w:kern w:val="0"/>
                      <w:szCs w:val="21"/>
                    </w:rPr>
                  </w:pPr>
                </w:p>
              </w:tc>
              <w:tc>
                <w:tcPr>
                  <w:tcW w:w="377" w:type="pct"/>
                  <w:vMerge w:val="continue"/>
                  <w:vAlign w:val="center"/>
                </w:tcPr>
                <w:p w14:paraId="124AC058">
                  <w:pPr>
                    <w:widowControl/>
                    <w:jc w:val="left"/>
                    <w:rPr>
                      <w:rFonts w:eastAsia="仿宋"/>
                      <w:kern w:val="0"/>
                      <w:szCs w:val="21"/>
                    </w:rPr>
                  </w:pPr>
                </w:p>
              </w:tc>
              <w:tc>
                <w:tcPr>
                  <w:tcW w:w="454" w:type="pct"/>
                  <w:vMerge w:val="continue"/>
                  <w:vAlign w:val="center"/>
                </w:tcPr>
                <w:p w14:paraId="58C1BA5F">
                  <w:pPr>
                    <w:widowControl/>
                    <w:jc w:val="left"/>
                    <w:rPr>
                      <w:rFonts w:eastAsia="仿宋"/>
                      <w:kern w:val="0"/>
                      <w:szCs w:val="21"/>
                    </w:rPr>
                  </w:pPr>
                </w:p>
              </w:tc>
              <w:tc>
                <w:tcPr>
                  <w:tcW w:w="700" w:type="pct"/>
                  <w:vMerge w:val="continue"/>
                  <w:vAlign w:val="center"/>
                </w:tcPr>
                <w:p w14:paraId="1B17B684">
                  <w:pPr>
                    <w:widowControl/>
                    <w:jc w:val="left"/>
                    <w:rPr>
                      <w:rFonts w:eastAsia="仿宋"/>
                      <w:kern w:val="0"/>
                      <w:szCs w:val="21"/>
                    </w:rPr>
                  </w:pPr>
                </w:p>
              </w:tc>
              <w:tc>
                <w:tcPr>
                  <w:tcW w:w="629" w:type="pct"/>
                  <w:vMerge w:val="continue"/>
                  <w:vAlign w:val="center"/>
                </w:tcPr>
                <w:p w14:paraId="77C19DEC">
                  <w:pPr>
                    <w:widowControl/>
                    <w:jc w:val="left"/>
                    <w:rPr>
                      <w:rFonts w:eastAsia="仿宋"/>
                      <w:kern w:val="0"/>
                      <w:szCs w:val="21"/>
                    </w:rPr>
                  </w:pPr>
                </w:p>
              </w:tc>
            </w:tr>
            <w:tr w14:paraId="69304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42AF0BD5">
                  <w:pPr>
                    <w:widowControl/>
                    <w:jc w:val="left"/>
                    <w:rPr>
                      <w:rFonts w:eastAsia="仿宋"/>
                      <w:kern w:val="0"/>
                      <w:szCs w:val="21"/>
                    </w:rPr>
                  </w:pPr>
                </w:p>
              </w:tc>
              <w:tc>
                <w:tcPr>
                  <w:tcW w:w="224" w:type="pct"/>
                  <w:vMerge w:val="continue"/>
                  <w:vAlign w:val="center"/>
                </w:tcPr>
                <w:p w14:paraId="5065B6A8">
                  <w:pPr>
                    <w:widowControl/>
                    <w:jc w:val="left"/>
                    <w:rPr>
                      <w:rFonts w:eastAsia="仿宋"/>
                      <w:kern w:val="0"/>
                      <w:szCs w:val="21"/>
                    </w:rPr>
                  </w:pPr>
                </w:p>
              </w:tc>
              <w:tc>
                <w:tcPr>
                  <w:tcW w:w="506" w:type="pct"/>
                  <w:vAlign w:val="center"/>
                </w:tcPr>
                <w:p w14:paraId="691D216C">
                  <w:pPr>
                    <w:widowControl/>
                    <w:jc w:val="center"/>
                    <w:rPr>
                      <w:rFonts w:eastAsia="仿宋"/>
                      <w:kern w:val="0"/>
                      <w:szCs w:val="21"/>
                    </w:rPr>
                  </w:pPr>
                  <w:r>
                    <w:rPr>
                      <w:rFonts w:hint="eastAsia" w:eastAsia="仿宋"/>
                      <w:b/>
                      <w:bCs/>
                      <w:kern w:val="0"/>
                      <w:szCs w:val="21"/>
                    </w:rPr>
                    <w:t>二丙二醇甲醚</w:t>
                  </w:r>
                </w:p>
              </w:tc>
              <w:tc>
                <w:tcPr>
                  <w:tcW w:w="300" w:type="pct"/>
                  <w:vAlign w:val="center"/>
                </w:tcPr>
                <w:p w14:paraId="1D9816A3">
                  <w:pPr>
                    <w:widowControl/>
                    <w:jc w:val="center"/>
                    <w:rPr>
                      <w:rFonts w:eastAsia="仿宋"/>
                      <w:kern w:val="0"/>
                      <w:szCs w:val="21"/>
                    </w:rPr>
                  </w:pPr>
                  <w:r>
                    <w:rPr>
                      <w:rFonts w:hint="eastAsia" w:eastAsia="仿宋"/>
                      <w:b/>
                      <w:bCs/>
                      <w:kern w:val="0"/>
                      <w:szCs w:val="21"/>
                    </w:rPr>
                    <w:t>3</w:t>
                  </w:r>
                </w:p>
              </w:tc>
              <w:tc>
                <w:tcPr>
                  <w:tcW w:w="319" w:type="pct"/>
                  <w:vMerge w:val="continue"/>
                  <w:vAlign w:val="center"/>
                </w:tcPr>
                <w:p w14:paraId="6EA91BFE">
                  <w:pPr>
                    <w:widowControl/>
                    <w:jc w:val="center"/>
                    <w:rPr>
                      <w:rFonts w:eastAsia="仿宋"/>
                      <w:kern w:val="0"/>
                      <w:szCs w:val="21"/>
                    </w:rPr>
                  </w:pPr>
                </w:p>
              </w:tc>
              <w:tc>
                <w:tcPr>
                  <w:tcW w:w="563" w:type="pct"/>
                  <w:vMerge w:val="continue"/>
                  <w:vAlign w:val="center"/>
                </w:tcPr>
                <w:p w14:paraId="68A3C2A0">
                  <w:pPr>
                    <w:widowControl/>
                    <w:jc w:val="center"/>
                    <w:rPr>
                      <w:rFonts w:eastAsia="仿宋"/>
                      <w:kern w:val="0"/>
                      <w:szCs w:val="21"/>
                    </w:rPr>
                  </w:pPr>
                </w:p>
              </w:tc>
              <w:tc>
                <w:tcPr>
                  <w:tcW w:w="377" w:type="pct"/>
                  <w:vMerge w:val="continue"/>
                  <w:vAlign w:val="center"/>
                </w:tcPr>
                <w:p w14:paraId="6D6E6EEE">
                  <w:pPr>
                    <w:widowControl/>
                    <w:jc w:val="left"/>
                    <w:rPr>
                      <w:rFonts w:eastAsia="仿宋"/>
                      <w:kern w:val="0"/>
                      <w:szCs w:val="21"/>
                    </w:rPr>
                  </w:pPr>
                </w:p>
              </w:tc>
              <w:tc>
                <w:tcPr>
                  <w:tcW w:w="327" w:type="pct"/>
                  <w:vMerge w:val="continue"/>
                </w:tcPr>
                <w:p w14:paraId="40A29580">
                  <w:pPr>
                    <w:widowControl/>
                    <w:jc w:val="left"/>
                    <w:rPr>
                      <w:rFonts w:eastAsia="仿宋"/>
                      <w:kern w:val="0"/>
                      <w:szCs w:val="21"/>
                    </w:rPr>
                  </w:pPr>
                </w:p>
              </w:tc>
              <w:tc>
                <w:tcPr>
                  <w:tcW w:w="377" w:type="pct"/>
                  <w:vMerge w:val="continue"/>
                  <w:vAlign w:val="center"/>
                </w:tcPr>
                <w:p w14:paraId="384E1EDA">
                  <w:pPr>
                    <w:widowControl/>
                    <w:jc w:val="left"/>
                    <w:rPr>
                      <w:rFonts w:eastAsia="仿宋"/>
                      <w:kern w:val="0"/>
                      <w:szCs w:val="21"/>
                    </w:rPr>
                  </w:pPr>
                </w:p>
              </w:tc>
              <w:tc>
                <w:tcPr>
                  <w:tcW w:w="454" w:type="pct"/>
                  <w:vMerge w:val="continue"/>
                  <w:vAlign w:val="center"/>
                </w:tcPr>
                <w:p w14:paraId="28025262">
                  <w:pPr>
                    <w:widowControl/>
                    <w:jc w:val="left"/>
                    <w:rPr>
                      <w:rFonts w:eastAsia="仿宋"/>
                      <w:kern w:val="0"/>
                      <w:szCs w:val="21"/>
                    </w:rPr>
                  </w:pPr>
                </w:p>
              </w:tc>
              <w:tc>
                <w:tcPr>
                  <w:tcW w:w="700" w:type="pct"/>
                  <w:vMerge w:val="continue"/>
                  <w:vAlign w:val="center"/>
                </w:tcPr>
                <w:p w14:paraId="7C1F547C">
                  <w:pPr>
                    <w:widowControl/>
                    <w:jc w:val="left"/>
                    <w:rPr>
                      <w:rFonts w:eastAsia="仿宋"/>
                      <w:kern w:val="0"/>
                      <w:szCs w:val="21"/>
                    </w:rPr>
                  </w:pPr>
                </w:p>
              </w:tc>
              <w:tc>
                <w:tcPr>
                  <w:tcW w:w="629" w:type="pct"/>
                  <w:vMerge w:val="continue"/>
                  <w:vAlign w:val="center"/>
                </w:tcPr>
                <w:p w14:paraId="58F925E9">
                  <w:pPr>
                    <w:widowControl/>
                    <w:jc w:val="left"/>
                    <w:rPr>
                      <w:rFonts w:eastAsia="仿宋"/>
                      <w:kern w:val="0"/>
                      <w:szCs w:val="21"/>
                    </w:rPr>
                  </w:pPr>
                </w:p>
              </w:tc>
            </w:tr>
            <w:tr w14:paraId="213FC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7C4987A4">
                  <w:pPr>
                    <w:widowControl/>
                    <w:jc w:val="left"/>
                    <w:rPr>
                      <w:rFonts w:eastAsia="仿宋"/>
                      <w:kern w:val="0"/>
                      <w:szCs w:val="21"/>
                    </w:rPr>
                  </w:pPr>
                </w:p>
              </w:tc>
              <w:tc>
                <w:tcPr>
                  <w:tcW w:w="224" w:type="pct"/>
                  <w:vMerge w:val="continue"/>
                  <w:vAlign w:val="center"/>
                </w:tcPr>
                <w:p w14:paraId="2BE5AC1F">
                  <w:pPr>
                    <w:widowControl/>
                    <w:jc w:val="left"/>
                    <w:rPr>
                      <w:rFonts w:eastAsia="仿宋"/>
                      <w:kern w:val="0"/>
                      <w:szCs w:val="21"/>
                    </w:rPr>
                  </w:pPr>
                </w:p>
              </w:tc>
              <w:tc>
                <w:tcPr>
                  <w:tcW w:w="506" w:type="pct"/>
                  <w:vAlign w:val="center"/>
                </w:tcPr>
                <w:p w14:paraId="2508D963">
                  <w:pPr>
                    <w:widowControl/>
                    <w:jc w:val="center"/>
                    <w:rPr>
                      <w:rFonts w:eastAsia="仿宋"/>
                      <w:kern w:val="0"/>
                      <w:szCs w:val="21"/>
                    </w:rPr>
                  </w:pPr>
                  <w:r>
                    <w:rPr>
                      <w:rFonts w:hint="eastAsia" w:eastAsia="仿宋"/>
                      <w:kern w:val="0"/>
                      <w:szCs w:val="21"/>
                    </w:rPr>
                    <w:t>去离子水</w:t>
                  </w:r>
                </w:p>
              </w:tc>
              <w:tc>
                <w:tcPr>
                  <w:tcW w:w="300" w:type="pct"/>
                  <w:vAlign w:val="center"/>
                </w:tcPr>
                <w:p w14:paraId="5F886050">
                  <w:pPr>
                    <w:widowControl/>
                    <w:jc w:val="center"/>
                    <w:rPr>
                      <w:rFonts w:eastAsia="仿宋"/>
                      <w:kern w:val="0"/>
                      <w:szCs w:val="21"/>
                    </w:rPr>
                  </w:pPr>
                  <w:r>
                    <w:rPr>
                      <w:rFonts w:hint="eastAsia" w:eastAsia="仿宋"/>
                      <w:kern w:val="0"/>
                      <w:szCs w:val="21"/>
                    </w:rPr>
                    <w:t>26</w:t>
                  </w:r>
                </w:p>
              </w:tc>
              <w:tc>
                <w:tcPr>
                  <w:tcW w:w="319" w:type="pct"/>
                  <w:vMerge w:val="continue"/>
                  <w:vAlign w:val="center"/>
                </w:tcPr>
                <w:p w14:paraId="0DE3C37E">
                  <w:pPr>
                    <w:widowControl/>
                    <w:jc w:val="center"/>
                    <w:rPr>
                      <w:rFonts w:eastAsia="仿宋"/>
                      <w:kern w:val="0"/>
                      <w:szCs w:val="21"/>
                    </w:rPr>
                  </w:pPr>
                </w:p>
              </w:tc>
              <w:tc>
                <w:tcPr>
                  <w:tcW w:w="563" w:type="pct"/>
                  <w:vMerge w:val="continue"/>
                  <w:vAlign w:val="center"/>
                </w:tcPr>
                <w:p w14:paraId="75CF77DC">
                  <w:pPr>
                    <w:widowControl/>
                    <w:jc w:val="center"/>
                    <w:rPr>
                      <w:rFonts w:eastAsia="仿宋"/>
                      <w:kern w:val="0"/>
                      <w:szCs w:val="21"/>
                    </w:rPr>
                  </w:pPr>
                </w:p>
              </w:tc>
              <w:tc>
                <w:tcPr>
                  <w:tcW w:w="377" w:type="pct"/>
                  <w:vMerge w:val="continue"/>
                  <w:vAlign w:val="center"/>
                </w:tcPr>
                <w:p w14:paraId="333630E1">
                  <w:pPr>
                    <w:widowControl/>
                    <w:jc w:val="left"/>
                    <w:rPr>
                      <w:rFonts w:eastAsia="仿宋"/>
                      <w:kern w:val="0"/>
                      <w:szCs w:val="21"/>
                    </w:rPr>
                  </w:pPr>
                </w:p>
              </w:tc>
              <w:tc>
                <w:tcPr>
                  <w:tcW w:w="327" w:type="pct"/>
                  <w:vMerge w:val="continue"/>
                </w:tcPr>
                <w:p w14:paraId="40FDE840">
                  <w:pPr>
                    <w:widowControl/>
                    <w:jc w:val="left"/>
                    <w:rPr>
                      <w:rFonts w:eastAsia="仿宋"/>
                      <w:kern w:val="0"/>
                      <w:szCs w:val="21"/>
                    </w:rPr>
                  </w:pPr>
                </w:p>
              </w:tc>
              <w:tc>
                <w:tcPr>
                  <w:tcW w:w="377" w:type="pct"/>
                  <w:vMerge w:val="continue"/>
                  <w:vAlign w:val="center"/>
                </w:tcPr>
                <w:p w14:paraId="67C3C826">
                  <w:pPr>
                    <w:widowControl/>
                    <w:jc w:val="left"/>
                    <w:rPr>
                      <w:rFonts w:eastAsia="仿宋"/>
                      <w:kern w:val="0"/>
                      <w:szCs w:val="21"/>
                    </w:rPr>
                  </w:pPr>
                </w:p>
              </w:tc>
              <w:tc>
                <w:tcPr>
                  <w:tcW w:w="454" w:type="pct"/>
                  <w:vMerge w:val="continue"/>
                  <w:vAlign w:val="center"/>
                </w:tcPr>
                <w:p w14:paraId="5CE23F08">
                  <w:pPr>
                    <w:widowControl/>
                    <w:jc w:val="left"/>
                    <w:rPr>
                      <w:rFonts w:eastAsia="仿宋"/>
                      <w:kern w:val="0"/>
                      <w:szCs w:val="21"/>
                    </w:rPr>
                  </w:pPr>
                </w:p>
              </w:tc>
              <w:tc>
                <w:tcPr>
                  <w:tcW w:w="700" w:type="pct"/>
                  <w:vMerge w:val="continue"/>
                  <w:vAlign w:val="center"/>
                </w:tcPr>
                <w:p w14:paraId="6E98FEF4">
                  <w:pPr>
                    <w:widowControl/>
                    <w:jc w:val="left"/>
                    <w:rPr>
                      <w:rFonts w:eastAsia="仿宋"/>
                      <w:kern w:val="0"/>
                      <w:szCs w:val="21"/>
                    </w:rPr>
                  </w:pPr>
                </w:p>
              </w:tc>
              <w:tc>
                <w:tcPr>
                  <w:tcW w:w="629" w:type="pct"/>
                  <w:vMerge w:val="continue"/>
                  <w:vAlign w:val="center"/>
                </w:tcPr>
                <w:p w14:paraId="7E79C9CD">
                  <w:pPr>
                    <w:widowControl/>
                    <w:jc w:val="left"/>
                    <w:rPr>
                      <w:rFonts w:eastAsia="仿宋"/>
                      <w:kern w:val="0"/>
                      <w:szCs w:val="21"/>
                    </w:rPr>
                  </w:pPr>
                </w:p>
              </w:tc>
            </w:tr>
            <w:tr w14:paraId="7CB3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266A9B71">
                  <w:pPr>
                    <w:widowControl/>
                    <w:jc w:val="left"/>
                    <w:rPr>
                      <w:rFonts w:eastAsia="仿宋"/>
                      <w:kern w:val="0"/>
                      <w:szCs w:val="21"/>
                    </w:rPr>
                  </w:pPr>
                </w:p>
              </w:tc>
              <w:tc>
                <w:tcPr>
                  <w:tcW w:w="224" w:type="pct"/>
                  <w:vMerge w:val="continue"/>
                  <w:vAlign w:val="center"/>
                </w:tcPr>
                <w:p w14:paraId="62D9F44C">
                  <w:pPr>
                    <w:widowControl/>
                    <w:jc w:val="left"/>
                    <w:rPr>
                      <w:rFonts w:eastAsia="仿宋"/>
                      <w:kern w:val="0"/>
                      <w:szCs w:val="21"/>
                    </w:rPr>
                  </w:pPr>
                </w:p>
              </w:tc>
              <w:tc>
                <w:tcPr>
                  <w:tcW w:w="506" w:type="pct"/>
                  <w:vAlign w:val="center"/>
                </w:tcPr>
                <w:p w14:paraId="5E7DF4EE">
                  <w:pPr>
                    <w:widowControl/>
                    <w:jc w:val="center"/>
                    <w:rPr>
                      <w:rFonts w:eastAsia="仿宋"/>
                      <w:kern w:val="0"/>
                      <w:szCs w:val="21"/>
                    </w:rPr>
                  </w:pPr>
                  <w:r>
                    <w:rPr>
                      <w:rFonts w:hint="eastAsia" w:eastAsia="仿宋"/>
                      <w:kern w:val="0"/>
                      <w:szCs w:val="21"/>
                    </w:rPr>
                    <w:t>有机硅润湿剂</w:t>
                  </w:r>
                </w:p>
              </w:tc>
              <w:tc>
                <w:tcPr>
                  <w:tcW w:w="300" w:type="pct"/>
                  <w:vAlign w:val="center"/>
                </w:tcPr>
                <w:p w14:paraId="212A28D4">
                  <w:pPr>
                    <w:widowControl/>
                    <w:jc w:val="center"/>
                    <w:rPr>
                      <w:rFonts w:eastAsia="仿宋"/>
                      <w:kern w:val="0"/>
                      <w:szCs w:val="21"/>
                    </w:rPr>
                  </w:pPr>
                  <w:r>
                    <w:rPr>
                      <w:rFonts w:hint="eastAsia" w:eastAsia="仿宋"/>
                      <w:kern w:val="0"/>
                      <w:szCs w:val="21"/>
                    </w:rPr>
                    <w:t>0.8</w:t>
                  </w:r>
                </w:p>
              </w:tc>
              <w:tc>
                <w:tcPr>
                  <w:tcW w:w="319" w:type="pct"/>
                  <w:vMerge w:val="continue"/>
                  <w:vAlign w:val="center"/>
                </w:tcPr>
                <w:p w14:paraId="696D02BD">
                  <w:pPr>
                    <w:widowControl/>
                    <w:jc w:val="center"/>
                    <w:rPr>
                      <w:rFonts w:eastAsia="仿宋"/>
                      <w:kern w:val="0"/>
                      <w:szCs w:val="21"/>
                    </w:rPr>
                  </w:pPr>
                </w:p>
              </w:tc>
              <w:tc>
                <w:tcPr>
                  <w:tcW w:w="563" w:type="pct"/>
                  <w:vMerge w:val="continue"/>
                  <w:vAlign w:val="center"/>
                </w:tcPr>
                <w:p w14:paraId="160EEF92">
                  <w:pPr>
                    <w:widowControl/>
                    <w:jc w:val="center"/>
                    <w:rPr>
                      <w:rFonts w:eastAsia="仿宋"/>
                      <w:kern w:val="0"/>
                      <w:szCs w:val="21"/>
                    </w:rPr>
                  </w:pPr>
                </w:p>
              </w:tc>
              <w:tc>
                <w:tcPr>
                  <w:tcW w:w="377" w:type="pct"/>
                  <w:vMerge w:val="continue"/>
                  <w:vAlign w:val="center"/>
                </w:tcPr>
                <w:p w14:paraId="56095E86">
                  <w:pPr>
                    <w:widowControl/>
                    <w:jc w:val="left"/>
                    <w:rPr>
                      <w:rFonts w:eastAsia="仿宋"/>
                      <w:kern w:val="0"/>
                      <w:szCs w:val="21"/>
                    </w:rPr>
                  </w:pPr>
                </w:p>
              </w:tc>
              <w:tc>
                <w:tcPr>
                  <w:tcW w:w="327" w:type="pct"/>
                  <w:vMerge w:val="continue"/>
                </w:tcPr>
                <w:p w14:paraId="407C1425">
                  <w:pPr>
                    <w:widowControl/>
                    <w:jc w:val="left"/>
                    <w:rPr>
                      <w:rFonts w:eastAsia="仿宋"/>
                      <w:kern w:val="0"/>
                      <w:szCs w:val="21"/>
                    </w:rPr>
                  </w:pPr>
                </w:p>
              </w:tc>
              <w:tc>
                <w:tcPr>
                  <w:tcW w:w="377" w:type="pct"/>
                  <w:vMerge w:val="continue"/>
                  <w:vAlign w:val="center"/>
                </w:tcPr>
                <w:p w14:paraId="731DA4A2">
                  <w:pPr>
                    <w:widowControl/>
                    <w:jc w:val="left"/>
                    <w:rPr>
                      <w:rFonts w:eastAsia="仿宋"/>
                      <w:kern w:val="0"/>
                      <w:szCs w:val="21"/>
                    </w:rPr>
                  </w:pPr>
                </w:p>
              </w:tc>
              <w:tc>
                <w:tcPr>
                  <w:tcW w:w="454" w:type="pct"/>
                  <w:vMerge w:val="continue"/>
                  <w:vAlign w:val="center"/>
                </w:tcPr>
                <w:p w14:paraId="5341C8D8">
                  <w:pPr>
                    <w:widowControl/>
                    <w:jc w:val="left"/>
                    <w:rPr>
                      <w:rFonts w:eastAsia="仿宋"/>
                      <w:kern w:val="0"/>
                      <w:szCs w:val="21"/>
                    </w:rPr>
                  </w:pPr>
                </w:p>
              </w:tc>
              <w:tc>
                <w:tcPr>
                  <w:tcW w:w="700" w:type="pct"/>
                  <w:vMerge w:val="continue"/>
                  <w:vAlign w:val="center"/>
                </w:tcPr>
                <w:p w14:paraId="1DC2F930">
                  <w:pPr>
                    <w:widowControl/>
                    <w:jc w:val="left"/>
                    <w:rPr>
                      <w:rFonts w:eastAsia="仿宋"/>
                      <w:kern w:val="0"/>
                      <w:szCs w:val="21"/>
                    </w:rPr>
                  </w:pPr>
                </w:p>
              </w:tc>
              <w:tc>
                <w:tcPr>
                  <w:tcW w:w="629" w:type="pct"/>
                  <w:vMerge w:val="continue"/>
                  <w:vAlign w:val="center"/>
                </w:tcPr>
                <w:p w14:paraId="5BDE5D6F">
                  <w:pPr>
                    <w:widowControl/>
                    <w:jc w:val="left"/>
                    <w:rPr>
                      <w:rFonts w:eastAsia="仿宋"/>
                      <w:kern w:val="0"/>
                      <w:szCs w:val="21"/>
                    </w:rPr>
                  </w:pPr>
                </w:p>
              </w:tc>
            </w:tr>
            <w:tr w14:paraId="1C3AB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064E5877">
                  <w:pPr>
                    <w:widowControl/>
                    <w:jc w:val="left"/>
                    <w:rPr>
                      <w:rFonts w:eastAsia="仿宋"/>
                      <w:kern w:val="0"/>
                      <w:szCs w:val="21"/>
                    </w:rPr>
                  </w:pPr>
                </w:p>
              </w:tc>
              <w:tc>
                <w:tcPr>
                  <w:tcW w:w="224" w:type="pct"/>
                  <w:vMerge w:val="continue"/>
                  <w:vAlign w:val="center"/>
                </w:tcPr>
                <w:p w14:paraId="06A486B4">
                  <w:pPr>
                    <w:widowControl/>
                    <w:jc w:val="left"/>
                    <w:rPr>
                      <w:rFonts w:eastAsia="仿宋"/>
                      <w:kern w:val="0"/>
                      <w:szCs w:val="21"/>
                    </w:rPr>
                  </w:pPr>
                </w:p>
              </w:tc>
              <w:tc>
                <w:tcPr>
                  <w:tcW w:w="506" w:type="pct"/>
                  <w:vAlign w:val="center"/>
                </w:tcPr>
                <w:p w14:paraId="70D06714">
                  <w:pPr>
                    <w:widowControl/>
                    <w:jc w:val="center"/>
                    <w:rPr>
                      <w:rFonts w:eastAsia="仿宋"/>
                      <w:kern w:val="0"/>
                      <w:szCs w:val="21"/>
                    </w:rPr>
                  </w:pPr>
                  <w:r>
                    <w:rPr>
                      <w:rFonts w:hint="eastAsia" w:eastAsia="仿宋"/>
                      <w:kern w:val="0"/>
                      <w:szCs w:val="21"/>
                    </w:rPr>
                    <w:t>色浆</w:t>
                  </w:r>
                </w:p>
              </w:tc>
              <w:tc>
                <w:tcPr>
                  <w:tcW w:w="300" w:type="pct"/>
                  <w:vAlign w:val="center"/>
                </w:tcPr>
                <w:p w14:paraId="060F533E">
                  <w:pPr>
                    <w:widowControl/>
                    <w:jc w:val="center"/>
                    <w:rPr>
                      <w:rFonts w:eastAsia="仿宋"/>
                      <w:kern w:val="0"/>
                      <w:szCs w:val="21"/>
                    </w:rPr>
                  </w:pPr>
                  <w:r>
                    <w:rPr>
                      <w:rFonts w:hint="eastAsia" w:eastAsia="仿宋"/>
                      <w:kern w:val="0"/>
                      <w:szCs w:val="21"/>
                    </w:rPr>
                    <w:t>0.5</w:t>
                  </w:r>
                </w:p>
              </w:tc>
              <w:tc>
                <w:tcPr>
                  <w:tcW w:w="319" w:type="pct"/>
                  <w:vMerge w:val="continue"/>
                  <w:vAlign w:val="center"/>
                </w:tcPr>
                <w:p w14:paraId="14F9376F">
                  <w:pPr>
                    <w:widowControl/>
                    <w:jc w:val="center"/>
                    <w:rPr>
                      <w:rFonts w:eastAsia="仿宋"/>
                      <w:kern w:val="0"/>
                      <w:szCs w:val="21"/>
                    </w:rPr>
                  </w:pPr>
                </w:p>
              </w:tc>
              <w:tc>
                <w:tcPr>
                  <w:tcW w:w="563" w:type="pct"/>
                  <w:vMerge w:val="continue"/>
                  <w:vAlign w:val="center"/>
                </w:tcPr>
                <w:p w14:paraId="37D062DC">
                  <w:pPr>
                    <w:widowControl/>
                    <w:jc w:val="center"/>
                    <w:rPr>
                      <w:rFonts w:eastAsia="仿宋"/>
                      <w:kern w:val="0"/>
                      <w:szCs w:val="21"/>
                    </w:rPr>
                  </w:pPr>
                </w:p>
              </w:tc>
              <w:tc>
                <w:tcPr>
                  <w:tcW w:w="377" w:type="pct"/>
                  <w:vMerge w:val="continue"/>
                  <w:vAlign w:val="center"/>
                </w:tcPr>
                <w:p w14:paraId="506D5AFA">
                  <w:pPr>
                    <w:widowControl/>
                    <w:jc w:val="left"/>
                    <w:rPr>
                      <w:rFonts w:eastAsia="仿宋"/>
                      <w:kern w:val="0"/>
                      <w:szCs w:val="21"/>
                    </w:rPr>
                  </w:pPr>
                </w:p>
              </w:tc>
              <w:tc>
                <w:tcPr>
                  <w:tcW w:w="327" w:type="pct"/>
                  <w:vMerge w:val="continue"/>
                </w:tcPr>
                <w:p w14:paraId="0E48067C">
                  <w:pPr>
                    <w:widowControl/>
                    <w:jc w:val="left"/>
                    <w:rPr>
                      <w:rFonts w:eastAsia="仿宋"/>
                      <w:kern w:val="0"/>
                      <w:szCs w:val="21"/>
                    </w:rPr>
                  </w:pPr>
                </w:p>
              </w:tc>
              <w:tc>
                <w:tcPr>
                  <w:tcW w:w="377" w:type="pct"/>
                  <w:vMerge w:val="continue"/>
                  <w:vAlign w:val="center"/>
                </w:tcPr>
                <w:p w14:paraId="7C2D7878">
                  <w:pPr>
                    <w:widowControl/>
                    <w:jc w:val="left"/>
                    <w:rPr>
                      <w:rFonts w:eastAsia="仿宋"/>
                      <w:kern w:val="0"/>
                      <w:szCs w:val="21"/>
                    </w:rPr>
                  </w:pPr>
                </w:p>
              </w:tc>
              <w:tc>
                <w:tcPr>
                  <w:tcW w:w="454" w:type="pct"/>
                  <w:vMerge w:val="continue"/>
                  <w:vAlign w:val="center"/>
                </w:tcPr>
                <w:p w14:paraId="777380FC">
                  <w:pPr>
                    <w:widowControl/>
                    <w:jc w:val="left"/>
                    <w:rPr>
                      <w:rFonts w:eastAsia="仿宋"/>
                      <w:kern w:val="0"/>
                      <w:szCs w:val="21"/>
                    </w:rPr>
                  </w:pPr>
                </w:p>
              </w:tc>
              <w:tc>
                <w:tcPr>
                  <w:tcW w:w="700" w:type="pct"/>
                  <w:vMerge w:val="continue"/>
                  <w:vAlign w:val="center"/>
                </w:tcPr>
                <w:p w14:paraId="25284B3E">
                  <w:pPr>
                    <w:widowControl/>
                    <w:jc w:val="left"/>
                    <w:rPr>
                      <w:rFonts w:eastAsia="仿宋"/>
                      <w:kern w:val="0"/>
                      <w:szCs w:val="21"/>
                    </w:rPr>
                  </w:pPr>
                </w:p>
              </w:tc>
              <w:tc>
                <w:tcPr>
                  <w:tcW w:w="629" w:type="pct"/>
                  <w:vMerge w:val="continue"/>
                  <w:vAlign w:val="center"/>
                </w:tcPr>
                <w:p w14:paraId="15DB6191">
                  <w:pPr>
                    <w:widowControl/>
                    <w:jc w:val="left"/>
                    <w:rPr>
                      <w:rFonts w:eastAsia="仿宋"/>
                      <w:kern w:val="0"/>
                      <w:szCs w:val="21"/>
                    </w:rPr>
                  </w:pPr>
                </w:p>
              </w:tc>
            </w:tr>
            <w:tr w14:paraId="1E774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143A4C85">
                  <w:pPr>
                    <w:widowControl/>
                    <w:jc w:val="left"/>
                    <w:rPr>
                      <w:rFonts w:eastAsia="仿宋"/>
                      <w:kern w:val="0"/>
                      <w:szCs w:val="21"/>
                    </w:rPr>
                  </w:pPr>
                </w:p>
              </w:tc>
              <w:tc>
                <w:tcPr>
                  <w:tcW w:w="224" w:type="pct"/>
                  <w:vMerge w:val="continue"/>
                  <w:vAlign w:val="center"/>
                </w:tcPr>
                <w:p w14:paraId="1B964F8D">
                  <w:pPr>
                    <w:widowControl/>
                    <w:jc w:val="left"/>
                    <w:rPr>
                      <w:rFonts w:eastAsia="仿宋"/>
                      <w:kern w:val="0"/>
                      <w:szCs w:val="21"/>
                    </w:rPr>
                  </w:pPr>
                </w:p>
              </w:tc>
              <w:tc>
                <w:tcPr>
                  <w:tcW w:w="506" w:type="pct"/>
                  <w:vAlign w:val="center"/>
                </w:tcPr>
                <w:p w14:paraId="7076A7C4">
                  <w:pPr>
                    <w:widowControl/>
                    <w:jc w:val="center"/>
                    <w:rPr>
                      <w:rFonts w:eastAsia="仿宋"/>
                      <w:kern w:val="0"/>
                      <w:szCs w:val="21"/>
                    </w:rPr>
                  </w:pPr>
                  <w:r>
                    <w:rPr>
                      <w:rFonts w:hint="eastAsia" w:eastAsia="仿宋"/>
                      <w:kern w:val="0"/>
                      <w:szCs w:val="21"/>
                    </w:rPr>
                    <w:t>水</w:t>
                  </w:r>
                </w:p>
              </w:tc>
              <w:tc>
                <w:tcPr>
                  <w:tcW w:w="300" w:type="pct"/>
                  <w:vAlign w:val="center"/>
                </w:tcPr>
                <w:p w14:paraId="130EF85A">
                  <w:pPr>
                    <w:widowControl/>
                    <w:jc w:val="center"/>
                    <w:rPr>
                      <w:rFonts w:eastAsia="仿宋"/>
                      <w:kern w:val="0"/>
                      <w:szCs w:val="21"/>
                    </w:rPr>
                  </w:pPr>
                  <w:r>
                    <w:rPr>
                      <w:rFonts w:hint="eastAsia" w:eastAsia="仿宋"/>
                      <w:kern w:val="0"/>
                      <w:szCs w:val="21"/>
                    </w:rPr>
                    <w:t>100</w:t>
                  </w:r>
                </w:p>
              </w:tc>
              <w:tc>
                <w:tcPr>
                  <w:tcW w:w="319" w:type="pct"/>
                  <w:vAlign w:val="center"/>
                </w:tcPr>
                <w:p w14:paraId="405A48C5">
                  <w:pPr>
                    <w:widowControl/>
                    <w:jc w:val="center"/>
                    <w:rPr>
                      <w:rFonts w:eastAsia="仿宋"/>
                      <w:kern w:val="0"/>
                      <w:szCs w:val="21"/>
                    </w:rPr>
                  </w:pPr>
                  <w:r>
                    <w:rPr>
                      <w:rFonts w:hint="eastAsia" w:eastAsia="仿宋"/>
                      <w:kern w:val="0"/>
                      <w:szCs w:val="21"/>
                    </w:rPr>
                    <w:t>0.15</w:t>
                  </w:r>
                </w:p>
              </w:tc>
              <w:tc>
                <w:tcPr>
                  <w:tcW w:w="563" w:type="pct"/>
                  <w:vAlign w:val="center"/>
                </w:tcPr>
                <w:p w14:paraId="62A6909F">
                  <w:pPr>
                    <w:widowControl/>
                    <w:jc w:val="center"/>
                    <w:rPr>
                      <w:rFonts w:eastAsia="仿宋"/>
                      <w:kern w:val="0"/>
                      <w:szCs w:val="21"/>
                    </w:rPr>
                  </w:pPr>
                  <w:r>
                    <w:rPr>
                      <w:rFonts w:eastAsia="仿宋"/>
                      <w:kern w:val="0"/>
                      <w:szCs w:val="21"/>
                    </w:rPr>
                    <w:t>1 g/cm</w:t>
                  </w:r>
                  <w:r>
                    <w:rPr>
                      <w:rFonts w:eastAsia="仿宋"/>
                      <w:kern w:val="0"/>
                      <w:szCs w:val="21"/>
                      <w:vertAlign w:val="superscript"/>
                    </w:rPr>
                    <w:t>3</w:t>
                  </w:r>
                </w:p>
              </w:tc>
              <w:tc>
                <w:tcPr>
                  <w:tcW w:w="377" w:type="pct"/>
                  <w:vMerge w:val="continue"/>
                  <w:vAlign w:val="center"/>
                </w:tcPr>
                <w:p w14:paraId="2B07028C">
                  <w:pPr>
                    <w:widowControl/>
                    <w:jc w:val="left"/>
                    <w:rPr>
                      <w:rFonts w:eastAsia="仿宋"/>
                      <w:kern w:val="0"/>
                      <w:szCs w:val="21"/>
                    </w:rPr>
                  </w:pPr>
                </w:p>
              </w:tc>
              <w:tc>
                <w:tcPr>
                  <w:tcW w:w="327" w:type="pct"/>
                  <w:vMerge w:val="continue"/>
                </w:tcPr>
                <w:p w14:paraId="46F98615">
                  <w:pPr>
                    <w:widowControl/>
                    <w:jc w:val="left"/>
                    <w:rPr>
                      <w:rFonts w:eastAsia="仿宋"/>
                      <w:kern w:val="0"/>
                      <w:szCs w:val="21"/>
                    </w:rPr>
                  </w:pPr>
                </w:p>
              </w:tc>
              <w:tc>
                <w:tcPr>
                  <w:tcW w:w="377" w:type="pct"/>
                  <w:vMerge w:val="continue"/>
                  <w:vAlign w:val="center"/>
                </w:tcPr>
                <w:p w14:paraId="6D99A992">
                  <w:pPr>
                    <w:widowControl/>
                    <w:jc w:val="left"/>
                    <w:rPr>
                      <w:rFonts w:eastAsia="仿宋"/>
                      <w:kern w:val="0"/>
                      <w:szCs w:val="21"/>
                    </w:rPr>
                  </w:pPr>
                </w:p>
              </w:tc>
              <w:tc>
                <w:tcPr>
                  <w:tcW w:w="454" w:type="pct"/>
                  <w:vMerge w:val="continue"/>
                  <w:vAlign w:val="center"/>
                </w:tcPr>
                <w:p w14:paraId="3B0B2CFE">
                  <w:pPr>
                    <w:widowControl/>
                    <w:jc w:val="left"/>
                    <w:rPr>
                      <w:rFonts w:eastAsia="仿宋"/>
                      <w:kern w:val="0"/>
                      <w:szCs w:val="21"/>
                    </w:rPr>
                  </w:pPr>
                </w:p>
              </w:tc>
              <w:tc>
                <w:tcPr>
                  <w:tcW w:w="700" w:type="pct"/>
                  <w:vMerge w:val="continue"/>
                  <w:vAlign w:val="center"/>
                </w:tcPr>
                <w:p w14:paraId="36C9D5EE">
                  <w:pPr>
                    <w:widowControl/>
                    <w:jc w:val="left"/>
                    <w:rPr>
                      <w:rFonts w:eastAsia="仿宋"/>
                      <w:kern w:val="0"/>
                      <w:szCs w:val="21"/>
                    </w:rPr>
                  </w:pPr>
                </w:p>
              </w:tc>
              <w:tc>
                <w:tcPr>
                  <w:tcW w:w="629" w:type="pct"/>
                  <w:vMerge w:val="continue"/>
                  <w:vAlign w:val="center"/>
                </w:tcPr>
                <w:p w14:paraId="7820D423">
                  <w:pPr>
                    <w:widowControl/>
                    <w:jc w:val="left"/>
                    <w:rPr>
                      <w:rFonts w:eastAsia="仿宋"/>
                      <w:kern w:val="0"/>
                      <w:szCs w:val="21"/>
                    </w:rPr>
                  </w:pPr>
                </w:p>
              </w:tc>
            </w:tr>
            <w:tr w14:paraId="6F18D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restart"/>
                  <w:vAlign w:val="center"/>
                </w:tcPr>
                <w:p w14:paraId="47071B80">
                  <w:pPr>
                    <w:widowControl/>
                    <w:jc w:val="left"/>
                    <w:rPr>
                      <w:rFonts w:eastAsia="仿宋"/>
                      <w:kern w:val="0"/>
                      <w:szCs w:val="21"/>
                    </w:rPr>
                  </w:pPr>
                  <w:r>
                    <w:rPr>
                      <w:rFonts w:hint="eastAsia" w:eastAsia="仿宋"/>
                      <w:kern w:val="0"/>
                      <w:szCs w:val="21"/>
                    </w:rPr>
                    <w:t>水性清漆工作漆</w:t>
                  </w:r>
                </w:p>
              </w:tc>
              <w:tc>
                <w:tcPr>
                  <w:tcW w:w="224" w:type="pct"/>
                  <w:vMerge w:val="restart"/>
                  <w:vAlign w:val="center"/>
                </w:tcPr>
                <w:p w14:paraId="3B17A9A9">
                  <w:pPr>
                    <w:widowControl/>
                    <w:jc w:val="left"/>
                    <w:rPr>
                      <w:rFonts w:eastAsia="仿宋"/>
                      <w:kern w:val="0"/>
                      <w:szCs w:val="21"/>
                    </w:rPr>
                  </w:pPr>
                  <w:r>
                    <w:rPr>
                      <w:rFonts w:hint="eastAsia" w:eastAsia="仿宋"/>
                      <w:kern w:val="0"/>
                      <w:szCs w:val="21"/>
                    </w:rPr>
                    <w:t>水性清漆</w:t>
                  </w:r>
                </w:p>
              </w:tc>
              <w:tc>
                <w:tcPr>
                  <w:tcW w:w="506" w:type="pct"/>
                  <w:vAlign w:val="center"/>
                </w:tcPr>
                <w:p w14:paraId="15D47D42">
                  <w:pPr>
                    <w:widowControl/>
                    <w:jc w:val="center"/>
                    <w:rPr>
                      <w:rFonts w:eastAsia="仿宋"/>
                      <w:b/>
                      <w:bCs/>
                      <w:kern w:val="0"/>
                      <w:szCs w:val="21"/>
                    </w:rPr>
                  </w:pPr>
                  <w:r>
                    <w:rPr>
                      <w:rFonts w:eastAsia="仿宋"/>
                      <w:kern w:val="0"/>
                      <w:szCs w:val="21"/>
                    </w:rPr>
                    <w:t>丙烯酸共聚物</w:t>
                  </w:r>
                </w:p>
              </w:tc>
              <w:tc>
                <w:tcPr>
                  <w:tcW w:w="300" w:type="pct"/>
                  <w:vAlign w:val="center"/>
                </w:tcPr>
                <w:p w14:paraId="13D5FDAF">
                  <w:pPr>
                    <w:widowControl/>
                    <w:jc w:val="center"/>
                    <w:rPr>
                      <w:rFonts w:eastAsia="仿宋"/>
                      <w:b/>
                      <w:bCs/>
                      <w:kern w:val="0"/>
                      <w:szCs w:val="21"/>
                    </w:rPr>
                  </w:pPr>
                  <w:r>
                    <w:rPr>
                      <w:rFonts w:eastAsia="仿宋"/>
                      <w:kern w:val="0"/>
                      <w:szCs w:val="21"/>
                    </w:rPr>
                    <w:t>39±1</w:t>
                  </w:r>
                </w:p>
              </w:tc>
              <w:tc>
                <w:tcPr>
                  <w:tcW w:w="319" w:type="pct"/>
                  <w:vMerge w:val="restart"/>
                  <w:vAlign w:val="center"/>
                </w:tcPr>
                <w:p w14:paraId="1371D89A">
                  <w:pPr>
                    <w:widowControl/>
                    <w:jc w:val="center"/>
                    <w:rPr>
                      <w:rFonts w:eastAsia="仿宋"/>
                      <w:kern w:val="0"/>
                      <w:szCs w:val="21"/>
                    </w:rPr>
                  </w:pPr>
                  <w:r>
                    <w:rPr>
                      <w:rFonts w:hint="eastAsia" w:eastAsia="仿宋"/>
                      <w:kern w:val="0"/>
                      <w:szCs w:val="21"/>
                    </w:rPr>
                    <w:t>1</w:t>
                  </w:r>
                </w:p>
              </w:tc>
              <w:tc>
                <w:tcPr>
                  <w:tcW w:w="563" w:type="pct"/>
                  <w:vMerge w:val="restart"/>
                  <w:vAlign w:val="center"/>
                </w:tcPr>
                <w:p w14:paraId="745B9E9D">
                  <w:pPr>
                    <w:widowControl/>
                    <w:jc w:val="center"/>
                    <w:rPr>
                      <w:rFonts w:eastAsia="仿宋"/>
                      <w:kern w:val="0"/>
                      <w:szCs w:val="21"/>
                    </w:rPr>
                  </w:pPr>
                  <w:r>
                    <w:rPr>
                      <w:rFonts w:eastAsia="仿宋"/>
                      <w:kern w:val="0"/>
                      <w:szCs w:val="21"/>
                    </w:rPr>
                    <w:t>1</w:t>
                  </w:r>
                  <w:r>
                    <w:rPr>
                      <w:rFonts w:hint="eastAsia" w:eastAsia="仿宋"/>
                      <w:kern w:val="0"/>
                      <w:szCs w:val="21"/>
                    </w:rPr>
                    <w:t>.01-1.07</w:t>
                  </w:r>
                </w:p>
                <w:p w14:paraId="118F3E00">
                  <w:pPr>
                    <w:widowControl/>
                    <w:jc w:val="center"/>
                    <w:rPr>
                      <w:rFonts w:eastAsia="仿宋"/>
                      <w:kern w:val="0"/>
                      <w:szCs w:val="21"/>
                    </w:rPr>
                  </w:pPr>
                  <w:r>
                    <w:rPr>
                      <w:rFonts w:eastAsia="仿宋"/>
                      <w:kern w:val="0"/>
                      <w:szCs w:val="21"/>
                    </w:rPr>
                    <w:t>g/cm</w:t>
                  </w:r>
                  <w:r>
                    <w:rPr>
                      <w:rFonts w:eastAsia="仿宋"/>
                      <w:kern w:val="0"/>
                      <w:szCs w:val="21"/>
                      <w:vertAlign w:val="superscript"/>
                    </w:rPr>
                    <w:t>3</w:t>
                  </w:r>
                  <w:r>
                    <w:rPr>
                      <w:rFonts w:hint="eastAsia" w:eastAsia="仿宋"/>
                      <w:kern w:val="0"/>
                      <w:szCs w:val="21"/>
                    </w:rPr>
                    <w:t>（按1.07参与计算）</w:t>
                  </w:r>
                </w:p>
              </w:tc>
              <w:tc>
                <w:tcPr>
                  <w:tcW w:w="377" w:type="pct"/>
                  <w:vMerge w:val="restart"/>
                  <w:vAlign w:val="center"/>
                </w:tcPr>
                <w:p w14:paraId="3F4A465D">
                  <w:pPr>
                    <w:widowControl/>
                    <w:jc w:val="center"/>
                    <w:rPr>
                      <w:rFonts w:eastAsia="仿宋"/>
                      <w:kern w:val="0"/>
                      <w:szCs w:val="21"/>
                    </w:rPr>
                  </w:pPr>
                  <w:r>
                    <w:rPr>
                      <w:rFonts w:hint="eastAsia" w:eastAsia="仿宋"/>
                      <w:kern w:val="0"/>
                      <w:szCs w:val="21"/>
                    </w:rPr>
                    <w:t>83.0</w:t>
                  </w:r>
                </w:p>
              </w:tc>
              <w:tc>
                <w:tcPr>
                  <w:tcW w:w="327" w:type="pct"/>
                  <w:vMerge w:val="restart"/>
                  <w:vAlign w:val="center"/>
                </w:tcPr>
                <w:p w14:paraId="1F7A38C0">
                  <w:pPr>
                    <w:widowControl/>
                    <w:jc w:val="center"/>
                    <w:rPr>
                      <w:rFonts w:eastAsia="仿宋"/>
                      <w:kern w:val="0"/>
                      <w:szCs w:val="21"/>
                    </w:rPr>
                  </w:pPr>
                  <w:r>
                    <w:rPr>
                      <w:rFonts w:hint="eastAsia" w:eastAsia="仿宋"/>
                      <w:kern w:val="0"/>
                      <w:szCs w:val="21"/>
                    </w:rPr>
                    <w:t>/</w:t>
                  </w:r>
                </w:p>
              </w:tc>
              <w:tc>
                <w:tcPr>
                  <w:tcW w:w="377" w:type="pct"/>
                  <w:vMerge w:val="restart"/>
                  <w:vAlign w:val="center"/>
                </w:tcPr>
                <w:p w14:paraId="2EDFE4DC">
                  <w:pPr>
                    <w:widowControl/>
                    <w:jc w:val="center"/>
                    <w:rPr>
                      <w:rFonts w:eastAsia="仿宋"/>
                      <w:kern w:val="0"/>
                      <w:szCs w:val="21"/>
                    </w:rPr>
                  </w:pPr>
                  <w:r>
                    <w:rPr>
                      <w:rFonts w:hint="eastAsia" w:eastAsia="仿宋"/>
                      <w:kern w:val="0"/>
                      <w:szCs w:val="21"/>
                    </w:rPr>
                    <w:t>/</w:t>
                  </w:r>
                </w:p>
              </w:tc>
              <w:tc>
                <w:tcPr>
                  <w:tcW w:w="454" w:type="pct"/>
                  <w:vMerge w:val="restart"/>
                  <w:vAlign w:val="center"/>
                </w:tcPr>
                <w:p w14:paraId="5E5B8DDB">
                  <w:pPr>
                    <w:widowControl/>
                    <w:jc w:val="left"/>
                    <w:rPr>
                      <w:rFonts w:eastAsia="仿宋"/>
                      <w:kern w:val="0"/>
                      <w:szCs w:val="21"/>
                    </w:rPr>
                  </w:pPr>
                  <w:r>
                    <w:rPr>
                      <w:rFonts w:hint="eastAsia" w:eastAsia="仿宋"/>
                      <w:kern w:val="0"/>
                      <w:szCs w:val="21"/>
                    </w:rPr>
                    <w:t>表1-工业防护涂料-机械设备涂料-工程机械和农业机械涂料（含零部件涂料）-清漆≤300</w:t>
                  </w:r>
                  <w:r>
                    <w:rPr>
                      <w:rFonts w:eastAsia="仿宋"/>
                      <w:kern w:val="0"/>
                      <w:szCs w:val="21"/>
                    </w:rPr>
                    <w:t>g/L</w:t>
                  </w:r>
                </w:p>
              </w:tc>
              <w:tc>
                <w:tcPr>
                  <w:tcW w:w="700" w:type="pct"/>
                  <w:vMerge w:val="restart"/>
                  <w:vAlign w:val="center"/>
                </w:tcPr>
                <w:p w14:paraId="795E04C3">
                  <w:pPr>
                    <w:widowControl/>
                    <w:jc w:val="left"/>
                    <w:rPr>
                      <w:rFonts w:eastAsia="仿宋"/>
                      <w:kern w:val="0"/>
                      <w:szCs w:val="21"/>
                    </w:rPr>
                  </w:pPr>
                  <w:r>
                    <w:rPr>
                      <w:rFonts w:hint="eastAsia" w:eastAsia="仿宋"/>
                      <w:kern w:val="0"/>
                      <w:szCs w:val="21"/>
                    </w:rPr>
                    <w:t>表1-摩托车（含电动摩托车）涂料、自行车（含电动自行车）涂料、车辆用零部件涂料-外事塑胶件用涂料-色漆≤530g/L</w:t>
                  </w:r>
                </w:p>
              </w:tc>
              <w:tc>
                <w:tcPr>
                  <w:tcW w:w="629" w:type="pct"/>
                  <w:vMerge w:val="restart"/>
                  <w:vAlign w:val="center"/>
                </w:tcPr>
                <w:p w14:paraId="26E9B6DC">
                  <w:pPr>
                    <w:widowControl/>
                    <w:jc w:val="left"/>
                    <w:rPr>
                      <w:rFonts w:eastAsia="仿宋"/>
                      <w:kern w:val="0"/>
                      <w:szCs w:val="21"/>
                    </w:rPr>
                  </w:pPr>
                  <w:r>
                    <w:rPr>
                      <w:rFonts w:hint="eastAsia" w:eastAsia="仿宋"/>
                      <w:kern w:val="0"/>
                      <w:szCs w:val="21"/>
                    </w:rPr>
                    <w:t>表1-机械设备涂料-工程机械和农业机械涂料（含零部件涂料）-清漆≤420</w:t>
                  </w:r>
                  <w:r>
                    <w:rPr>
                      <w:rFonts w:eastAsia="仿宋"/>
                      <w:kern w:val="0"/>
                      <w:szCs w:val="21"/>
                    </w:rPr>
                    <w:t>g/L</w:t>
                  </w:r>
                </w:p>
              </w:tc>
            </w:tr>
            <w:tr w14:paraId="06509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3BD56BCF">
                  <w:pPr>
                    <w:widowControl/>
                    <w:jc w:val="left"/>
                    <w:rPr>
                      <w:rFonts w:eastAsia="仿宋"/>
                      <w:kern w:val="0"/>
                      <w:szCs w:val="21"/>
                    </w:rPr>
                  </w:pPr>
                </w:p>
              </w:tc>
              <w:tc>
                <w:tcPr>
                  <w:tcW w:w="224" w:type="pct"/>
                  <w:vMerge w:val="continue"/>
                  <w:vAlign w:val="center"/>
                </w:tcPr>
                <w:p w14:paraId="0595CB28">
                  <w:pPr>
                    <w:widowControl/>
                    <w:jc w:val="left"/>
                    <w:rPr>
                      <w:rFonts w:eastAsia="仿宋"/>
                      <w:kern w:val="0"/>
                      <w:szCs w:val="21"/>
                    </w:rPr>
                  </w:pPr>
                </w:p>
              </w:tc>
              <w:tc>
                <w:tcPr>
                  <w:tcW w:w="506" w:type="pct"/>
                  <w:vAlign w:val="center"/>
                </w:tcPr>
                <w:p w14:paraId="5E9F60AC">
                  <w:pPr>
                    <w:widowControl/>
                    <w:jc w:val="center"/>
                    <w:rPr>
                      <w:rFonts w:eastAsia="仿宋"/>
                      <w:b/>
                      <w:bCs/>
                      <w:kern w:val="0"/>
                      <w:szCs w:val="21"/>
                    </w:rPr>
                  </w:pPr>
                  <w:r>
                    <w:rPr>
                      <w:rFonts w:eastAsia="仿宋"/>
                      <w:b/>
                      <w:bCs/>
                      <w:kern w:val="0"/>
                      <w:szCs w:val="21"/>
                    </w:rPr>
                    <w:t>二甲基乙醇胺</w:t>
                  </w:r>
                </w:p>
              </w:tc>
              <w:tc>
                <w:tcPr>
                  <w:tcW w:w="300" w:type="pct"/>
                  <w:vAlign w:val="center"/>
                </w:tcPr>
                <w:p w14:paraId="234C8798">
                  <w:pPr>
                    <w:widowControl/>
                    <w:jc w:val="center"/>
                    <w:rPr>
                      <w:rFonts w:eastAsia="仿宋"/>
                      <w:b/>
                      <w:bCs/>
                      <w:kern w:val="0"/>
                      <w:szCs w:val="21"/>
                    </w:rPr>
                  </w:pPr>
                  <w:r>
                    <w:rPr>
                      <w:rFonts w:hint="eastAsia" w:eastAsia="仿宋"/>
                      <w:b/>
                      <w:bCs/>
                      <w:kern w:val="0"/>
                      <w:szCs w:val="21"/>
                    </w:rPr>
                    <w:t>0.5</w:t>
                  </w:r>
                </w:p>
              </w:tc>
              <w:tc>
                <w:tcPr>
                  <w:tcW w:w="319" w:type="pct"/>
                  <w:vMerge w:val="continue"/>
                  <w:vAlign w:val="center"/>
                </w:tcPr>
                <w:p w14:paraId="49FA9547">
                  <w:pPr>
                    <w:widowControl/>
                    <w:jc w:val="left"/>
                    <w:rPr>
                      <w:rFonts w:eastAsia="仿宋"/>
                      <w:kern w:val="0"/>
                      <w:szCs w:val="21"/>
                    </w:rPr>
                  </w:pPr>
                </w:p>
              </w:tc>
              <w:tc>
                <w:tcPr>
                  <w:tcW w:w="563" w:type="pct"/>
                  <w:vMerge w:val="continue"/>
                  <w:vAlign w:val="center"/>
                </w:tcPr>
                <w:p w14:paraId="2D3DB470">
                  <w:pPr>
                    <w:widowControl/>
                    <w:jc w:val="left"/>
                    <w:rPr>
                      <w:rFonts w:eastAsia="仿宋"/>
                      <w:kern w:val="0"/>
                      <w:szCs w:val="21"/>
                    </w:rPr>
                  </w:pPr>
                </w:p>
              </w:tc>
              <w:tc>
                <w:tcPr>
                  <w:tcW w:w="377" w:type="pct"/>
                  <w:vMerge w:val="continue"/>
                  <w:vAlign w:val="center"/>
                </w:tcPr>
                <w:p w14:paraId="333FF8E4">
                  <w:pPr>
                    <w:widowControl/>
                    <w:jc w:val="left"/>
                    <w:rPr>
                      <w:rFonts w:eastAsia="仿宋"/>
                      <w:kern w:val="0"/>
                      <w:szCs w:val="21"/>
                    </w:rPr>
                  </w:pPr>
                </w:p>
              </w:tc>
              <w:tc>
                <w:tcPr>
                  <w:tcW w:w="327" w:type="pct"/>
                  <w:vMerge w:val="continue"/>
                </w:tcPr>
                <w:p w14:paraId="383C1241">
                  <w:pPr>
                    <w:widowControl/>
                    <w:jc w:val="left"/>
                    <w:rPr>
                      <w:rFonts w:eastAsia="仿宋"/>
                      <w:kern w:val="0"/>
                      <w:szCs w:val="21"/>
                    </w:rPr>
                  </w:pPr>
                </w:p>
              </w:tc>
              <w:tc>
                <w:tcPr>
                  <w:tcW w:w="377" w:type="pct"/>
                  <w:vMerge w:val="continue"/>
                  <w:vAlign w:val="center"/>
                </w:tcPr>
                <w:p w14:paraId="73950FC4">
                  <w:pPr>
                    <w:widowControl/>
                    <w:jc w:val="left"/>
                    <w:rPr>
                      <w:rFonts w:eastAsia="仿宋"/>
                      <w:kern w:val="0"/>
                      <w:szCs w:val="21"/>
                    </w:rPr>
                  </w:pPr>
                </w:p>
              </w:tc>
              <w:tc>
                <w:tcPr>
                  <w:tcW w:w="454" w:type="pct"/>
                  <w:vMerge w:val="continue"/>
                  <w:vAlign w:val="center"/>
                </w:tcPr>
                <w:p w14:paraId="388ACF56">
                  <w:pPr>
                    <w:widowControl/>
                    <w:jc w:val="left"/>
                    <w:rPr>
                      <w:rFonts w:eastAsia="仿宋"/>
                      <w:kern w:val="0"/>
                      <w:szCs w:val="21"/>
                    </w:rPr>
                  </w:pPr>
                </w:p>
              </w:tc>
              <w:tc>
                <w:tcPr>
                  <w:tcW w:w="700" w:type="pct"/>
                  <w:vMerge w:val="continue"/>
                  <w:vAlign w:val="center"/>
                </w:tcPr>
                <w:p w14:paraId="4040D6E8">
                  <w:pPr>
                    <w:widowControl/>
                    <w:jc w:val="left"/>
                    <w:rPr>
                      <w:rFonts w:eastAsia="仿宋"/>
                      <w:kern w:val="0"/>
                      <w:szCs w:val="21"/>
                    </w:rPr>
                  </w:pPr>
                </w:p>
              </w:tc>
              <w:tc>
                <w:tcPr>
                  <w:tcW w:w="629" w:type="pct"/>
                  <w:vMerge w:val="continue"/>
                  <w:vAlign w:val="center"/>
                </w:tcPr>
                <w:p w14:paraId="128152C2">
                  <w:pPr>
                    <w:widowControl/>
                    <w:jc w:val="left"/>
                    <w:rPr>
                      <w:rFonts w:eastAsia="仿宋"/>
                      <w:kern w:val="0"/>
                      <w:szCs w:val="21"/>
                    </w:rPr>
                  </w:pPr>
                </w:p>
              </w:tc>
            </w:tr>
            <w:tr w14:paraId="305D1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5F5EE2A0">
                  <w:pPr>
                    <w:widowControl/>
                    <w:jc w:val="left"/>
                    <w:rPr>
                      <w:rFonts w:eastAsia="仿宋"/>
                      <w:kern w:val="0"/>
                      <w:szCs w:val="21"/>
                    </w:rPr>
                  </w:pPr>
                </w:p>
              </w:tc>
              <w:tc>
                <w:tcPr>
                  <w:tcW w:w="224" w:type="pct"/>
                  <w:vMerge w:val="continue"/>
                  <w:vAlign w:val="center"/>
                </w:tcPr>
                <w:p w14:paraId="5628F30F">
                  <w:pPr>
                    <w:widowControl/>
                    <w:jc w:val="left"/>
                    <w:rPr>
                      <w:rFonts w:eastAsia="仿宋"/>
                      <w:kern w:val="0"/>
                      <w:szCs w:val="21"/>
                    </w:rPr>
                  </w:pPr>
                </w:p>
              </w:tc>
              <w:tc>
                <w:tcPr>
                  <w:tcW w:w="506" w:type="pct"/>
                  <w:vAlign w:val="center"/>
                </w:tcPr>
                <w:p w14:paraId="7C01659B">
                  <w:pPr>
                    <w:widowControl/>
                    <w:jc w:val="center"/>
                    <w:rPr>
                      <w:rFonts w:eastAsia="仿宋"/>
                      <w:b/>
                      <w:bCs/>
                      <w:kern w:val="0"/>
                      <w:szCs w:val="21"/>
                    </w:rPr>
                  </w:pPr>
                  <w:r>
                    <w:rPr>
                      <w:rFonts w:eastAsia="仿宋"/>
                      <w:b/>
                      <w:bCs/>
                      <w:kern w:val="0"/>
                      <w:szCs w:val="21"/>
                    </w:rPr>
                    <w:t>环保溶剂（二丙二醇二甲醚</w:t>
                  </w:r>
                  <w:r>
                    <w:rPr>
                      <w:rFonts w:hint="eastAsia" w:eastAsia="仿宋"/>
                      <w:b/>
                      <w:bCs/>
                      <w:kern w:val="0"/>
                      <w:szCs w:val="21"/>
                    </w:rPr>
                    <w:t>）</w:t>
                  </w:r>
                </w:p>
              </w:tc>
              <w:tc>
                <w:tcPr>
                  <w:tcW w:w="300" w:type="pct"/>
                  <w:vAlign w:val="center"/>
                </w:tcPr>
                <w:p w14:paraId="5CA3DF5F">
                  <w:pPr>
                    <w:widowControl/>
                    <w:jc w:val="center"/>
                    <w:rPr>
                      <w:rFonts w:eastAsia="仿宋"/>
                      <w:b/>
                      <w:bCs/>
                      <w:kern w:val="0"/>
                      <w:szCs w:val="21"/>
                    </w:rPr>
                  </w:pPr>
                  <w:r>
                    <w:rPr>
                      <w:rFonts w:hint="eastAsia" w:eastAsia="仿宋"/>
                      <w:b/>
                      <w:bCs/>
                      <w:kern w:val="0"/>
                      <w:szCs w:val="21"/>
                    </w:rPr>
                    <w:t>8.5</w:t>
                  </w:r>
                </w:p>
              </w:tc>
              <w:tc>
                <w:tcPr>
                  <w:tcW w:w="319" w:type="pct"/>
                  <w:vMerge w:val="continue"/>
                  <w:vAlign w:val="center"/>
                </w:tcPr>
                <w:p w14:paraId="15BD274A">
                  <w:pPr>
                    <w:widowControl/>
                    <w:jc w:val="left"/>
                    <w:rPr>
                      <w:rFonts w:eastAsia="仿宋"/>
                      <w:kern w:val="0"/>
                      <w:szCs w:val="21"/>
                    </w:rPr>
                  </w:pPr>
                </w:p>
              </w:tc>
              <w:tc>
                <w:tcPr>
                  <w:tcW w:w="563" w:type="pct"/>
                  <w:vMerge w:val="continue"/>
                  <w:vAlign w:val="center"/>
                </w:tcPr>
                <w:p w14:paraId="14990B51">
                  <w:pPr>
                    <w:widowControl/>
                    <w:jc w:val="left"/>
                    <w:rPr>
                      <w:rFonts w:eastAsia="仿宋"/>
                      <w:kern w:val="0"/>
                      <w:szCs w:val="21"/>
                    </w:rPr>
                  </w:pPr>
                </w:p>
              </w:tc>
              <w:tc>
                <w:tcPr>
                  <w:tcW w:w="377" w:type="pct"/>
                  <w:vMerge w:val="continue"/>
                  <w:vAlign w:val="center"/>
                </w:tcPr>
                <w:p w14:paraId="4E53D633">
                  <w:pPr>
                    <w:widowControl/>
                    <w:jc w:val="left"/>
                    <w:rPr>
                      <w:rFonts w:eastAsia="仿宋"/>
                      <w:kern w:val="0"/>
                      <w:szCs w:val="21"/>
                    </w:rPr>
                  </w:pPr>
                </w:p>
              </w:tc>
              <w:tc>
                <w:tcPr>
                  <w:tcW w:w="327" w:type="pct"/>
                  <w:vMerge w:val="continue"/>
                </w:tcPr>
                <w:p w14:paraId="014D5014">
                  <w:pPr>
                    <w:widowControl/>
                    <w:jc w:val="left"/>
                    <w:rPr>
                      <w:rFonts w:eastAsia="仿宋"/>
                      <w:kern w:val="0"/>
                      <w:szCs w:val="21"/>
                    </w:rPr>
                  </w:pPr>
                </w:p>
              </w:tc>
              <w:tc>
                <w:tcPr>
                  <w:tcW w:w="377" w:type="pct"/>
                  <w:vMerge w:val="continue"/>
                  <w:vAlign w:val="center"/>
                </w:tcPr>
                <w:p w14:paraId="0E05B1D0">
                  <w:pPr>
                    <w:widowControl/>
                    <w:jc w:val="left"/>
                    <w:rPr>
                      <w:rFonts w:eastAsia="仿宋"/>
                      <w:kern w:val="0"/>
                      <w:szCs w:val="21"/>
                    </w:rPr>
                  </w:pPr>
                </w:p>
              </w:tc>
              <w:tc>
                <w:tcPr>
                  <w:tcW w:w="454" w:type="pct"/>
                  <w:vMerge w:val="continue"/>
                  <w:vAlign w:val="center"/>
                </w:tcPr>
                <w:p w14:paraId="0B8321ED">
                  <w:pPr>
                    <w:widowControl/>
                    <w:jc w:val="left"/>
                    <w:rPr>
                      <w:rFonts w:eastAsia="仿宋"/>
                      <w:kern w:val="0"/>
                      <w:szCs w:val="21"/>
                    </w:rPr>
                  </w:pPr>
                </w:p>
              </w:tc>
              <w:tc>
                <w:tcPr>
                  <w:tcW w:w="700" w:type="pct"/>
                  <w:vMerge w:val="continue"/>
                  <w:vAlign w:val="center"/>
                </w:tcPr>
                <w:p w14:paraId="40B94A44">
                  <w:pPr>
                    <w:widowControl/>
                    <w:jc w:val="left"/>
                    <w:rPr>
                      <w:rFonts w:eastAsia="仿宋"/>
                      <w:kern w:val="0"/>
                      <w:szCs w:val="21"/>
                    </w:rPr>
                  </w:pPr>
                </w:p>
              </w:tc>
              <w:tc>
                <w:tcPr>
                  <w:tcW w:w="629" w:type="pct"/>
                  <w:vMerge w:val="continue"/>
                  <w:vAlign w:val="center"/>
                </w:tcPr>
                <w:p w14:paraId="1F62E7A3">
                  <w:pPr>
                    <w:widowControl/>
                    <w:jc w:val="left"/>
                    <w:rPr>
                      <w:rFonts w:eastAsia="仿宋"/>
                      <w:kern w:val="0"/>
                      <w:szCs w:val="21"/>
                    </w:rPr>
                  </w:pPr>
                </w:p>
              </w:tc>
            </w:tr>
            <w:tr w14:paraId="64A5C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46B90691">
                  <w:pPr>
                    <w:widowControl/>
                    <w:jc w:val="left"/>
                    <w:rPr>
                      <w:rFonts w:eastAsia="仿宋"/>
                      <w:kern w:val="0"/>
                      <w:szCs w:val="21"/>
                    </w:rPr>
                  </w:pPr>
                </w:p>
              </w:tc>
              <w:tc>
                <w:tcPr>
                  <w:tcW w:w="224" w:type="pct"/>
                  <w:vMerge w:val="continue"/>
                  <w:vAlign w:val="center"/>
                </w:tcPr>
                <w:p w14:paraId="433DBAE0">
                  <w:pPr>
                    <w:widowControl/>
                    <w:jc w:val="left"/>
                    <w:rPr>
                      <w:rFonts w:eastAsia="仿宋"/>
                      <w:kern w:val="0"/>
                      <w:szCs w:val="21"/>
                    </w:rPr>
                  </w:pPr>
                </w:p>
              </w:tc>
              <w:tc>
                <w:tcPr>
                  <w:tcW w:w="506" w:type="pct"/>
                  <w:vAlign w:val="center"/>
                </w:tcPr>
                <w:p w14:paraId="3236F7D2">
                  <w:pPr>
                    <w:widowControl/>
                    <w:jc w:val="center"/>
                    <w:rPr>
                      <w:rFonts w:eastAsia="仿宋"/>
                      <w:b/>
                      <w:bCs/>
                      <w:kern w:val="0"/>
                      <w:szCs w:val="21"/>
                    </w:rPr>
                  </w:pPr>
                  <w:r>
                    <w:rPr>
                      <w:rFonts w:eastAsia="仿宋"/>
                      <w:kern w:val="0"/>
                      <w:szCs w:val="21"/>
                    </w:rPr>
                    <w:t>水</w:t>
                  </w:r>
                </w:p>
              </w:tc>
              <w:tc>
                <w:tcPr>
                  <w:tcW w:w="300" w:type="pct"/>
                  <w:vAlign w:val="center"/>
                </w:tcPr>
                <w:p w14:paraId="01CE01F8">
                  <w:pPr>
                    <w:widowControl/>
                    <w:jc w:val="center"/>
                    <w:rPr>
                      <w:rFonts w:eastAsia="仿宋"/>
                      <w:b/>
                      <w:bCs/>
                      <w:kern w:val="0"/>
                      <w:szCs w:val="21"/>
                    </w:rPr>
                  </w:pPr>
                  <w:r>
                    <w:rPr>
                      <w:rFonts w:eastAsia="仿宋"/>
                      <w:kern w:val="0"/>
                      <w:szCs w:val="21"/>
                    </w:rPr>
                    <w:t>52±1</w:t>
                  </w:r>
                </w:p>
              </w:tc>
              <w:tc>
                <w:tcPr>
                  <w:tcW w:w="319" w:type="pct"/>
                  <w:vMerge w:val="continue"/>
                  <w:vAlign w:val="center"/>
                </w:tcPr>
                <w:p w14:paraId="572E2FEE">
                  <w:pPr>
                    <w:widowControl/>
                    <w:jc w:val="left"/>
                    <w:rPr>
                      <w:rFonts w:eastAsia="仿宋"/>
                      <w:kern w:val="0"/>
                      <w:szCs w:val="21"/>
                    </w:rPr>
                  </w:pPr>
                </w:p>
              </w:tc>
              <w:tc>
                <w:tcPr>
                  <w:tcW w:w="563" w:type="pct"/>
                  <w:vMerge w:val="continue"/>
                  <w:vAlign w:val="center"/>
                </w:tcPr>
                <w:p w14:paraId="21F19714">
                  <w:pPr>
                    <w:widowControl/>
                    <w:jc w:val="left"/>
                    <w:rPr>
                      <w:rFonts w:eastAsia="仿宋"/>
                      <w:kern w:val="0"/>
                      <w:szCs w:val="21"/>
                    </w:rPr>
                  </w:pPr>
                </w:p>
              </w:tc>
              <w:tc>
                <w:tcPr>
                  <w:tcW w:w="377" w:type="pct"/>
                  <w:vMerge w:val="continue"/>
                  <w:vAlign w:val="center"/>
                </w:tcPr>
                <w:p w14:paraId="4C3DAE09">
                  <w:pPr>
                    <w:widowControl/>
                    <w:jc w:val="left"/>
                    <w:rPr>
                      <w:rFonts w:eastAsia="仿宋"/>
                      <w:kern w:val="0"/>
                      <w:szCs w:val="21"/>
                    </w:rPr>
                  </w:pPr>
                </w:p>
              </w:tc>
              <w:tc>
                <w:tcPr>
                  <w:tcW w:w="327" w:type="pct"/>
                  <w:vMerge w:val="continue"/>
                </w:tcPr>
                <w:p w14:paraId="754A6BF4">
                  <w:pPr>
                    <w:widowControl/>
                    <w:jc w:val="left"/>
                    <w:rPr>
                      <w:rFonts w:eastAsia="仿宋"/>
                      <w:kern w:val="0"/>
                      <w:szCs w:val="21"/>
                    </w:rPr>
                  </w:pPr>
                </w:p>
              </w:tc>
              <w:tc>
                <w:tcPr>
                  <w:tcW w:w="377" w:type="pct"/>
                  <w:vMerge w:val="continue"/>
                  <w:vAlign w:val="center"/>
                </w:tcPr>
                <w:p w14:paraId="431C63EE">
                  <w:pPr>
                    <w:widowControl/>
                    <w:jc w:val="left"/>
                    <w:rPr>
                      <w:rFonts w:eastAsia="仿宋"/>
                      <w:kern w:val="0"/>
                      <w:szCs w:val="21"/>
                    </w:rPr>
                  </w:pPr>
                </w:p>
              </w:tc>
              <w:tc>
                <w:tcPr>
                  <w:tcW w:w="454" w:type="pct"/>
                  <w:vMerge w:val="continue"/>
                  <w:vAlign w:val="center"/>
                </w:tcPr>
                <w:p w14:paraId="333277B4">
                  <w:pPr>
                    <w:widowControl/>
                    <w:jc w:val="left"/>
                    <w:rPr>
                      <w:rFonts w:eastAsia="仿宋"/>
                      <w:kern w:val="0"/>
                      <w:szCs w:val="21"/>
                    </w:rPr>
                  </w:pPr>
                </w:p>
              </w:tc>
              <w:tc>
                <w:tcPr>
                  <w:tcW w:w="700" w:type="pct"/>
                  <w:vMerge w:val="continue"/>
                  <w:vAlign w:val="center"/>
                </w:tcPr>
                <w:p w14:paraId="322710DA">
                  <w:pPr>
                    <w:widowControl/>
                    <w:jc w:val="left"/>
                    <w:rPr>
                      <w:rFonts w:eastAsia="仿宋"/>
                      <w:kern w:val="0"/>
                      <w:szCs w:val="21"/>
                    </w:rPr>
                  </w:pPr>
                </w:p>
              </w:tc>
              <w:tc>
                <w:tcPr>
                  <w:tcW w:w="629" w:type="pct"/>
                  <w:vMerge w:val="continue"/>
                  <w:vAlign w:val="center"/>
                </w:tcPr>
                <w:p w14:paraId="1FBE5A95">
                  <w:pPr>
                    <w:widowControl/>
                    <w:jc w:val="left"/>
                    <w:rPr>
                      <w:rFonts w:eastAsia="仿宋"/>
                      <w:kern w:val="0"/>
                      <w:szCs w:val="21"/>
                    </w:rPr>
                  </w:pPr>
                </w:p>
              </w:tc>
            </w:tr>
            <w:tr w14:paraId="7C9F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24" w:type="pct"/>
                  <w:vMerge w:val="continue"/>
                  <w:vAlign w:val="center"/>
                </w:tcPr>
                <w:p w14:paraId="0E769EEB">
                  <w:pPr>
                    <w:widowControl/>
                    <w:jc w:val="left"/>
                    <w:rPr>
                      <w:rFonts w:eastAsia="仿宋"/>
                      <w:kern w:val="0"/>
                      <w:szCs w:val="21"/>
                    </w:rPr>
                  </w:pPr>
                </w:p>
              </w:tc>
              <w:tc>
                <w:tcPr>
                  <w:tcW w:w="224" w:type="pct"/>
                  <w:vAlign w:val="center"/>
                </w:tcPr>
                <w:p w14:paraId="77BB5317">
                  <w:pPr>
                    <w:widowControl/>
                    <w:jc w:val="left"/>
                    <w:rPr>
                      <w:rFonts w:eastAsia="仿宋"/>
                      <w:kern w:val="0"/>
                      <w:szCs w:val="21"/>
                    </w:rPr>
                  </w:pPr>
                  <w:r>
                    <w:rPr>
                      <w:rFonts w:hint="eastAsia" w:eastAsia="仿宋"/>
                      <w:kern w:val="0"/>
                      <w:szCs w:val="21"/>
                    </w:rPr>
                    <w:t>水</w:t>
                  </w:r>
                </w:p>
              </w:tc>
              <w:tc>
                <w:tcPr>
                  <w:tcW w:w="506" w:type="pct"/>
                  <w:vAlign w:val="center"/>
                </w:tcPr>
                <w:p w14:paraId="686FA29F">
                  <w:pPr>
                    <w:widowControl/>
                    <w:jc w:val="center"/>
                    <w:rPr>
                      <w:rFonts w:eastAsia="仿宋"/>
                      <w:kern w:val="0"/>
                      <w:szCs w:val="21"/>
                    </w:rPr>
                  </w:pPr>
                  <w:r>
                    <w:rPr>
                      <w:rFonts w:hint="eastAsia" w:eastAsia="仿宋"/>
                      <w:kern w:val="0"/>
                      <w:szCs w:val="21"/>
                    </w:rPr>
                    <w:t>水</w:t>
                  </w:r>
                </w:p>
              </w:tc>
              <w:tc>
                <w:tcPr>
                  <w:tcW w:w="300" w:type="pct"/>
                  <w:vAlign w:val="center"/>
                </w:tcPr>
                <w:p w14:paraId="1DBEA4FA">
                  <w:pPr>
                    <w:widowControl/>
                    <w:jc w:val="center"/>
                    <w:rPr>
                      <w:rFonts w:eastAsia="仿宋"/>
                      <w:kern w:val="0"/>
                      <w:szCs w:val="21"/>
                    </w:rPr>
                  </w:pPr>
                  <w:r>
                    <w:rPr>
                      <w:rFonts w:hint="eastAsia" w:eastAsia="仿宋"/>
                      <w:kern w:val="0"/>
                      <w:szCs w:val="21"/>
                    </w:rPr>
                    <w:t>100</w:t>
                  </w:r>
                </w:p>
              </w:tc>
              <w:tc>
                <w:tcPr>
                  <w:tcW w:w="319" w:type="pct"/>
                  <w:vAlign w:val="center"/>
                </w:tcPr>
                <w:p w14:paraId="35CBBDEC">
                  <w:pPr>
                    <w:widowControl/>
                    <w:jc w:val="left"/>
                    <w:rPr>
                      <w:rFonts w:eastAsia="仿宋"/>
                      <w:kern w:val="0"/>
                      <w:szCs w:val="21"/>
                    </w:rPr>
                  </w:pPr>
                  <w:r>
                    <w:rPr>
                      <w:rFonts w:hint="eastAsia" w:eastAsia="仿宋"/>
                      <w:kern w:val="0"/>
                      <w:szCs w:val="21"/>
                    </w:rPr>
                    <w:t>0.15</w:t>
                  </w:r>
                </w:p>
              </w:tc>
              <w:tc>
                <w:tcPr>
                  <w:tcW w:w="563" w:type="pct"/>
                  <w:vAlign w:val="center"/>
                </w:tcPr>
                <w:p w14:paraId="6441DBED">
                  <w:pPr>
                    <w:widowControl/>
                    <w:jc w:val="left"/>
                    <w:rPr>
                      <w:rFonts w:eastAsia="仿宋"/>
                      <w:kern w:val="0"/>
                      <w:szCs w:val="21"/>
                    </w:rPr>
                  </w:pPr>
                  <w:r>
                    <w:rPr>
                      <w:rFonts w:eastAsia="仿宋"/>
                      <w:kern w:val="0"/>
                      <w:szCs w:val="21"/>
                    </w:rPr>
                    <w:t>1 g/cm</w:t>
                  </w:r>
                  <w:r>
                    <w:rPr>
                      <w:rFonts w:eastAsia="仿宋"/>
                      <w:kern w:val="0"/>
                      <w:szCs w:val="21"/>
                      <w:vertAlign w:val="superscript"/>
                    </w:rPr>
                    <w:t>3</w:t>
                  </w:r>
                </w:p>
              </w:tc>
              <w:tc>
                <w:tcPr>
                  <w:tcW w:w="377" w:type="pct"/>
                  <w:vMerge w:val="continue"/>
                  <w:vAlign w:val="center"/>
                </w:tcPr>
                <w:p w14:paraId="4D9F0118">
                  <w:pPr>
                    <w:widowControl/>
                    <w:jc w:val="left"/>
                    <w:rPr>
                      <w:rFonts w:eastAsia="仿宋"/>
                      <w:kern w:val="0"/>
                      <w:szCs w:val="21"/>
                    </w:rPr>
                  </w:pPr>
                </w:p>
              </w:tc>
              <w:tc>
                <w:tcPr>
                  <w:tcW w:w="327" w:type="pct"/>
                  <w:vMerge w:val="continue"/>
                </w:tcPr>
                <w:p w14:paraId="67F9C212">
                  <w:pPr>
                    <w:widowControl/>
                    <w:jc w:val="left"/>
                    <w:rPr>
                      <w:rFonts w:eastAsia="仿宋"/>
                      <w:kern w:val="0"/>
                      <w:szCs w:val="21"/>
                    </w:rPr>
                  </w:pPr>
                </w:p>
              </w:tc>
              <w:tc>
                <w:tcPr>
                  <w:tcW w:w="377" w:type="pct"/>
                  <w:vMerge w:val="continue"/>
                  <w:vAlign w:val="center"/>
                </w:tcPr>
                <w:p w14:paraId="739709E6">
                  <w:pPr>
                    <w:widowControl/>
                    <w:jc w:val="left"/>
                    <w:rPr>
                      <w:rFonts w:eastAsia="仿宋"/>
                      <w:kern w:val="0"/>
                      <w:szCs w:val="21"/>
                    </w:rPr>
                  </w:pPr>
                </w:p>
              </w:tc>
              <w:tc>
                <w:tcPr>
                  <w:tcW w:w="454" w:type="pct"/>
                  <w:vMerge w:val="continue"/>
                  <w:vAlign w:val="center"/>
                </w:tcPr>
                <w:p w14:paraId="0463A2D6">
                  <w:pPr>
                    <w:widowControl/>
                    <w:jc w:val="left"/>
                    <w:rPr>
                      <w:rFonts w:eastAsia="仿宋"/>
                      <w:kern w:val="0"/>
                      <w:szCs w:val="21"/>
                    </w:rPr>
                  </w:pPr>
                </w:p>
              </w:tc>
              <w:tc>
                <w:tcPr>
                  <w:tcW w:w="700" w:type="pct"/>
                  <w:vMerge w:val="continue"/>
                  <w:vAlign w:val="center"/>
                </w:tcPr>
                <w:p w14:paraId="7D6A9CF7">
                  <w:pPr>
                    <w:widowControl/>
                    <w:jc w:val="left"/>
                    <w:rPr>
                      <w:rFonts w:eastAsia="仿宋"/>
                      <w:kern w:val="0"/>
                      <w:szCs w:val="21"/>
                    </w:rPr>
                  </w:pPr>
                </w:p>
              </w:tc>
              <w:tc>
                <w:tcPr>
                  <w:tcW w:w="629" w:type="pct"/>
                  <w:vMerge w:val="continue"/>
                  <w:vAlign w:val="center"/>
                </w:tcPr>
                <w:p w14:paraId="7E14BCE4">
                  <w:pPr>
                    <w:widowControl/>
                    <w:jc w:val="left"/>
                    <w:rPr>
                      <w:rFonts w:eastAsia="仿宋"/>
                      <w:kern w:val="0"/>
                      <w:szCs w:val="21"/>
                    </w:rPr>
                  </w:pPr>
                </w:p>
              </w:tc>
            </w:tr>
          </w:tbl>
          <w:p w14:paraId="34B20E1F">
            <w:pPr>
              <w:adjustRightInd w:val="0"/>
              <w:snapToGrid w:val="0"/>
              <w:spacing w:line="500" w:lineRule="exact"/>
              <w:ind w:firstLine="480" w:firstLineChars="200"/>
              <w:rPr>
                <w:rFonts w:eastAsia="仿宋"/>
                <w:sz w:val="24"/>
              </w:rPr>
            </w:pPr>
            <w:r>
              <w:rPr>
                <w:rFonts w:eastAsia="仿宋"/>
                <w:sz w:val="24"/>
              </w:rPr>
              <w:t>由上表可知，本项目使用的溶剂型涂料、UV涂料、水性涂料均符合《低挥发性有机化合物含量涂料产品技术要求》（GB/T 38597-2020）、《涂料中有害物质限量 第2部分：工业涂料》（GB30981.2-2025）（2026年6月1日实施）、《工业防护涂料中有害物质限量》（GB30981-2020）中相关标准限值；其中，溶剂型涂料中的二甲苯含量满足《涂料中有害物质限量 第2部分：工业涂料》（GB30981.2-2025）（2026年6月1日实施）、《工业防护涂料中有害物质限量》（GB30981-2020）表5中相关限值要求。由于目前水性涂料在使用过程中要达到和溶剂型涂料对塑料基材和工艺和操作环境都有着极高的要求，相同条件下，溶剂型涂料在性能表现和外观效果有着更好的表现，由于部分上游客户对产品的性能表现要求较高，使用水性涂料的塑件无法满足</w:t>
            </w:r>
            <w:r>
              <w:rPr>
                <w:rFonts w:hint="eastAsia" w:eastAsia="仿宋"/>
                <w:sz w:val="24"/>
              </w:rPr>
              <w:t>部分</w:t>
            </w:r>
            <w:r>
              <w:rPr>
                <w:rFonts w:eastAsia="仿宋"/>
                <w:sz w:val="24"/>
              </w:rPr>
              <w:t>客户提出的《色漆和清漆 划格试验》（GB/T9286—2021）划格等级≥4B、《色漆和清漆 人工气候老化和人工辐射曝露滤过的氙弧辐射》（GB/T 1865-2009）UV老化≥1000h，色变ΔE≤5.0的要求</w:t>
            </w:r>
            <w:r>
              <w:rPr>
                <w:rFonts w:hint="eastAsia" w:eastAsia="仿宋"/>
                <w:sz w:val="24"/>
              </w:rPr>
              <w:t>，</w:t>
            </w:r>
            <w:r>
              <w:rPr>
                <w:rFonts w:eastAsia="仿宋"/>
                <w:sz w:val="24"/>
              </w:rPr>
              <w:t>综合考虑后，部分产品选用溶剂型涂料，本项目选用溶剂型涂料具有不可替代性，不可替代论证专家意见见附件。</w:t>
            </w:r>
          </w:p>
          <w:p w14:paraId="428E7562">
            <w:pPr>
              <w:pStyle w:val="279"/>
              <w:ind w:firstLine="482"/>
              <w:rPr>
                <w:b/>
                <w:bCs/>
                <w:sz w:val="24"/>
              </w:rPr>
            </w:pPr>
          </w:p>
        </w:tc>
      </w:tr>
    </w:tbl>
    <w:p w14:paraId="3B18E436">
      <w:pPr>
        <w:sectPr>
          <w:pgSz w:w="16838" w:h="11906" w:orient="landscape"/>
          <w:pgMar w:top="1531" w:right="1701" w:bottom="1531" w:left="1701" w:header="851" w:footer="851" w:gutter="0"/>
          <w:cols w:space="720" w:num="1"/>
          <w:docGrid w:linePitch="312" w:charSpace="0"/>
        </w:sectPr>
      </w:pP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4"/>
        <w:gridCol w:w="8656"/>
      </w:tblGrid>
      <w:tr w14:paraId="4F148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78" w:hRule="atLeast"/>
          <w:jc w:val="center"/>
        </w:trPr>
        <w:tc>
          <w:tcPr>
            <w:tcW w:w="223" w:type="pct"/>
            <w:vAlign w:val="center"/>
          </w:tcPr>
          <w:p w14:paraId="2443A836">
            <w:pPr>
              <w:pStyle w:val="37"/>
              <w:rPr>
                <w:sz w:val="24"/>
                <w:szCs w:val="24"/>
              </w:rPr>
            </w:pPr>
          </w:p>
        </w:tc>
        <w:tc>
          <w:tcPr>
            <w:tcW w:w="4777" w:type="pct"/>
          </w:tcPr>
          <w:p w14:paraId="026433C9">
            <w:pPr>
              <w:pStyle w:val="279"/>
              <w:ind w:firstLine="480"/>
              <w:rPr>
                <w:sz w:val="24"/>
                <w:szCs w:val="24"/>
              </w:rPr>
            </w:pPr>
            <w:r>
              <w:rPr>
                <w:sz w:val="24"/>
                <w:szCs w:val="24"/>
              </w:rPr>
              <w:t>本项目使用的底漆、面漆和罩光面漆属于溶剂型涂料，暂时无法替代，根据相似相溶原理和溶解度参数理论，极性基因的溶剂溶解具有极性基因的物质，非极性的溶剂溶解非极性的物质，对于非极性分子体系，通常对聚合物的溶解来说，溶剂与溶质的溶解参数尽量接近，可有利于溶解，因此，水性清洗剂无法有效去除溶剂型涂料中的有机物，故现有情况下只有有机溶剂清洗剂可以有效去除喷枪上残留溶剂型涂料。本项目使用溶剂型清洗剂VOCs含量情况见下表。</w:t>
            </w:r>
          </w:p>
          <w:p w14:paraId="59235287">
            <w:pPr>
              <w:pStyle w:val="277"/>
              <w:rPr>
                <w:rFonts w:eastAsia="仿宋"/>
                <w:sz w:val="21"/>
                <w:szCs w:val="21"/>
              </w:rPr>
            </w:pPr>
            <w:r>
              <w:rPr>
                <w:rFonts w:eastAsia="仿宋"/>
                <w:sz w:val="21"/>
                <w:szCs w:val="21"/>
              </w:rPr>
              <w:t>本项目清洗剂VOCs含量一览表</w:t>
            </w:r>
          </w:p>
          <w:tbl>
            <w:tblPr>
              <w:tblStyle w:val="43"/>
              <w:tblW w:w="501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1127"/>
              <w:gridCol w:w="811"/>
              <w:gridCol w:w="846"/>
              <w:gridCol w:w="1086"/>
              <w:gridCol w:w="1004"/>
              <w:gridCol w:w="962"/>
              <w:gridCol w:w="1943"/>
            </w:tblGrid>
            <w:tr w14:paraId="6D2C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1" w:type="pct"/>
                  <w:vAlign w:val="center"/>
                </w:tcPr>
                <w:p w14:paraId="3B21DAD7">
                  <w:pPr>
                    <w:adjustRightInd w:val="0"/>
                    <w:snapToGrid w:val="0"/>
                    <w:jc w:val="center"/>
                    <w:rPr>
                      <w:rFonts w:eastAsia="仿宋"/>
                      <w:szCs w:val="21"/>
                    </w:rPr>
                  </w:pPr>
                  <w:r>
                    <w:rPr>
                      <w:rFonts w:eastAsia="仿宋"/>
                      <w:kern w:val="0"/>
                      <w:szCs w:val="21"/>
                    </w:rPr>
                    <w:t>原辅料名称</w:t>
                  </w:r>
                </w:p>
              </w:tc>
              <w:tc>
                <w:tcPr>
                  <w:tcW w:w="723" w:type="pct"/>
                  <w:vAlign w:val="center"/>
                </w:tcPr>
                <w:p w14:paraId="1CD533C3">
                  <w:pPr>
                    <w:adjustRightInd w:val="0"/>
                    <w:snapToGrid w:val="0"/>
                    <w:jc w:val="center"/>
                    <w:rPr>
                      <w:rFonts w:eastAsia="仿宋"/>
                      <w:szCs w:val="21"/>
                    </w:rPr>
                  </w:pPr>
                  <w:r>
                    <w:rPr>
                      <w:rFonts w:eastAsia="仿宋"/>
                      <w:kern w:val="0"/>
                      <w:szCs w:val="21"/>
                    </w:rPr>
                    <w:t>组分名称</w:t>
                  </w:r>
                </w:p>
              </w:tc>
              <w:tc>
                <w:tcPr>
                  <w:tcW w:w="443" w:type="pct"/>
                  <w:vAlign w:val="center"/>
                </w:tcPr>
                <w:p w14:paraId="3A2F8885">
                  <w:pPr>
                    <w:adjustRightInd w:val="0"/>
                    <w:snapToGrid w:val="0"/>
                    <w:jc w:val="center"/>
                    <w:rPr>
                      <w:rFonts w:eastAsia="仿宋"/>
                      <w:szCs w:val="21"/>
                    </w:rPr>
                  </w:pPr>
                  <w:r>
                    <w:rPr>
                      <w:rFonts w:eastAsia="仿宋"/>
                      <w:szCs w:val="21"/>
                    </w:rPr>
                    <w:t>组分（%）</w:t>
                  </w:r>
                </w:p>
              </w:tc>
              <w:tc>
                <w:tcPr>
                  <w:tcW w:w="498" w:type="pct"/>
                  <w:vAlign w:val="center"/>
                </w:tcPr>
                <w:p w14:paraId="4C95377F">
                  <w:pPr>
                    <w:adjustRightInd w:val="0"/>
                    <w:snapToGrid w:val="0"/>
                    <w:jc w:val="center"/>
                    <w:rPr>
                      <w:rFonts w:eastAsia="仿宋"/>
                      <w:szCs w:val="21"/>
                    </w:rPr>
                  </w:pPr>
                  <w:r>
                    <w:rPr>
                      <w:rFonts w:eastAsia="仿宋"/>
                      <w:szCs w:val="21"/>
                    </w:rPr>
                    <w:t>年用量（t/a）</w:t>
                  </w:r>
                </w:p>
              </w:tc>
              <w:tc>
                <w:tcPr>
                  <w:tcW w:w="554" w:type="pct"/>
                  <w:vAlign w:val="center"/>
                </w:tcPr>
                <w:p w14:paraId="137EF388">
                  <w:pPr>
                    <w:adjustRightInd w:val="0"/>
                    <w:snapToGrid w:val="0"/>
                    <w:jc w:val="center"/>
                    <w:rPr>
                      <w:rFonts w:eastAsia="仿宋"/>
                      <w:szCs w:val="21"/>
                    </w:rPr>
                  </w:pPr>
                  <w:r>
                    <w:rPr>
                      <w:rFonts w:eastAsia="仿宋"/>
                      <w:szCs w:val="21"/>
                    </w:rPr>
                    <w:t>原料密度</w:t>
                  </w:r>
                </w:p>
              </w:tc>
              <w:tc>
                <w:tcPr>
                  <w:tcW w:w="650" w:type="pct"/>
                  <w:vAlign w:val="center"/>
                </w:tcPr>
                <w:p w14:paraId="08516D92">
                  <w:pPr>
                    <w:adjustRightInd w:val="0"/>
                    <w:snapToGrid w:val="0"/>
                    <w:jc w:val="center"/>
                    <w:rPr>
                      <w:rFonts w:eastAsia="仿宋"/>
                      <w:szCs w:val="21"/>
                    </w:rPr>
                  </w:pPr>
                  <w:r>
                    <w:rPr>
                      <w:rFonts w:eastAsia="仿宋"/>
                      <w:szCs w:val="21"/>
                    </w:rPr>
                    <w:t>VOCs含量（计算值）</w:t>
                  </w:r>
                </w:p>
              </w:tc>
              <w:tc>
                <w:tcPr>
                  <w:tcW w:w="625" w:type="pct"/>
                  <w:vAlign w:val="center"/>
                </w:tcPr>
                <w:p w14:paraId="36E52041">
                  <w:pPr>
                    <w:adjustRightInd w:val="0"/>
                    <w:snapToGrid w:val="0"/>
                    <w:jc w:val="center"/>
                    <w:rPr>
                      <w:rFonts w:eastAsia="仿宋"/>
                      <w:szCs w:val="21"/>
                    </w:rPr>
                  </w:pPr>
                  <w:r>
                    <w:rPr>
                      <w:rFonts w:eastAsia="仿宋"/>
                      <w:szCs w:val="21"/>
                    </w:rPr>
                    <w:t>VOCs含量（实测值）</w:t>
                  </w:r>
                </w:p>
              </w:tc>
              <w:tc>
                <w:tcPr>
                  <w:tcW w:w="1057" w:type="pct"/>
                  <w:vAlign w:val="center"/>
                </w:tcPr>
                <w:p w14:paraId="0F132985">
                  <w:pPr>
                    <w:adjustRightInd w:val="0"/>
                    <w:snapToGrid w:val="0"/>
                    <w:jc w:val="center"/>
                    <w:rPr>
                      <w:rFonts w:eastAsia="仿宋"/>
                      <w:szCs w:val="21"/>
                    </w:rPr>
                  </w:pPr>
                  <w:r>
                    <w:rPr>
                      <w:rFonts w:eastAsia="仿宋"/>
                      <w:szCs w:val="21"/>
                    </w:rPr>
                    <w:t>标准</w:t>
                  </w:r>
                </w:p>
              </w:tc>
            </w:tr>
            <w:tr w14:paraId="71C92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1" w:type="pct"/>
                  <w:vMerge w:val="restart"/>
                  <w:vAlign w:val="center"/>
                </w:tcPr>
                <w:p w14:paraId="603ECB49">
                  <w:pPr>
                    <w:adjustRightInd w:val="0"/>
                    <w:snapToGrid w:val="0"/>
                    <w:jc w:val="center"/>
                    <w:rPr>
                      <w:rFonts w:eastAsia="仿宋"/>
                      <w:szCs w:val="21"/>
                    </w:rPr>
                  </w:pPr>
                  <w:r>
                    <w:rPr>
                      <w:rFonts w:eastAsia="仿宋"/>
                      <w:szCs w:val="21"/>
                    </w:rPr>
                    <w:t>清洗剂</w:t>
                  </w:r>
                </w:p>
              </w:tc>
              <w:tc>
                <w:tcPr>
                  <w:tcW w:w="723" w:type="pct"/>
                  <w:vAlign w:val="center"/>
                </w:tcPr>
                <w:p w14:paraId="6409AB39">
                  <w:pPr>
                    <w:adjustRightInd w:val="0"/>
                    <w:snapToGrid w:val="0"/>
                    <w:jc w:val="center"/>
                    <w:rPr>
                      <w:rFonts w:eastAsia="仿宋"/>
                      <w:szCs w:val="21"/>
                    </w:rPr>
                  </w:pPr>
                  <w:r>
                    <w:rPr>
                      <w:rFonts w:eastAsia="仿宋"/>
                      <w:b/>
                      <w:bCs/>
                      <w:szCs w:val="21"/>
                    </w:rPr>
                    <w:t>乙酸乙酯</w:t>
                  </w:r>
                </w:p>
              </w:tc>
              <w:tc>
                <w:tcPr>
                  <w:tcW w:w="443" w:type="pct"/>
                  <w:vAlign w:val="center"/>
                </w:tcPr>
                <w:p w14:paraId="61FAA5A3">
                  <w:pPr>
                    <w:adjustRightInd w:val="0"/>
                    <w:snapToGrid w:val="0"/>
                    <w:jc w:val="center"/>
                    <w:rPr>
                      <w:rFonts w:eastAsia="仿宋"/>
                      <w:szCs w:val="21"/>
                    </w:rPr>
                  </w:pPr>
                  <w:r>
                    <w:rPr>
                      <w:rFonts w:eastAsia="仿宋"/>
                      <w:szCs w:val="21"/>
                    </w:rPr>
                    <w:t>65</w:t>
                  </w:r>
                </w:p>
              </w:tc>
              <w:tc>
                <w:tcPr>
                  <w:tcW w:w="498" w:type="pct"/>
                  <w:vMerge w:val="restart"/>
                  <w:vAlign w:val="center"/>
                </w:tcPr>
                <w:p w14:paraId="67B148B0">
                  <w:pPr>
                    <w:adjustRightInd w:val="0"/>
                    <w:snapToGrid w:val="0"/>
                    <w:jc w:val="center"/>
                    <w:rPr>
                      <w:rFonts w:hint="eastAsia" w:eastAsia="仿宋"/>
                      <w:szCs w:val="21"/>
                    </w:rPr>
                  </w:pPr>
                  <w:r>
                    <w:rPr>
                      <w:rFonts w:hint="eastAsia" w:eastAsia="仿宋"/>
                      <w:szCs w:val="21"/>
                    </w:rPr>
                    <w:t>0.42</w:t>
                  </w:r>
                </w:p>
              </w:tc>
              <w:tc>
                <w:tcPr>
                  <w:tcW w:w="554" w:type="pct"/>
                  <w:vMerge w:val="restart"/>
                  <w:vAlign w:val="center"/>
                </w:tcPr>
                <w:p w14:paraId="173E660D">
                  <w:pPr>
                    <w:adjustRightInd w:val="0"/>
                    <w:snapToGrid w:val="0"/>
                    <w:jc w:val="center"/>
                    <w:rPr>
                      <w:rFonts w:eastAsia="仿宋"/>
                      <w:szCs w:val="21"/>
                    </w:rPr>
                  </w:pPr>
                  <w:r>
                    <w:rPr>
                      <w:rFonts w:eastAsia="仿宋"/>
                      <w:szCs w:val="21"/>
                    </w:rPr>
                    <w:t>0.87kg/1L</w:t>
                  </w:r>
                </w:p>
              </w:tc>
              <w:tc>
                <w:tcPr>
                  <w:tcW w:w="650" w:type="pct"/>
                  <w:vMerge w:val="restart"/>
                  <w:vAlign w:val="center"/>
                </w:tcPr>
                <w:p w14:paraId="4FDDB998">
                  <w:pPr>
                    <w:adjustRightInd w:val="0"/>
                    <w:snapToGrid w:val="0"/>
                    <w:jc w:val="center"/>
                    <w:rPr>
                      <w:rFonts w:eastAsia="仿宋"/>
                      <w:szCs w:val="21"/>
                    </w:rPr>
                  </w:pPr>
                  <w:r>
                    <w:rPr>
                      <w:rFonts w:eastAsia="仿宋"/>
                      <w:szCs w:val="21"/>
                    </w:rPr>
                    <w:t>870g/L</w:t>
                  </w:r>
                </w:p>
              </w:tc>
              <w:tc>
                <w:tcPr>
                  <w:tcW w:w="625" w:type="pct"/>
                  <w:vMerge w:val="restart"/>
                  <w:vAlign w:val="center"/>
                </w:tcPr>
                <w:p w14:paraId="0825D0E4">
                  <w:pPr>
                    <w:adjustRightInd w:val="0"/>
                    <w:snapToGrid w:val="0"/>
                    <w:jc w:val="center"/>
                    <w:rPr>
                      <w:rFonts w:eastAsia="仿宋"/>
                      <w:szCs w:val="21"/>
                    </w:rPr>
                  </w:pPr>
                  <w:r>
                    <w:rPr>
                      <w:rFonts w:eastAsia="仿宋"/>
                      <w:szCs w:val="21"/>
                    </w:rPr>
                    <w:t>708g/L</w:t>
                  </w:r>
                </w:p>
              </w:tc>
              <w:tc>
                <w:tcPr>
                  <w:tcW w:w="1057" w:type="pct"/>
                  <w:vMerge w:val="restart"/>
                  <w:vAlign w:val="center"/>
                </w:tcPr>
                <w:p w14:paraId="2DCB780C">
                  <w:pPr>
                    <w:adjustRightInd w:val="0"/>
                    <w:snapToGrid w:val="0"/>
                    <w:jc w:val="center"/>
                    <w:rPr>
                      <w:rFonts w:eastAsia="仿宋"/>
                      <w:szCs w:val="21"/>
                    </w:rPr>
                  </w:pPr>
                  <w:r>
                    <w:rPr>
                      <w:rFonts w:eastAsia="仿宋"/>
                      <w:szCs w:val="21"/>
                    </w:rPr>
                    <w:t>《清洗剂挥发性有机化合物含量限值》（GB38508-2020）中有机溶剂清洗剂VOC含量限值≤900g/L</w:t>
                  </w:r>
                </w:p>
              </w:tc>
            </w:tr>
            <w:tr w14:paraId="38DB4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1" w:type="pct"/>
                  <w:vMerge w:val="continue"/>
                  <w:vAlign w:val="center"/>
                </w:tcPr>
                <w:p w14:paraId="4CF183E7">
                  <w:pPr>
                    <w:adjustRightInd w:val="0"/>
                    <w:snapToGrid w:val="0"/>
                    <w:jc w:val="center"/>
                    <w:rPr>
                      <w:rFonts w:eastAsia="仿宋"/>
                      <w:bCs/>
                      <w:szCs w:val="21"/>
                    </w:rPr>
                  </w:pPr>
                </w:p>
              </w:tc>
              <w:tc>
                <w:tcPr>
                  <w:tcW w:w="723" w:type="pct"/>
                  <w:vAlign w:val="center"/>
                </w:tcPr>
                <w:p w14:paraId="685E0D8E">
                  <w:pPr>
                    <w:adjustRightInd w:val="0"/>
                    <w:snapToGrid w:val="0"/>
                    <w:jc w:val="center"/>
                    <w:rPr>
                      <w:rFonts w:eastAsia="仿宋"/>
                      <w:szCs w:val="21"/>
                    </w:rPr>
                  </w:pPr>
                  <w:r>
                    <w:rPr>
                      <w:rFonts w:eastAsia="仿宋"/>
                      <w:b/>
                      <w:bCs/>
                      <w:szCs w:val="21"/>
                    </w:rPr>
                    <w:t>乙酸丁酯</w:t>
                  </w:r>
                </w:p>
              </w:tc>
              <w:tc>
                <w:tcPr>
                  <w:tcW w:w="443" w:type="pct"/>
                  <w:vAlign w:val="center"/>
                </w:tcPr>
                <w:p w14:paraId="7B3AFC37">
                  <w:pPr>
                    <w:adjustRightInd w:val="0"/>
                    <w:snapToGrid w:val="0"/>
                    <w:jc w:val="center"/>
                    <w:rPr>
                      <w:rFonts w:eastAsia="仿宋"/>
                      <w:szCs w:val="21"/>
                    </w:rPr>
                  </w:pPr>
                  <w:r>
                    <w:rPr>
                      <w:rFonts w:eastAsia="仿宋"/>
                      <w:szCs w:val="21"/>
                    </w:rPr>
                    <w:t>20</w:t>
                  </w:r>
                </w:p>
              </w:tc>
              <w:tc>
                <w:tcPr>
                  <w:tcW w:w="498" w:type="pct"/>
                  <w:vMerge w:val="continue"/>
                  <w:vAlign w:val="center"/>
                </w:tcPr>
                <w:p w14:paraId="20EABEF2">
                  <w:pPr>
                    <w:adjustRightInd w:val="0"/>
                    <w:snapToGrid w:val="0"/>
                    <w:jc w:val="center"/>
                    <w:rPr>
                      <w:rFonts w:eastAsia="仿宋"/>
                      <w:szCs w:val="21"/>
                    </w:rPr>
                  </w:pPr>
                </w:p>
              </w:tc>
              <w:tc>
                <w:tcPr>
                  <w:tcW w:w="554" w:type="pct"/>
                  <w:vMerge w:val="continue"/>
                  <w:vAlign w:val="center"/>
                </w:tcPr>
                <w:p w14:paraId="68AC1238">
                  <w:pPr>
                    <w:adjustRightInd w:val="0"/>
                    <w:snapToGrid w:val="0"/>
                    <w:jc w:val="center"/>
                    <w:rPr>
                      <w:rFonts w:eastAsia="仿宋"/>
                      <w:szCs w:val="21"/>
                    </w:rPr>
                  </w:pPr>
                </w:p>
              </w:tc>
              <w:tc>
                <w:tcPr>
                  <w:tcW w:w="650" w:type="pct"/>
                  <w:vMerge w:val="continue"/>
                  <w:vAlign w:val="center"/>
                </w:tcPr>
                <w:p w14:paraId="2C43D30D">
                  <w:pPr>
                    <w:adjustRightInd w:val="0"/>
                    <w:snapToGrid w:val="0"/>
                    <w:jc w:val="center"/>
                    <w:rPr>
                      <w:rFonts w:eastAsia="仿宋"/>
                      <w:szCs w:val="21"/>
                    </w:rPr>
                  </w:pPr>
                </w:p>
              </w:tc>
              <w:tc>
                <w:tcPr>
                  <w:tcW w:w="625" w:type="pct"/>
                  <w:vMerge w:val="continue"/>
                  <w:vAlign w:val="center"/>
                </w:tcPr>
                <w:p w14:paraId="410451FE">
                  <w:pPr>
                    <w:adjustRightInd w:val="0"/>
                    <w:snapToGrid w:val="0"/>
                    <w:jc w:val="center"/>
                    <w:rPr>
                      <w:rFonts w:eastAsia="仿宋"/>
                      <w:szCs w:val="21"/>
                    </w:rPr>
                  </w:pPr>
                </w:p>
              </w:tc>
              <w:tc>
                <w:tcPr>
                  <w:tcW w:w="1057" w:type="pct"/>
                  <w:vMerge w:val="continue"/>
                  <w:vAlign w:val="center"/>
                </w:tcPr>
                <w:p w14:paraId="5DCA66EC">
                  <w:pPr>
                    <w:adjustRightInd w:val="0"/>
                    <w:snapToGrid w:val="0"/>
                    <w:jc w:val="center"/>
                    <w:rPr>
                      <w:rFonts w:eastAsia="仿宋"/>
                      <w:szCs w:val="21"/>
                    </w:rPr>
                  </w:pPr>
                </w:p>
              </w:tc>
            </w:tr>
            <w:tr w14:paraId="28DBE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1" w:type="pct"/>
                  <w:vMerge w:val="continue"/>
                  <w:vAlign w:val="center"/>
                </w:tcPr>
                <w:p w14:paraId="4FAFA293">
                  <w:pPr>
                    <w:adjustRightInd w:val="0"/>
                    <w:snapToGrid w:val="0"/>
                    <w:jc w:val="center"/>
                    <w:rPr>
                      <w:rFonts w:eastAsia="仿宋"/>
                      <w:bCs/>
                      <w:szCs w:val="21"/>
                    </w:rPr>
                  </w:pPr>
                </w:p>
              </w:tc>
              <w:tc>
                <w:tcPr>
                  <w:tcW w:w="723" w:type="pct"/>
                  <w:vAlign w:val="center"/>
                </w:tcPr>
                <w:p w14:paraId="1FFCB1F4">
                  <w:pPr>
                    <w:adjustRightInd w:val="0"/>
                    <w:snapToGrid w:val="0"/>
                    <w:jc w:val="center"/>
                    <w:rPr>
                      <w:rFonts w:eastAsia="仿宋"/>
                      <w:szCs w:val="21"/>
                    </w:rPr>
                  </w:pPr>
                  <w:r>
                    <w:rPr>
                      <w:rFonts w:eastAsia="仿宋"/>
                      <w:b/>
                      <w:bCs/>
                      <w:szCs w:val="21"/>
                    </w:rPr>
                    <w:t>丁醚</w:t>
                  </w:r>
                </w:p>
              </w:tc>
              <w:tc>
                <w:tcPr>
                  <w:tcW w:w="443" w:type="pct"/>
                  <w:vAlign w:val="center"/>
                </w:tcPr>
                <w:p w14:paraId="3C439B3B">
                  <w:pPr>
                    <w:adjustRightInd w:val="0"/>
                    <w:snapToGrid w:val="0"/>
                    <w:jc w:val="center"/>
                    <w:rPr>
                      <w:rFonts w:eastAsia="仿宋"/>
                      <w:szCs w:val="21"/>
                    </w:rPr>
                  </w:pPr>
                  <w:r>
                    <w:rPr>
                      <w:rFonts w:eastAsia="仿宋"/>
                      <w:szCs w:val="21"/>
                    </w:rPr>
                    <w:t>15</w:t>
                  </w:r>
                </w:p>
              </w:tc>
              <w:tc>
                <w:tcPr>
                  <w:tcW w:w="498" w:type="pct"/>
                  <w:vMerge w:val="continue"/>
                  <w:vAlign w:val="center"/>
                </w:tcPr>
                <w:p w14:paraId="08A70C1D">
                  <w:pPr>
                    <w:adjustRightInd w:val="0"/>
                    <w:snapToGrid w:val="0"/>
                    <w:jc w:val="center"/>
                    <w:rPr>
                      <w:rFonts w:eastAsia="仿宋"/>
                      <w:szCs w:val="21"/>
                    </w:rPr>
                  </w:pPr>
                </w:p>
              </w:tc>
              <w:tc>
                <w:tcPr>
                  <w:tcW w:w="554" w:type="pct"/>
                  <w:vMerge w:val="continue"/>
                  <w:vAlign w:val="center"/>
                </w:tcPr>
                <w:p w14:paraId="0B887AAC">
                  <w:pPr>
                    <w:adjustRightInd w:val="0"/>
                    <w:snapToGrid w:val="0"/>
                    <w:jc w:val="center"/>
                    <w:rPr>
                      <w:rFonts w:eastAsia="仿宋"/>
                      <w:szCs w:val="21"/>
                    </w:rPr>
                  </w:pPr>
                </w:p>
              </w:tc>
              <w:tc>
                <w:tcPr>
                  <w:tcW w:w="650" w:type="pct"/>
                  <w:vMerge w:val="continue"/>
                  <w:vAlign w:val="center"/>
                </w:tcPr>
                <w:p w14:paraId="0DD6CC90">
                  <w:pPr>
                    <w:adjustRightInd w:val="0"/>
                    <w:snapToGrid w:val="0"/>
                    <w:jc w:val="center"/>
                    <w:rPr>
                      <w:rFonts w:eastAsia="仿宋"/>
                      <w:szCs w:val="21"/>
                    </w:rPr>
                  </w:pPr>
                </w:p>
              </w:tc>
              <w:tc>
                <w:tcPr>
                  <w:tcW w:w="625" w:type="pct"/>
                  <w:vMerge w:val="continue"/>
                  <w:vAlign w:val="center"/>
                </w:tcPr>
                <w:p w14:paraId="04726D02">
                  <w:pPr>
                    <w:adjustRightInd w:val="0"/>
                    <w:snapToGrid w:val="0"/>
                    <w:jc w:val="center"/>
                    <w:rPr>
                      <w:rFonts w:eastAsia="仿宋"/>
                      <w:szCs w:val="21"/>
                    </w:rPr>
                  </w:pPr>
                </w:p>
              </w:tc>
              <w:tc>
                <w:tcPr>
                  <w:tcW w:w="1057" w:type="pct"/>
                  <w:vMerge w:val="continue"/>
                  <w:vAlign w:val="center"/>
                </w:tcPr>
                <w:p w14:paraId="34CC9E26">
                  <w:pPr>
                    <w:adjustRightInd w:val="0"/>
                    <w:snapToGrid w:val="0"/>
                    <w:jc w:val="center"/>
                    <w:rPr>
                      <w:rFonts w:eastAsia="仿宋"/>
                      <w:szCs w:val="21"/>
                    </w:rPr>
                  </w:pPr>
                </w:p>
              </w:tc>
            </w:tr>
          </w:tbl>
          <w:p w14:paraId="1787877D">
            <w:pPr>
              <w:pStyle w:val="279"/>
              <w:ind w:firstLine="480"/>
              <w:rPr>
                <w:rFonts w:hint="eastAsia" w:ascii="仿宋" w:hAnsi="仿宋"/>
                <w:sz w:val="24"/>
                <w:szCs w:val="24"/>
              </w:rPr>
            </w:pPr>
            <w:r>
              <w:rPr>
                <w:sz w:val="24"/>
                <w:szCs w:val="24"/>
              </w:rPr>
              <w:t>由上表可知，本项目所使用的清洗剂满足《清洗剂挥发性有机化合物含量限值》（GB38508-2020）中有机溶剂清洗剂VOC含量限值≤900</w:t>
            </w:r>
            <w:r>
              <w:rPr>
                <w:rFonts w:hint="eastAsia" w:ascii="仿宋" w:hAnsi="仿宋"/>
                <w:sz w:val="24"/>
                <w:szCs w:val="24"/>
              </w:rPr>
              <w:t>g/L，满足环保管理及相关技术要求。故项目拟选用该清洗剂合理可行。</w:t>
            </w:r>
          </w:p>
          <w:p w14:paraId="3E349BA0">
            <w:pPr>
              <w:pStyle w:val="279"/>
              <w:ind w:firstLine="480"/>
              <w:rPr>
                <w:sz w:val="24"/>
                <w:szCs w:val="24"/>
              </w:rPr>
            </w:pPr>
            <w:r>
              <w:rPr>
                <w:rFonts w:hint="eastAsia"/>
                <w:sz w:val="24"/>
                <w:szCs w:val="24"/>
              </w:rPr>
              <w:t>本项目仅电动车塑件进行喷涂，电动车金属件不涉及喷涂。本</w:t>
            </w:r>
            <w:r>
              <w:rPr>
                <w:sz w:val="24"/>
                <w:szCs w:val="24"/>
              </w:rPr>
              <w:t>项目拟采用的涂料、稀释剂和固化剂的具体用量及产品涂装参数及用量核算见</w:t>
            </w:r>
            <w:r>
              <w:rPr>
                <w:rFonts w:hint="eastAsia"/>
                <w:sz w:val="24"/>
                <w:szCs w:val="24"/>
              </w:rPr>
              <w:t>下表。</w:t>
            </w:r>
          </w:p>
          <w:p w14:paraId="719D0F82">
            <w:pPr>
              <w:jc w:val="center"/>
              <w:rPr>
                <w:rFonts w:eastAsia="仿宋"/>
                <w:b/>
                <w:szCs w:val="21"/>
              </w:rPr>
            </w:pPr>
            <w:r>
              <w:rPr>
                <w:rFonts w:eastAsia="仿宋"/>
                <w:b/>
                <w:szCs w:val="21"/>
              </w:rPr>
              <w:t>本项目产品喷涂面积核算一览表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01"/>
              <w:gridCol w:w="1104"/>
              <w:gridCol w:w="1470"/>
              <w:gridCol w:w="1664"/>
              <w:gridCol w:w="1543"/>
              <w:gridCol w:w="1247"/>
            </w:tblGrid>
            <w:tr w14:paraId="7F9CE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2" w:type="pct"/>
                  <w:gridSpan w:val="2"/>
                  <w:vMerge w:val="restart"/>
                  <w:vAlign w:val="center"/>
                </w:tcPr>
                <w:p w14:paraId="3168EBBC">
                  <w:pPr>
                    <w:widowControl/>
                    <w:jc w:val="center"/>
                    <w:rPr>
                      <w:rFonts w:eastAsia="仿宋"/>
                      <w:kern w:val="0"/>
                      <w:szCs w:val="21"/>
                    </w:rPr>
                  </w:pPr>
                  <w:r>
                    <w:rPr>
                      <w:rFonts w:eastAsia="仿宋"/>
                      <w:kern w:val="0"/>
                      <w:szCs w:val="21"/>
                    </w:rPr>
                    <w:t>产品名称</w:t>
                  </w:r>
                </w:p>
              </w:tc>
              <w:tc>
                <w:tcPr>
                  <w:tcW w:w="655" w:type="pct"/>
                  <w:vMerge w:val="restart"/>
                  <w:vAlign w:val="center"/>
                </w:tcPr>
                <w:p w14:paraId="2128485E">
                  <w:pPr>
                    <w:widowControl/>
                    <w:jc w:val="center"/>
                    <w:rPr>
                      <w:rFonts w:eastAsia="仿宋"/>
                      <w:kern w:val="0"/>
                      <w:szCs w:val="21"/>
                    </w:rPr>
                  </w:pPr>
                  <w:r>
                    <w:rPr>
                      <w:rFonts w:eastAsia="仿宋"/>
                      <w:kern w:val="0"/>
                      <w:szCs w:val="21"/>
                    </w:rPr>
                    <w:t>产能（万套/年）</w:t>
                  </w:r>
                </w:p>
              </w:tc>
              <w:tc>
                <w:tcPr>
                  <w:tcW w:w="1859" w:type="pct"/>
                  <w:gridSpan w:val="2"/>
                  <w:vAlign w:val="center"/>
                </w:tcPr>
                <w:p w14:paraId="216CF30D">
                  <w:pPr>
                    <w:widowControl/>
                    <w:jc w:val="center"/>
                    <w:rPr>
                      <w:rFonts w:eastAsia="仿宋"/>
                      <w:kern w:val="0"/>
                      <w:szCs w:val="21"/>
                    </w:rPr>
                  </w:pPr>
                  <w:r>
                    <w:rPr>
                      <w:rFonts w:eastAsia="仿宋"/>
                      <w:kern w:val="0"/>
                      <w:szCs w:val="21"/>
                    </w:rPr>
                    <w:t>典型尺寸（m）</w:t>
                  </w:r>
                </w:p>
              </w:tc>
              <w:tc>
                <w:tcPr>
                  <w:tcW w:w="915" w:type="pct"/>
                  <w:vMerge w:val="restart"/>
                  <w:vAlign w:val="center"/>
                </w:tcPr>
                <w:p w14:paraId="6BB4F656">
                  <w:pPr>
                    <w:widowControl/>
                    <w:jc w:val="center"/>
                    <w:rPr>
                      <w:rFonts w:eastAsia="仿宋"/>
                      <w:kern w:val="0"/>
                      <w:szCs w:val="21"/>
                    </w:rPr>
                  </w:pPr>
                  <w:r>
                    <w:rPr>
                      <w:rFonts w:eastAsia="仿宋"/>
                      <w:kern w:val="0"/>
                      <w:szCs w:val="21"/>
                    </w:rPr>
                    <w:t>喷涂面积（m</w:t>
                  </w:r>
                  <w:r>
                    <w:rPr>
                      <w:rFonts w:hint="eastAsia" w:eastAsia="仿宋"/>
                      <w:kern w:val="0"/>
                      <w:szCs w:val="21"/>
                      <w:vertAlign w:val="superscript"/>
                    </w:rPr>
                    <w:t>2</w:t>
                  </w:r>
                  <w:r>
                    <w:rPr>
                      <w:rFonts w:eastAsia="仿宋"/>
                      <w:kern w:val="0"/>
                      <w:szCs w:val="21"/>
                    </w:rPr>
                    <w:t>）</w:t>
                  </w:r>
                </w:p>
              </w:tc>
              <w:tc>
                <w:tcPr>
                  <w:tcW w:w="739" w:type="pct"/>
                  <w:vMerge w:val="restart"/>
                  <w:vAlign w:val="center"/>
                </w:tcPr>
                <w:p w14:paraId="185B3F6D">
                  <w:pPr>
                    <w:widowControl/>
                    <w:jc w:val="center"/>
                    <w:rPr>
                      <w:rFonts w:eastAsia="仿宋"/>
                      <w:kern w:val="0"/>
                      <w:szCs w:val="21"/>
                    </w:rPr>
                  </w:pPr>
                  <w:r>
                    <w:rPr>
                      <w:rFonts w:eastAsia="仿宋"/>
                      <w:kern w:val="0"/>
                      <w:szCs w:val="21"/>
                    </w:rPr>
                    <w:t>喷涂方式</w:t>
                  </w:r>
                </w:p>
              </w:tc>
            </w:tr>
            <w:tr w14:paraId="4C496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32" w:type="pct"/>
                  <w:gridSpan w:val="2"/>
                  <w:vMerge w:val="continue"/>
                  <w:vAlign w:val="center"/>
                </w:tcPr>
                <w:p w14:paraId="416CEE56">
                  <w:pPr>
                    <w:widowControl/>
                    <w:jc w:val="left"/>
                    <w:rPr>
                      <w:rFonts w:eastAsia="仿宋"/>
                      <w:b/>
                      <w:bCs/>
                      <w:kern w:val="0"/>
                      <w:szCs w:val="21"/>
                    </w:rPr>
                  </w:pPr>
                </w:p>
              </w:tc>
              <w:tc>
                <w:tcPr>
                  <w:tcW w:w="655" w:type="pct"/>
                  <w:vMerge w:val="continue"/>
                  <w:vAlign w:val="center"/>
                </w:tcPr>
                <w:p w14:paraId="0B001D81">
                  <w:pPr>
                    <w:widowControl/>
                    <w:jc w:val="left"/>
                    <w:rPr>
                      <w:rFonts w:eastAsia="仿宋"/>
                      <w:b/>
                      <w:bCs/>
                      <w:kern w:val="0"/>
                      <w:szCs w:val="21"/>
                    </w:rPr>
                  </w:pPr>
                </w:p>
              </w:tc>
              <w:tc>
                <w:tcPr>
                  <w:tcW w:w="872" w:type="pct"/>
                  <w:vAlign w:val="center"/>
                </w:tcPr>
                <w:p w14:paraId="1E78A38D">
                  <w:pPr>
                    <w:widowControl/>
                    <w:jc w:val="center"/>
                    <w:rPr>
                      <w:rFonts w:eastAsia="仿宋"/>
                      <w:kern w:val="0"/>
                      <w:szCs w:val="21"/>
                    </w:rPr>
                  </w:pPr>
                  <w:r>
                    <w:rPr>
                      <w:rFonts w:eastAsia="仿宋"/>
                      <w:kern w:val="0"/>
                      <w:szCs w:val="21"/>
                    </w:rPr>
                    <w:t>长</w:t>
                  </w:r>
                </w:p>
              </w:tc>
              <w:tc>
                <w:tcPr>
                  <w:tcW w:w="987" w:type="pct"/>
                  <w:vAlign w:val="center"/>
                </w:tcPr>
                <w:p w14:paraId="152708DB">
                  <w:pPr>
                    <w:widowControl/>
                    <w:jc w:val="center"/>
                    <w:rPr>
                      <w:rFonts w:eastAsia="仿宋"/>
                      <w:kern w:val="0"/>
                      <w:szCs w:val="21"/>
                    </w:rPr>
                  </w:pPr>
                  <w:r>
                    <w:rPr>
                      <w:rFonts w:eastAsia="仿宋"/>
                      <w:kern w:val="0"/>
                      <w:szCs w:val="21"/>
                    </w:rPr>
                    <w:t>宽</w:t>
                  </w:r>
                </w:p>
              </w:tc>
              <w:tc>
                <w:tcPr>
                  <w:tcW w:w="915" w:type="pct"/>
                  <w:vMerge w:val="continue"/>
                  <w:vAlign w:val="center"/>
                </w:tcPr>
                <w:p w14:paraId="158B689E">
                  <w:pPr>
                    <w:widowControl/>
                    <w:jc w:val="left"/>
                    <w:rPr>
                      <w:rFonts w:eastAsia="仿宋"/>
                      <w:kern w:val="0"/>
                      <w:szCs w:val="21"/>
                    </w:rPr>
                  </w:pPr>
                </w:p>
              </w:tc>
              <w:tc>
                <w:tcPr>
                  <w:tcW w:w="739" w:type="pct"/>
                  <w:vMerge w:val="continue"/>
                  <w:vAlign w:val="center"/>
                </w:tcPr>
                <w:p w14:paraId="20392B93">
                  <w:pPr>
                    <w:widowControl/>
                    <w:jc w:val="left"/>
                    <w:rPr>
                      <w:rFonts w:eastAsia="仿宋"/>
                      <w:kern w:val="0"/>
                      <w:szCs w:val="21"/>
                    </w:rPr>
                  </w:pPr>
                </w:p>
              </w:tc>
            </w:tr>
            <w:tr w14:paraId="32478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16" w:type="pct"/>
                  <w:vMerge w:val="restart"/>
                  <w:vAlign w:val="center"/>
                </w:tcPr>
                <w:p w14:paraId="36E9E8D0">
                  <w:pPr>
                    <w:widowControl/>
                    <w:jc w:val="center"/>
                    <w:rPr>
                      <w:rFonts w:eastAsia="仿宋"/>
                      <w:kern w:val="0"/>
                      <w:szCs w:val="21"/>
                    </w:rPr>
                  </w:pPr>
                  <w:r>
                    <w:rPr>
                      <w:rFonts w:eastAsia="仿宋"/>
                      <w:kern w:val="0"/>
                      <w:szCs w:val="21"/>
                    </w:rPr>
                    <w:t>电动车塑件</w:t>
                  </w:r>
                </w:p>
              </w:tc>
              <w:tc>
                <w:tcPr>
                  <w:tcW w:w="416" w:type="pct"/>
                  <w:vAlign w:val="center"/>
                </w:tcPr>
                <w:p w14:paraId="46954F46">
                  <w:pPr>
                    <w:widowControl/>
                    <w:jc w:val="center"/>
                    <w:rPr>
                      <w:rFonts w:eastAsia="仿宋"/>
                      <w:kern w:val="0"/>
                      <w:szCs w:val="21"/>
                    </w:rPr>
                  </w:pPr>
                  <w:r>
                    <w:rPr>
                      <w:rFonts w:eastAsia="仿宋"/>
                      <w:szCs w:val="21"/>
                    </w:rPr>
                    <w:t>面板</w:t>
                  </w:r>
                </w:p>
              </w:tc>
              <w:tc>
                <w:tcPr>
                  <w:tcW w:w="655" w:type="pct"/>
                  <w:vMerge w:val="restart"/>
                  <w:vAlign w:val="center"/>
                </w:tcPr>
                <w:p w14:paraId="690F16DB">
                  <w:pPr>
                    <w:widowControl/>
                    <w:jc w:val="center"/>
                    <w:rPr>
                      <w:rFonts w:eastAsia="仿宋"/>
                      <w:kern w:val="0"/>
                      <w:szCs w:val="21"/>
                    </w:rPr>
                  </w:pPr>
                  <w:r>
                    <w:rPr>
                      <w:rFonts w:eastAsia="仿宋"/>
                      <w:kern w:val="0"/>
                      <w:szCs w:val="21"/>
                    </w:rPr>
                    <w:t>10</w:t>
                  </w:r>
                </w:p>
              </w:tc>
              <w:tc>
                <w:tcPr>
                  <w:tcW w:w="872" w:type="pct"/>
                  <w:vAlign w:val="center"/>
                </w:tcPr>
                <w:p w14:paraId="02ECB504">
                  <w:pPr>
                    <w:widowControl/>
                    <w:jc w:val="center"/>
                    <w:rPr>
                      <w:rFonts w:eastAsia="仿宋"/>
                      <w:kern w:val="0"/>
                      <w:szCs w:val="21"/>
                    </w:rPr>
                  </w:pPr>
                  <w:r>
                    <w:rPr>
                      <w:rFonts w:eastAsia="等线"/>
                      <w:szCs w:val="21"/>
                    </w:rPr>
                    <w:t>0.4</w:t>
                  </w:r>
                </w:p>
              </w:tc>
              <w:tc>
                <w:tcPr>
                  <w:tcW w:w="987" w:type="pct"/>
                  <w:vAlign w:val="center"/>
                </w:tcPr>
                <w:p w14:paraId="4DE90BAE">
                  <w:pPr>
                    <w:widowControl/>
                    <w:jc w:val="center"/>
                    <w:rPr>
                      <w:rFonts w:eastAsia="仿宋"/>
                      <w:kern w:val="0"/>
                      <w:szCs w:val="21"/>
                    </w:rPr>
                  </w:pPr>
                  <w:r>
                    <w:rPr>
                      <w:rFonts w:eastAsia="等线"/>
                      <w:szCs w:val="21"/>
                    </w:rPr>
                    <w:t>0.45</w:t>
                  </w:r>
                </w:p>
              </w:tc>
              <w:tc>
                <w:tcPr>
                  <w:tcW w:w="915" w:type="pct"/>
                  <w:vAlign w:val="center"/>
                </w:tcPr>
                <w:p w14:paraId="0071F905">
                  <w:pPr>
                    <w:widowControl/>
                    <w:jc w:val="center"/>
                    <w:rPr>
                      <w:rFonts w:eastAsia="仿宋"/>
                      <w:kern w:val="0"/>
                      <w:szCs w:val="21"/>
                    </w:rPr>
                  </w:pPr>
                  <w:r>
                    <w:rPr>
                      <w:rFonts w:eastAsia="等线"/>
                      <w:szCs w:val="21"/>
                    </w:rPr>
                    <w:t>18000</w:t>
                  </w:r>
                </w:p>
              </w:tc>
              <w:tc>
                <w:tcPr>
                  <w:tcW w:w="739" w:type="pct"/>
                  <w:vAlign w:val="center"/>
                </w:tcPr>
                <w:p w14:paraId="2F6AE107">
                  <w:pPr>
                    <w:widowControl/>
                    <w:jc w:val="center"/>
                    <w:rPr>
                      <w:rFonts w:eastAsia="仿宋"/>
                      <w:kern w:val="0"/>
                      <w:szCs w:val="21"/>
                    </w:rPr>
                  </w:pPr>
                  <w:r>
                    <w:rPr>
                      <w:rFonts w:eastAsia="仿宋"/>
                      <w:kern w:val="0"/>
                      <w:szCs w:val="21"/>
                    </w:rPr>
                    <w:t>单面喷涂</w:t>
                  </w:r>
                </w:p>
              </w:tc>
            </w:tr>
            <w:tr w14:paraId="3C34C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16" w:type="pct"/>
                  <w:vMerge w:val="continue"/>
                  <w:vAlign w:val="center"/>
                </w:tcPr>
                <w:p w14:paraId="7C8B3ADD">
                  <w:pPr>
                    <w:widowControl/>
                    <w:jc w:val="center"/>
                    <w:rPr>
                      <w:rFonts w:eastAsia="仿宋"/>
                      <w:kern w:val="0"/>
                      <w:szCs w:val="21"/>
                    </w:rPr>
                  </w:pPr>
                </w:p>
              </w:tc>
              <w:tc>
                <w:tcPr>
                  <w:tcW w:w="416" w:type="pct"/>
                  <w:vAlign w:val="center"/>
                </w:tcPr>
                <w:p w14:paraId="045E358D">
                  <w:pPr>
                    <w:widowControl/>
                    <w:jc w:val="center"/>
                    <w:rPr>
                      <w:rFonts w:eastAsia="仿宋"/>
                      <w:kern w:val="0"/>
                      <w:szCs w:val="21"/>
                    </w:rPr>
                  </w:pPr>
                  <w:r>
                    <w:rPr>
                      <w:rFonts w:eastAsia="仿宋"/>
                      <w:szCs w:val="21"/>
                    </w:rPr>
                    <w:t>左右边条</w:t>
                  </w:r>
                </w:p>
              </w:tc>
              <w:tc>
                <w:tcPr>
                  <w:tcW w:w="655" w:type="pct"/>
                  <w:vMerge w:val="continue"/>
                  <w:vAlign w:val="center"/>
                </w:tcPr>
                <w:p w14:paraId="2D390477">
                  <w:pPr>
                    <w:widowControl/>
                    <w:jc w:val="center"/>
                    <w:rPr>
                      <w:rFonts w:eastAsia="仿宋"/>
                      <w:kern w:val="0"/>
                      <w:szCs w:val="21"/>
                    </w:rPr>
                  </w:pPr>
                </w:p>
              </w:tc>
              <w:tc>
                <w:tcPr>
                  <w:tcW w:w="872" w:type="pct"/>
                  <w:vAlign w:val="center"/>
                </w:tcPr>
                <w:p w14:paraId="7F6D2371">
                  <w:pPr>
                    <w:widowControl/>
                    <w:jc w:val="center"/>
                    <w:rPr>
                      <w:rFonts w:eastAsia="仿宋"/>
                      <w:kern w:val="0"/>
                      <w:szCs w:val="21"/>
                    </w:rPr>
                  </w:pPr>
                  <w:r>
                    <w:rPr>
                      <w:rFonts w:eastAsia="等线"/>
                      <w:szCs w:val="21"/>
                    </w:rPr>
                    <w:t>0.65</w:t>
                  </w:r>
                </w:p>
              </w:tc>
              <w:tc>
                <w:tcPr>
                  <w:tcW w:w="987" w:type="pct"/>
                  <w:vAlign w:val="center"/>
                </w:tcPr>
                <w:p w14:paraId="18F59A91">
                  <w:pPr>
                    <w:widowControl/>
                    <w:jc w:val="center"/>
                    <w:rPr>
                      <w:rFonts w:eastAsia="仿宋"/>
                      <w:kern w:val="0"/>
                      <w:szCs w:val="21"/>
                    </w:rPr>
                  </w:pPr>
                  <w:r>
                    <w:rPr>
                      <w:rFonts w:eastAsia="等线"/>
                      <w:szCs w:val="21"/>
                    </w:rPr>
                    <w:t>0.25</w:t>
                  </w:r>
                </w:p>
              </w:tc>
              <w:tc>
                <w:tcPr>
                  <w:tcW w:w="915" w:type="pct"/>
                  <w:vAlign w:val="center"/>
                </w:tcPr>
                <w:p w14:paraId="21377189">
                  <w:pPr>
                    <w:widowControl/>
                    <w:jc w:val="center"/>
                    <w:rPr>
                      <w:rFonts w:eastAsia="仿宋"/>
                      <w:kern w:val="0"/>
                      <w:szCs w:val="21"/>
                    </w:rPr>
                  </w:pPr>
                  <w:r>
                    <w:rPr>
                      <w:rFonts w:eastAsia="等线"/>
                      <w:szCs w:val="21"/>
                    </w:rPr>
                    <w:t>16250</w:t>
                  </w:r>
                </w:p>
              </w:tc>
              <w:tc>
                <w:tcPr>
                  <w:tcW w:w="739" w:type="pct"/>
                  <w:vAlign w:val="center"/>
                </w:tcPr>
                <w:p w14:paraId="670B6BD6">
                  <w:pPr>
                    <w:widowControl/>
                    <w:jc w:val="center"/>
                    <w:rPr>
                      <w:rFonts w:eastAsia="仿宋"/>
                      <w:kern w:val="0"/>
                      <w:szCs w:val="21"/>
                    </w:rPr>
                  </w:pPr>
                  <w:r>
                    <w:rPr>
                      <w:rFonts w:eastAsia="仿宋"/>
                      <w:kern w:val="0"/>
                      <w:szCs w:val="21"/>
                    </w:rPr>
                    <w:t>单面喷涂</w:t>
                  </w:r>
                </w:p>
              </w:tc>
            </w:tr>
            <w:tr w14:paraId="0B4F8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16" w:type="pct"/>
                  <w:vMerge w:val="continue"/>
                  <w:vAlign w:val="center"/>
                </w:tcPr>
                <w:p w14:paraId="50AE4367">
                  <w:pPr>
                    <w:widowControl/>
                    <w:jc w:val="center"/>
                    <w:rPr>
                      <w:rFonts w:eastAsia="仿宋"/>
                      <w:kern w:val="0"/>
                      <w:szCs w:val="21"/>
                    </w:rPr>
                  </w:pPr>
                </w:p>
              </w:tc>
              <w:tc>
                <w:tcPr>
                  <w:tcW w:w="416" w:type="pct"/>
                  <w:vAlign w:val="center"/>
                </w:tcPr>
                <w:p w14:paraId="485CAD25">
                  <w:pPr>
                    <w:widowControl/>
                    <w:jc w:val="center"/>
                    <w:rPr>
                      <w:rFonts w:eastAsia="仿宋"/>
                      <w:kern w:val="0"/>
                      <w:szCs w:val="21"/>
                    </w:rPr>
                  </w:pPr>
                  <w:r>
                    <w:rPr>
                      <w:rFonts w:eastAsia="仿宋"/>
                      <w:kern w:val="0"/>
                      <w:szCs w:val="21"/>
                    </w:rPr>
                    <w:t>左右侧板</w:t>
                  </w:r>
                </w:p>
              </w:tc>
              <w:tc>
                <w:tcPr>
                  <w:tcW w:w="655" w:type="pct"/>
                  <w:vMerge w:val="continue"/>
                  <w:vAlign w:val="center"/>
                </w:tcPr>
                <w:p w14:paraId="266B3F68">
                  <w:pPr>
                    <w:widowControl/>
                    <w:jc w:val="center"/>
                    <w:rPr>
                      <w:rFonts w:eastAsia="仿宋"/>
                      <w:kern w:val="0"/>
                      <w:szCs w:val="21"/>
                    </w:rPr>
                  </w:pPr>
                </w:p>
              </w:tc>
              <w:tc>
                <w:tcPr>
                  <w:tcW w:w="872" w:type="pct"/>
                  <w:vAlign w:val="center"/>
                </w:tcPr>
                <w:p w14:paraId="7B6C3FE3">
                  <w:pPr>
                    <w:widowControl/>
                    <w:jc w:val="center"/>
                    <w:rPr>
                      <w:rFonts w:eastAsia="仿宋"/>
                      <w:kern w:val="0"/>
                      <w:szCs w:val="21"/>
                    </w:rPr>
                  </w:pPr>
                  <w:r>
                    <w:rPr>
                      <w:rFonts w:eastAsia="等线"/>
                      <w:szCs w:val="21"/>
                    </w:rPr>
                    <w:t>0.55</w:t>
                  </w:r>
                </w:p>
              </w:tc>
              <w:tc>
                <w:tcPr>
                  <w:tcW w:w="987" w:type="pct"/>
                  <w:vAlign w:val="center"/>
                </w:tcPr>
                <w:p w14:paraId="02DBCFC5">
                  <w:pPr>
                    <w:widowControl/>
                    <w:jc w:val="center"/>
                    <w:rPr>
                      <w:rFonts w:eastAsia="仿宋"/>
                      <w:kern w:val="0"/>
                      <w:szCs w:val="21"/>
                    </w:rPr>
                  </w:pPr>
                  <w:r>
                    <w:rPr>
                      <w:rFonts w:eastAsia="等线"/>
                      <w:szCs w:val="21"/>
                    </w:rPr>
                    <w:t>0.4</w:t>
                  </w:r>
                </w:p>
              </w:tc>
              <w:tc>
                <w:tcPr>
                  <w:tcW w:w="915" w:type="pct"/>
                  <w:vAlign w:val="center"/>
                </w:tcPr>
                <w:p w14:paraId="45BE660C">
                  <w:pPr>
                    <w:widowControl/>
                    <w:jc w:val="center"/>
                    <w:rPr>
                      <w:rFonts w:eastAsia="仿宋"/>
                      <w:kern w:val="0"/>
                      <w:szCs w:val="21"/>
                    </w:rPr>
                  </w:pPr>
                  <w:r>
                    <w:rPr>
                      <w:rFonts w:eastAsia="等线"/>
                      <w:szCs w:val="21"/>
                    </w:rPr>
                    <w:t>22000</w:t>
                  </w:r>
                </w:p>
              </w:tc>
              <w:tc>
                <w:tcPr>
                  <w:tcW w:w="739" w:type="pct"/>
                  <w:vAlign w:val="center"/>
                </w:tcPr>
                <w:p w14:paraId="345DBE04">
                  <w:pPr>
                    <w:widowControl/>
                    <w:jc w:val="center"/>
                    <w:rPr>
                      <w:rFonts w:eastAsia="仿宋"/>
                      <w:kern w:val="0"/>
                      <w:szCs w:val="21"/>
                    </w:rPr>
                  </w:pPr>
                  <w:r>
                    <w:rPr>
                      <w:rFonts w:eastAsia="仿宋"/>
                      <w:kern w:val="0"/>
                      <w:szCs w:val="21"/>
                    </w:rPr>
                    <w:t>单面喷涂</w:t>
                  </w:r>
                </w:p>
              </w:tc>
            </w:tr>
            <w:tr w14:paraId="33358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16" w:type="pct"/>
                  <w:vMerge w:val="continue"/>
                  <w:vAlign w:val="center"/>
                </w:tcPr>
                <w:p w14:paraId="03F857E5">
                  <w:pPr>
                    <w:widowControl/>
                    <w:jc w:val="center"/>
                    <w:rPr>
                      <w:rFonts w:eastAsia="仿宋"/>
                      <w:kern w:val="0"/>
                      <w:szCs w:val="21"/>
                    </w:rPr>
                  </w:pPr>
                </w:p>
              </w:tc>
              <w:tc>
                <w:tcPr>
                  <w:tcW w:w="416" w:type="pct"/>
                  <w:vAlign w:val="center"/>
                </w:tcPr>
                <w:p w14:paraId="69509F97">
                  <w:pPr>
                    <w:widowControl/>
                    <w:jc w:val="center"/>
                    <w:rPr>
                      <w:rFonts w:eastAsia="仿宋"/>
                      <w:kern w:val="0"/>
                      <w:szCs w:val="21"/>
                    </w:rPr>
                  </w:pPr>
                  <w:r>
                    <w:rPr>
                      <w:rFonts w:eastAsia="仿宋"/>
                      <w:kern w:val="0"/>
                      <w:szCs w:val="21"/>
                    </w:rPr>
                    <w:t>左右前围</w:t>
                  </w:r>
                </w:p>
              </w:tc>
              <w:tc>
                <w:tcPr>
                  <w:tcW w:w="655" w:type="pct"/>
                  <w:vMerge w:val="continue"/>
                  <w:vAlign w:val="center"/>
                </w:tcPr>
                <w:p w14:paraId="550754EC">
                  <w:pPr>
                    <w:widowControl/>
                    <w:jc w:val="center"/>
                    <w:rPr>
                      <w:rFonts w:eastAsia="仿宋"/>
                      <w:kern w:val="0"/>
                      <w:szCs w:val="21"/>
                    </w:rPr>
                  </w:pPr>
                </w:p>
              </w:tc>
              <w:tc>
                <w:tcPr>
                  <w:tcW w:w="872" w:type="pct"/>
                  <w:vAlign w:val="center"/>
                </w:tcPr>
                <w:p w14:paraId="1551BF3F">
                  <w:pPr>
                    <w:widowControl/>
                    <w:jc w:val="center"/>
                    <w:rPr>
                      <w:rFonts w:eastAsia="仿宋"/>
                      <w:kern w:val="0"/>
                      <w:szCs w:val="21"/>
                    </w:rPr>
                  </w:pPr>
                  <w:r>
                    <w:rPr>
                      <w:rFonts w:eastAsia="等线"/>
                      <w:szCs w:val="21"/>
                    </w:rPr>
                    <w:t>0.4</w:t>
                  </w:r>
                </w:p>
              </w:tc>
              <w:tc>
                <w:tcPr>
                  <w:tcW w:w="987" w:type="pct"/>
                  <w:vAlign w:val="center"/>
                </w:tcPr>
                <w:p w14:paraId="7C22A1BC">
                  <w:pPr>
                    <w:widowControl/>
                    <w:jc w:val="center"/>
                    <w:rPr>
                      <w:rFonts w:eastAsia="仿宋"/>
                      <w:kern w:val="0"/>
                      <w:szCs w:val="21"/>
                    </w:rPr>
                  </w:pPr>
                  <w:r>
                    <w:rPr>
                      <w:rFonts w:eastAsia="等线"/>
                      <w:szCs w:val="21"/>
                    </w:rPr>
                    <w:t>0.2</w:t>
                  </w:r>
                </w:p>
              </w:tc>
              <w:tc>
                <w:tcPr>
                  <w:tcW w:w="915" w:type="pct"/>
                  <w:vAlign w:val="center"/>
                </w:tcPr>
                <w:p w14:paraId="57A39EEF">
                  <w:pPr>
                    <w:widowControl/>
                    <w:jc w:val="center"/>
                    <w:rPr>
                      <w:rFonts w:eastAsia="仿宋"/>
                      <w:kern w:val="0"/>
                      <w:szCs w:val="21"/>
                    </w:rPr>
                  </w:pPr>
                  <w:r>
                    <w:rPr>
                      <w:rFonts w:eastAsia="等线"/>
                      <w:szCs w:val="21"/>
                    </w:rPr>
                    <w:t>8000</w:t>
                  </w:r>
                </w:p>
              </w:tc>
              <w:tc>
                <w:tcPr>
                  <w:tcW w:w="739" w:type="pct"/>
                  <w:vAlign w:val="center"/>
                </w:tcPr>
                <w:p w14:paraId="3B15178F">
                  <w:pPr>
                    <w:widowControl/>
                    <w:jc w:val="center"/>
                    <w:rPr>
                      <w:rFonts w:eastAsia="仿宋"/>
                      <w:kern w:val="0"/>
                      <w:szCs w:val="21"/>
                    </w:rPr>
                  </w:pPr>
                  <w:r>
                    <w:rPr>
                      <w:rFonts w:eastAsia="仿宋"/>
                      <w:kern w:val="0"/>
                      <w:szCs w:val="21"/>
                    </w:rPr>
                    <w:t>单面喷涂</w:t>
                  </w:r>
                </w:p>
              </w:tc>
            </w:tr>
            <w:tr w14:paraId="0A654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3346" w:type="pct"/>
                  <w:gridSpan w:val="5"/>
                  <w:vAlign w:val="center"/>
                </w:tcPr>
                <w:p w14:paraId="28D0324B">
                  <w:pPr>
                    <w:widowControl/>
                    <w:jc w:val="center"/>
                    <w:rPr>
                      <w:rFonts w:eastAsia="仿宋"/>
                      <w:kern w:val="0"/>
                      <w:szCs w:val="21"/>
                    </w:rPr>
                  </w:pPr>
                  <w:r>
                    <w:rPr>
                      <w:rFonts w:eastAsia="仿宋"/>
                      <w:kern w:val="0"/>
                      <w:szCs w:val="21"/>
                    </w:rPr>
                    <w:t>合计</w:t>
                  </w:r>
                </w:p>
              </w:tc>
              <w:tc>
                <w:tcPr>
                  <w:tcW w:w="915" w:type="pct"/>
                  <w:vAlign w:val="center"/>
                </w:tcPr>
                <w:p w14:paraId="56263193">
                  <w:pPr>
                    <w:widowControl/>
                    <w:jc w:val="center"/>
                    <w:rPr>
                      <w:rFonts w:eastAsia="仿宋"/>
                      <w:kern w:val="0"/>
                      <w:szCs w:val="21"/>
                    </w:rPr>
                  </w:pPr>
                  <w:r>
                    <w:rPr>
                      <w:rFonts w:hint="eastAsia" w:eastAsia="仿宋"/>
                      <w:kern w:val="0"/>
                      <w:szCs w:val="21"/>
                    </w:rPr>
                    <w:t>64250</w:t>
                  </w:r>
                </w:p>
              </w:tc>
              <w:tc>
                <w:tcPr>
                  <w:tcW w:w="739" w:type="pct"/>
                  <w:vAlign w:val="center"/>
                </w:tcPr>
                <w:p w14:paraId="1248B570">
                  <w:pPr>
                    <w:widowControl/>
                    <w:jc w:val="center"/>
                    <w:rPr>
                      <w:rFonts w:eastAsia="仿宋"/>
                      <w:kern w:val="0"/>
                      <w:szCs w:val="21"/>
                    </w:rPr>
                  </w:pPr>
                  <w:r>
                    <w:rPr>
                      <w:rFonts w:eastAsia="仿宋"/>
                      <w:kern w:val="0"/>
                      <w:szCs w:val="21"/>
                    </w:rPr>
                    <w:t>/</w:t>
                  </w:r>
                </w:p>
              </w:tc>
            </w:tr>
          </w:tbl>
          <w:p w14:paraId="3EF85CFC">
            <w:pPr>
              <w:jc w:val="center"/>
              <w:rPr>
                <w:rFonts w:eastAsia="仿宋"/>
                <w:b/>
                <w:szCs w:val="21"/>
              </w:rPr>
            </w:pPr>
          </w:p>
          <w:p w14:paraId="30615871">
            <w:pPr>
              <w:jc w:val="center"/>
              <w:rPr>
                <w:rFonts w:eastAsia="仿宋"/>
                <w:b/>
                <w:szCs w:val="21"/>
              </w:rPr>
            </w:pPr>
          </w:p>
          <w:p w14:paraId="2F2F3B0E">
            <w:pPr>
              <w:jc w:val="center"/>
              <w:rPr>
                <w:rFonts w:eastAsia="仿宋"/>
                <w:b/>
                <w:szCs w:val="21"/>
              </w:rPr>
            </w:pPr>
            <w:r>
              <w:rPr>
                <w:rFonts w:eastAsia="仿宋"/>
                <w:b/>
                <w:szCs w:val="21"/>
              </w:rPr>
              <w:t>本项目各产品油漆消耗表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04"/>
              <w:gridCol w:w="1098"/>
              <w:gridCol w:w="1339"/>
              <w:gridCol w:w="1081"/>
              <w:gridCol w:w="958"/>
              <w:gridCol w:w="959"/>
              <w:gridCol w:w="833"/>
              <w:gridCol w:w="831"/>
            </w:tblGrid>
            <w:tr w14:paraId="1527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Align w:val="center"/>
                </w:tcPr>
                <w:p w14:paraId="41F96453">
                  <w:pPr>
                    <w:widowControl/>
                    <w:adjustRightInd w:val="0"/>
                    <w:snapToGrid w:val="0"/>
                    <w:jc w:val="center"/>
                    <w:rPr>
                      <w:rFonts w:eastAsia="仿宋"/>
                      <w:kern w:val="0"/>
                      <w:szCs w:val="21"/>
                    </w:rPr>
                  </w:pPr>
                  <w:r>
                    <w:rPr>
                      <w:rFonts w:eastAsia="仿宋"/>
                      <w:kern w:val="0"/>
                      <w:szCs w:val="21"/>
                    </w:rPr>
                    <w:t>产品</w:t>
                  </w:r>
                </w:p>
              </w:tc>
              <w:tc>
                <w:tcPr>
                  <w:tcW w:w="536" w:type="pct"/>
                  <w:vAlign w:val="center"/>
                </w:tcPr>
                <w:p w14:paraId="178A8EA2">
                  <w:pPr>
                    <w:widowControl/>
                    <w:adjustRightInd w:val="0"/>
                    <w:snapToGrid w:val="0"/>
                    <w:jc w:val="center"/>
                    <w:rPr>
                      <w:rFonts w:eastAsia="仿宋"/>
                      <w:kern w:val="0"/>
                      <w:szCs w:val="21"/>
                    </w:rPr>
                  </w:pPr>
                  <w:r>
                    <w:rPr>
                      <w:rFonts w:eastAsia="仿宋"/>
                      <w:kern w:val="0"/>
                      <w:szCs w:val="21"/>
                    </w:rPr>
                    <w:t>喷涂面积</w:t>
                  </w:r>
                  <w:r>
                    <w:rPr>
                      <w:rFonts w:hint="eastAsia" w:eastAsia="仿宋"/>
                      <w:kern w:val="0"/>
                      <w:szCs w:val="21"/>
                      <w:vertAlign w:val="superscript"/>
                    </w:rPr>
                    <w:t>①</w:t>
                  </w:r>
                  <w:r>
                    <w:rPr>
                      <w:rFonts w:eastAsia="仿宋"/>
                      <w:kern w:val="0"/>
                      <w:szCs w:val="21"/>
                    </w:rPr>
                    <w:t>（m</w:t>
                  </w:r>
                  <w:r>
                    <w:rPr>
                      <w:rFonts w:eastAsia="仿宋"/>
                      <w:kern w:val="0"/>
                      <w:szCs w:val="21"/>
                      <w:vertAlign w:val="superscript"/>
                    </w:rPr>
                    <w:t>2</w:t>
                  </w:r>
                  <w:r>
                    <w:rPr>
                      <w:rFonts w:eastAsia="仿宋"/>
                      <w:kern w:val="0"/>
                      <w:szCs w:val="21"/>
                    </w:rPr>
                    <w:t>)</w:t>
                  </w:r>
                </w:p>
              </w:tc>
              <w:tc>
                <w:tcPr>
                  <w:tcW w:w="651" w:type="pct"/>
                  <w:vAlign w:val="center"/>
                </w:tcPr>
                <w:p w14:paraId="398EA575">
                  <w:pPr>
                    <w:widowControl/>
                    <w:adjustRightInd w:val="0"/>
                    <w:snapToGrid w:val="0"/>
                    <w:jc w:val="center"/>
                    <w:rPr>
                      <w:rFonts w:eastAsia="仿宋"/>
                      <w:kern w:val="0"/>
                      <w:szCs w:val="21"/>
                    </w:rPr>
                  </w:pPr>
                  <w:r>
                    <w:rPr>
                      <w:rFonts w:eastAsia="仿宋"/>
                      <w:kern w:val="0"/>
                      <w:szCs w:val="21"/>
                    </w:rPr>
                    <w:t>类别</w:t>
                  </w:r>
                </w:p>
              </w:tc>
              <w:tc>
                <w:tcPr>
                  <w:tcW w:w="794" w:type="pct"/>
                  <w:vAlign w:val="center"/>
                </w:tcPr>
                <w:p w14:paraId="306E53B8">
                  <w:pPr>
                    <w:widowControl/>
                    <w:adjustRightInd w:val="0"/>
                    <w:snapToGrid w:val="0"/>
                    <w:jc w:val="center"/>
                    <w:rPr>
                      <w:rFonts w:eastAsia="仿宋"/>
                      <w:kern w:val="0"/>
                      <w:szCs w:val="21"/>
                    </w:rPr>
                  </w:pPr>
                  <w:r>
                    <w:rPr>
                      <w:rFonts w:eastAsia="仿宋"/>
                      <w:kern w:val="0"/>
                      <w:szCs w:val="21"/>
                    </w:rPr>
                    <w:t>密度（g/cm</w:t>
                  </w:r>
                  <w:r>
                    <w:rPr>
                      <w:rFonts w:eastAsia="仿宋"/>
                      <w:kern w:val="0"/>
                      <w:szCs w:val="21"/>
                      <w:vertAlign w:val="superscript"/>
                    </w:rPr>
                    <w:t>3</w:t>
                  </w:r>
                  <w:r>
                    <w:rPr>
                      <w:rFonts w:eastAsia="仿宋"/>
                      <w:kern w:val="0"/>
                      <w:szCs w:val="21"/>
                    </w:rPr>
                    <w:t>）</w:t>
                  </w:r>
                </w:p>
              </w:tc>
              <w:tc>
                <w:tcPr>
                  <w:tcW w:w="641" w:type="pct"/>
                  <w:vAlign w:val="center"/>
                </w:tcPr>
                <w:p w14:paraId="138E87FF">
                  <w:pPr>
                    <w:widowControl/>
                    <w:adjustRightInd w:val="0"/>
                    <w:snapToGrid w:val="0"/>
                    <w:jc w:val="center"/>
                    <w:rPr>
                      <w:rFonts w:eastAsia="仿宋"/>
                      <w:kern w:val="0"/>
                      <w:szCs w:val="21"/>
                    </w:rPr>
                  </w:pPr>
                  <w:r>
                    <w:rPr>
                      <w:rFonts w:eastAsia="仿宋"/>
                      <w:kern w:val="0"/>
                      <w:szCs w:val="21"/>
                    </w:rPr>
                    <w:t>涂层厚度（μm）</w:t>
                  </w:r>
                </w:p>
              </w:tc>
              <w:tc>
                <w:tcPr>
                  <w:tcW w:w="568" w:type="pct"/>
                  <w:vAlign w:val="center"/>
                </w:tcPr>
                <w:p w14:paraId="5E04066B">
                  <w:pPr>
                    <w:widowControl/>
                    <w:adjustRightInd w:val="0"/>
                    <w:snapToGrid w:val="0"/>
                    <w:jc w:val="center"/>
                    <w:rPr>
                      <w:rFonts w:eastAsia="仿宋"/>
                      <w:kern w:val="0"/>
                      <w:szCs w:val="21"/>
                    </w:rPr>
                  </w:pPr>
                  <w:r>
                    <w:rPr>
                      <w:rFonts w:eastAsia="仿宋"/>
                      <w:kern w:val="0"/>
                      <w:szCs w:val="21"/>
                    </w:rPr>
                    <w:t>固份（%）</w:t>
                  </w:r>
                </w:p>
              </w:tc>
              <w:tc>
                <w:tcPr>
                  <w:tcW w:w="569" w:type="pct"/>
                  <w:vAlign w:val="center"/>
                </w:tcPr>
                <w:p w14:paraId="5B772D55">
                  <w:pPr>
                    <w:widowControl/>
                    <w:adjustRightInd w:val="0"/>
                    <w:snapToGrid w:val="0"/>
                    <w:jc w:val="center"/>
                    <w:rPr>
                      <w:rFonts w:eastAsia="仿宋"/>
                      <w:kern w:val="0"/>
                      <w:szCs w:val="21"/>
                    </w:rPr>
                  </w:pPr>
                  <w:r>
                    <w:rPr>
                      <w:rFonts w:eastAsia="仿宋"/>
                      <w:kern w:val="0"/>
                      <w:szCs w:val="21"/>
                    </w:rPr>
                    <w:t>附着率</w:t>
                  </w:r>
                  <w:r>
                    <w:rPr>
                      <w:rFonts w:hint="eastAsia" w:ascii="Cambria Math" w:hAnsi="Cambria Math" w:eastAsia="仿宋" w:cs="Cambria Math"/>
                      <w:kern w:val="0"/>
                      <w:szCs w:val="21"/>
                      <w:vertAlign w:val="superscript"/>
                    </w:rPr>
                    <w:t>②</w:t>
                  </w:r>
                  <w:r>
                    <w:rPr>
                      <w:rFonts w:eastAsia="仿宋"/>
                      <w:kern w:val="0"/>
                      <w:szCs w:val="21"/>
                    </w:rPr>
                    <w:t>（%）</w:t>
                  </w:r>
                </w:p>
              </w:tc>
              <w:tc>
                <w:tcPr>
                  <w:tcW w:w="494" w:type="pct"/>
                  <w:vAlign w:val="center"/>
                </w:tcPr>
                <w:p w14:paraId="0612F664">
                  <w:pPr>
                    <w:widowControl/>
                    <w:adjustRightInd w:val="0"/>
                    <w:snapToGrid w:val="0"/>
                    <w:jc w:val="center"/>
                    <w:rPr>
                      <w:rFonts w:eastAsia="仿宋"/>
                      <w:kern w:val="0"/>
                      <w:szCs w:val="21"/>
                    </w:rPr>
                  </w:pPr>
                  <w:r>
                    <w:rPr>
                      <w:rFonts w:eastAsia="仿宋"/>
                      <w:kern w:val="0"/>
                      <w:szCs w:val="21"/>
                    </w:rPr>
                    <w:t>工作漆核算用量（t/a)</w:t>
                  </w:r>
                </w:p>
              </w:tc>
              <w:tc>
                <w:tcPr>
                  <w:tcW w:w="493" w:type="pct"/>
                  <w:vAlign w:val="center"/>
                </w:tcPr>
                <w:p w14:paraId="20830C02">
                  <w:pPr>
                    <w:widowControl/>
                    <w:adjustRightInd w:val="0"/>
                    <w:snapToGrid w:val="0"/>
                    <w:jc w:val="center"/>
                    <w:rPr>
                      <w:rFonts w:eastAsia="仿宋"/>
                      <w:kern w:val="0"/>
                      <w:szCs w:val="21"/>
                    </w:rPr>
                  </w:pPr>
                  <w:r>
                    <w:rPr>
                      <w:rFonts w:eastAsia="仿宋"/>
                      <w:kern w:val="0"/>
                      <w:szCs w:val="21"/>
                    </w:rPr>
                    <w:t>实际工作漆用量</w:t>
                  </w:r>
                  <w:r>
                    <w:rPr>
                      <w:rFonts w:hint="eastAsia" w:ascii="Cambria Math" w:hAnsi="Cambria Math" w:eastAsia="仿宋" w:cs="Cambria Math"/>
                      <w:kern w:val="0"/>
                      <w:szCs w:val="21"/>
                      <w:vertAlign w:val="superscript"/>
                    </w:rPr>
                    <w:t>③</w:t>
                  </w:r>
                  <w:r>
                    <w:rPr>
                      <w:rFonts w:eastAsia="仿宋"/>
                      <w:kern w:val="0"/>
                      <w:szCs w:val="21"/>
                    </w:rPr>
                    <w:t>（t/a)</w:t>
                  </w:r>
                </w:p>
              </w:tc>
            </w:tr>
            <w:tr w14:paraId="5741F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restart"/>
                  <w:vAlign w:val="center"/>
                </w:tcPr>
                <w:p w14:paraId="378C4506">
                  <w:pPr>
                    <w:widowControl/>
                    <w:adjustRightInd w:val="0"/>
                    <w:snapToGrid w:val="0"/>
                    <w:jc w:val="center"/>
                    <w:rPr>
                      <w:rFonts w:eastAsia="仿宋"/>
                      <w:kern w:val="0"/>
                      <w:szCs w:val="21"/>
                    </w:rPr>
                  </w:pPr>
                  <w:r>
                    <w:rPr>
                      <w:rFonts w:eastAsia="仿宋"/>
                      <w:kern w:val="0"/>
                      <w:szCs w:val="21"/>
                    </w:rPr>
                    <w:t>电动车塑件</w:t>
                  </w:r>
                </w:p>
              </w:tc>
              <w:tc>
                <w:tcPr>
                  <w:tcW w:w="536" w:type="pct"/>
                  <w:vMerge w:val="restart"/>
                  <w:vAlign w:val="center"/>
                </w:tcPr>
                <w:p w14:paraId="1B40BEF7">
                  <w:pPr>
                    <w:widowControl/>
                    <w:adjustRightInd w:val="0"/>
                    <w:snapToGrid w:val="0"/>
                    <w:jc w:val="center"/>
                    <w:rPr>
                      <w:rFonts w:eastAsia="仿宋"/>
                      <w:kern w:val="0"/>
                      <w:szCs w:val="21"/>
                    </w:rPr>
                  </w:pPr>
                  <w:r>
                    <w:rPr>
                      <w:rFonts w:eastAsia="仿宋"/>
                      <w:kern w:val="0"/>
                      <w:szCs w:val="21"/>
                    </w:rPr>
                    <w:t>19275</w:t>
                  </w:r>
                </w:p>
              </w:tc>
              <w:tc>
                <w:tcPr>
                  <w:tcW w:w="651" w:type="pct"/>
                  <w:vAlign w:val="center"/>
                </w:tcPr>
                <w:p w14:paraId="1DEABDA8">
                  <w:pPr>
                    <w:widowControl/>
                    <w:adjustRightInd w:val="0"/>
                    <w:snapToGrid w:val="0"/>
                    <w:jc w:val="center"/>
                    <w:rPr>
                      <w:rFonts w:eastAsia="仿宋"/>
                      <w:kern w:val="0"/>
                      <w:szCs w:val="21"/>
                    </w:rPr>
                  </w:pPr>
                  <w:r>
                    <w:rPr>
                      <w:rFonts w:hint="eastAsia" w:eastAsia="仿宋"/>
                      <w:kern w:val="0"/>
                      <w:szCs w:val="21"/>
                    </w:rPr>
                    <w:t>溶剂型</w:t>
                  </w:r>
                  <w:r>
                    <w:rPr>
                      <w:rFonts w:eastAsia="仿宋"/>
                      <w:kern w:val="0"/>
                      <w:szCs w:val="21"/>
                    </w:rPr>
                    <w:t>底漆工作漆</w:t>
                  </w:r>
                </w:p>
              </w:tc>
              <w:tc>
                <w:tcPr>
                  <w:tcW w:w="794" w:type="pct"/>
                  <w:vAlign w:val="center"/>
                </w:tcPr>
                <w:p w14:paraId="517AAB26">
                  <w:pPr>
                    <w:widowControl/>
                    <w:adjustRightInd w:val="0"/>
                    <w:snapToGrid w:val="0"/>
                    <w:jc w:val="center"/>
                    <w:rPr>
                      <w:rFonts w:eastAsia="仿宋"/>
                      <w:kern w:val="0"/>
                      <w:szCs w:val="21"/>
                    </w:rPr>
                  </w:pPr>
                  <w:r>
                    <w:rPr>
                      <w:rFonts w:eastAsia="仿宋"/>
                      <w:kern w:val="0"/>
                      <w:szCs w:val="21"/>
                    </w:rPr>
                    <w:t>0.98</w:t>
                  </w:r>
                </w:p>
              </w:tc>
              <w:tc>
                <w:tcPr>
                  <w:tcW w:w="641" w:type="pct"/>
                  <w:vAlign w:val="center"/>
                </w:tcPr>
                <w:p w14:paraId="6A04B7D4">
                  <w:pPr>
                    <w:widowControl/>
                    <w:adjustRightInd w:val="0"/>
                    <w:snapToGrid w:val="0"/>
                    <w:jc w:val="center"/>
                    <w:rPr>
                      <w:rFonts w:eastAsia="仿宋"/>
                      <w:kern w:val="0"/>
                      <w:szCs w:val="21"/>
                    </w:rPr>
                  </w:pPr>
                  <w:r>
                    <w:rPr>
                      <w:rFonts w:eastAsia="仿宋"/>
                      <w:kern w:val="0"/>
                      <w:szCs w:val="21"/>
                    </w:rPr>
                    <w:t>40</w:t>
                  </w:r>
                </w:p>
              </w:tc>
              <w:tc>
                <w:tcPr>
                  <w:tcW w:w="568" w:type="pct"/>
                  <w:vAlign w:val="center"/>
                </w:tcPr>
                <w:p w14:paraId="520D36DA">
                  <w:pPr>
                    <w:widowControl/>
                    <w:adjustRightInd w:val="0"/>
                    <w:snapToGrid w:val="0"/>
                    <w:jc w:val="center"/>
                    <w:rPr>
                      <w:rFonts w:eastAsia="仿宋"/>
                      <w:kern w:val="0"/>
                      <w:szCs w:val="21"/>
                    </w:rPr>
                  </w:pPr>
                  <w:r>
                    <w:rPr>
                      <w:rFonts w:eastAsia="仿宋"/>
                      <w:kern w:val="0"/>
                      <w:szCs w:val="21"/>
                    </w:rPr>
                    <w:t>63.9</w:t>
                  </w:r>
                </w:p>
              </w:tc>
              <w:tc>
                <w:tcPr>
                  <w:tcW w:w="569" w:type="pct"/>
                  <w:vAlign w:val="center"/>
                </w:tcPr>
                <w:p w14:paraId="5FFE262E">
                  <w:pPr>
                    <w:widowControl/>
                    <w:adjustRightInd w:val="0"/>
                    <w:snapToGrid w:val="0"/>
                    <w:jc w:val="center"/>
                    <w:rPr>
                      <w:rFonts w:eastAsia="仿宋"/>
                      <w:kern w:val="0"/>
                      <w:szCs w:val="21"/>
                    </w:rPr>
                  </w:pPr>
                  <w:r>
                    <w:rPr>
                      <w:rFonts w:eastAsia="仿宋"/>
                      <w:kern w:val="0"/>
                      <w:szCs w:val="21"/>
                    </w:rPr>
                    <w:t>50</w:t>
                  </w:r>
                </w:p>
              </w:tc>
              <w:tc>
                <w:tcPr>
                  <w:tcW w:w="494" w:type="pct"/>
                  <w:vAlign w:val="center"/>
                </w:tcPr>
                <w:p w14:paraId="340B9C83">
                  <w:pPr>
                    <w:widowControl/>
                    <w:adjustRightInd w:val="0"/>
                    <w:snapToGrid w:val="0"/>
                    <w:jc w:val="center"/>
                    <w:rPr>
                      <w:rFonts w:eastAsia="仿宋"/>
                      <w:kern w:val="0"/>
                      <w:szCs w:val="21"/>
                    </w:rPr>
                  </w:pPr>
                  <w:r>
                    <w:rPr>
                      <w:rFonts w:eastAsia="等线"/>
                      <w:szCs w:val="21"/>
                    </w:rPr>
                    <w:t>2.4</w:t>
                  </w:r>
                </w:p>
              </w:tc>
              <w:tc>
                <w:tcPr>
                  <w:tcW w:w="493" w:type="pct"/>
                  <w:vAlign w:val="center"/>
                </w:tcPr>
                <w:p w14:paraId="3C801359">
                  <w:pPr>
                    <w:widowControl/>
                    <w:adjustRightInd w:val="0"/>
                    <w:snapToGrid w:val="0"/>
                    <w:jc w:val="center"/>
                    <w:rPr>
                      <w:rFonts w:eastAsia="仿宋"/>
                      <w:kern w:val="0"/>
                      <w:szCs w:val="21"/>
                    </w:rPr>
                  </w:pPr>
                  <w:r>
                    <w:rPr>
                      <w:rFonts w:eastAsia="等线"/>
                      <w:szCs w:val="21"/>
                    </w:rPr>
                    <w:t>2.4</w:t>
                  </w:r>
                </w:p>
              </w:tc>
            </w:tr>
            <w:tr w14:paraId="20B0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vAlign w:val="center"/>
                </w:tcPr>
                <w:p w14:paraId="19304A9D">
                  <w:pPr>
                    <w:widowControl/>
                    <w:adjustRightInd w:val="0"/>
                    <w:snapToGrid w:val="0"/>
                    <w:jc w:val="center"/>
                    <w:rPr>
                      <w:rFonts w:eastAsia="仿宋"/>
                      <w:kern w:val="0"/>
                      <w:szCs w:val="21"/>
                    </w:rPr>
                  </w:pPr>
                </w:p>
              </w:tc>
              <w:tc>
                <w:tcPr>
                  <w:tcW w:w="536" w:type="pct"/>
                  <w:vMerge w:val="continue"/>
                  <w:vAlign w:val="center"/>
                </w:tcPr>
                <w:p w14:paraId="6CAB32E9">
                  <w:pPr>
                    <w:widowControl/>
                    <w:adjustRightInd w:val="0"/>
                    <w:snapToGrid w:val="0"/>
                    <w:jc w:val="center"/>
                    <w:rPr>
                      <w:rFonts w:eastAsia="仿宋"/>
                      <w:kern w:val="0"/>
                      <w:szCs w:val="21"/>
                    </w:rPr>
                  </w:pPr>
                </w:p>
              </w:tc>
              <w:tc>
                <w:tcPr>
                  <w:tcW w:w="651" w:type="pct"/>
                  <w:vAlign w:val="center"/>
                </w:tcPr>
                <w:p w14:paraId="7ECD1897">
                  <w:pPr>
                    <w:widowControl/>
                    <w:adjustRightInd w:val="0"/>
                    <w:snapToGrid w:val="0"/>
                    <w:jc w:val="center"/>
                    <w:rPr>
                      <w:rFonts w:eastAsia="仿宋"/>
                      <w:kern w:val="0"/>
                      <w:szCs w:val="21"/>
                    </w:rPr>
                  </w:pPr>
                  <w:r>
                    <w:rPr>
                      <w:rFonts w:hint="eastAsia" w:eastAsia="仿宋"/>
                      <w:kern w:val="0"/>
                      <w:szCs w:val="21"/>
                    </w:rPr>
                    <w:t>溶剂型</w:t>
                  </w:r>
                  <w:r>
                    <w:rPr>
                      <w:rFonts w:eastAsia="仿宋"/>
                      <w:kern w:val="0"/>
                      <w:szCs w:val="21"/>
                    </w:rPr>
                    <w:t>面漆工作漆</w:t>
                  </w:r>
                </w:p>
              </w:tc>
              <w:tc>
                <w:tcPr>
                  <w:tcW w:w="794" w:type="pct"/>
                  <w:vAlign w:val="center"/>
                </w:tcPr>
                <w:p w14:paraId="1D35541D">
                  <w:pPr>
                    <w:widowControl/>
                    <w:adjustRightInd w:val="0"/>
                    <w:snapToGrid w:val="0"/>
                    <w:jc w:val="center"/>
                    <w:rPr>
                      <w:rFonts w:eastAsia="仿宋"/>
                      <w:kern w:val="0"/>
                      <w:szCs w:val="21"/>
                    </w:rPr>
                  </w:pPr>
                  <w:r>
                    <w:rPr>
                      <w:rFonts w:eastAsia="仿宋"/>
                      <w:kern w:val="0"/>
                      <w:szCs w:val="21"/>
                    </w:rPr>
                    <w:t>0.95</w:t>
                  </w:r>
                </w:p>
              </w:tc>
              <w:tc>
                <w:tcPr>
                  <w:tcW w:w="641" w:type="pct"/>
                  <w:vAlign w:val="center"/>
                </w:tcPr>
                <w:p w14:paraId="21E8AEBC">
                  <w:pPr>
                    <w:widowControl/>
                    <w:adjustRightInd w:val="0"/>
                    <w:snapToGrid w:val="0"/>
                    <w:jc w:val="center"/>
                    <w:rPr>
                      <w:rFonts w:eastAsia="仿宋"/>
                      <w:kern w:val="0"/>
                      <w:szCs w:val="21"/>
                    </w:rPr>
                  </w:pPr>
                  <w:r>
                    <w:rPr>
                      <w:rFonts w:eastAsia="仿宋"/>
                      <w:kern w:val="0"/>
                      <w:szCs w:val="21"/>
                    </w:rPr>
                    <w:t>50</w:t>
                  </w:r>
                </w:p>
              </w:tc>
              <w:tc>
                <w:tcPr>
                  <w:tcW w:w="568" w:type="pct"/>
                  <w:vAlign w:val="center"/>
                </w:tcPr>
                <w:p w14:paraId="76841FBC">
                  <w:pPr>
                    <w:widowControl/>
                    <w:adjustRightInd w:val="0"/>
                    <w:snapToGrid w:val="0"/>
                    <w:jc w:val="center"/>
                    <w:rPr>
                      <w:rFonts w:eastAsia="仿宋"/>
                      <w:kern w:val="0"/>
                      <w:szCs w:val="21"/>
                    </w:rPr>
                  </w:pPr>
                  <w:r>
                    <w:rPr>
                      <w:rFonts w:eastAsia="仿宋"/>
                      <w:kern w:val="0"/>
                      <w:szCs w:val="21"/>
                    </w:rPr>
                    <w:t>63.1</w:t>
                  </w:r>
                </w:p>
              </w:tc>
              <w:tc>
                <w:tcPr>
                  <w:tcW w:w="569" w:type="pct"/>
                  <w:vAlign w:val="center"/>
                </w:tcPr>
                <w:p w14:paraId="45C26D67">
                  <w:pPr>
                    <w:widowControl/>
                    <w:adjustRightInd w:val="0"/>
                    <w:snapToGrid w:val="0"/>
                    <w:jc w:val="center"/>
                    <w:rPr>
                      <w:rFonts w:eastAsia="仿宋"/>
                      <w:kern w:val="0"/>
                      <w:szCs w:val="21"/>
                    </w:rPr>
                  </w:pPr>
                  <w:r>
                    <w:rPr>
                      <w:rFonts w:eastAsia="仿宋"/>
                      <w:kern w:val="0"/>
                      <w:szCs w:val="21"/>
                    </w:rPr>
                    <w:t>50</w:t>
                  </w:r>
                </w:p>
              </w:tc>
              <w:tc>
                <w:tcPr>
                  <w:tcW w:w="494" w:type="pct"/>
                  <w:vAlign w:val="center"/>
                </w:tcPr>
                <w:p w14:paraId="4EEBD6DE">
                  <w:pPr>
                    <w:widowControl/>
                    <w:adjustRightInd w:val="0"/>
                    <w:snapToGrid w:val="0"/>
                    <w:jc w:val="center"/>
                    <w:rPr>
                      <w:rFonts w:eastAsia="仿宋"/>
                      <w:kern w:val="0"/>
                      <w:szCs w:val="21"/>
                    </w:rPr>
                  </w:pPr>
                  <w:r>
                    <w:rPr>
                      <w:rFonts w:eastAsia="等线"/>
                      <w:szCs w:val="21"/>
                    </w:rPr>
                    <w:t>2.9</w:t>
                  </w:r>
                </w:p>
              </w:tc>
              <w:tc>
                <w:tcPr>
                  <w:tcW w:w="493" w:type="pct"/>
                  <w:vAlign w:val="center"/>
                </w:tcPr>
                <w:p w14:paraId="489EE34E">
                  <w:pPr>
                    <w:widowControl/>
                    <w:adjustRightInd w:val="0"/>
                    <w:snapToGrid w:val="0"/>
                    <w:jc w:val="center"/>
                    <w:rPr>
                      <w:rFonts w:eastAsia="仿宋"/>
                      <w:kern w:val="0"/>
                      <w:szCs w:val="21"/>
                    </w:rPr>
                  </w:pPr>
                  <w:r>
                    <w:rPr>
                      <w:rFonts w:eastAsia="等线"/>
                      <w:szCs w:val="21"/>
                    </w:rPr>
                    <w:t>3.0</w:t>
                  </w:r>
                </w:p>
              </w:tc>
            </w:tr>
            <w:tr w14:paraId="2FA63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vAlign w:val="center"/>
                </w:tcPr>
                <w:p w14:paraId="36092A54">
                  <w:pPr>
                    <w:widowControl/>
                    <w:adjustRightInd w:val="0"/>
                    <w:snapToGrid w:val="0"/>
                    <w:jc w:val="center"/>
                    <w:rPr>
                      <w:rFonts w:eastAsia="仿宋"/>
                      <w:kern w:val="0"/>
                      <w:szCs w:val="21"/>
                    </w:rPr>
                  </w:pPr>
                </w:p>
              </w:tc>
              <w:tc>
                <w:tcPr>
                  <w:tcW w:w="536" w:type="pct"/>
                  <w:vAlign w:val="center"/>
                </w:tcPr>
                <w:p w14:paraId="18A9A937">
                  <w:pPr>
                    <w:widowControl/>
                    <w:adjustRightInd w:val="0"/>
                    <w:snapToGrid w:val="0"/>
                    <w:jc w:val="center"/>
                    <w:rPr>
                      <w:rFonts w:eastAsia="仿宋"/>
                      <w:kern w:val="0"/>
                      <w:szCs w:val="21"/>
                    </w:rPr>
                  </w:pPr>
                  <w:r>
                    <w:rPr>
                      <w:rFonts w:eastAsia="仿宋"/>
                      <w:kern w:val="0"/>
                      <w:szCs w:val="21"/>
                    </w:rPr>
                    <w:t>17347.5</w:t>
                  </w:r>
                </w:p>
              </w:tc>
              <w:tc>
                <w:tcPr>
                  <w:tcW w:w="651" w:type="pct"/>
                  <w:vAlign w:val="center"/>
                </w:tcPr>
                <w:p w14:paraId="3FCD6E82">
                  <w:pPr>
                    <w:widowControl/>
                    <w:adjustRightInd w:val="0"/>
                    <w:snapToGrid w:val="0"/>
                    <w:jc w:val="center"/>
                    <w:rPr>
                      <w:rFonts w:eastAsia="仿宋"/>
                      <w:kern w:val="0"/>
                      <w:szCs w:val="21"/>
                    </w:rPr>
                  </w:pPr>
                  <w:r>
                    <w:rPr>
                      <w:rFonts w:hint="eastAsia" w:eastAsia="仿宋"/>
                      <w:kern w:val="0"/>
                      <w:szCs w:val="21"/>
                    </w:rPr>
                    <w:t>溶剂型</w:t>
                  </w:r>
                  <w:r>
                    <w:rPr>
                      <w:rFonts w:eastAsia="仿宋"/>
                      <w:kern w:val="0"/>
                      <w:szCs w:val="21"/>
                    </w:rPr>
                    <w:t>清漆工作漆</w:t>
                  </w:r>
                </w:p>
              </w:tc>
              <w:tc>
                <w:tcPr>
                  <w:tcW w:w="794" w:type="pct"/>
                  <w:vAlign w:val="center"/>
                </w:tcPr>
                <w:p w14:paraId="47154EA9">
                  <w:pPr>
                    <w:widowControl/>
                    <w:adjustRightInd w:val="0"/>
                    <w:snapToGrid w:val="0"/>
                    <w:jc w:val="center"/>
                    <w:rPr>
                      <w:rFonts w:eastAsia="仿宋"/>
                      <w:kern w:val="0"/>
                      <w:szCs w:val="21"/>
                    </w:rPr>
                  </w:pPr>
                  <w:r>
                    <w:rPr>
                      <w:rFonts w:eastAsia="仿宋"/>
                      <w:kern w:val="0"/>
                      <w:szCs w:val="21"/>
                    </w:rPr>
                    <w:t>0.94</w:t>
                  </w:r>
                </w:p>
              </w:tc>
              <w:tc>
                <w:tcPr>
                  <w:tcW w:w="641" w:type="pct"/>
                  <w:vAlign w:val="center"/>
                </w:tcPr>
                <w:p w14:paraId="177796A5">
                  <w:pPr>
                    <w:widowControl/>
                    <w:adjustRightInd w:val="0"/>
                    <w:snapToGrid w:val="0"/>
                    <w:jc w:val="center"/>
                    <w:rPr>
                      <w:rFonts w:eastAsia="仿宋"/>
                      <w:kern w:val="0"/>
                      <w:szCs w:val="21"/>
                    </w:rPr>
                  </w:pPr>
                  <w:r>
                    <w:rPr>
                      <w:rFonts w:eastAsia="仿宋"/>
                      <w:kern w:val="0"/>
                      <w:szCs w:val="21"/>
                    </w:rPr>
                    <w:t>50</w:t>
                  </w:r>
                </w:p>
              </w:tc>
              <w:tc>
                <w:tcPr>
                  <w:tcW w:w="568" w:type="pct"/>
                  <w:vAlign w:val="center"/>
                </w:tcPr>
                <w:p w14:paraId="61DAE4F9">
                  <w:pPr>
                    <w:widowControl/>
                    <w:adjustRightInd w:val="0"/>
                    <w:snapToGrid w:val="0"/>
                    <w:jc w:val="center"/>
                    <w:rPr>
                      <w:rFonts w:eastAsia="仿宋"/>
                      <w:kern w:val="0"/>
                      <w:szCs w:val="21"/>
                    </w:rPr>
                  </w:pPr>
                  <w:r>
                    <w:rPr>
                      <w:rFonts w:eastAsia="仿宋"/>
                      <w:kern w:val="0"/>
                      <w:szCs w:val="21"/>
                    </w:rPr>
                    <w:t>56.4</w:t>
                  </w:r>
                </w:p>
              </w:tc>
              <w:tc>
                <w:tcPr>
                  <w:tcW w:w="569" w:type="pct"/>
                  <w:vAlign w:val="center"/>
                </w:tcPr>
                <w:p w14:paraId="258F04AB">
                  <w:pPr>
                    <w:widowControl/>
                    <w:adjustRightInd w:val="0"/>
                    <w:snapToGrid w:val="0"/>
                    <w:jc w:val="center"/>
                    <w:rPr>
                      <w:rFonts w:eastAsia="仿宋"/>
                      <w:kern w:val="0"/>
                      <w:szCs w:val="21"/>
                    </w:rPr>
                  </w:pPr>
                  <w:r>
                    <w:rPr>
                      <w:rFonts w:eastAsia="仿宋"/>
                      <w:kern w:val="0"/>
                      <w:szCs w:val="21"/>
                    </w:rPr>
                    <w:t>50</w:t>
                  </w:r>
                </w:p>
              </w:tc>
              <w:tc>
                <w:tcPr>
                  <w:tcW w:w="494" w:type="pct"/>
                  <w:vAlign w:val="center"/>
                </w:tcPr>
                <w:p w14:paraId="7AB2D049">
                  <w:pPr>
                    <w:widowControl/>
                    <w:adjustRightInd w:val="0"/>
                    <w:snapToGrid w:val="0"/>
                    <w:jc w:val="center"/>
                    <w:rPr>
                      <w:rFonts w:eastAsia="仿宋"/>
                      <w:kern w:val="0"/>
                      <w:szCs w:val="21"/>
                    </w:rPr>
                  </w:pPr>
                  <w:r>
                    <w:rPr>
                      <w:rFonts w:eastAsia="等线"/>
                      <w:szCs w:val="21"/>
                    </w:rPr>
                    <w:t>2.9</w:t>
                  </w:r>
                </w:p>
              </w:tc>
              <w:tc>
                <w:tcPr>
                  <w:tcW w:w="493" w:type="pct"/>
                  <w:vAlign w:val="center"/>
                </w:tcPr>
                <w:p w14:paraId="38ED7B41">
                  <w:pPr>
                    <w:widowControl/>
                    <w:adjustRightInd w:val="0"/>
                    <w:snapToGrid w:val="0"/>
                    <w:jc w:val="center"/>
                    <w:rPr>
                      <w:rFonts w:eastAsia="仿宋"/>
                      <w:kern w:val="0"/>
                      <w:szCs w:val="21"/>
                    </w:rPr>
                  </w:pPr>
                  <w:r>
                    <w:rPr>
                      <w:rFonts w:eastAsia="等线"/>
                      <w:szCs w:val="21"/>
                    </w:rPr>
                    <w:t>3.0</w:t>
                  </w:r>
                </w:p>
              </w:tc>
            </w:tr>
            <w:tr w14:paraId="2812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vAlign w:val="center"/>
                </w:tcPr>
                <w:p w14:paraId="17600B34">
                  <w:pPr>
                    <w:widowControl/>
                    <w:adjustRightInd w:val="0"/>
                    <w:snapToGrid w:val="0"/>
                    <w:jc w:val="center"/>
                    <w:rPr>
                      <w:rFonts w:eastAsia="仿宋"/>
                      <w:kern w:val="0"/>
                      <w:szCs w:val="21"/>
                    </w:rPr>
                  </w:pPr>
                </w:p>
              </w:tc>
              <w:tc>
                <w:tcPr>
                  <w:tcW w:w="536" w:type="pct"/>
                  <w:vAlign w:val="center"/>
                </w:tcPr>
                <w:p w14:paraId="5A9A96D7">
                  <w:pPr>
                    <w:widowControl/>
                    <w:adjustRightInd w:val="0"/>
                    <w:snapToGrid w:val="0"/>
                    <w:jc w:val="center"/>
                    <w:rPr>
                      <w:rFonts w:eastAsia="仿宋"/>
                      <w:kern w:val="0"/>
                      <w:szCs w:val="21"/>
                    </w:rPr>
                  </w:pPr>
                  <w:r>
                    <w:rPr>
                      <w:rFonts w:hint="eastAsia" w:eastAsia="仿宋"/>
                      <w:kern w:val="0"/>
                      <w:szCs w:val="21"/>
                    </w:rPr>
                    <w:t>6425</w:t>
                  </w:r>
                </w:p>
              </w:tc>
              <w:tc>
                <w:tcPr>
                  <w:tcW w:w="651" w:type="pct"/>
                  <w:vAlign w:val="center"/>
                </w:tcPr>
                <w:p w14:paraId="7799A4D9">
                  <w:pPr>
                    <w:widowControl/>
                    <w:adjustRightInd w:val="0"/>
                    <w:snapToGrid w:val="0"/>
                    <w:jc w:val="center"/>
                    <w:rPr>
                      <w:rFonts w:eastAsia="仿宋"/>
                      <w:kern w:val="0"/>
                      <w:szCs w:val="21"/>
                    </w:rPr>
                  </w:pPr>
                  <w:r>
                    <w:rPr>
                      <w:rFonts w:eastAsia="仿宋"/>
                      <w:kern w:val="0"/>
                      <w:szCs w:val="21"/>
                    </w:rPr>
                    <w:t>UV漆</w:t>
                  </w:r>
                </w:p>
              </w:tc>
              <w:tc>
                <w:tcPr>
                  <w:tcW w:w="794" w:type="pct"/>
                  <w:vAlign w:val="center"/>
                </w:tcPr>
                <w:p w14:paraId="5C560481">
                  <w:pPr>
                    <w:widowControl/>
                    <w:adjustRightInd w:val="0"/>
                    <w:snapToGrid w:val="0"/>
                    <w:jc w:val="center"/>
                    <w:rPr>
                      <w:rFonts w:eastAsia="仿宋"/>
                      <w:kern w:val="0"/>
                      <w:szCs w:val="21"/>
                    </w:rPr>
                  </w:pPr>
                  <w:r>
                    <w:rPr>
                      <w:rFonts w:eastAsia="仿宋"/>
                      <w:kern w:val="0"/>
                      <w:szCs w:val="21"/>
                    </w:rPr>
                    <w:t>1</w:t>
                  </w:r>
                </w:p>
              </w:tc>
              <w:tc>
                <w:tcPr>
                  <w:tcW w:w="641" w:type="pct"/>
                  <w:vAlign w:val="center"/>
                </w:tcPr>
                <w:p w14:paraId="6AF7A373">
                  <w:pPr>
                    <w:widowControl/>
                    <w:adjustRightInd w:val="0"/>
                    <w:snapToGrid w:val="0"/>
                    <w:jc w:val="center"/>
                    <w:rPr>
                      <w:rFonts w:eastAsia="仿宋"/>
                      <w:kern w:val="0"/>
                      <w:szCs w:val="21"/>
                    </w:rPr>
                  </w:pPr>
                  <w:r>
                    <w:rPr>
                      <w:rFonts w:eastAsia="仿宋"/>
                      <w:kern w:val="0"/>
                      <w:szCs w:val="21"/>
                    </w:rPr>
                    <w:t>20</w:t>
                  </w:r>
                </w:p>
              </w:tc>
              <w:tc>
                <w:tcPr>
                  <w:tcW w:w="568" w:type="pct"/>
                  <w:vAlign w:val="center"/>
                </w:tcPr>
                <w:p w14:paraId="394663C5">
                  <w:pPr>
                    <w:widowControl/>
                    <w:adjustRightInd w:val="0"/>
                    <w:snapToGrid w:val="0"/>
                    <w:jc w:val="center"/>
                    <w:rPr>
                      <w:rFonts w:eastAsia="仿宋"/>
                      <w:kern w:val="0"/>
                      <w:szCs w:val="21"/>
                    </w:rPr>
                  </w:pPr>
                  <w:r>
                    <w:rPr>
                      <w:rFonts w:eastAsia="仿宋"/>
                      <w:kern w:val="0"/>
                      <w:szCs w:val="21"/>
                    </w:rPr>
                    <w:t>60</w:t>
                  </w:r>
                </w:p>
              </w:tc>
              <w:tc>
                <w:tcPr>
                  <w:tcW w:w="569" w:type="pct"/>
                  <w:vAlign w:val="center"/>
                </w:tcPr>
                <w:p w14:paraId="5C6E531B">
                  <w:pPr>
                    <w:widowControl/>
                    <w:adjustRightInd w:val="0"/>
                    <w:snapToGrid w:val="0"/>
                    <w:jc w:val="center"/>
                    <w:rPr>
                      <w:rFonts w:eastAsia="仿宋"/>
                      <w:kern w:val="0"/>
                      <w:szCs w:val="21"/>
                    </w:rPr>
                  </w:pPr>
                  <w:r>
                    <w:rPr>
                      <w:rFonts w:eastAsia="仿宋"/>
                      <w:kern w:val="0"/>
                      <w:szCs w:val="21"/>
                    </w:rPr>
                    <w:t>50</w:t>
                  </w:r>
                </w:p>
              </w:tc>
              <w:tc>
                <w:tcPr>
                  <w:tcW w:w="494" w:type="pct"/>
                  <w:vAlign w:val="center"/>
                </w:tcPr>
                <w:p w14:paraId="0F772B26">
                  <w:pPr>
                    <w:widowControl/>
                    <w:adjustRightInd w:val="0"/>
                    <w:snapToGrid w:val="0"/>
                    <w:jc w:val="center"/>
                    <w:rPr>
                      <w:rFonts w:eastAsia="仿宋"/>
                      <w:kern w:val="0"/>
                      <w:szCs w:val="21"/>
                    </w:rPr>
                  </w:pPr>
                  <w:r>
                    <w:rPr>
                      <w:rFonts w:eastAsia="等线"/>
                      <w:szCs w:val="21"/>
                    </w:rPr>
                    <w:t>0.4</w:t>
                  </w:r>
                </w:p>
              </w:tc>
              <w:tc>
                <w:tcPr>
                  <w:tcW w:w="493" w:type="pct"/>
                  <w:vAlign w:val="center"/>
                </w:tcPr>
                <w:p w14:paraId="69BEF957">
                  <w:pPr>
                    <w:widowControl/>
                    <w:adjustRightInd w:val="0"/>
                    <w:snapToGrid w:val="0"/>
                    <w:jc w:val="center"/>
                    <w:rPr>
                      <w:rFonts w:eastAsia="仿宋"/>
                      <w:kern w:val="0"/>
                      <w:szCs w:val="21"/>
                    </w:rPr>
                  </w:pPr>
                  <w:r>
                    <w:rPr>
                      <w:rFonts w:eastAsia="等线"/>
                      <w:szCs w:val="21"/>
                    </w:rPr>
                    <w:t>0.4</w:t>
                  </w:r>
                </w:p>
              </w:tc>
            </w:tr>
            <w:tr w14:paraId="04C24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vAlign w:val="center"/>
                </w:tcPr>
                <w:p w14:paraId="5AD644FF">
                  <w:pPr>
                    <w:widowControl/>
                    <w:adjustRightInd w:val="0"/>
                    <w:snapToGrid w:val="0"/>
                    <w:jc w:val="center"/>
                    <w:rPr>
                      <w:rFonts w:eastAsia="仿宋"/>
                      <w:kern w:val="0"/>
                      <w:szCs w:val="21"/>
                    </w:rPr>
                  </w:pPr>
                </w:p>
              </w:tc>
              <w:tc>
                <w:tcPr>
                  <w:tcW w:w="536" w:type="pct"/>
                  <w:vMerge w:val="restart"/>
                  <w:vAlign w:val="center"/>
                </w:tcPr>
                <w:p w14:paraId="6921D602">
                  <w:pPr>
                    <w:widowControl/>
                    <w:adjustRightInd w:val="0"/>
                    <w:snapToGrid w:val="0"/>
                    <w:jc w:val="center"/>
                    <w:rPr>
                      <w:rFonts w:eastAsia="仿宋"/>
                      <w:kern w:val="0"/>
                      <w:szCs w:val="21"/>
                    </w:rPr>
                  </w:pPr>
                  <w:r>
                    <w:rPr>
                      <w:rFonts w:hint="eastAsia" w:eastAsia="仿宋"/>
                      <w:kern w:val="0"/>
                      <w:szCs w:val="21"/>
                    </w:rPr>
                    <w:t>44975</w:t>
                  </w:r>
                </w:p>
              </w:tc>
              <w:tc>
                <w:tcPr>
                  <w:tcW w:w="651" w:type="pct"/>
                  <w:vAlign w:val="center"/>
                </w:tcPr>
                <w:p w14:paraId="521BEFBB">
                  <w:pPr>
                    <w:widowControl/>
                    <w:adjustRightInd w:val="0"/>
                    <w:snapToGrid w:val="0"/>
                    <w:jc w:val="center"/>
                    <w:rPr>
                      <w:rFonts w:eastAsia="仿宋"/>
                      <w:kern w:val="0"/>
                      <w:szCs w:val="21"/>
                    </w:rPr>
                  </w:pPr>
                  <w:r>
                    <w:rPr>
                      <w:rFonts w:hint="eastAsia" w:eastAsia="仿宋"/>
                      <w:kern w:val="0"/>
                      <w:szCs w:val="21"/>
                    </w:rPr>
                    <w:t>水性</w:t>
                  </w:r>
                  <w:r>
                    <w:rPr>
                      <w:rFonts w:eastAsia="仿宋"/>
                      <w:kern w:val="0"/>
                      <w:szCs w:val="21"/>
                    </w:rPr>
                    <w:t>底漆工作漆</w:t>
                  </w:r>
                </w:p>
              </w:tc>
              <w:tc>
                <w:tcPr>
                  <w:tcW w:w="794" w:type="pct"/>
                  <w:vAlign w:val="center"/>
                </w:tcPr>
                <w:p w14:paraId="14C8AD15">
                  <w:pPr>
                    <w:widowControl/>
                    <w:adjustRightInd w:val="0"/>
                    <w:snapToGrid w:val="0"/>
                    <w:jc w:val="center"/>
                    <w:rPr>
                      <w:rFonts w:eastAsia="仿宋"/>
                      <w:kern w:val="0"/>
                      <w:szCs w:val="21"/>
                    </w:rPr>
                  </w:pPr>
                  <w:r>
                    <w:rPr>
                      <w:rFonts w:hint="eastAsia" w:eastAsia="仿宋"/>
                      <w:kern w:val="0"/>
                      <w:szCs w:val="21"/>
                    </w:rPr>
                    <w:t>1.04</w:t>
                  </w:r>
                </w:p>
              </w:tc>
              <w:tc>
                <w:tcPr>
                  <w:tcW w:w="641" w:type="pct"/>
                  <w:vAlign w:val="center"/>
                </w:tcPr>
                <w:p w14:paraId="71A4B16D">
                  <w:pPr>
                    <w:widowControl/>
                    <w:adjustRightInd w:val="0"/>
                    <w:snapToGrid w:val="0"/>
                    <w:jc w:val="center"/>
                    <w:rPr>
                      <w:rFonts w:eastAsia="仿宋"/>
                      <w:kern w:val="0"/>
                      <w:szCs w:val="21"/>
                    </w:rPr>
                  </w:pPr>
                  <w:r>
                    <w:rPr>
                      <w:rFonts w:eastAsia="仿宋"/>
                      <w:kern w:val="0"/>
                      <w:szCs w:val="21"/>
                    </w:rPr>
                    <w:t>40</w:t>
                  </w:r>
                </w:p>
              </w:tc>
              <w:tc>
                <w:tcPr>
                  <w:tcW w:w="568" w:type="pct"/>
                  <w:vAlign w:val="center"/>
                </w:tcPr>
                <w:p w14:paraId="5637A8A5">
                  <w:pPr>
                    <w:widowControl/>
                    <w:adjustRightInd w:val="0"/>
                    <w:snapToGrid w:val="0"/>
                    <w:jc w:val="center"/>
                    <w:rPr>
                      <w:rFonts w:eastAsia="仿宋"/>
                      <w:kern w:val="0"/>
                      <w:szCs w:val="21"/>
                    </w:rPr>
                  </w:pPr>
                  <w:r>
                    <w:rPr>
                      <w:rFonts w:hint="eastAsia" w:eastAsia="仿宋"/>
                      <w:kern w:val="0"/>
                      <w:szCs w:val="21"/>
                    </w:rPr>
                    <w:t>28.3</w:t>
                  </w:r>
                </w:p>
              </w:tc>
              <w:tc>
                <w:tcPr>
                  <w:tcW w:w="569" w:type="pct"/>
                  <w:vAlign w:val="center"/>
                </w:tcPr>
                <w:p w14:paraId="304D9A22">
                  <w:pPr>
                    <w:widowControl/>
                    <w:adjustRightInd w:val="0"/>
                    <w:snapToGrid w:val="0"/>
                    <w:jc w:val="center"/>
                    <w:rPr>
                      <w:rFonts w:eastAsia="仿宋"/>
                      <w:kern w:val="0"/>
                      <w:szCs w:val="21"/>
                    </w:rPr>
                  </w:pPr>
                  <w:r>
                    <w:rPr>
                      <w:rFonts w:eastAsia="仿宋"/>
                      <w:kern w:val="0"/>
                      <w:szCs w:val="21"/>
                    </w:rPr>
                    <w:t>50</w:t>
                  </w:r>
                </w:p>
              </w:tc>
              <w:tc>
                <w:tcPr>
                  <w:tcW w:w="494" w:type="pct"/>
                  <w:vAlign w:val="center"/>
                </w:tcPr>
                <w:p w14:paraId="2C1EDC2D">
                  <w:pPr>
                    <w:widowControl/>
                    <w:adjustRightInd w:val="0"/>
                    <w:snapToGrid w:val="0"/>
                    <w:jc w:val="center"/>
                    <w:rPr>
                      <w:rFonts w:eastAsia="仿宋"/>
                      <w:kern w:val="0"/>
                      <w:szCs w:val="21"/>
                    </w:rPr>
                  </w:pPr>
                  <w:r>
                    <w:rPr>
                      <w:rFonts w:eastAsia="等线"/>
                      <w:szCs w:val="21"/>
                    </w:rPr>
                    <w:t>13.2</w:t>
                  </w:r>
                </w:p>
              </w:tc>
              <w:tc>
                <w:tcPr>
                  <w:tcW w:w="493" w:type="pct"/>
                  <w:vAlign w:val="center"/>
                </w:tcPr>
                <w:p w14:paraId="36F16B50">
                  <w:pPr>
                    <w:widowControl/>
                    <w:adjustRightInd w:val="0"/>
                    <w:snapToGrid w:val="0"/>
                    <w:jc w:val="center"/>
                    <w:rPr>
                      <w:rFonts w:eastAsia="仿宋"/>
                      <w:kern w:val="0"/>
                      <w:szCs w:val="21"/>
                    </w:rPr>
                  </w:pPr>
                  <w:r>
                    <w:rPr>
                      <w:rFonts w:eastAsia="等线"/>
                      <w:szCs w:val="21"/>
                    </w:rPr>
                    <w:t>13.6</w:t>
                  </w:r>
                </w:p>
              </w:tc>
            </w:tr>
            <w:tr w14:paraId="49B7A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vAlign w:val="center"/>
                </w:tcPr>
                <w:p w14:paraId="2D193B61">
                  <w:pPr>
                    <w:widowControl/>
                    <w:adjustRightInd w:val="0"/>
                    <w:snapToGrid w:val="0"/>
                    <w:jc w:val="center"/>
                    <w:rPr>
                      <w:rFonts w:eastAsia="仿宋"/>
                      <w:kern w:val="0"/>
                      <w:szCs w:val="21"/>
                    </w:rPr>
                  </w:pPr>
                </w:p>
              </w:tc>
              <w:tc>
                <w:tcPr>
                  <w:tcW w:w="536" w:type="pct"/>
                  <w:vMerge w:val="continue"/>
                  <w:vAlign w:val="center"/>
                </w:tcPr>
                <w:p w14:paraId="3C07D081">
                  <w:pPr>
                    <w:widowControl/>
                    <w:adjustRightInd w:val="0"/>
                    <w:snapToGrid w:val="0"/>
                    <w:jc w:val="center"/>
                    <w:rPr>
                      <w:rFonts w:eastAsia="仿宋"/>
                      <w:kern w:val="0"/>
                      <w:szCs w:val="21"/>
                    </w:rPr>
                  </w:pPr>
                </w:p>
              </w:tc>
              <w:tc>
                <w:tcPr>
                  <w:tcW w:w="651" w:type="pct"/>
                  <w:vAlign w:val="center"/>
                </w:tcPr>
                <w:p w14:paraId="12D6BDA8">
                  <w:pPr>
                    <w:widowControl/>
                    <w:adjustRightInd w:val="0"/>
                    <w:snapToGrid w:val="0"/>
                    <w:jc w:val="center"/>
                    <w:rPr>
                      <w:rFonts w:eastAsia="仿宋"/>
                      <w:kern w:val="0"/>
                      <w:szCs w:val="21"/>
                    </w:rPr>
                  </w:pPr>
                  <w:r>
                    <w:rPr>
                      <w:rFonts w:hint="eastAsia" w:eastAsia="仿宋"/>
                      <w:kern w:val="0"/>
                      <w:szCs w:val="21"/>
                    </w:rPr>
                    <w:t>水性</w:t>
                  </w:r>
                  <w:r>
                    <w:rPr>
                      <w:rFonts w:eastAsia="仿宋"/>
                      <w:kern w:val="0"/>
                      <w:szCs w:val="21"/>
                    </w:rPr>
                    <w:t>面漆工作漆</w:t>
                  </w:r>
                </w:p>
              </w:tc>
              <w:tc>
                <w:tcPr>
                  <w:tcW w:w="794" w:type="pct"/>
                  <w:vAlign w:val="center"/>
                </w:tcPr>
                <w:p w14:paraId="533692DF">
                  <w:pPr>
                    <w:widowControl/>
                    <w:adjustRightInd w:val="0"/>
                    <w:snapToGrid w:val="0"/>
                    <w:jc w:val="center"/>
                    <w:rPr>
                      <w:rFonts w:eastAsia="仿宋"/>
                      <w:kern w:val="0"/>
                      <w:szCs w:val="21"/>
                    </w:rPr>
                  </w:pPr>
                  <w:r>
                    <w:rPr>
                      <w:rFonts w:hint="eastAsia" w:eastAsia="仿宋"/>
                      <w:kern w:val="0"/>
                      <w:szCs w:val="21"/>
                    </w:rPr>
                    <w:t>1.04</w:t>
                  </w:r>
                </w:p>
              </w:tc>
              <w:tc>
                <w:tcPr>
                  <w:tcW w:w="641" w:type="pct"/>
                  <w:vAlign w:val="center"/>
                </w:tcPr>
                <w:p w14:paraId="6FAD61BB">
                  <w:pPr>
                    <w:widowControl/>
                    <w:adjustRightInd w:val="0"/>
                    <w:snapToGrid w:val="0"/>
                    <w:jc w:val="center"/>
                    <w:rPr>
                      <w:rFonts w:eastAsia="仿宋"/>
                      <w:kern w:val="0"/>
                      <w:szCs w:val="21"/>
                    </w:rPr>
                  </w:pPr>
                  <w:r>
                    <w:rPr>
                      <w:rFonts w:eastAsia="仿宋"/>
                      <w:kern w:val="0"/>
                      <w:szCs w:val="21"/>
                    </w:rPr>
                    <w:t>50</w:t>
                  </w:r>
                </w:p>
              </w:tc>
              <w:tc>
                <w:tcPr>
                  <w:tcW w:w="568" w:type="pct"/>
                  <w:vAlign w:val="center"/>
                </w:tcPr>
                <w:p w14:paraId="698B3246">
                  <w:pPr>
                    <w:widowControl/>
                    <w:adjustRightInd w:val="0"/>
                    <w:snapToGrid w:val="0"/>
                    <w:jc w:val="center"/>
                    <w:rPr>
                      <w:rFonts w:eastAsia="仿宋"/>
                      <w:kern w:val="0"/>
                      <w:szCs w:val="21"/>
                    </w:rPr>
                  </w:pPr>
                  <w:r>
                    <w:rPr>
                      <w:rFonts w:hint="eastAsia" w:eastAsia="仿宋"/>
                      <w:kern w:val="0"/>
                      <w:szCs w:val="21"/>
                    </w:rPr>
                    <w:t>28.3</w:t>
                  </w:r>
                </w:p>
              </w:tc>
              <w:tc>
                <w:tcPr>
                  <w:tcW w:w="569" w:type="pct"/>
                  <w:vAlign w:val="center"/>
                </w:tcPr>
                <w:p w14:paraId="1C14A4A3">
                  <w:pPr>
                    <w:widowControl/>
                    <w:adjustRightInd w:val="0"/>
                    <w:snapToGrid w:val="0"/>
                    <w:jc w:val="center"/>
                    <w:rPr>
                      <w:rFonts w:eastAsia="仿宋"/>
                      <w:kern w:val="0"/>
                      <w:szCs w:val="21"/>
                    </w:rPr>
                  </w:pPr>
                  <w:r>
                    <w:rPr>
                      <w:rFonts w:eastAsia="仿宋"/>
                      <w:kern w:val="0"/>
                      <w:szCs w:val="21"/>
                    </w:rPr>
                    <w:t>50</w:t>
                  </w:r>
                </w:p>
              </w:tc>
              <w:tc>
                <w:tcPr>
                  <w:tcW w:w="494" w:type="pct"/>
                  <w:vAlign w:val="center"/>
                </w:tcPr>
                <w:p w14:paraId="5EFCC8B2">
                  <w:pPr>
                    <w:widowControl/>
                    <w:adjustRightInd w:val="0"/>
                    <w:snapToGrid w:val="0"/>
                    <w:jc w:val="center"/>
                    <w:rPr>
                      <w:rFonts w:eastAsia="仿宋"/>
                      <w:kern w:val="0"/>
                      <w:szCs w:val="21"/>
                    </w:rPr>
                  </w:pPr>
                  <w:r>
                    <w:rPr>
                      <w:rFonts w:eastAsia="等线"/>
                      <w:szCs w:val="21"/>
                    </w:rPr>
                    <w:t>16.5</w:t>
                  </w:r>
                </w:p>
              </w:tc>
              <w:tc>
                <w:tcPr>
                  <w:tcW w:w="493" w:type="pct"/>
                  <w:vAlign w:val="center"/>
                </w:tcPr>
                <w:p w14:paraId="22AC3972">
                  <w:pPr>
                    <w:widowControl/>
                    <w:adjustRightInd w:val="0"/>
                    <w:snapToGrid w:val="0"/>
                    <w:jc w:val="center"/>
                    <w:rPr>
                      <w:rFonts w:eastAsia="仿宋"/>
                      <w:kern w:val="0"/>
                      <w:szCs w:val="21"/>
                    </w:rPr>
                  </w:pPr>
                  <w:r>
                    <w:rPr>
                      <w:rFonts w:eastAsia="等线"/>
                      <w:szCs w:val="21"/>
                    </w:rPr>
                    <w:t>17.0</w:t>
                  </w:r>
                </w:p>
              </w:tc>
            </w:tr>
            <w:tr w14:paraId="6F8DC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54" w:type="pct"/>
                  <w:vMerge w:val="continue"/>
                  <w:vAlign w:val="center"/>
                </w:tcPr>
                <w:p w14:paraId="25F700E4">
                  <w:pPr>
                    <w:widowControl/>
                    <w:adjustRightInd w:val="0"/>
                    <w:snapToGrid w:val="0"/>
                    <w:jc w:val="center"/>
                    <w:rPr>
                      <w:rFonts w:eastAsia="仿宋"/>
                      <w:kern w:val="0"/>
                      <w:szCs w:val="21"/>
                    </w:rPr>
                  </w:pPr>
                </w:p>
              </w:tc>
              <w:tc>
                <w:tcPr>
                  <w:tcW w:w="536" w:type="pct"/>
                  <w:vAlign w:val="center"/>
                </w:tcPr>
                <w:p w14:paraId="0FE9E6C6">
                  <w:pPr>
                    <w:widowControl/>
                    <w:adjustRightInd w:val="0"/>
                    <w:snapToGrid w:val="0"/>
                    <w:jc w:val="center"/>
                    <w:rPr>
                      <w:rFonts w:eastAsia="仿宋"/>
                      <w:kern w:val="0"/>
                      <w:szCs w:val="21"/>
                    </w:rPr>
                  </w:pPr>
                  <w:r>
                    <w:rPr>
                      <w:rFonts w:eastAsia="仿宋"/>
                      <w:kern w:val="0"/>
                      <w:szCs w:val="21"/>
                    </w:rPr>
                    <w:t>40477.5</w:t>
                  </w:r>
                </w:p>
              </w:tc>
              <w:tc>
                <w:tcPr>
                  <w:tcW w:w="651" w:type="pct"/>
                  <w:vAlign w:val="center"/>
                </w:tcPr>
                <w:p w14:paraId="1B46F966">
                  <w:pPr>
                    <w:widowControl/>
                    <w:adjustRightInd w:val="0"/>
                    <w:snapToGrid w:val="0"/>
                    <w:jc w:val="center"/>
                    <w:rPr>
                      <w:rFonts w:eastAsia="仿宋"/>
                      <w:kern w:val="0"/>
                      <w:szCs w:val="21"/>
                    </w:rPr>
                  </w:pPr>
                  <w:r>
                    <w:rPr>
                      <w:rFonts w:hint="eastAsia" w:eastAsia="仿宋"/>
                      <w:kern w:val="0"/>
                      <w:szCs w:val="21"/>
                    </w:rPr>
                    <w:t>水性</w:t>
                  </w:r>
                  <w:r>
                    <w:rPr>
                      <w:rFonts w:eastAsia="仿宋"/>
                      <w:kern w:val="0"/>
                      <w:szCs w:val="21"/>
                    </w:rPr>
                    <w:t>清漆工作漆</w:t>
                  </w:r>
                </w:p>
              </w:tc>
              <w:tc>
                <w:tcPr>
                  <w:tcW w:w="794" w:type="pct"/>
                  <w:vAlign w:val="center"/>
                </w:tcPr>
                <w:p w14:paraId="0CDA6BC4">
                  <w:pPr>
                    <w:widowControl/>
                    <w:adjustRightInd w:val="0"/>
                    <w:snapToGrid w:val="0"/>
                    <w:jc w:val="center"/>
                    <w:rPr>
                      <w:rFonts w:eastAsia="仿宋"/>
                      <w:kern w:val="0"/>
                      <w:szCs w:val="21"/>
                    </w:rPr>
                  </w:pPr>
                  <w:r>
                    <w:rPr>
                      <w:rFonts w:hint="eastAsia" w:eastAsia="仿宋"/>
                      <w:kern w:val="0"/>
                      <w:szCs w:val="21"/>
                    </w:rPr>
                    <w:t>1.06</w:t>
                  </w:r>
                </w:p>
              </w:tc>
              <w:tc>
                <w:tcPr>
                  <w:tcW w:w="641" w:type="pct"/>
                  <w:vAlign w:val="center"/>
                </w:tcPr>
                <w:p w14:paraId="3264EA0A">
                  <w:pPr>
                    <w:widowControl/>
                    <w:adjustRightInd w:val="0"/>
                    <w:snapToGrid w:val="0"/>
                    <w:jc w:val="center"/>
                    <w:rPr>
                      <w:rFonts w:eastAsia="仿宋"/>
                      <w:kern w:val="0"/>
                      <w:szCs w:val="21"/>
                    </w:rPr>
                  </w:pPr>
                  <w:r>
                    <w:rPr>
                      <w:rFonts w:eastAsia="仿宋"/>
                      <w:kern w:val="0"/>
                      <w:szCs w:val="21"/>
                    </w:rPr>
                    <w:t>50</w:t>
                  </w:r>
                </w:p>
              </w:tc>
              <w:tc>
                <w:tcPr>
                  <w:tcW w:w="568" w:type="pct"/>
                  <w:vAlign w:val="center"/>
                </w:tcPr>
                <w:p w14:paraId="64733F12">
                  <w:pPr>
                    <w:widowControl/>
                    <w:adjustRightInd w:val="0"/>
                    <w:snapToGrid w:val="0"/>
                    <w:jc w:val="center"/>
                    <w:rPr>
                      <w:rFonts w:eastAsia="仿宋"/>
                      <w:kern w:val="0"/>
                      <w:szCs w:val="21"/>
                    </w:rPr>
                  </w:pPr>
                  <w:r>
                    <w:rPr>
                      <w:rFonts w:hint="eastAsia" w:eastAsia="仿宋"/>
                      <w:kern w:val="0"/>
                      <w:szCs w:val="21"/>
                    </w:rPr>
                    <w:t>33.9</w:t>
                  </w:r>
                </w:p>
              </w:tc>
              <w:tc>
                <w:tcPr>
                  <w:tcW w:w="569" w:type="pct"/>
                  <w:vAlign w:val="center"/>
                </w:tcPr>
                <w:p w14:paraId="344793A5">
                  <w:pPr>
                    <w:widowControl/>
                    <w:adjustRightInd w:val="0"/>
                    <w:snapToGrid w:val="0"/>
                    <w:jc w:val="center"/>
                    <w:rPr>
                      <w:rFonts w:eastAsia="仿宋"/>
                      <w:kern w:val="0"/>
                      <w:szCs w:val="21"/>
                    </w:rPr>
                  </w:pPr>
                  <w:r>
                    <w:rPr>
                      <w:rFonts w:eastAsia="仿宋"/>
                      <w:kern w:val="0"/>
                      <w:szCs w:val="21"/>
                    </w:rPr>
                    <w:t>50</w:t>
                  </w:r>
                </w:p>
              </w:tc>
              <w:tc>
                <w:tcPr>
                  <w:tcW w:w="494" w:type="pct"/>
                  <w:vAlign w:val="center"/>
                </w:tcPr>
                <w:p w14:paraId="38F7EF51">
                  <w:pPr>
                    <w:widowControl/>
                    <w:adjustRightInd w:val="0"/>
                    <w:snapToGrid w:val="0"/>
                    <w:jc w:val="center"/>
                    <w:rPr>
                      <w:rFonts w:eastAsia="仿宋"/>
                      <w:kern w:val="0"/>
                      <w:szCs w:val="21"/>
                    </w:rPr>
                  </w:pPr>
                  <w:r>
                    <w:rPr>
                      <w:rFonts w:eastAsia="等线"/>
                      <w:szCs w:val="21"/>
                    </w:rPr>
                    <w:t>12.7</w:t>
                  </w:r>
                </w:p>
              </w:tc>
              <w:tc>
                <w:tcPr>
                  <w:tcW w:w="493" w:type="pct"/>
                  <w:vAlign w:val="center"/>
                </w:tcPr>
                <w:p w14:paraId="1AA4D01E">
                  <w:pPr>
                    <w:widowControl/>
                    <w:adjustRightInd w:val="0"/>
                    <w:snapToGrid w:val="0"/>
                    <w:jc w:val="center"/>
                    <w:rPr>
                      <w:rFonts w:eastAsia="仿宋"/>
                      <w:kern w:val="0"/>
                      <w:szCs w:val="21"/>
                    </w:rPr>
                  </w:pPr>
                  <w:r>
                    <w:rPr>
                      <w:rFonts w:eastAsia="等线"/>
                      <w:szCs w:val="21"/>
                    </w:rPr>
                    <w:t>13.0</w:t>
                  </w:r>
                </w:p>
              </w:tc>
            </w:tr>
          </w:tbl>
          <w:p w14:paraId="7544F19A">
            <w:pPr>
              <w:adjustRightInd w:val="0"/>
              <w:snapToGrid w:val="0"/>
              <w:jc w:val="left"/>
              <w:rPr>
                <w:rFonts w:eastAsia="仿宋"/>
                <w:bCs/>
                <w:szCs w:val="21"/>
              </w:rPr>
            </w:pPr>
            <w:r>
              <w:rPr>
                <w:rFonts w:eastAsia="仿宋"/>
                <w:bCs/>
                <w:szCs w:val="21"/>
              </w:rPr>
              <w:t>注：</w:t>
            </w:r>
            <w:r>
              <w:rPr>
                <w:rFonts w:hint="eastAsia" w:eastAsia="仿宋"/>
                <w:bCs/>
                <w:szCs w:val="21"/>
              </w:rPr>
              <w:t>①本项目约30%塑件选用溶剂型涂料进行喷涂。本项目约70%塑件选用水性涂料进行喷涂。本项目约90%塑件选用清漆。本项目约10%塑件选用UV漆。</w:t>
            </w:r>
            <w:r>
              <w:rPr>
                <w:rFonts w:hint="eastAsia" w:ascii="Cambria Math" w:hAnsi="Cambria Math" w:eastAsia="仿宋" w:cs="Cambria Math"/>
                <w:bCs/>
                <w:szCs w:val="21"/>
              </w:rPr>
              <w:t>②</w:t>
            </w:r>
            <w:r>
              <w:rPr>
                <w:rFonts w:eastAsia="仿宋"/>
                <w:bCs/>
                <w:szCs w:val="21"/>
              </w:rPr>
              <w:t>根据《现代涂装手册》（化学工业出版社陈治良主编）“4.1.2 空气喷涂涂料利用率一般为50%左右”，因此本项目上漆率以50%计，则调配好的漆料固份50%附着在工件表面，10%掉落形成漆渣，40%形成漆雾。</w:t>
            </w:r>
            <w:r>
              <w:rPr>
                <w:rFonts w:hint="eastAsia" w:ascii="Cambria Math" w:hAnsi="Cambria Math" w:eastAsia="仿宋" w:cs="Cambria Math"/>
                <w:bCs/>
                <w:szCs w:val="21"/>
              </w:rPr>
              <w:t>③</w:t>
            </w:r>
            <w:r>
              <w:rPr>
                <w:rFonts w:eastAsia="仿宋"/>
                <w:bCs/>
                <w:szCs w:val="21"/>
              </w:rPr>
              <w:t>本项目不合格品率为3%。</w:t>
            </w:r>
          </w:p>
          <w:p w14:paraId="7B1A967F">
            <w:pPr>
              <w:adjustRightInd w:val="0"/>
              <w:snapToGrid w:val="0"/>
              <w:jc w:val="center"/>
            </w:pPr>
            <w:r>
              <w:rPr>
                <w:rFonts w:hint="eastAsia"/>
              </w:rPr>
              <w:object>
                <v:shape id="_x0000_i1025" o:spt="75" type="#_x0000_t75" style="height:275.65pt;width:364.85pt;" o:ole="t" filled="f" o:preferrelative="t" stroked="f" coordsize="21600,21600">
                  <v:path/>
                  <v:fill on="f" focussize="0,0"/>
                  <v:stroke on="f" joinstyle="miter"/>
                  <v:imagedata r:id="rId17" o:title=""/>
                  <o:lock v:ext="edit" aspectratio="t"/>
                  <w10:wrap type="none"/>
                  <w10:anchorlock/>
                </v:shape>
                <o:OLEObject Type="Embed" ProgID="Visio.Drawing.15" ShapeID="_x0000_i1025" DrawAspect="Content" ObjectID="_1468075725" r:id="rId16">
                  <o:LockedField>false</o:LockedField>
                </o:OLEObject>
              </w:object>
            </w:r>
          </w:p>
          <w:p w14:paraId="3BEA76A8">
            <w:pPr>
              <w:jc w:val="center"/>
              <w:rPr>
                <w:rFonts w:eastAsia="仿宋"/>
                <w:b/>
                <w:szCs w:val="21"/>
              </w:rPr>
            </w:pPr>
            <w:r>
              <w:rPr>
                <w:rFonts w:eastAsia="仿宋"/>
                <w:b/>
                <w:szCs w:val="21"/>
              </w:rPr>
              <w:t>本项目</w:t>
            </w:r>
            <w:r>
              <w:rPr>
                <w:rFonts w:hint="eastAsia" w:eastAsia="仿宋"/>
                <w:b/>
                <w:szCs w:val="21"/>
              </w:rPr>
              <w:t>电动车塑件喷涂流向图</w:t>
            </w:r>
          </w:p>
          <w:p w14:paraId="070EF4C3">
            <w:pPr>
              <w:adjustRightInd w:val="0"/>
              <w:snapToGrid w:val="0"/>
              <w:jc w:val="center"/>
              <w:rPr>
                <w:rFonts w:eastAsia="仿宋"/>
                <w:bCs/>
                <w:szCs w:val="21"/>
              </w:rPr>
            </w:pPr>
          </w:p>
          <w:p w14:paraId="6A0D458C">
            <w:pPr>
              <w:adjustRightInd w:val="0"/>
              <w:snapToGrid w:val="0"/>
              <w:jc w:val="center"/>
              <w:rPr>
                <w:rFonts w:eastAsia="仿宋"/>
                <w:bCs/>
                <w:szCs w:val="21"/>
              </w:rPr>
            </w:pPr>
          </w:p>
          <w:p w14:paraId="0B50A725">
            <w:pPr>
              <w:adjustRightInd w:val="0"/>
              <w:snapToGrid w:val="0"/>
              <w:jc w:val="center"/>
              <w:rPr>
                <w:rFonts w:eastAsia="仿宋"/>
                <w:bCs/>
                <w:szCs w:val="21"/>
              </w:rPr>
            </w:pPr>
          </w:p>
          <w:p w14:paraId="53E78730">
            <w:pPr>
              <w:adjustRightInd w:val="0"/>
              <w:snapToGrid w:val="0"/>
              <w:jc w:val="center"/>
              <w:rPr>
                <w:rFonts w:eastAsia="仿宋"/>
                <w:bCs/>
                <w:szCs w:val="21"/>
              </w:rPr>
            </w:pPr>
          </w:p>
          <w:p w14:paraId="2C766579">
            <w:pPr>
              <w:jc w:val="center"/>
              <w:rPr>
                <w:rFonts w:eastAsia="仿宋"/>
                <w:b/>
                <w:szCs w:val="21"/>
              </w:rPr>
            </w:pPr>
            <w:r>
              <w:rPr>
                <w:rFonts w:eastAsia="仿宋"/>
                <w:b/>
                <w:szCs w:val="21"/>
              </w:rPr>
              <w:t>本项目</w:t>
            </w:r>
            <w:r>
              <w:rPr>
                <w:rFonts w:hint="eastAsia" w:eastAsia="仿宋"/>
                <w:b/>
                <w:szCs w:val="21"/>
              </w:rPr>
              <w:t>涂料</w:t>
            </w:r>
            <w:r>
              <w:rPr>
                <w:rFonts w:eastAsia="仿宋"/>
                <w:b/>
                <w:szCs w:val="21"/>
              </w:rPr>
              <w:t>用量合理性分析一表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1631"/>
              <w:gridCol w:w="1630"/>
              <w:gridCol w:w="1631"/>
              <w:gridCol w:w="1629"/>
            </w:tblGrid>
            <w:tr w14:paraId="69C4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2099" w:type="pct"/>
                  <w:gridSpan w:val="2"/>
                  <w:noWrap/>
                  <w:vAlign w:val="center"/>
                </w:tcPr>
                <w:p w14:paraId="551FB0EB">
                  <w:pPr>
                    <w:widowControl/>
                    <w:adjustRightInd w:val="0"/>
                    <w:snapToGrid w:val="0"/>
                    <w:jc w:val="center"/>
                    <w:rPr>
                      <w:rFonts w:eastAsia="仿宋"/>
                      <w:bCs/>
                      <w:kern w:val="0"/>
                      <w:szCs w:val="21"/>
                    </w:rPr>
                  </w:pPr>
                  <w:r>
                    <w:rPr>
                      <w:rFonts w:eastAsia="仿宋"/>
                      <w:bCs/>
                      <w:kern w:val="0"/>
                      <w:szCs w:val="21"/>
                    </w:rPr>
                    <w:t>原辅料名称</w:t>
                  </w:r>
                </w:p>
              </w:tc>
              <w:tc>
                <w:tcPr>
                  <w:tcW w:w="967" w:type="pct"/>
                </w:tcPr>
                <w:p w14:paraId="3BD2F8AB">
                  <w:pPr>
                    <w:widowControl/>
                    <w:adjustRightInd w:val="0"/>
                    <w:snapToGrid w:val="0"/>
                    <w:jc w:val="center"/>
                    <w:rPr>
                      <w:rFonts w:eastAsia="仿宋"/>
                      <w:bCs/>
                      <w:kern w:val="0"/>
                      <w:szCs w:val="21"/>
                    </w:rPr>
                  </w:pPr>
                  <w:r>
                    <w:rPr>
                      <w:rFonts w:eastAsia="仿宋"/>
                      <w:bCs/>
                      <w:kern w:val="0"/>
                      <w:szCs w:val="21"/>
                    </w:rPr>
                    <w:t>工作漆核算用量（t/a）</w:t>
                  </w:r>
                </w:p>
              </w:tc>
              <w:tc>
                <w:tcPr>
                  <w:tcW w:w="968" w:type="pct"/>
                  <w:vAlign w:val="center"/>
                </w:tcPr>
                <w:p w14:paraId="279A9509">
                  <w:pPr>
                    <w:widowControl/>
                    <w:adjustRightInd w:val="0"/>
                    <w:snapToGrid w:val="0"/>
                    <w:jc w:val="center"/>
                    <w:rPr>
                      <w:rFonts w:eastAsia="仿宋"/>
                      <w:bCs/>
                      <w:kern w:val="0"/>
                      <w:szCs w:val="21"/>
                    </w:rPr>
                  </w:pPr>
                  <w:r>
                    <w:rPr>
                      <w:rFonts w:eastAsia="仿宋"/>
                      <w:bCs/>
                      <w:kern w:val="0"/>
                      <w:szCs w:val="21"/>
                    </w:rPr>
                    <w:t>配比（质量比）</w:t>
                  </w:r>
                </w:p>
              </w:tc>
              <w:tc>
                <w:tcPr>
                  <w:tcW w:w="966" w:type="pct"/>
                  <w:vAlign w:val="center"/>
                </w:tcPr>
                <w:p w14:paraId="705436BC">
                  <w:pPr>
                    <w:widowControl/>
                    <w:adjustRightInd w:val="0"/>
                    <w:snapToGrid w:val="0"/>
                    <w:jc w:val="center"/>
                    <w:rPr>
                      <w:rFonts w:eastAsia="仿宋"/>
                      <w:bCs/>
                      <w:kern w:val="0"/>
                      <w:szCs w:val="21"/>
                    </w:rPr>
                  </w:pPr>
                  <w:r>
                    <w:rPr>
                      <w:rFonts w:eastAsia="仿宋"/>
                      <w:bCs/>
                      <w:kern w:val="0"/>
                      <w:szCs w:val="21"/>
                    </w:rPr>
                    <w:t>核算用量（t/a）</w:t>
                  </w:r>
                </w:p>
              </w:tc>
            </w:tr>
            <w:tr w14:paraId="2FE1D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restart"/>
                  <w:noWrap/>
                  <w:vAlign w:val="center"/>
                </w:tcPr>
                <w:p w14:paraId="3B351DDE">
                  <w:pPr>
                    <w:widowControl/>
                    <w:adjustRightInd w:val="0"/>
                    <w:snapToGrid w:val="0"/>
                    <w:jc w:val="center"/>
                    <w:rPr>
                      <w:rFonts w:eastAsia="仿宋"/>
                      <w:kern w:val="0"/>
                      <w:szCs w:val="21"/>
                    </w:rPr>
                  </w:pPr>
                  <w:r>
                    <w:rPr>
                      <w:rFonts w:hint="eastAsia" w:eastAsia="仿宋"/>
                      <w:kern w:val="0"/>
                      <w:szCs w:val="21"/>
                    </w:rPr>
                    <w:t>溶剂型</w:t>
                  </w:r>
                  <w:r>
                    <w:rPr>
                      <w:rFonts w:eastAsia="仿宋"/>
                      <w:kern w:val="0"/>
                      <w:szCs w:val="21"/>
                    </w:rPr>
                    <w:t>底漆工作漆</w:t>
                  </w:r>
                </w:p>
              </w:tc>
              <w:tc>
                <w:tcPr>
                  <w:tcW w:w="968" w:type="pct"/>
                </w:tcPr>
                <w:p w14:paraId="7FC7B066">
                  <w:pPr>
                    <w:widowControl/>
                    <w:adjustRightInd w:val="0"/>
                    <w:snapToGrid w:val="0"/>
                    <w:jc w:val="center"/>
                    <w:rPr>
                      <w:rFonts w:eastAsia="仿宋"/>
                      <w:kern w:val="0"/>
                      <w:szCs w:val="21"/>
                    </w:rPr>
                  </w:pPr>
                  <w:r>
                    <w:rPr>
                      <w:rFonts w:hint="eastAsia" w:eastAsia="仿宋"/>
                      <w:kern w:val="0"/>
                      <w:szCs w:val="21"/>
                    </w:rPr>
                    <w:t>溶剂型</w:t>
                  </w:r>
                  <w:r>
                    <w:rPr>
                      <w:rFonts w:eastAsia="仿宋"/>
                      <w:kern w:val="0"/>
                      <w:szCs w:val="21"/>
                    </w:rPr>
                    <w:t>底漆</w:t>
                  </w:r>
                </w:p>
              </w:tc>
              <w:tc>
                <w:tcPr>
                  <w:tcW w:w="967" w:type="pct"/>
                  <w:vMerge w:val="restart"/>
                  <w:vAlign w:val="center"/>
                </w:tcPr>
                <w:p w14:paraId="2AC748B2">
                  <w:pPr>
                    <w:widowControl/>
                    <w:adjustRightInd w:val="0"/>
                    <w:snapToGrid w:val="0"/>
                    <w:jc w:val="center"/>
                    <w:rPr>
                      <w:rFonts w:eastAsia="仿宋"/>
                      <w:kern w:val="0"/>
                      <w:szCs w:val="21"/>
                    </w:rPr>
                  </w:pPr>
                  <w:r>
                    <w:rPr>
                      <w:rFonts w:hint="eastAsia" w:eastAsia="仿宋"/>
                      <w:kern w:val="0"/>
                      <w:szCs w:val="21"/>
                    </w:rPr>
                    <w:t>2.4</w:t>
                  </w:r>
                </w:p>
              </w:tc>
              <w:tc>
                <w:tcPr>
                  <w:tcW w:w="968" w:type="pct"/>
                </w:tcPr>
                <w:p w14:paraId="3A3C9015">
                  <w:pPr>
                    <w:widowControl/>
                    <w:adjustRightInd w:val="0"/>
                    <w:snapToGrid w:val="0"/>
                    <w:jc w:val="center"/>
                    <w:rPr>
                      <w:rFonts w:eastAsia="仿宋"/>
                      <w:kern w:val="0"/>
                      <w:szCs w:val="21"/>
                    </w:rPr>
                  </w:pPr>
                  <w:r>
                    <w:rPr>
                      <w:rFonts w:hint="eastAsia" w:eastAsia="仿宋"/>
                      <w:kern w:val="0"/>
                      <w:szCs w:val="21"/>
                    </w:rPr>
                    <w:t>1</w:t>
                  </w:r>
                </w:p>
              </w:tc>
              <w:tc>
                <w:tcPr>
                  <w:tcW w:w="966" w:type="pct"/>
                  <w:vAlign w:val="center"/>
                </w:tcPr>
                <w:p w14:paraId="4070510B">
                  <w:pPr>
                    <w:widowControl/>
                    <w:adjustRightInd w:val="0"/>
                    <w:snapToGrid w:val="0"/>
                    <w:jc w:val="center"/>
                    <w:rPr>
                      <w:rFonts w:eastAsia="仿宋"/>
                      <w:kern w:val="0"/>
                      <w:szCs w:val="21"/>
                    </w:rPr>
                  </w:pPr>
                  <w:r>
                    <w:rPr>
                      <w:rFonts w:eastAsia="等线"/>
                      <w:szCs w:val="21"/>
                    </w:rPr>
                    <w:t>1.3</w:t>
                  </w:r>
                </w:p>
              </w:tc>
            </w:tr>
            <w:tr w14:paraId="67F5E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continue"/>
                  <w:noWrap/>
                  <w:vAlign w:val="center"/>
                </w:tcPr>
                <w:p w14:paraId="06FD39CD">
                  <w:pPr>
                    <w:widowControl/>
                    <w:adjustRightInd w:val="0"/>
                    <w:snapToGrid w:val="0"/>
                    <w:jc w:val="center"/>
                    <w:rPr>
                      <w:rFonts w:eastAsia="仿宋"/>
                      <w:kern w:val="0"/>
                      <w:szCs w:val="21"/>
                    </w:rPr>
                  </w:pPr>
                </w:p>
              </w:tc>
              <w:tc>
                <w:tcPr>
                  <w:tcW w:w="968" w:type="pct"/>
                </w:tcPr>
                <w:p w14:paraId="3B9F1D34">
                  <w:pPr>
                    <w:widowControl/>
                    <w:adjustRightInd w:val="0"/>
                    <w:snapToGrid w:val="0"/>
                    <w:jc w:val="center"/>
                    <w:rPr>
                      <w:rFonts w:eastAsia="仿宋"/>
                      <w:kern w:val="0"/>
                      <w:szCs w:val="21"/>
                    </w:rPr>
                  </w:pPr>
                  <w:r>
                    <w:rPr>
                      <w:rFonts w:eastAsia="仿宋"/>
                      <w:kern w:val="0"/>
                      <w:szCs w:val="21"/>
                    </w:rPr>
                    <w:t>稀释剂</w:t>
                  </w:r>
                </w:p>
              </w:tc>
              <w:tc>
                <w:tcPr>
                  <w:tcW w:w="967" w:type="pct"/>
                  <w:vMerge w:val="continue"/>
                  <w:vAlign w:val="center"/>
                </w:tcPr>
                <w:p w14:paraId="6230226A">
                  <w:pPr>
                    <w:widowControl/>
                    <w:adjustRightInd w:val="0"/>
                    <w:snapToGrid w:val="0"/>
                    <w:jc w:val="center"/>
                    <w:rPr>
                      <w:rFonts w:eastAsia="仿宋"/>
                      <w:kern w:val="0"/>
                      <w:szCs w:val="21"/>
                    </w:rPr>
                  </w:pPr>
                </w:p>
              </w:tc>
              <w:tc>
                <w:tcPr>
                  <w:tcW w:w="968" w:type="pct"/>
                </w:tcPr>
                <w:p w14:paraId="6BA52422">
                  <w:pPr>
                    <w:widowControl/>
                    <w:adjustRightInd w:val="0"/>
                    <w:snapToGrid w:val="0"/>
                    <w:jc w:val="center"/>
                    <w:rPr>
                      <w:rFonts w:eastAsia="仿宋"/>
                      <w:kern w:val="0"/>
                      <w:szCs w:val="21"/>
                    </w:rPr>
                  </w:pPr>
                  <w:r>
                    <w:rPr>
                      <w:rFonts w:hint="eastAsia" w:eastAsia="仿宋"/>
                      <w:kern w:val="0"/>
                      <w:szCs w:val="21"/>
                    </w:rPr>
                    <w:t>0.38</w:t>
                  </w:r>
                </w:p>
              </w:tc>
              <w:tc>
                <w:tcPr>
                  <w:tcW w:w="966" w:type="pct"/>
                  <w:vAlign w:val="center"/>
                </w:tcPr>
                <w:p w14:paraId="39680E35">
                  <w:pPr>
                    <w:widowControl/>
                    <w:adjustRightInd w:val="0"/>
                    <w:snapToGrid w:val="0"/>
                    <w:jc w:val="center"/>
                    <w:rPr>
                      <w:rFonts w:eastAsia="仿宋"/>
                      <w:kern w:val="0"/>
                      <w:szCs w:val="21"/>
                    </w:rPr>
                  </w:pPr>
                  <w:r>
                    <w:rPr>
                      <w:rFonts w:eastAsia="等线"/>
                      <w:szCs w:val="21"/>
                    </w:rPr>
                    <w:t>0.5</w:t>
                  </w:r>
                </w:p>
              </w:tc>
            </w:tr>
            <w:tr w14:paraId="7098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continue"/>
                  <w:noWrap/>
                  <w:vAlign w:val="center"/>
                </w:tcPr>
                <w:p w14:paraId="60169863">
                  <w:pPr>
                    <w:widowControl/>
                    <w:adjustRightInd w:val="0"/>
                    <w:snapToGrid w:val="0"/>
                    <w:jc w:val="center"/>
                    <w:rPr>
                      <w:rFonts w:eastAsia="仿宋"/>
                      <w:kern w:val="0"/>
                      <w:szCs w:val="21"/>
                    </w:rPr>
                  </w:pPr>
                </w:p>
              </w:tc>
              <w:tc>
                <w:tcPr>
                  <w:tcW w:w="968" w:type="pct"/>
                </w:tcPr>
                <w:p w14:paraId="5DE0FC08">
                  <w:pPr>
                    <w:widowControl/>
                    <w:adjustRightInd w:val="0"/>
                    <w:snapToGrid w:val="0"/>
                    <w:jc w:val="center"/>
                    <w:rPr>
                      <w:rFonts w:eastAsia="仿宋"/>
                      <w:kern w:val="0"/>
                      <w:szCs w:val="21"/>
                    </w:rPr>
                  </w:pPr>
                  <w:r>
                    <w:rPr>
                      <w:rFonts w:eastAsia="仿宋"/>
                      <w:kern w:val="0"/>
                      <w:szCs w:val="21"/>
                    </w:rPr>
                    <w:t>固化剂</w:t>
                  </w:r>
                </w:p>
              </w:tc>
              <w:tc>
                <w:tcPr>
                  <w:tcW w:w="967" w:type="pct"/>
                  <w:vMerge w:val="continue"/>
                  <w:vAlign w:val="center"/>
                </w:tcPr>
                <w:p w14:paraId="1B31B898">
                  <w:pPr>
                    <w:widowControl/>
                    <w:adjustRightInd w:val="0"/>
                    <w:snapToGrid w:val="0"/>
                    <w:jc w:val="center"/>
                    <w:rPr>
                      <w:rFonts w:eastAsia="仿宋"/>
                      <w:kern w:val="0"/>
                      <w:szCs w:val="21"/>
                    </w:rPr>
                  </w:pPr>
                </w:p>
              </w:tc>
              <w:tc>
                <w:tcPr>
                  <w:tcW w:w="968" w:type="pct"/>
                </w:tcPr>
                <w:p w14:paraId="5D835218">
                  <w:pPr>
                    <w:widowControl/>
                    <w:adjustRightInd w:val="0"/>
                    <w:snapToGrid w:val="0"/>
                    <w:jc w:val="center"/>
                    <w:rPr>
                      <w:rFonts w:eastAsia="仿宋"/>
                      <w:kern w:val="0"/>
                      <w:szCs w:val="21"/>
                    </w:rPr>
                  </w:pPr>
                  <w:r>
                    <w:rPr>
                      <w:rFonts w:hint="eastAsia" w:eastAsia="仿宋"/>
                      <w:kern w:val="0"/>
                      <w:szCs w:val="21"/>
                    </w:rPr>
                    <w:t>0.45</w:t>
                  </w:r>
                </w:p>
              </w:tc>
              <w:tc>
                <w:tcPr>
                  <w:tcW w:w="966" w:type="pct"/>
                  <w:vAlign w:val="center"/>
                </w:tcPr>
                <w:p w14:paraId="11F14960">
                  <w:pPr>
                    <w:widowControl/>
                    <w:adjustRightInd w:val="0"/>
                    <w:snapToGrid w:val="0"/>
                    <w:jc w:val="center"/>
                    <w:rPr>
                      <w:rFonts w:eastAsia="仿宋"/>
                      <w:kern w:val="0"/>
                      <w:szCs w:val="21"/>
                    </w:rPr>
                  </w:pPr>
                  <w:r>
                    <w:rPr>
                      <w:rFonts w:eastAsia="等线"/>
                      <w:szCs w:val="21"/>
                    </w:rPr>
                    <w:t>0.6</w:t>
                  </w:r>
                </w:p>
              </w:tc>
            </w:tr>
            <w:tr w14:paraId="72EF9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restart"/>
                  <w:noWrap/>
                  <w:vAlign w:val="center"/>
                </w:tcPr>
                <w:p w14:paraId="28AC6775">
                  <w:pPr>
                    <w:widowControl/>
                    <w:adjustRightInd w:val="0"/>
                    <w:snapToGrid w:val="0"/>
                    <w:jc w:val="center"/>
                    <w:rPr>
                      <w:rFonts w:eastAsia="仿宋"/>
                      <w:kern w:val="0"/>
                      <w:szCs w:val="21"/>
                    </w:rPr>
                  </w:pPr>
                  <w:r>
                    <w:rPr>
                      <w:rFonts w:hint="eastAsia" w:eastAsia="仿宋"/>
                      <w:kern w:val="0"/>
                      <w:szCs w:val="21"/>
                    </w:rPr>
                    <w:t>溶剂型</w:t>
                  </w:r>
                  <w:r>
                    <w:rPr>
                      <w:rFonts w:eastAsia="仿宋"/>
                      <w:kern w:val="0"/>
                      <w:szCs w:val="21"/>
                    </w:rPr>
                    <w:t>面漆工作漆</w:t>
                  </w:r>
                </w:p>
              </w:tc>
              <w:tc>
                <w:tcPr>
                  <w:tcW w:w="968" w:type="pct"/>
                </w:tcPr>
                <w:p w14:paraId="7909B510">
                  <w:pPr>
                    <w:widowControl/>
                    <w:adjustRightInd w:val="0"/>
                    <w:snapToGrid w:val="0"/>
                    <w:jc w:val="center"/>
                    <w:rPr>
                      <w:rFonts w:eastAsia="仿宋"/>
                      <w:kern w:val="0"/>
                      <w:szCs w:val="21"/>
                    </w:rPr>
                  </w:pPr>
                  <w:r>
                    <w:rPr>
                      <w:rFonts w:hint="eastAsia" w:eastAsia="仿宋"/>
                      <w:kern w:val="0"/>
                      <w:szCs w:val="21"/>
                    </w:rPr>
                    <w:t>溶剂型</w:t>
                  </w:r>
                  <w:r>
                    <w:rPr>
                      <w:rFonts w:eastAsia="仿宋"/>
                      <w:kern w:val="0"/>
                      <w:szCs w:val="21"/>
                    </w:rPr>
                    <w:t>面漆</w:t>
                  </w:r>
                </w:p>
              </w:tc>
              <w:tc>
                <w:tcPr>
                  <w:tcW w:w="967" w:type="pct"/>
                  <w:vMerge w:val="restart"/>
                  <w:vAlign w:val="center"/>
                </w:tcPr>
                <w:p w14:paraId="0474248C">
                  <w:pPr>
                    <w:widowControl/>
                    <w:adjustRightInd w:val="0"/>
                    <w:snapToGrid w:val="0"/>
                    <w:jc w:val="center"/>
                    <w:rPr>
                      <w:rFonts w:eastAsia="仿宋"/>
                      <w:kern w:val="0"/>
                      <w:szCs w:val="21"/>
                    </w:rPr>
                  </w:pPr>
                  <w:r>
                    <w:rPr>
                      <w:rFonts w:hint="eastAsia" w:eastAsia="仿宋"/>
                      <w:kern w:val="0"/>
                      <w:szCs w:val="21"/>
                    </w:rPr>
                    <w:t>3</w:t>
                  </w:r>
                </w:p>
              </w:tc>
              <w:tc>
                <w:tcPr>
                  <w:tcW w:w="968" w:type="pct"/>
                </w:tcPr>
                <w:p w14:paraId="76AABA8A">
                  <w:pPr>
                    <w:widowControl/>
                    <w:adjustRightInd w:val="0"/>
                    <w:snapToGrid w:val="0"/>
                    <w:jc w:val="center"/>
                    <w:rPr>
                      <w:rFonts w:eastAsia="仿宋"/>
                      <w:kern w:val="0"/>
                      <w:szCs w:val="21"/>
                    </w:rPr>
                  </w:pPr>
                  <w:r>
                    <w:rPr>
                      <w:rFonts w:hint="eastAsia" w:eastAsia="仿宋"/>
                      <w:kern w:val="0"/>
                      <w:szCs w:val="21"/>
                    </w:rPr>
                    <w:t>1</w:t>
                  </w:r>
                </w:p>
              </w:tc>
              <w:tc>
                <w:tcPr>
                  <w:tcW w:w="966" w:type="pct"/>
                  <w:vAlign w:val="center"/>
                </w:tcPr>
                <w:p w14:paraId="0EC33C5E">
                  <w:pPr>
                    <w:widowControl/>
                    <w:adjustRightInd w:val="0"/>
                    <w:snapToGrid w:val="0"/>
                    <w:jc w:val="center"/>
                    <w:rPr>
                      <w:rFonts w:eastAsia="仿宋"/>
                      <w:kern w:val="0"/>
                      <w:szCs w:val="21"/>
                    </w:rPr>
                  </w:pPr>
                  <w:r>
                    <w:rPr>
                      <w:rFonts w:eastAsia="等线"/>
                      <w:szCs w:val="21"/>
                    </w:rPr>
                    <w:t>1.7</w:t>
                  </w:r>
                </w:p>
              </w:tc>
            </w:tr>
            <w:tr w14:paraId="3E47B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continue"/>
                  <w:noWrap/>
                  <w:vAlign w:val="center"/>
                </w:tcPr>
                <w:p w14:paraId="6D3D61EE">
                  <w:pPr>
                    <w:widowControl/>
                    <w:adjustRightInd w:val="0"/>
                    <w:snapToGrid w:val="0"/>
                    <w:jc w:val="center"/>
                    <w:rPr>
                      <w:rFonts w:eastAsia="仿宋"/>
                      <w:kern w:val="0"/>
                      <w:szCs w:val="21"/>
                    </w:rPr>
                  </w:pPr>
                </w:p>
              </w:tc>
              <w:tc>
                <w:tcPr>
                  <w:tcW w:w="968" w:type="pct"/>
                </w:tcPr>
                <w:p w14:paraId="66E2E676">
                  <w:pPr>
                    <w:widowControl/>
                    <w:adjustRightInd w:val="0"/>
                    <w:snapToGrid w:val="0"/>
                    <w:jc w:val="center"/>
                    <w:rPr>
                      <w:rFonts w:eastAsia="仿宋"/>
                      <w:kern w:val="0"/>
                      <w:szCs w:val="21"/>
                    </w:rPr>
                  </w:pPr>
                  <w:r>
                    <w:rPr>
                      <w:rFonts w:eastAsia="仿宋"/>
                      <w:kern w:val="0"/>
                      <w:szCs w:val="21"/>
                    </w:rPr>
                    <w:t>稀释剂</w:t>
                  </w:r>
                </w:p>
              </w:tc>
              <w:tc>
                <w:tcPr>
                  <w:tcW w:w="967" w:type="pct"/>
                  <w:vMerge w:val="continue"/>
                  <w:vAlign w:val="center"/>
                </w:tcPr>
                <w:p w14:paraId="29B03893">
                  <w:pPr>
                    <w:widowControl/>
                    <w:adjustRightInd w:val="0"/>
                    <w:snapToGrid w:val="0"/>
                    <w:jc w:val="center"/>
                    <w:rPr>
                      <w:rFonts w:eastAsia="仿宋"/>
                      <w:kern w:val="0"/>
                      <w:szCs w:val="21"/>
                    </w:rPr>
                  </w:pPr>
                </w:p>
              </w:tc>
              <w:tc>
                <w:tcPr>
                  <w:tcW w:w="968" w:type="pct"/>
                </w:tcPr>
                <w:p w14:paraId="687734F8">
                  <w:pPr>
                    <w:widowControl/>
                    <w:adjustRightInd w:val="0"/>
                    <w:snapToGrid w:val="0"/>
                    <w:jc w:val="center"/>
                    <w:rPr>
                      <w:rFonts w:eastAsia="仿宋"/>
                      <w:kern w:val="0"/>
                      <w:szCs w:val="21"/>
                    </w:rPr>
                  </w:pPr>
                  <w:r>
                    <w:rPr>
                      <w:rFonts w:hint="eastAsia" w:eastAsia="仿宋"/>
                      <w:kern w:val="0"/>
                      <w:szCs w:val="21"/>
                    </w:rPr>
                    <w:t>0.35</w:t>
                  </w:r>
                </w:p>
              </w:tc>
              <w:tc>
                <w:tcPr>
                  <w:tcW w:w="966" w:type="pct"/>
                  <w:vAlign w:val="center"/>
                </w:tcPr>
                <w:p w14:paraId="4037F891">
                  <w:pPr>
                    <w:widowControl/>
                    <w:adjustRightInd w:val="0"/>
                    <w:snapToGrid w:val="0"/>
                    <w:jc w:val="center"/>
                    <w:rPr>
                      <w:rFonts w:eastAsia="仿宋"/>
                      <w:kern w:val="0"/>
                      <w:szCs w:val="21"/>
                    </w:rPr>
                  </w:pPr>
                  <w:r>
                    <w:rPr>
                      <w:rFonts w:eastAsia="等线"/>
                      <w:szCs w:val="21"/>
                    </w:rPr>
                    <w:t>0.6</w:t>
                  </w:r>
                </w:p>
              </w:tc>
            </w:tr>
            <w:tr w14:paraId="23775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continue"/>
                  <w:noWrap/>
                  <w:vAlign w:val="center"/>
                </w:tcPr>
                <w:p w14:paraId="5F55EE40">
                  <w:pPr>
                    <w:widowControl/>
                    <w:adjustRightInd w:val="0"/>
                    <w:snapToGrid w:val="0"/>
                    <w:jc w:val="center"/>
                    <w:rPr>
                      <w:rFonts w:eastAsia="仿宋"/>
                      <w:kern w:val="0"/>
                      <w:szCs w:val="21"/>
                    </w:rPr>
                  </w:pPr>
                </w:p>
              </w:tc>
              <w:tc>
                <w:tcPr>
                  <w:tcW w:w="968" w:type="pct"/>
                </w:tcPr>
                <w:p w14:paraId="7EA20847">
                  <w:pPr>
                    <w:widowControl/>
                    <w:adjustRightInd w:val="0"/>
                    <w:snapToGrid w:val="0"/>
                    <w:jc w:val="center"/>
                    <w:rPr>
                      <w:rFonts w:eastAsia="仿宋"/>
                      <w:kern w:val="0"/>
                      <w:szCs w:val="21"/>
                    </w:rPr>
                  </w:pPr>
                  <w:r>
                    <w:rPr>
                      <w:rFonts w:eastAsia="仿宋"/>
                      <w:kern w:val="0"/>
                      <w:szCs w:val="21"/>
                    </w:rPr>
                    <w:t>固化剂</w:t>
                  </w:r>
                </w:p>
              </w:tc>
              <w:tc>
                <w:tcPr>
                  <w:tcW w:w="967" w:type="pct"/>
                  <w:vMerge w:val="continue"/>
                  <w:vAlign w:val="center"/>
                </w:tcPr>
                <w:p w14:paraId="292495BD">
                  <w:pPr>
                    <w:widowControl/>
                    <w:adjustRightInd w:val="0"/>
                    <w:snapToGrid w:val="0"/>
                    <w:jc w:val="center"/>
                    <w:rPr>
                      <w:rFonts w:eastAsia="仿宋"/>
                      <w:kern w:val="0"/>
                      <w:szCs w:val="21"/>
                    </w:rPr>
                  </w:pPr>
                </w:p>
              </w:tc>
              <w:tc>
                <w:tcPr>
                  <w:tcW w:w="968" w:type="pct"/>
                </w:tcPr>
                <w:p w14:paraId="7B913691">
                  <w:pPr>
                    <w:widowControl/>
                    <w:adjustRightInd w:val="0"/>
                    <w:snapToGrid w:val="0"/>
                    <w:jc w:val="center"/>
                    <w:rPr>
                      <w:rFonts w:eastAsia="仿宋"/>
                      <w:kern w:val="0"/>
                      <w:szCs w:val="21"/>
                    </w:rPr>
                  </w:pPr>
                  <w:r>
                    <w:rPr>
                      <w:rFonts w:hint="eastAsia" w:eastAsia="仿宋"/>
                      <w:kern w:val="0"/>
                      <w:szCs w:val="21"/>
                    </w:rPr>
                    <w:t>0.45</w:t>
                  </w:r>
                </w:p>
              </w:tc>
              <w:tc>
                <w:tcPr>
                  <w:tcW w:w="966" w:type="pct"/>
                  <w:vAlign w:val="center"/>
                </w:tcPr>
                <w:p w14:paraId="0CE760C0">
                  <w:pPr>
                    <w:widowControl/>
                    <w:adjustRightInd w:val="0"/>
                    <w:snapToGrid w:val="0"/>
                    <w:jc w:val="center"/>
                    <w:rPr>
                      <w:rFonts w:eastAsia="仿宋"/>
                      <w:kern w:val="0"/>
                      <w:szCs w:val="21"/>
                    </w:rPr>
                  </w:pPr>
                  <w:r>
                    <w:rPr>
                      <w:rFonts w:eastAsia="等线"/>
                      <w:szCs w:val="21"/>
                    </w:rPr>
                    <w:t>0.7</w:t>
                  </w:r>
                </w:p>
              </w:tc>
            </w:tr>
            <w:tr w14:paraId="1045D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restart"/>
                  <w:noWrap/>
                  <w:vAlign w:val="center"/>
                </w:tcPr>
                <w:p w14:paraId="33D7E10E">
                  <w:pPr>
                    <w:widowControl/>
                    <w:adjustRightInd w:val="0"/>
                    <w:snapToGrid w:val="0"/>
                    <w:jc w:val="center"/>
                    <w:rPr>
                      <w:rFonts w:eastAsia="仿宋"/>
                      <w:kern w:val="0"/>
                      <w:szCs w:val="21"/>
                    </w:rPr>
                  </w:pPr>
                  <w:r>
                    <w:rPr>
                      <w:rFonts w:hint="eastAsia" w:eastAsia="仿宋"/>
                      <w:kern w:val="0"/>
                      <w:szCs w:val="21"/>
                    </w:rPr>
                    <w:t>溶剂型</w:t>
                  </w:r>
                  <w:r>
                    <w:rPr>
                      <w:rFonts w:eastAsia="仿宋"/>
                      <w:kern w:val="0"/>
                      <w:szCs w:val="21"/>
                    </w:rPr>
                    <w:t>清漆工作漆</w:t>
                  </w:r>
                </w:p>
              </w:tc>
              <w:tc>
                <w:tcPr>
                  <w:tcW w:w="968" w:type="pct"/>
                </w:tcPr>
                <w:p w14:paraId="7BE1A548">
                  <w:pPr>
                    <w:widowControl/>
                    <w:adjustRightInd w:val="0"/>
                    <w:snapToGrid w:val="0"/>
                    <w:jc w:val="center"/>
                    <w:rPr>
                      <w:rFonts w:eastAsia="仿宋"/>
                      <w:kern w:val="0"/>
                      <w:szCs w:val="21"/>
                    </w:rPr>
                  </w:pPr>
                  <w:r>
                    <w:rPr>
                      <w:rFonts w:hint="eastAsia" w:eastAsia="仿宋"/>
                      <w:kern w:val="0"/>
                      <w:szCs w:val="21"/>
                    </w:rPr>
                    <w:t>溶剂型</w:t>
                  </w:r>
                  <w:r>
                    <w:rPr>
                      <w:rFonts w:eastAsia="仿宋"/>
                      <w:kern w:val="0"/>
                      <w:szCs w:val="21"/>
                    </w:rPr>
                    <w:t>清漆</w:t>
                  </w:r>
                </w:p>
              </w:tc>
              <w:tc>
                <w:tcPr>
                  <w:tcW w:w="967" w:type="pct"/>
                  <w:vMerge w:val="restart"/>
                  <w:vAlign w:val="center"/>
                </w:tcPr>
                <w:p w14:paraId="1A8EBB23">
                  <w:pPr>
                    <w:widowControl/>
                    <w:adjustRightInd w:val="0"/>
                    <w:snapToGrid w:val="0"/>
                    <w:jc w:val="center"/>
                    <w:rPr>
                      <w:rFonts w:eastAsia="仿宋"/>
                      <w:kern w:val="0"/>
                      <w:szCs w:val="21"/>
                    </w:rPr>
                  </w:pPr>
                  <w:r>
                    <w:rPr>
                      <w:rFonts w:hint="eastAsia" w:eastAsia="仿宋"/>
                      <w:kern w:val="0"/>
                      <w:szCs w:val="21"/>
                    </w:rPr>
                    <w:t>3</w:t>
                  </w:r>
                </w:p>
              </w:tc>
              <w:tc>
                <w:tcPr>
                  <w:tcW w:w="968" w:type="pct"/>
                </w:tcPr>
                <w:p w14:paraId="70ADEA7B">
                  <w:pPr>
                    <w:widowControl/>
                    <w:adjustRightInd w:val="0"/>
                    <w:snapToGrid w:val="0"/>
                    <w:jc w:val="center"/>
                    <w:rPr>
                      <w:rFonts w:eastAsia="仿宋"/>
                      <w:kern w:val="0"/>
                      <w:szCs w:val="21"/>
                    </w:rPr>
                  </w:pPr>
                  <w:r>
                    <w:rPr>
                      <w:rFonts w:hint="eastAsia" w:eastAsia="仿宋"/>
                      <w:kern w:val="0"/>
                      <w:szCs w:val="21"/>
                    </w:rPr>
                    <w:t>1</w:t>
                  </w:r>
                </w:p>
              </w:tc>
              <w:tc>
                <w:tcPr>
                  <w:tcW w:w="966" w:type="pct"/>
                  <w:vAlign w:val="center"/>
                </w:tcPr>
                <w:p w14:paraId="5B09566F">
                  <w:pPr>
                    <w:widowControl/>
                    <w:adjustRightInd w:val="0"/>
                    <w:snapToGrid w:val="0"/>
                    <w:jc w:val="center"/>
                    <w:rPr>
                      <w:rFonts w:eastAsia="仿宋"/>
                      <w:kern w:val="0"/>
                      <w:szCs w:val="21"/>
                    </w:rPr>
                  </w:pPr>
                  <w:r>
                    <w:rPr>
                      <w:rFonts w:eastAsia="等线"/>
                      <w:szCs w:val="21"/>
                    </w:rPr>
                    <w:t>1.8</w:t>
                  </w:r>
                </w:p>
              </w:tc>
            </w:tr>
            <w:tr w14:paraId="7D9B6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continue"/>
                  <w:noWrap/>
                  <w:vAlign w:val="center"/>
                </w:tcPr>
                <w:p w14:paraId="61E08271">
                  <w:pPr>
                    <w:widowControl/>
                    <w:adjustRightInd w:val="0"/>
                    <w:snapToGrid w:val="0"/>
                    <w:jc w:val="center"/>
                    <w:rPr>
                      <w:rFonts w:eastAsia="仿宋"/>
                      <w:kern w:val="0"/>
                      <w:szCs w:val="21"/>
                    </w:rPr>
                  </w:pPr>
                </w:p>
              </w:tc>
              <w:tc>
                <w:tcPr>
                  <w:tcW w:w="968" w:type="pct"/>
                </w:tcPr>
                <w:p w14:paraId="7CF9043C">
                  <w:pPr>
                    <w:widowControl/>
                    <w:adjustRightInd w:val="0"/>
                    <w:snapToGrid w:val="0"/>
                    <w:jc w:val="center"/>
                    <w:rPr>
                      <w:rFonts w:eastAsia="仿宋"/>
                      <w:kern w:val="0"/>
                      <w:szCs w:val="21"/>
                    </w:rPr>
                  </w:pPr>
                  <w:r>
                    <w:rPr>
                      <w:rFonts w:eastAsia="仿宋"/>
                      <w:kern w:val="0"/>
                      <w:szCs w:val="21"/>
                    </w:rPr>
                    <w:t>稀释剂</w:t>
                  </w:r>
                </w:p>
              </w:tc>
              <w:tc>
                <w:tcPr>
                  <w:tcW w:w="967" w:type="pct"/>
                  <w:vMerge w:val="continue"/>
                </w:tcPr>
                <w:p w14:paraId="7824742B">
                  <w:pPr>
                    <w:widowControl/>
                    <w:adjustRightInd w:val="0"/>
                    <w:snapToGrid w:val="0"/>
                    <w:jc w:val="center"/>
                    <w:rPr>
                      <w:rFonts w:eastAsia="仿宋"/>
                      <w:kern w:val="0"/>
                      <w:szCs w:val="21"/>
                    </w:rPr>
                  </w:pPr>
                </w:p>
              </w:tc>
              <w:tc>
                <w:tcPr>
                  <w:tcW w:w="968" w:type="pct"/>
                </w:tcPr>
                <w:p w14:paraId="298997EC">
                  <w:pPr>
                    <w:widowControl/>
                    <w:adjustRightInd w:val="0"/>
                    <w:snapToGrid w:val="0"/>
                    <w:jc w:val="center"/>
                    <w:rPr>
                      <w:rFonts w:eastAsia="仿宋"/>
                      <w:kern w:val="0"/>
                      <w:szCs w:val="21"/>
                    </w:rPr>
                  </w:pPr>
                  <w:r>
                    <w:rPr>
                      <w:rFonts w:hint="eastAsia" w:eastAsia="仿宋"/>
                      <w:kern w:val="0"/>
                      <w:szCs w:val="21"/>
                    </w:rPr>
                    <w:t>0.55</w:t>
                  </w:r>
                </w:p>
              </w:tc>
              <w:tc>
                <w:tcPr>
                  <w:tcW w:w="966" w:type="pct"/>
                  <w:vAlign w:val="center"/>
                </w:tcPr>
                <w:p w14:paraId="1E960DC8">
                  <w:pPr>
                    <w:widowControl/>
                    <w:adjustRightInd w:val="0"/>
                    <w:snapToGrid w:val="0"/>
                    <w:jc w:val="center"/>
                    <w:rPr>
                      <w:rFonts w:eastAsia="仿宋"/>
                      <w:kern w:val="0"/>
                      <w:szCs w:val="21"/>
                    </w:rPr>
                  </w:pPr>
                  <w:r>
                    <w:rPr>
                      <w:rFonts w:eastAsia="等线"/>
                      <w:szCs w:val="21"/>
                    </w:rPr>
                    <w:t>1.0</w:t>
                  </w:r>
                </w:p>
              </w:tc>
            </w:tr>
            <w:tr w14:paraId="4330A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continue"/>
                  <w:noWrap/>
                  <w:vAlign w:val="center"/>
                </w:tcPr>
                <w:p w14:paraId="4E72304A">
                  <w:pPr>
                    <w:widowControl/>
                    <w:adjustRightInd w:val="0"/>
                    <w:snapToGrid w:val="0"/>
                    <w:jc w:val="center"/>
                    <w:rPr>
                      <w:rFonts w:eastAsia="仿宋"/>
                      <w:kern w:val="0"/>
                      <w:szCs w:val="21"/>
                    </w:rPr>
                  </w:pPr>
                </w:p>
              </w:tc>
              <w:tc>
                <w:tcPr>
                  <w:tcW w:w="968" w:type="pct"/>
                </w:tcPr>
                <w:p w14:paraId="0DB36393">
                  <w:pPr>
                    <w:widowControl/>
                    <w:adjustRightInd w:val="0"/>
                    <w:snapToGrid w:val="0"/>
                    <w:jc w:val="center"/>
                    <w:rPr>
                      <w:rFonts w:eastAsia="仿宋"/>
                      <w:kern w:val="0"/>
                      <w:szCs w:val="21"/>
                    </w:rPr>
                  </w:pPr>
                  <w:r>
                    <w:rPr>
                      <w:rFonts w:eastAsia="仿宋"/>
                      <w:kern w:val="0"/>
                      <w:szCs w:val="21"/>
                    </w:rPr>
                    <w:t>固化剂</w:t>
                  </w:r>
                </w:p>
              </w:tc>
              <w:tc>
                <w:tcPr>
                  <w:tcW w:w="967" w:type="pct"/>
                  <w:vMerge w:val="continue"/>
                </w:tcPr>
                <w:p w14:paraId="35FFA5F7">
                  <w:pPr>
                    <w:widowControl/>
                    <w:adjustRightInd w:val="0"/>
                    <w:snapToGrid w:val="0"/>
                    <w:jc w:val="center"/>
                    <w:rPr>
                      <w:rFonts w:eastAsia="仿宋"/>
                      <w:kern w:val="0"/>
                      <w:szCs w:val="21"/>
                    </w:rPr>
                  </w:pPr>
                </w:p>
              </w:tc>
              <w:tc>
                <w:tcPr>
                  <w:tcW w:w="968" w:type="pct"/>
                </w:tcPr>
                <w:p w14:paraId="2B8ECAF9">
                  <w:pPr>
                    <w:widowControl/>
                    <w:adjustRightInd w:val="0"/>
                    <w:snapToGrid w:val="0"/>
                    <w:jc w:val="center"/>
                    <w:rPr>
                      <w:rFonts w:eastAsia="仿宋"/>
                      <w:kern w:val="0"/>
                      <w:szCs w:val="21"/>
                    </w:rPr>
                  </w:pPr>
                  <w:r>
                    <w:rPr>
                      <w:rFonts w:hint="eastAsia" w:eastAsia="仿宋"/>
                      <w:kern w:val="0"/>
                      <w:szCs w:val="21"/>
                    </w:rPr>
                    <w:t>0.1</w:t>
                  </w:r>
                </w:p>
              </w:tc>
              <w:tc>
                <w:tcPr>
                  <w:tcW w:w="966" w:type="pct"/>
                  <w:vAlign w:val="center"/>
                </w:tcPr>
                <w:p w14:paraId="200D8EEC">
                  <w:pPr>
                    <w:widowControl/>
                    <w:adjustRightInd w:val="0"/>
                    <w:snapToGrid w:val="0"/>
                    <w:jc w:val="center"/>
                    <w:rPr>
                      <w:rFonts w:eastAsia="仿宋"/>
                      <w:kern w:val="0"/>
                      <w:szCs w:val="21"/>
                    </w:rPr>
                  </w:pPr>
                  <w:r>
                    <w:rPr>
                      <w:rFonts w:eastAsia="等线"/>
                      <w:szCs w:val="21"/>
                    </w:rPr>
                    <w:t>0.2</w:t>
                  </w:r>
                </w:p>
              </w:tc>
            </w:tr>
            <w:tr w14:paraId="75618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2099" w:type="pct"/>
                  <w:gridSpan w:val="2"/>
                  <w:noWrap/>
                  <w:vAlign w:val="center"/>
                </w:tcPr>
                <w:p w14:paraId="6690527E">
                  <w:pPr>
                    <w:widowControl/>
                    <w:adjustRightInd w:val="0"/>
                    <w:snapToGrid w:val="0"/>
                    <w:jc w:val="center"/>
                    <w:rPr>
                      <w:rFonts w:eastAsia="仿宋"/>
                      <w:kern w:val="0"/>
                      <w:szCs w:val="21"/>
                    </w:rPr>
                  </w:pPr>
                  <w:r>
                    <w:rPr>
                      <w:rFonts w:hint="eastAsia" w:eastAsia="仿宋"/>
                      <w:kern w:val="0"/>
                      <w:szCs w:val="21"/>
                    </w:rPr>
                    <w:t>UV漆</w:t>
                  </w:r>
                </w:p>
              </w:tc>
              <w:tc>
                <w:tcPr>
                  <w:tcW w:w="967" w:type="pct"/>
                </w:tcPr>
                <w:p w14:paraId="49B995A6">
                  <w:pPr>
                    <w:widowControl/>
                    <w:adjustRightInd w:val="0"/>
                    <w:snapToGrid w:val="0"/>
                    <w:jc w:val="center"/>
                    <w:rPr>
                      <w:rFonts w:eastAsia="仿宋"/>
                      <w:kern w:val="0"/>
                      <w:szCs w:val="21"/>
                    </w:rPr>
                  </w:pPr>
                  <w:r>
                    <w:rPr>
                      <w:rFonts w:hint="eastAsia" w:eastAsia="仿宋"/>
                      <w:kern w:val="0"/>
                      <w:szCs w:val="21"/>
                    </w:rPr>
                    <w:t>0.4</w:t>
                  </w:r>
                </w:p>
              </w:tc>
              <w:tc>
                <w:tcPr>
                  <w:tcW w:w="968" w:type="pct"/>
                </w:tcPr>
                <w:p w14:paraId="6FAECE07">
                  <w:pPr>
                    <w:widowControl/>
                    <w:adjustRightInd w:val="0"/>
                    <w:snapToGrid w:val="0"/>
                    <w:jc w:val="center"/>
                    <w:rPr>
                      <w:rFonts w:eastAsia="仿宋"/>
                      <w:kern w:val="0"/>
                      <w:szCs w:val="21"/>
                    </w:rPr>
                  </w:pPr>
                  <w:r>
                    <w:rPr>
                      <w:rFonts w:hint="eastAsia" w:eastAsia="仿宋"/>
                      <w:kern w:val="0"/>
                      <w:szCs w:val="21"/>
                    </w:rPr>
                    <w:t>1</w:t>
                  </w:r>
                </w:p>
              </w:tc>
              <w:tc>
                <w:tcPr>
                  <w:tcW w:w="966" w:type="pct"/>
                </w:tcPr>
                <w:p w14:paraId="2022E2BF">
                  <w:pPr>
                    <w:widowControl/>
                    <w:adjustRightInd w:val="0"/>
                    <w:snapToGrid w:val="0"/>
                    <w:jc w:val="center"/>
                    <w:rPr>
                      <w:rFonts w:eastAsia="等线"/>
                      <w:szCs w:val="21"/>
                    </w:rPr>
                  </w:pPr>
                  <w:r>
                    <w:rPr>
                      <w:rFonts w:hint="eastAsia" w:eastAsia="仿宋"/>
                      <w:kern w:val="0"/>
                      <w:szCs w:val="21"/>
                    </w:rPr>
                    <w:t>0.4</w:t>
                  </w:r>
                </w:p>
              </w:tc>
            </w:tr>
            <w:tr w14:paraId="1C28F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restart"/>
                  <w:noWrap/>
                  <w:vAlign w:val="center"/>
                </w:tcPr>
                <w:p w14:paraId="3A2377B6">
                  <w:pPr>
                    <w:widowControl/>
                    <w:adjustRightInd w:val="0"/>
                    <w:snapToGrid w:val="0"/>
                    <w:jc w:val="center"/>
                    <w:rPr>
                      <w:rFonts w:eastAsia="仿宋"/>
                      <w:kern w:val="0"/>
                      <w:szCs w:val="21"/>
                    </w:rPr>
                  </w:pPr>
                  <w:r>
                    <w:rPr>
                      <w:rFonts w:hint="eastAsia" w:eastAsia="仿宋"/>
                      <w:kern w:val="0"/>
                      <w:szCs w:val="21"/>
                    </w:rPr>
                    <w:t>水性底漆工作漆</w:t>
                  </w:r>
                </w:p>
              </w:tc>
              <w:tc>
                <w:tcPr>
                  <w:tcW w:w="968" w:type="pct"/>
                  <w:vAlign w:val="center"/>
                </w:tcPr>
                <w:p w14:paraId="7DB44B5E">
                  <w:pPr>
                    <w:widowControl/>
                    <w:adjustRightInd w:val="0"/>
                    <w:snapToGrid w:val="0"/>
                    <w:jc w:val="center"/>
                    <w:rPr>
                      <w:rFonts w:eastAsia="仿宋"/>
                      <w:kern w:val="0"/>
                      <w:szCs w:val="21"/>
                    </w:rPr>
                  </w:pPr>
                  <w:r>
                    <w:rPr>
                      <w:rFonts w:hint="eastAsia" w:eastAsia="仿宋"/>
                      <w:kern w:val="0"/>
                      <w:szCs w:val="21"/>
                    </w:rPr>
                    <w:t>水性底漆</w:t>
                  </w:r>
                </w:p>
              </w:tc>
              <w:tc>
                <w:tcPr>
                  <w:tcW w:w="967" w:type="pct"/>
                  <w:vMerge w:val="restart"/>
                  <w:vAlign w:val="center"/>
                </w:tcPr>
                <w:p w14:paraId="08BC5594">
                  <w:pPr>
                    <w:widowControl/>
                    <w:adjustRightInd w:val="0"/>
                    <w:snapToGrid w:val="0"/>
                    <w:jc w:val="center"/>
                    <w:rPr>
                      <w:rFonts w:eastAsia="仿宋"/>
                      <w:kern w:val="0"/>
                      <w:szCs w:val="21"/>
                    </w:rPr>
                  </w:pPr>
                  <w:r>
                    <w:rPr>
                      <w:rFonts w:hint="eastAsia" w:eastAsia="仿宋"/>
                      <w:kern w:val="0"/>
                      <w:szCs w:val="21"/>
                    </w:rPr>
                    <w:t>13.6</w:t>
                  </w:r>
                </w:p>
              </w:tc>
              <w:tc>
                <w:tcPr>
                  <w:tcW w:w="968" w:type="pct"/>
                  <w:vAlign w:val="center"/>
                </w:tcPr>
                <w:p w14:paraId="3C2BCF21">
                  <w:pPr>
                    <w:widowControl/>
                    <w:adjustRightInd w:val="0"/>
                    <w:snapToGrid w:val="0"/>
                    <w:jc w:val="center"/>
                    <w:rPr>
                      <w:rFonts w:eastAsia="仿宋"/>
                      <w:kern w:val="0"/>
                      <w:szCs w:val="21"/>
                    </w:rPr>
                  </w:pPr>
                  <w:r>
                    <w:rPr>
                      <w:rFonts w:hint="eastAsia" w:eastAsia="仿宋"/>
                      <w:kern w:val="0"/>
                      <w:szCs w:val="21"/>
                    </w:rPr>
                    <w:t>1</w:t>
                  </w:r>
                </w:p>
              </w:tc>
              <w:tc>
                <w:tcPr>
                  <w:tcW w:w="966" w:type="pct"/>
                  <w:vAlign w:val="center"/>
                </w:tcPr>
                <w:p w14:paraId="77B5FFF3">
                  <w:pPr>
                    <w:widowControl/>
                    <w:adjustRightInd w:val="0"/>
                    <w:snapToGrid w:val="0"/>
                    <w:jc w:val="center"/>
                    <w:rPr>
                      <w:rFonts w:eastAsia="等线"/>
                      <w:szCs w:val="21"/>
                    </w:rPr>
                  </w:pPr>
                  <w:r>
                    <w:rPr>
                      <w:rFonts w:eastAsia="等线"/>
                      <w:szCs w:val="21"/>
                    </w:rPr>
                    <w:t>11.8</w:t>
                  </w:r>
                </w:p>
              </w:tc>
            </w:tr>
            <w:tr w14:paraId="61D2E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continue"/>
                  <w:noWrap/>
                  <w:vAlign w:val="center"/>
                </w:tcPr>
                <w:p w14:paraId="6B2859C2">
                  <w:pPr>
                    <w:widowControl/>
                    <w:adjustRightInd w:val="0"/>
                    <w:snapToGrid w:val="0"/>
                    <w:jc w:val="center"/>
                    <w:rPr>
                      <w:rFonts w:eastAsia="仿宋"/>
                      <w:kern w:val="0"/>
                      <w:szCs w:val="21"/>
                    </w:rPr>
                  </w:pPr>
                </w:p>
              </w:tc>
              <w:tc>
                <w:tcPr>
                  <w:tcW w:w="968" w:type="pct"/>
                  <w:vAlign w:val="center"/>
                </w:tcPr>
                <w:p w14:paraId="060868A8">
                  <w:pPr>
                    <w:widowControl/>
                    <w:adjustRightInd w:val="0"/>
                    <w:snapToGrid w:val="0"/>
                    <w:jc w:val="center"/>
                    <w:rPr>
                      <w:rFonts w:eastAsia="仿宋"/>
                      <w:kern w:val="0"/>
                      <w:szCs w:val="21"/>
                    </w:rPr>
                  </w:pPr>
                  <w:r>
                    <w:rPr>
                      <w:rFonts w:hint="eastAsia" w:eastAsia="仿宋"/>
                      <w:kern w:val="0"/>
                      <w:szCs w:val="21"/>
                    </w:rPr>
                    <w:t>水</w:t>
                  </w:r>
                </w:p>
              </w:tc>
              <w:tc>
                <w:tcPr>
                  <w:tcW w:w="967" w:type="pct"/>
                  <w:vMerge w:val="continue"/>
                  <w:vAlign w:val="center"/>
                </w:tcPr>
                <w:p w14:paraId="0BA3AE34">
                  <w:pPr>
                    <w:widowControl/>
                    <w:adjustRightInd w:val="0"/>
                    <w:snapToGrid w:val="0"/>
                    <w:jc w:val="center"/>
                    <w:rPr>
                      <w:rFonts w:eastAsia="仿宋"/>
                      <w:kern w:val="0"/>
                      <w:szCs w:val="21"/>
                    </w:rPr>
                  </w:pPr>
                </w:p>
              </w:tc>
              <w:tc>
                <w:tcPr>
                  <w:tcW w:w="968" w:type="pct"/>
                  <w:vAlign w:val="center"/>
                </w:tcPr>
                <w:p w14:paraId="215ECB12">
                  <w:pPr>
                    <w:widowControl/>
                    <w:adjustRightInd w:val="0"/>
                    <w:snapToGrid w:val="0"/>
                    <w:jc w:val="center"/>
                    <w:rPr>
                      <w:rFonts w:eastAsia="仿宋"/>
                      <w:kern w:val="0"/>
                      <w:szCs w:val="21"/>
                    </w:rPr>
                  </w:pPr>
                  <w:r>
                    <w:rPr>
                      <w:rFonts w:hint="eastAsia" w:eastAsia="仿宋"/>
                      <w:kern w:val="0"/>
                      <w:szCs w:val="21"/>
                    </w:rPr>
                    <w:t>0.15</w:t>
                  </w:r>
                </w:p>
              </w:tc>
              <w:tc>
                <w:tcPr>
                  <w:tcW w:w="966" w:type="pct"/>
                  <w:vAlign w:val="center"/>
                </w:tcPr>
                <w:p w14:paraId="4CA144A2">
                  <w:pPr>
                    <w:widowControl/>
                    <w:adjustRightInd w:val="0"/>
                    <w:snapToGrid w:val="0"/>
                    <w:jc w:val="center"/>
                    <w:rPr>
                      <w:rFonts w:eastAsia="等线"/>
                      <w:szCs w:val="21"/>
                    </w:rPr>
                  </w:pPr>
                  <w:r>
                    <w:rPr>
                      <w:rFonts w:eastAsia="等线"/>
                      <w:szCs w:val="21"/>
                    </w:rPr>
                    <w:t>1.8</w:t>
                  </w:r>
                </w:p>
              </w:tc>
            </w:tr>
            <w:tr w14:paraId="2AB1A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restart"/>
                  <w:noWrap/>
                  <w:vAlign w:val="center"/>
                </w:tcPr>
                <w:p w14:paraId="7CD59199">
                  <w:pPr>
                    <w:widowControl/>
                    <w:adjustRightInd w:val="0"/>
                    <w:snapToGrid w:val="0"/>
                    <w:jc w:val="center"/>
                    <w:rPr>
                      <w:rFonts w:eastAsia="仿宋"/>
                      <w:kern w:val="0"/>
                      <w:szCs w:val="21"/>
                    </w:rPr>
                  </w:pPr>
                  <w:r>
                    <w:rPr>
                      <w:rFonts w:hint="eastAsia" w:eastAsia="仿宋"/>
                      <w:kern w:val="0"/>
                      <w:szCs w:val="21"/>
                    </w:rPr>
                    <w:t>水性面漆工作漆</w:t>
                  </w:r>
                </w:p>
              </w:tc>
              <w:tc>
                <w:tcPr>
                  <w:tcW w:w="968" w:type="pct"/>
                  <w:vAlign w:val="center"/>
                </w:tcPr>
                <w:p w14:paraId="283F8967">
                  <w:pPr>
                    <w:widowControl/>
                    <w:adjustRightInd w:val="0"/>
                    <w:snapToGrid w:val="0"/>
                    <w:jc w:val="center"/>
                    <w:rPr>
                      <w:rFonts w:eastAsia="仿宋"/>
                      <w:kern w:val="0"/>
                      <w:szCs w:val="21"/>
                    </w:rPr>
                  </w:pPr>
                  <w:r>
                    <w:rPr>
                      <w:rFonts w:hint="eastAsia" w:eastAsia="仿宋"/>
                      <w:kern w:val="0"/>
                      <w:szCs w:val="21"/>
                    </w:rPr>
                    <w:t>水性面漆</w:t>
                  </w:r>
                </w:p>
              </w:tc>
              <w:tc>
                <w:tcPr>
                  <w:tcW w:w="967" w:type="pct"/>
                  <w:vMerge w:val="restart"/>
                  <w:vAlign w:val="center"/>
                </w:tcPr>
                <w:p w14:paraId="288700C6">
                  <w:pPr>
                    <w:widowControl/>
                    <w:adjustRightInd w:val="0"/>
                    <w:snapToGrid w:val="0"/>
                    <w:jc w:val="center"/>
                    <w:rPr>
                      <w:rFonts w:eastAsia="仿宋"/>
                      <w:kern w:val="0"/>
                      <w:szCs w:val="21"/>
                    </w:rPr>
                  </w:pPr>
                  <w:r>
                    <w:rPr>
                      <w:rFonts w:hint="eastAsia" w:eastAsia="仿宋"/>
                      <w:kern w:val="0"/>
                      <w:szCs w:val="21"/>
                    </w:rPr>
                    <w:t>17.0</w:t>
                  </w:r>
                </w:p>
              </w:tc>
              <w:tc>
                <w:tcPr>
                  <w:tcW w:w="968" w:type="pct"/>
                  <w:vAlign w:val="center"/>
                </w:tcPr>
                <w:p w14:paraId="5E3562ED">
                  <w:pPr>
                    <w:widowControl/>
                    <w:adjustRightInd w:val="0"/>
                    <w:snapToGrid w:val="0"/>
                    <w:jc w:val="center"/>
                    <w:rPr>
                      <w:rFonts w:eastAsia="仿宋"/>
                      <w:kern w:val="0"/>
                      <w:szCs w:val="21"/>
                    </w:rPr>
                  </w:pPr>
                  <w:r>
                    <w:rPr>
                      <w:rFonts w:hint="eastAsia" w:eastAsia="仿宋"/>
                      <w:kern w:val="0"/>
                      <w:szCs w:val="21"/>
                    </w:rPr>
                    <w:t>1</w:t>
                  </w:r>
                </w:p>
              </w:tc>
              <w:tc>
                <w:tcPr>
                  <w:tcW w:w="966" w:type="pct"/>
                  <w:vAlign w:val="center"/>
                </w:tcPr>
                <w:p w14:paraId="41210460">
                  <w:pPr>
                    <w:widowControl/>
                    <w:adjustRightInd w:val="0"/>
                    <w:snapToGrid w:val="0"/>
                    <w:jc w:val="center"/>
                    <w:rPr>
                      <w:rFonts w:eastAsia="等线"/>
                      <w:szCs w:val="21"/>
                    </w:rPr>
                  </w:pPr>
                  <w:r>
                    <w:rPr>
                      <w:rFonts w:eastAsia="等线"/>
                      <w:szCs w:val="21"/>
                    </w:rPr>
                    <w:t>14.8</w:t>
                  </w:r>
                </w:p>
              </w:tc>
            </w:tr>
            <w:tr w14:paraId="78EA5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continue"/>
                  <w:noWrap/>
                  <w:vAlign w:val="center"/>
                </w:tcPr>
                <w:p w14:paraId="7D7C1228">
                  <w:pPr>
                    <w:widowControl/>
                    <w:adjustRightInd w:val="0"/>
                    <w:snapToGrid w:val="0"/>
                    <w:jc w:val="center"/>
                    <w:rPr>
                      <w:rFonts w:eastAsia="仿宋"/>
                      <w:kern w:val="0"/>
                      <w:szCs w:val="21"/>
                    </w:rPr>
                  </w:pPr>
                </w:p>
              </w:tc>
              <w:tc>
                <w:tcPr>
                  <w:tcW w:w="968" w:type="pct"/>
                  <w:vAlign w:val="center"/>
                </w:tcPr>
                <w:p w14:paraId="1BD194F3">
                  <w:pPr>
                    <w:widowControl/>
                    <w:adjustRightInd w:val="0"/>
                    <w:snapToGrid w:val="0"/>
                    <w:jc w:val="center"/>
                    <w:rPr>
                      <w:rFonts w:eastAsia="仿宋"/>
                      <w:kern w:val="0"/>
                      <w:szCs w:val="21"/>
                    </w:rPr>
                  </w:pPr>
                  <w:r>
                    <w:rPr>
                      <w:rFonts w:hint="eastAsia" w:eastAsia="仿宋"/>
                      <w:kern w:val="0"/>
                      <w:szCs w:val="21"/>
                    </w:rPr>
                    <w:t>水</w:t>
                  </w:r>
                </w:p>
              </w:tc>
              <w:tc>
                <w:tcPr>
                  <w:tcW w:w="967" w:type="pct"/>
                  <w:vMerge w:val="continue"/>
                  <w:vAlign w:val="center"/>
                </w:tcPr>
                <w:p w14:paraId="524BF10A">
                  <w:pPr>
                    <w:widowControl/>
                    <w:adjustRightInd w:val="0"/>
                    <w:snapToGrid w:val="0"/>
                    <w:jc w:val="center"/>
                    <w:rPr>
                      <w:rFonts w:eastAsia="仿宋"/>
                      <w:kern w:val="0"/>
                      <w:szCs w:val="21"/>
                    </w:rPr>
                  </w:pPr>
                </w:p>
              </w:tc>
              <w:tc>
                <w:tcPr>
                  <w:tcW w:w="968" w:type="pct"/>
                  <w:vAlign w:val="center"/>
                </w:tcPr>
                <w:p w14:paraId="466AE067">
                  <w:pPr>
                    <w:widowControl/>
                    <w:adjustRightInd w:val="0"/>
                    <w:snapToGrid w:val="0"/>
                    <w:jc w:val="center"/>
                    <w:rPr>
                      <w:rFonts w:eastAsia="仿宋"/>
                      <w:kern w:val="0"/>
                      <w:szCs w:val="21"/>
                    </w:rPr>
                  </w:pPr>
                  <w:r>
                    <w:rPr>
                      <w:rFonts w:hint="eastAsia" w:eastAsia="仿宋"/>
                      <w:kern w:val="0"/>
                      <w:szCs w:val="21"/>
                    </w:rPr>
                    <w:t>0.15</w:t>
                  </w:r>
                </w:p>
              </w:tc>
              <w:tc>
                <w:tcPr>
                  <w:tcW w:w="966" w:type="pct"/>
                  <w:vAlign w:val="center"/>
                </w:tcPr>
                <w:p w14:paraId="0D2FAC1C">
                  <w:pPr>
                    <w:widowControl/>
                    <w:adjustRightInd w:val="0"/>
                    <w:snapToGrid w:val="0"/>
                    <w:jc w:val="center"/>
                    <w:rPr>
                      <w:rFonts w:eastAsia="等线"/>
                      <w:szCs w:val="21"/>
                    </w:rPr>
                  </w:pPr>
                  <w:r>
                    <w:rPr>
                      <w:rFonts w:eastAsia="等线"/>
                      <w:szCs w:val="21"/>
                    </w:rPr>
                    <w:t>2.2</w:t>
                  </w:r>
                </w:p>
              </w:tc>
            </w:tr>
            <w:tr w14:paraId="54EA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restart"/>
                  <w:noWrap/>
                  <w:vAlign w:val="center"/>
                </w:tcPr>
                <w:p w14:paraId="5E95C40C">
                  <w:pPr>
                    <w:widowControl/>
                    <w:adjustRightInd w:val="0"/>
                    <w:snapToGrid w:val="0"/>
                    <w:jc w:val="center"/>
                    <w:rPr>
                      <w:rFonts w:eastAsia="仿宋"/>
                      <w:kern w:val="0"/>
                      <w:szCs w:val="21"/>
                    </w:rPr>
                  </w:pPr>
                  <w:r>
                    <w:rPr>
                      <w:rFonts w:hint="eastAsia" w:eastAsia="仿宋"/>
                      <w:kern w:val="0"/>
                      <w:szCs w:val="21"/>
                    </w:rPr>
                    <w:t>水性清漆工作漆</w:t>
                  </w:r>
                </w:p>
              </w:tc>
              <w:tc>
                <w:tcPr>
                  <w:tcW w:w="968" w:type="pct"/>
                  <w:vAlign w:val="center"/>
                </w:tcPr>
                <w:p w14:paraId="328EE6A3">
                  <w:pPr>
                    <w:widowControl/>
                    <w:adjustRightInd w:val="0"/>
                    <w:snapToGrid w:val="0"/>
                    <w:jc w:val="center"/>
                    <w:rPr>
                      <w:rFonts w:eastAsia="仿宋"/>
                      <w:kern w:val="0"/>
                      <w:szCs w:val="21"/>
                    </w:rPr>
                  </w:pPr>
                  <w:r>
                    <w:rPr>
                      <w:rFonts w:hint="eastAsia" w:eastAsia="仿宋"/>
                      <w:kern w:val="0"/>
                      <w:szCs w:val="21"/>
                    </w:rPr>
                    <w:t>水性清漆</w:t>
                  </w:r>
                </w:p>
              </w:tc>
              <w:tc>
                <w:tcPr>
                  <w:tcW w:w="967" w:type="pct"/>
                  <w:vMerge w:val="restart"/>
                  <w:vAlign w:val="center"/>
                </w:tcPr>
                <w:p w14:paraId="2F32D2BC">
                  <w:pPr>
                    <w:widowControl/>
                    <w:adjustRightInd w:val="0"/>
                    <w:snapToGrid w:val="0"/>
                    <w:jc w:val="center"/>
                    <w:rPr>
                      <w:rFonts w:eastAsia="仿宋"/>
                      <w:kern w:val="0"/>
                      <w:szCs w:val="21"/>
                    </w:rPr>
                  </w:pPr>
                  <w:r>
                    <w:rPr>
                      <w:rFonts w:hint="eastAsia" w:eastAsia="仿宋"/>
                      <w:kern w:val="0"/>
                      <w:szCs w:val="21"/>
                    </w:rPr>
                    <w:t>13.0</w:t>
                  </w:r>
                </w:p>
              </w:tc>
              <w:tc>
                <w:tcPr>
                  <w:tcW w:w="968" w:type="pct"/>
                  <w:vAlign w:val="center"/>
                </w:tcPr>
                <w:p w14:paraId="4BCB2FC4">
                  <w:pPr>
                    <w:widowControl/>
                    <w:adjustRightInd w:val="0"/>
                    <w:snapToGrid w:val="0"/>
                    <w:jc w:val="center"/>
                    <w:rPr>
                      <w:rFonts w:eastAsia="仿宋"/>
                      <w:kern w:val="0"/>
                      <w:szCs w:val="21"/>
                    </w:rPr>
                  </w:pPr>
                  <w:r>
                    <w:rPr>
                      <w:rFonts w:hint="eastAsia" w:eastAsia="仿宋"/>
                      <w:kern w:val="0"/>
                      <w:szCs w:val="21"/>
                    </w:rPr>
                    <w:t>1</w:t>
                  </w:r>
                </w:p>
              </w:tc>
              <w:tc>
                <w:tcPr>
                  <w:tcW w:w="966" w:type="pct"/>
                  <w:vAlign w:val="center"/>
                </w:tcPr>
                <w:p w14:paraId="4CF45841">
                  <w:pPr>
                    <w:widowControl/>
                    <w:adjustRightInd w:val="0"/>
                    <w:snapToGrid w:val="0"/>
                    <w:jc w:val="center"/>
                    <w:rPr>
                      <w:rFonts w:eastAsia="等线"/>
                      <w:szCs w:val="21"/>
                    </w:rPr>
                  </w:pPr>
                  <w:r>
                    <w:rPr>
                      <w:rFonts w:eastAsia="等线"/>
                      <w:szCs w:val="21"/>
                    </w:rPr>
                    <w:t>11.3</w:t>
                  </w:r>
                </w:p>
              </w:tc>
            </w:tr>
            <w:tr w14:paraId="7D79B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131" w:type="pct"/>
                  <w:vMerge w:val="continue"/>
                  <w:noWrap/>
                  <w:vAlign w:val="center"/>
                </w:tcPr>
                <w:p w14:paraId="47D2CCB0">
                  <w:pPr>
                    <w:widowControl/>
                    <w:adjustRightInd w:val="0"/>
                    <w:snapToGrid w:val="0"/>
                    <w:jc w:val="center"/>
                    <w:rPr>
                      <w:rFonts w:eastAsia="仿宋"/>
                      <w:kern w:val="0"/>
                      <w:szCs w:val="21"/>
                    </w:rPr>
                  </w:pPr>
                </w:p>
              </w:tc>
              <w:tc>
                <w:tcPr>
                  <w:tcW w:w="968" w:type="pct"/>
                  <w:vAlign w:val="center"/>
                </w:tcPr>
                <w:p w14:paraId="7D0360DD">
                  <w:pPr>
                    <w:widowControl/>
                    <w:adjustRightInd w:val="0"/>
                    <w:snapToGrid w:val="0"/>
                    <w:jc w:val="center"/>
                    <w:rPr>
                      <w:rFonts w:eastAsia="仿宋"/>
                      <w:kern w:val="0"/>
                      <w:szCs w:val="21"/>
                    </w:rPr>
                  </w:pPr>
                  <w:r>
                    <w:rPr>
                      <w:rFonts w:hint="eastAsia" w:eastAsia="仿宋"/>
                      <w:kern w:val="0"/>
                      <w:szCs w:val="21"/>
                    </w:rPr>
                    <w:t>水</w:t>
                  </w:r>
                </w:p>
              </w:tc>
              <w:tc>
                <w:tcPr>
                  <w:tcW w:w="967" w:type="pct"/>
                  <w:vMerge w:val="continue"/>
                  <w:vAlign w:val="center"/>
                </w:tcPr>
                <w:p w14:paraId="05A7F1D4">
                  <w:pPr>
                    <w:widowControl/>
                    <w:adjustRightInd w:val="0"/>
                    <w:snapToGrid w:val="0"/>
                    <w:jc w:val="center"/>
                    <w:rPr>
                      <w:rFonts w:eastAsia="仿宋"/>
                      <w:kern w:val="0"/>
                      <w:szCs w:val="21"/>
                    </w:rPr>
                  </w:pPr>
                </w:p>
              </w:tc>
              <w:tc>
                <w:tcPr>
                  <w:tcW w:w="968" w:type="pct"/>
                  <w:vAlign w:val="center"/>
                </w:tcPr>
                <w:p w14:paraId="16F50917">
                  <w:pPr>
                    <w:widowControl/>
                    <w:adjustRightInd w:val="0"/>
                    <w:snapToGrid w:val="0"/>
                    <w:jc w:val="center"/>
                    <w:rPr>
                      <w:rFonts w:eastAsia="仿宋"/>
                      <w:kern w:val="0"/>
                      <w:szCs w:val="21"/>
                    </w:rPr>
                  </w:pPr>
                  <w:r>
                    <w:rPr>
                      <w:rFonts w:hint="eastAsia" w:eastAsia="仿宋"/>
                      <w:kern w:val="0"/>
                      <w:szCs w:val="21"/>
                    </w:rPr>
                    <w:t>0.15</w:t>
                  </w:r>
                </w:p>
              </w:tc>
              <w:tc>
                <w:tcPr>
                  <w:tcW w:w="966" w:type="pct"/>
                  <w:vAlign w:val="center"/>
                </w:tcPr>
                <w:p w14:paraId="516A7E3D">
                  <w:pPr>
                    <w:widowControl/>
                    <w:adjustRightInd w:val="0"/>
                    <w:snapToGrid w:val="0"/>
                    <w:jc w:val="center"/>
                    <w:rPr>
                      <w:rFonts w:eastAsia="等线"/>
                      <w:szCs w:val="21"/>
                    </w:rPr>
                  </w:pPr>
                  <w:r>
                    <w:rPr>
                      <w:rFonts w:eastAsia="等线"/>
                      <w:szCs w:val="21"/>
                    </w:rPr>
                    <w:t>1.7</w:t>
                  </w:r>
                </w:p>
              </w:tc>
            </w:tr>
          </w:tbl>
          <w:p w14:paraId="009F3DC2">
            <w:pPr>
              <w:pStyle w:val="279"/>
              <w:ind w:firstLine="480"/>
              <w:rPr>
                <w:sz w:val="24"/>
                <w:szCs w:val="24"/>
              </w:rPr>
            </w:pPr>
            <w:r>
              <w:rPr>
                <w:rFonts w:hint="eastAsia"/>
                <w:sz w:val="24"/>
                <w:szCs w:val="24"/>
              </w:rPr>
              <w:t>由于本项目每条喷涂线可切换溶剂型涂料和水性涂料，当使用水性涂料喷涂时使用自来水清洗喷枪，使用溶剂型涂料喷涂时使用溶剂型清洗剂清洗喷枪，其中使用溶剂型涂料进行喷涂的天数约为80天。</w:t>
            </w:r>
          </w:p>
          <w:p w14:paraId="6AB15E1D">
            <w:pPr>
              <w:pStyle w:val="277"/>
              <w:rPr>
                <w:rFonts w:eastAsia="仿宋"/>
                <w:sz w:val="21"/>
                <w:szCs w:val="21"/>
              </w:rPr>
            </w:pPr>
            <w:r>
              <w:rPr>
                <w:rFonts w:eastAsia="仿宋"/>
                <w:sz w:val="21"/>
                <w:szCs w:val="21"/>
              </w:rPr>
              <w:t>本项目</w:t>
            </w:r>
            <w:r>
              <w:rPr>
                <w:rFonts w:hint="eastAsia" w:eastAsia="仿宋"/>
                <w:sz w:val="21"/>
                <w:szCs w:val="21"/>
              </w:rPr>
              <w:t>溶剂型</w:t>
            </w:r>
            <w:r>
              <w:rPr>
                <w:rFonts w:eastAsia="仿宋"/>
                <w:sz w:val="21"/>
                <w:szCs w:val="21"/>
              </w:rPr>
              <w:t>清洗剂用量合理性分析一览表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8"/>
              <w:gridCol w:w="1222"/>
              <w:gridCol w:w="1286"/>
              <w:gridCol w:w="1553"/>
              <w:gridCol w:w="1561"/>
              <w:gridCol w:w="1550"/>
            </w:tblGrid>
            <w:tr w14:paraId="418D8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6" w:type="pct"/>
                  <w:vAlign w:val="center"/>
                </w:tcPr>
                <w:p w14:paraId="3174730D">
                  <w:pPr>
                    <w:widowControl/>
                    <w:adjustRightInd w:val="0"/>
                    <w:snapToGrid w:val="0"/>
                    <w:jc w:val="center"/>
                    <w:textAlignment w:val="center"/>
                    <w:rPr>
                      <w:rFonts w:eastAsia="仿宋"/>
                      <w:szCs w:val="21"/>
                    </w:rPr>
                  </w:pPr>
                  <w:r>
                    <w:rPr>
                      <w:rFonts w:eastAsia="仿宋"/>
                      <w:kern w:val="0"/>
                      <w:szCs w:val="21"/>
                      <w:lang w:bidi="ar"/>
                    </w:rPr>
                    <w:t>生产线</w:t>
                  </w:r>
                </w:p>
              </w:tc>
              <w:tc>
                <w:tcPr>
                  <w:tcW w:w="725" w:type="pct"/>
                  <w:vAlign w:val="center"/>
                </w:tcPr>
                <w:p w14:paraId="5B6E7E81">
                  <w:pPr>
                    <w:widowControl/>
                    <w:adjustRightInd w:val="0"/>
                    <w:snapToGrid w:val="0"/>
                    <w:jc w:val="center"/>
                    <w:textAlignment w:val="center"/>
                    <w:rPr>
                      <w:rFonts w:eastAsia="仿宋"/>
                      <w:szCs w:val="21"/>
                    </w:rPr>
                  </w:pPr>
                  <w:r>
                    <w:rPr>
                      <w:rFonts w:eastAsia="仿宋"/>
                      <w:kern w:val="0"/>
                      <w:szCs w:val="21"/>
                      <w:lang w:bidi="ar"/>
                    </w:rPr>
                    <w:t>设备名称</w:t>
                  </w:r>
                </w:p>
              </w:tc>
              <w:tc>
                <w:tcPr>
                  <w:tcW w:w="763" w:type="pct"/>
                  <w:vAlign w:val="center"/>
                </w:tcPr>
                <w:p w14:paraId="1FBD7DAA">
                  <w:pPr>
                    <w:widowControl/>
                    <w:adjustRightInd w:val="0"/>
                    <w:snapToGrid w:val="0"/>
                    <w:jc w:val="center"/>
                    <w:textAlignment w:val="center"/>
                    <w:rPr>
                      <w:rFonts w:eastAsia="仿宋"/>
                      <w:szCs w:val="21"/>
                    </w:rPr>
                  </w:pPr>
                  <w:r>
                    <w:rPr>
                      <w:rFonts w:eastAsia="仿宋"/>
                      <w:kern w:val="0"/>
                      <w:szCs w:val="21"/>
                      <w:lang w:bidi="ar"/>
                    </w:rPr>
                    <w:t>喷漆室喷枪数量（个）</w:t>
                  </w:r>
                </w:p>
              </w:tc>
              <w:tc>
                <w:tcPr>
                  <w:tcW w:w="921" w:type="pct"/>
                  <w:vAlign w:val="center"/>
                </w:tcPr>
                <w:p w14:paraId="438A946F">
                  <w:pPr>
                    <w:widowControl/>
                    <w:adjustRightInd w:val="0"/>
                    <w:snapToGrid w:val="0"/>
                    <w:jc w:val="center"/>
                    <w:textAlignment w:val="center"/>
                    <w:rPr>
                      <w:rFonts w:eastAsia="仿宋"/>
                      <w:kern w:val="0"/>
                      <w:szCs w:val="21"/>
                      <w:lang w:bidi="ar"/>
                    </w:rPr>
                  </w:pPr>
                  <w:r>
                    <w:rPr>
                      <w:rFonts w:eastAsia="仿宋"/>
                      <w:kern w:val="0"/>
                      <w:szCs w:val="21"/>
                      <w:lang w:bidi="ar"/>
                    </w:rPr>
                    <w:t>单个喷枪稀释剂用量（L/（个·天）</w:t>
                  </w:r>
                </w:p>
              </w:tc>
              <w:tc>
                <w:tcPr>
                  <w:tcW w:w="926" w:type="pct"/>
                  <w:vAlign w:val="center"/>
                </w:tcPr>
                <w:p w14:paraId="366D5093">
                  <w:pPr>
                    <w:widowControl/>
                    <w:adjustRightInd w:val="0"/>
                    <w:snapToGrid w:val="0"/>
                    <w:jc w:val="center"/>
                    <w:textAlignment w:val="center"/>
                    <w:rPr>
                      <w:rFonts w:eastAsia="仿宋"/>
                      <w:kern w:val="0"/>
                      <w:szCs w:val="21"/>
                      <w:lang w:bidi="ar"/>
                    </w:rPr>
                  </w:pPr>
                  <w:r>
                    <w:rPr>
                      <w:rFonts w:eastAsia="仿宋"/>
                      <w:kern w:val="0"/>
                      <w:szCs w:val="21"/>
                      <w:lang w:bidi="ar"/>
                    </w:rPr>
                    <w:t>工作天数（天）</w:t>
                  </w:r>
                </w:p>
              </w:tc>
              <w:tc>
                <w:tcPr>
                  <w:tcW w:w="919" w:type="pct"/>
                  <w:vAlign w:val="center"/>
                </w:tcPr>
                <w:p w14:paraId="1AB8E09C">
                  <w:pPr>
                    <w:widowControl/>
                    <w:adjustRightInd w:val="0"/>
                    <w:snapToGrid w:val="0"/>
                    <w:jc w:val="center"/>
                    <w:textAlignment w:val="center"/>
                    <w:rPr>
                      <w:rFonts w:eastAsia="仿宋"/>
                      <w:kern w:val="0"/>
                      <w:szCs w:val="21"/>
                      <w:lang w:bidi="ar"/>
                    </w:rPr>
                  </w:pPr>
                  <w:r>
                    <w:rPr>
                      <w:rFonts w:eastAsia="仿宋"/>
                      <w:kern w:val="0"/>
                      <w:szCs w:val="21"/>
                      <w:lang w:bidi="ar"/>
                    </w:rPr>
                    <w:t>清洗剂用量（t/a）</w:t>
                  </w:r>
                </w:p>
              </w:tc>
            </w:tr>
            <w:tr w14:paraId="1C042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6" w:type="pct"/>
                  <w:vAlign w:val="center"/>
                </w:tcPr>
                <w:p w14:paraId="6D56E8D3">
                  <w:pPr>
                    <w:widowControl/>
                    <w:adjustRightInd w:val="0"/>
                    <w:snapToGrid w:val="0"/>
                    <w:jc w:val="center"/>
                    <w:textAlignment w:val="center"/>
                    <w:rPr>
                      <w:rFonts w:eastAsia="仿宋"/>
                      <w:szCs w:val="21"/>
                    </w:rPr>
                  </w:pPr>
                  <w:r>
                    <w:rPr>
                      <w:rFonts w:eastAsia="仿宋"/>
                      <w:kern w:val="0"/>
                      <w:szCs w:val="21"/>
                      <w:lang w:bidi="ar"/>
                    </w:rPr>
                    <w:t>喷涂线一（</w:t>
                  </w:r>
                  <w:r>
                    <w:rPr>
                      <w:rFonts w:hint="eastAsia" w:eastAsia="仿宋"/>
                      <w:kern w:val="0"/>
                      <w:szCs w:val="21"/>
                      <w:lang w:bidi="ar"/>
                    </w:rPr>
                    <w:t>手动</w:t>
                  </w:r>
                  <w:r>
                    <w:rPr>
                      <w:rFonts w:eastAsia="仿宋"/>
                      <w:kern w:val="0"/>
                      <w:szCs w:val="21"/>
                      <w:lang w:bidi="ar"/>
                    </w:rPr>
                    <w:t>）</w:t>
                  </w:r>
                </w:p>
              </w:tc>
              <w:tc>
                <w:tcPr>
                  <w:tcW w:w="725" w:type="pct"/>
                  <w:vAlign w:val="center"/>
                </w:tcPr>
                <w:p w14:paraId="3A2ED4CC">
                  <w:pPr>
                    <w:widowControl/>
                    <w:adjustRightInd w:val="0"/>
                    <w:snapToGrid w:val="0"/>
                    <w:jc w:val="center"/>
                    <w:textAlignment w:val="center"/>
                    <w:rPr>
                      <w:rFonts w:eastAsia="仿宋"/>
                      <w:szCs w:val="21"/>
                    </w:rPr>
                  </w:pPr>
                  <w:r>
                    <w:rPr>
                      <w:rFonts w:eastAsia="仿宋"/>
                      <w:kern w:val="0"/>
                      <w:szCs w:val="21"/>
                      <w:lang w:bidi="ar"/>
                    </w:rPr>
                    <w:t>喷漆室</w:t>
                  </w:r>
                </w:p>
              </w:tc>
              <w:tc>
                <w:tcPr>
                  <w:tcW w:w="763" w:type="pct"/>
                  <w:vAlign w:val="center"/>
                </w:tcPr>
                <w:p w14:paraId="59388DEA">
                  <w:pPr>
                    <w:widowControl/>
                    <w:adjustRightInd w:val="0"/>
                    <w:snapToGrid w:val="0"/>
                    <w:jc w:val="center"/>
                    <w:textAlignment w:val="center"/>
                    <w:rPr>
                      <w:rFonts w:eastAsia="仿宋"/>
                      <w:szCs w:val="21"/>
                    </w:rPr>
                  </w:pPr>
                  <w:r>
                    <w:rPr>
                      <w:rFonts w:hint="eastAsia" w:eastAsia="仿宋"/>
                      <w:kern w:val="0"/>
                      <w:szCs w:val="21"/>
                      <w:lang w:bidi="ar"/>
                    </w:rPr>
                    <w:t>1</w:t>
                  </w:r>
                  <w:r>
                    <w:rPr>
                      <w:rFonts w:eastAsia="仿宋"/>
                      <w:kern w:val="0"/>
                      <w:szCs w:val="21"/>
                      <w:lang w:bidi="ar"/>
                    </w:rPr>
                    <w:t>2</w:t>
                  </w:r>
                </w:p>
              </w:tc>
              <w:tc>
                <w:tcPr>
                  <w:tcW w:w="921" w:type="pct"/>
                  <w:vAlign w:val="center"/>
                </w:tcPr>
                <w:p w14:paraId="69A928CA">
                  <w:pPr>
                    <w:widowControl/>
                    <w:adjustRightInd w:val="0"/>
                    <w:snapToGrid w:val="0"/>
                    <w:jc w:val="center"/>
                    <w:textAlignment w:val="center"/>
                    <w:rPr>
                      <w:rFonts w:eastAsia="仿宋"/>
                      <w:kern w:val="0"/>
                      <w:szCs w:val="21"/>
                      <w:lang w:bidi="ar"/>
                    </w:rPr>
                  </w:pPr>
                  <w:r>
                    <w:rPr>
                      <w:rFonts w:hint="eastAsia" w:eastAsia="仿宋"/>
                      <w:kern w:val="0"/>
                      <w:szCs w:val="21"/>
                      <w:lang w:bidi="ar"/>
                    </w:rPr>
                    <w:t>0.15</w:t>
                  </w:r>
                </w:p>
              </w:tc>
              <w:tc>
                <w:tcPr>
                  <w:tcW w:w="926" w:type="pct"/>
                  <w:vAlign w:val="center"/>
                </w:tcPr>
                <w:p w14:paraId="198EC4F9">
                  <w:pPr>
                    <w:widowControl/>
                    <w:adjustRightInd w:val="0"/>
                    <w:snapToGrid w:val="0"/>
                    <w:jc w:val="center"/>
                    <w:textAlignment w:val="center"/>
                    <w:rPr>
                      <w:rFonts w:eastAsia="仿宋"/>
                      <w:kern w:val="0"/>
                      <w:szCs w:val="21"/>
                      <w:lang w:bidi="ar"/>
                    </w:rPr>
                  </w:pPr>
                  <w:r>
                    <w:rPr>
                      <w:rFonts w:hint="eastAsia" w:eastAsia="仿宋"/>
                      <w:kern w:val="0"/>
                      <w:szCs w:val="21"/>
                      <w:lang w:bidi="ar"/>
                    </w:rPr>
                    <w:t>80</w:t>
                  </w:r>
                </w:p>
              </w:tc>
              <w:tc>
                <w:tcPr>
                  <w:tcW w:w="919" w:type="pct"/>
                  <w:vAlign w:val="center"/>
                </w:tcPr>
                <w:p w14:paraId="1527340A">
                  <w:pPr>
                    <w:widowControl/>
                    <w:adjustRightInd w:val="0"/>
                    <w:snapToGrid w:val="0"/>
                    <w:jc w:val="center"/>
                    <w:textAlignment w:val="center"/>
                    <w:rPr>
                      <w:rFonts w:eastAsia="仿宋"/>
                      <w:kern w:val="0"/>
                      <w:szCs w:val="21"/>
                      <w:lang w:bidi="ar"/>
                    </w:rPr>
                  </w:pPr>
                  <w:r>
                    <w:rPr>
                      <w:rFonts w:hint="eastAsia" w:eastAsia="仿宋"/>
                      <w:kern w:val="0"/>
                      <w:szCs w:val="21"/>
                      <w:lang w:bidi="ar"/>
                    </w:rPr>
                    <w:t>0.144</w:t>
                  </w:r>
                </w:p>
              </w:tc>
            </w:tr>
            <w:tr w14:paraId="145A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6" w:type="pct"/>
                  <w:vAlign w:val="center"/>
                </w:tcPr>
                <w:p w14:paraId="65EE6836">
                  <w:pPr>
                    <w:widowControl/>
                    <w:adjustRightInd w:val="0"/>
                    <w:snapToGrid w:val="0"/>
                    <w:jc w:val="center"/>
                    <w:textAlignment w:val="center"/>
                    <w:rPr>
                      <w:rFonts w:eastAsia="仿宋"/>
                      <w:szCs w:val="21"/>
                    </w:rPr>
                  </w:pPr>
                  <w:r>
                    <w:rPr>
                      <w:rFonts w:eastAsia="仿宋"/>
                      <w:kern w:val="0"/>
                      <w:szCs w:val="21"/>
                      <w:lang w:bidi="ar"/>
                    </w:rPr>
                    <w:t>喷涂线二（自动）</w:t>
                  </w:r>
                </w:p>
              </w:tc>
              <w:tc>
                <w:tcPr>
                  <w:tcW w:w="725" w:type="pct"/>
                  <w:vAlign w:val="center"/>
                </w:tcPr>
                <w:p w14:paraId="0620C0BA">
                  <w:pPr>
                    <w:widowControl/>
                    <w:adjustRightInd w:val="0"/>
                    <w:snapToGrid w:val="0"/>
                    <w:jc w:val="center"/>
                    <w:textAlignment w:val="center"/>
                    <w:rPr>
                      <w:rFonts w:eastAsia="仿宋"/>
                      <w:szCs w:val="21"/>
                    </w:rPr>
                  </w:pPr>
                  <w:r>
                    <w:rPr>
                      <w:rFonts w:eastAsia="仿宋"/>
                      <w:kern w:val="0"/>
                      <w:szCs w:val="21"/>
                      <w:lang w:bidi="ar"/>
                    </w:rPr>
                    <w:t>喷漆室</w:t>
                  </w:r>
                </w:p>
              </w:tc>
              <w:tc>
                <w:tcPr>
                  <w:tcW w:w="763" w:type="pct"/>
                  <w:vAlign w:val="center"/>
                </w:tcPr>
                <w:p w14:paraId="3E6AAA22">
                  <w:pPr>
                    <w:widowControl/>
                    <w:adjustRightInd w:val="0"/>
                    <w:snapToGrid w:val="0"/>
                    <w:jc w:val="center"/>
                    <w:textAlignment w:val="center"/>
                    <w:rPr>
                      <w:rFonts w:eastAsia="仿宋"/>
                      <w:szCs w:val="21"/>
                    </w:rPr>
                  </w:pPr>
                  <w:r>
                    <w:rPr>
                      <w:rFonts w:hint="eastAsia" w:eastAsia="仿宋"/>
                      <w:kern w:val="0"/>
                      <w:szCs w:val="21"/>
                      <w:lang w:bidi="ar"/>
                    </w:rPr>
                    <w:t>1</w:t>
                  </w:r>
                  <w:r>
                    <w:rPr>
                      <w:rFonts w:eastAsia="仿宋"/>
                      <w:kern w:val="0"/>
                      <w:szCs w:val="21"/>
                      <w:lang w:bidi="ar"/>
                    </w:rPr>
                    <w:t>2</w:t>
                  </w:r>
                </w:p>
              </w:tc>
              <w:tc>
                <w:tcPr>
                  <w:tcW w:w="921" w:type="pct"/>
                  <w:vAlign w:val="center"/>
                </w:tcPr>
                <w:p w14:paraId="1D0DA68E">
                  <w:pPr>
                    <w:widowControl/>
                    <w:adjustRightInd w:val="0"/>
                    <w:snapToGrid w:val="0"/>
                    <w:jc w:val="center"/>
                    <w:textAlignment w:val="center"/>
                    <w:rPr>
                      <w:rFonts w:eastAsia="仿宋"/>
                      <w:kern w:val="0"/>
                      <w:szCs w:val="21"/>
                      <w:lang w:bidi="ar"/>
                    </w:rPr>
                  </w:pPr>
                  <w:r>
                    <w:rPr>
                      <w:rFonts w:hint="eastAsia" w:eastAsia="仿宋"/>
                      <w:kern w:val="0"/>
                      <w:szCs w:val="21"/>
                      <w:lang w:bidi="ar"/>
                    </w:rPr>
                    <w:t>0.15</w:t>
                  </w:r>
                </w:p>
              </w:tc>
              <w:tc>
                <w:tcPr>
                  <w:tcW w:w="926" w:type="pct"/>
                  <w:vAlign w:val="center"/>
                </w:tcPr>
                <w:p w14:paraId="2FBB6503">
                  <w:pPr>
                    <w:widowControl/>
                    <w:adjustRightInd w:val="0"/>
                    <w:snapToGrid w:val="0"/>
                    <w:jc w:val="center"/>
                    <w:textAlignment w:val="center"/>
                    <w:rPr>
                      <w:rFonts w:eastAsia="仿宋"/>
                      <w:kern w:val="0"/>
                      <w:szCs w:val="21"/>
                      <w:lang w:bidi="ar"/>
                    </w:rPr>
                  </w:pPr>
                  <w:r>
                    <w:rPr>
                      <w:rFonts w:hint="eastAsia" w:eastAsia="仿宋"/>
                      <w:kern w:val="0"/>
                      <w:szCs w:val="21"/>
                      <w:lang w:bidi="ar"/>
                    </w:rPr>
                    <w:t>80</w:t>
                  </w:r>
                </w:p>
              </w:tc>
              <w:tc>
                <w:tcPr>
                  <w:tcW w:w="919" w:type="pct"/>
                  <w:vAlign w:val="center"/>
                </w:tcPr>
                <w:p w14:paraId="431EEC3F">
                  <w:pPr>
                    <w:widowControl/>
                    <w:adjustRightInd w:val="0"/>
                    <w:snapToGrid w:val="0"/>
                    <w:jc w:val="center"/>
                    <w:textAlignment w:val="center"/>
                    <w:rPr>
                      <w:rFonts w:eastAsia="仿宋"/>
                      <w:kern w:val="0"/>
                      <w:szCs w:val="21"/>
                      <w:lang w:bidi="ar"/>
                    </w:rPr>
                  </w:pPr>
                  <w:r>
                    <w:rPr>
                      <w:rFonts w:hint="eastAsia" w:eastAsia="仿宋"/>
                      <w:kern w:val="0"/>
                      <w:szCs w:val="21"/>
                      <w:lang w:bidi="ar"/>
                    </w:rPr>
                    <w:t>0.144</w:t>
                  </w:r>
                </w:p>
              </w:tc>
            </w:tr>
            <w:tr w14:paraId="261F2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6" w:type="pct"/>
                  <w:vAlign w:val="center"/>
                </w:tcPr>
                <w:p w14:paraId="5C4B048B">
                  <w:pPr>
                    <w:widowControl/>
                    <w:adjustRightInd w:val="0"/>
                    <w:snapToGrid w:val="0"/>
                    <w:jc w:val="center"/>
                    <w:textAlignment w:val="center"/>
                    <w:rPr>
                      <w:rFonts w:eastAsia="仿宋"/>
                      <w:szCs w:val="21"/>
                    </w:rPr>
                  </w:pPr>
                  <w:r>
                    <w:rPr>
                      <w:rFonts w:eastAsia="仿宋"/>
                      <w:kern w:val="0"/>
                      <w:szCs w:val="21"/>
                      <w:lang w:bidi="ar"/>
                    </w:rPr>
                    <w:t>喷涂线三（自动）</w:t>
                  </w:r>
                </w:p>
              </w:tc>
              <w:tc>
                <w:tcPr>
                  <w:tcW w:w="725" w:type="pct"/>
                  <w:vAlign w:val="center"/>
                </w:tcPr>
                <w:p w14:paraId="44FA3165">
                  <w:pPr>
                    <w:widowControl/>
                    <w:adjustRightInd w:val="0"/>
                    <w:snapToGrid w:val="0"/>
                    <w:jc w:val="center"/>
                    <w:textAlignment w:val="center"/>
                    <w:rPr>
                      <w:rFonts w:eastAsia="仿宋"/>
                      <w:szCs w:val="21"/>
                    </w:rPr>
                  </w:pPr>
                  <w:r>
                    <w:rPr>
                      <w:rFonts w:eastAsia="仿宋"/>
                      <w:kern w:val="0"/>
                      <w:szCs w:val="21"/>
                      <w:lang w:bidi="ar"/>
                    </w:rPr>
                    <w:t>喷漆室</w:t>
                  </w:r>
                </w:p>
              </w:tc>
              <w:tc>
                <w:tcPr>
                  <w:tcW w:w="763" w:type="pct"/>
                  <w:vAlign w:val="center"/>
                </w:tcPr>
                <w:p w14:paraId="0B06246D">
                  <w:pPr>
                    <w:widowControl/>
                    <w:adjustRightInd w:val="0"/>
                    <w:snapToGrid w:val="0"/>
                    <w:jc w:val="center"/>
                    <w:textAlignment w:val="center"/>
                    <w:rPr>
                      <w:rFonts w:eastAsia="仿宋"/>
                      <w:szCs w:val="21"/>
                    </w:rPr>
                  </w:pPr>
                  <w:r>
                    <w:rPr>
                      <w:rFonts w:hint="eastAsia" w:eastAsia="仿宋"/>
                      <w:kern w:val="0"/>
                      <w:szCs w:val="21"/>
                      <w:lang w:bidi="ar"/>
                    </w:rPr>
                    <w:t>8</w:t>
                  </w:r>
                </w:p>
              </w:tc>
              <w:tc>
                <w:tcPr>
                  <w:tcW w:w="921" w:type="pct"/>
                  <w:vAlign w:val="center"/>
                </w:tcPr>
                <w:p w14:paraId="05B0100A">
                  <w:pPr>
                    <w:widowControl/>
                    <w:adjustRightInd w:val="0"/>
                    <w:snapToGrid w:val="0"/>
                    <w:jc w:val="center"/>
                    <w:textAlignment w:val="center"/>
                    <w:rPr>
                      <w:rFonts w:eastAsia="仿宋"/>
                      <w:kern w:val="0"/>
                      <w:szCs w:val="21"/>
                      <w:lang w:bidi="ar"/>
                    </w:rPr>
                  </w:pPr>
                  <w:r>
                    <w:rPr>
                      <w:rFonts w:hint="eastAsia" w:eastAsia="仿宋"/>
                      <w:kern w:val="0"/>
                      <w:szCs w:val="21"/>
                      <w:lang w:bidi="ar"/>
                    </w:rPr>
                    <w:t>0.15</w:t>
                  </w:r>
                </w:p>
              </w:tc>
              <w:tc>
                <w:tcPr>
                  <w:tcW w:w="926" w:type="pct"/>
                  <w:vAlign w:val="center"/>
                </w:tcPr>
                <w:p w14:paraId="4E640A14">
                  <w:pPr>
                    <w:widowControl/>
                    <w:adjustRightInd w:val="0"/>
                    <w:snapToGrid w:val="0"/>
                    <w:jc w:val="center"/>
                    <w:textAlignment w:val="center"/>
                    <w:rPr>
                      <w:rFonts w:eastAsia="仿宋"/>
                      <w:kern w:val="0"/>
                      <w:szCs w:val="21"/>
                      <w:lang w:bidi="ar"/>
                    </w:rPr>
                  </w:pPr>
                  <w:r>
                    <w:rPr>
                      <w:rFonts w:hint="eastAsia" w:eastAsia="仿宋"/>
                      <w:kern w:val="0"/>
                      <w:szCs w:val="21"/>
                      <w:lang w:bidi="ar"/>
                    </w:rPr>
                    <w:t>80</w:t>
                  </w:r>
                </w:p>
              </w:tc>
              <w:tc>
                <w:tcPr>
                  <w:tcW w:w="919" w:type="pct"/>
                  <w:vAlign w:val="center"/>
                </w:tcPr>
                <w:p w14:paraId="6EE36ED0">
                  <w:pPr>
                    <w:widowControl/>
                    <w:adjustRightInd w:val="0"/>
                    <w:snapToGrid w:val="0"/>
                    <w:jc w:val="center"/>
                    <w:textAlignment w:val="center"/>
                    <w:rPr>
                      <w:rFonts w:eastAsia="仿宋"/>
                      <w:kern w:val="0"/>
                      <w:szCs w:val="21"/>
                      <w:lang w:bidi="ar"/>
                    </w:rPr>
                  </w:pPr>
                  <w:r>
                    <w:rPr>
                      <w:rFonts w:hint="eastAsia" w:eastAsia="仿宋"/>
                      <w:kern w:val="0"/>
                      <w:szCs w:val="21"/>
                      <w:lang w:bidi="ar"/>
                    </w:rPr>
                    <w:t>0.096</w:t>
                  </w:r>
                </w:p>
              </w:tc>
            </w:tr>
            <w:tr w14:paraId="2302E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46" w:type="pct"/>
                  <w:vAlign w:val="center"/>
                </w:tcPr>
                <w:p w14:paraId="135C4E28">
                  <w:pPr>
                    <w:widowControl/>
                    <w:adjustRightInd w:val="0"/>
                    <w:snapToGrid w:val="0"/>
                    <w:jc w:val="center"/>
                    <w:textAlignment w:val="center"/>
                    <w:rPr>
                      <w:rFonts w:eastAsia="仿宋"/>
                      <w:szCs w:val="21"/>
                    </w:rPr>
                  </w:pPr>
                  <w:r>
                    <w:rPr>
                      <w:rFonts w:eastAsia="仿宋"/>
                      <w:kern w:val="0"/>
                      <w:szCs w:val="21"/>
                      <w:lang w:bidi="ar"/>
                    </w:rPr>
                    <w:t>喷涂线四（</w:t>
                  </w:r>
                  <w:r>
                    <w:rPr>
                      <w:rFonts w:hint="eastAsia" w:eastAsia="仿宋"/>
                      <w:kern w:val="0"/>
                      <w:szCs w:val="21"/>
                      <w:lang w:bidi="ar"/>
                    </w:rPr>
                    <w:t>自动</w:t>
                  </w:r>
                  <w:r>
                    <w:rPr>
                      <w:rFonts w:eastAsia="仿宋"/>
                      <w:kern w:val="0"/>
                      <w:szCs w:val="21"/>
                      <w:lang w:bidi="ar"/>
                    </w:rPr>
                    <w:t>）</w:t>
                  </w:r>
                </w:p>
              </w:tc>
              <w:tc>
                <w:tcPr>
                  <w:tcW w:w="725" w:type="pct"/>
                  <w:vAlign w:val="center"/>
                </w:tcPr>
                <w:p w14:paraId="572F199D">
                  <w:pPr>
                    <w:widowControl/>
                    <w:adjustRightInd w:val="0"/>
                    <w:snapToGrid w:val="0"/>
                    <w:jc w:val="center"/>
                    <w:textAlignment w:val="center"/>
                    <w:rPr>
                      <w:rFonts w:eastAsia="仿宋"/>
                      <w:szCs w:val="21"/>
                    </w:rPr>
                  </w:pPr>
                  <w:r>
                    <w:rPr>
                      <w:rFonts w:eastAsia="仿宋"/>
                      <w:kern w:val="0"/>
                      <w:szCs w:val="21"/>
                      <w:lang w:bidi="ar"/>
                    </w:rPr>
                    <w:t>喷漆室</w:t>
                  </w:r>
                </w:p>
              </w:tc>
              <w:tc>
                <w:tcPr>
                  <w:tcW w:w="763" w:type="pct"/>
                  <w:vAlign w:val="center"/>
                </w:tcPr>
                <w:p w14:paraId="40CC84C0">
                  <w:pPr>
                    <w:widowControl/>
                    <w:adjustRightInd w:val="0"/>
                    <w:snapToGrid w:val="0"/>
                    <w:jc w:val="center"/>
                    <w:textAlignment w:val="center"/>
                    <w:rPr>
                      <w:rFonts w:eastAsia="仿宋"/>
                      <w:szCs w:val="21"/>
                    </w:rPr>
                  </w:pPr>
                  <w:r>
                    <w:rPr>
                      <w:rFonts w:hint="eastAsia" w:eastAsia="仿宋"/>
                      <w:kern w:val="0"/>
                      <w:szCs w:val="21"/>
                      <w:lang w:bidi="ar"/>
                    </w:rPr>
                    <w:t>3</w:t>
                  </w:r>
                </w:p>
              </w:tc>
              <w:tc>
                <w:tcPr>
                  <w:tcW w:w="921" w:type="pct"/>
                  <w:vAlign w:val="center"/>
                </w:tcPr>
                <w:p w14:paraId="010D934B">
                  <w:pPr>
                    <w:widowControl/>
                    <w:adjustRightInd w:val="0"/>
                    <w:snapToGrid w:val="0"/>
                    <w:jc w:val="center"/>
                    <w:textAlignment w:val="center"/>
                    <w:rPr>
                      <w:rFonts w:eastAsia="仿宋"/>
                      <w:kern w:val="0"/>
                      <w:szCs w:val="21"/>
                      <w:lang w:bidi="ar"/>
                    </w:rPr>
                  </w:pPr>
                  <w:r>
                    <w:rPr>
                      <w:rFonts w:hint="eastAsia" w:eastAsia="仿宋"/>
                      <w:kern w:val="0"/>
                      <w:szCs w:val="21"/>
                      <w:lang w:bidi="ar"/>
                    </w:rPr>
                    <w:t>0.15</w:t>
                  </w:r>
                </w:p>
              </w:tc>
              <w:tc>
                <w:tcPr>
                  <w:tcW w:w="926" w:type="pct"/>
                  <w:vAlign w:val="center"/>
                </w:tcPr>
                <w:p w14:paraId="00D85A0C">
                  <w:pPr>
                    <w:widowControl/>
                    <w:adjustRightInd w:val="0"/>
                    <w:snapToGrid w:val="0"/>
                    <w:jc w:val="center"/>
                    <w:textAlignment w:val="center"/>
                    <w:rPr>
                      <w:rFonts w:eastAsia="仿宋"/>
                      <w:kern w:val="0"/>
                      <w:szCs w:val="21"/>
                      <w:lang w:bidi="ar"/>
                    </w:rPr>
                  </w:pPr>
                  <w:r>
                    <w:rPr>
                      <w:rFonts w:hint="eastAsia" w:eastAsia="仿宋"/>
                      <w:kern w:val="0"/>
                      <w:szCs w:val="21"/>
                      <w:lang w:bidi="ar"/>
                    </w:rPr>
                    <w:t>80</w:t>
                  </w:r>
                </w:p>
              </w:tc>
              <w:tc>
                <w:tcPr>
                  <w:tcW w:w="919" w:type="pct"/>
                  <w:vAlign w:val="center"/>
                </w:tcPr>
                <w:p w14:paraId="070341E0">
                  <w:pPr>
                    <w:widowControl/>
                    <w:adjustRightInd w:val="0"/>
                    <w:snapToGrid w:val="0"/>
                    <w:jc w:val="center"/>
                    <w:textAlignment w:val="center"/>
                    <w:rPr>
                      <w:rFonts w:eastAsia="仿宋"/>
                      <w:kern w:val="0"/>
                      <w:szCs w:val="21"/>
                      <w:lang w:bidi="ar"/>
                    </w:rPr>
                  </w:pPr>
                  <w:r>
                    <w:rPr>
                      <w:rFonts w:hint="eastAsia" w:eastAsia="仿宋"/>
                      <w:kern w:val="0"/>
                      <w:szCs w:val="21"/>
                      <w:lang w:bidi="ar"/>
                    </w:rPr>
                    <w:t>0.036</w:t>
                  </w:r>
                </w:p>
              </w:tc>
            </w:tr>
            <w:tr w14:paraId="6F46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081" w:type="pct"/>
                  <w:gridSpan w:val="5"/>
                  <w:vAlign w:val="center"/>
                </w:tcPr>
                <w:p w14:paraId="26C578AB">
                  <w:pPr>
                    <w:widowControl/>
                    <w:adjustRightInd w:val="0"/>
                    <w:snapToGrid w:val="0"/>
                    <w:jc w:val="center"/>
                    <w:textAlignment w:val="center"/>
                    <w:rPr>
                      <w:rFonts w:eastAsia="仿宋"/>
                      <w:kern w:val="0"/>
                      <w:szCs w:val="21"/>
                      <w:lang w:bidi="ar"/>
                    </w:rPr>
                  </w:pPr>
                  <w:r>
                    <w:rPr>
                      <w:rFonts w:hint="eastAsia" w:eastAsia="仿宋"/>
                      <w:kern w:val="0"/>
                      <w:szCs w:val="21"/>
                      <w:lang w:bidi="ar"/>
                    </w:rPr>
                    <w:t>合计</w:t>
                  </w:r>
                </w:p>
              </w:tc>
              <w:tc>
                <w:tcPr>
                  <w:tcW w:w="919" w:type="pct"/>
                  <w:vAlign w:val="center"/>
                </w:tcPr>
                <w:p w14:paraId="00B30800">
                  <w:pPr>
                    <w:widowControl/>
                    <w:adjustRightInd w:val="0"/>
                    <w:snapToGrid w:val="0"/>
                    <w:jc w:val="center"/>
                    <w:textAlignment w:val="center"/>
                    <w:rPr>
                      <w:rFonts w:eastAsia="仿宋"/>
                      <w:kern w:val="0"/>
                      <w:szCs w:val="21"/>
                      <w:lang w:bidi="ar"/>
                    </w:rPr>
                  </w:pPr>
                  <w:r>
                    <w:rPr>
                      <w:rFonts w:hint="eastAsia" w:eastAsia="仿宋"/>
                      <w:kern w:val="0"/>
                      <w:szCs w:val="21"/>
                      <w:lang w:bidi="ar"/>
                    </w:rPr>
                    <w:t>0.42</w:t>
                  </w:r>
                </w:p>
              </w:tc>
            </w:tr>
          </w:tbl>
          <w:p w14:paraId="1157A714">
            <w:pPr>
              <w:pStyle w:val="277"/>
              <w:rPr>
                <w:rFonts w:eastAsia="仿宋"/>
                <w:sz w:val="21"/>
                <w:szCs w:val="21"/>
              </w:rPr>
            </w:pPr>
          </w:p>
          <w:p w14:paraId="57E54C71">
            <w:pPr>
              <w:pStyle w:val="277"/>
              <w:rPr>
                <w:rFonts w:eastAsia="仿宋"/>
                <w:sz w:val="21"/>
                <w:szCs w:val="21"/>
              </w:rPr>
            </w:pPr>
            <w:r>
              <w:rPr>
                <w:rFonts w:hint="eastAsia" w:eastAsia="仿宋"/>
                <w:sz w:val="21"/>
                <w:szCs w:val="21"/>
              </w:rPr>
              <w:t>本项目原辅料理化性质、毒性毒理、燃烧爆炸性一览表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301"/>
              <w:gridCol w:w="3785"/>
              <w:gridCol w:w="1943"/>
              <w:gridCol w:w="636"/>
            </w:tblGrid>
            <w:tr w14:paraId="2C16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363AE816">
                  <w:pPr>
                    <w:widowControl/>
                    <w:jc w:val="center"/>
                    <w:rPr>
                      <w:rFonts w:eastAsia="仿宋"/>
                      <w:kern w:val="0"/>
                      <w:szCs w:val="21"/>
                    </w:rPr>
                  </w:pPr>
                  <w:r>
                    <w:rPr>
                      <w:rFonts w:eastAsia="仿宋"/>
                      <w:kern w:val="0"/>
                      <w:szCs w:val="21"/>
                    </w:rPr>
                    <w:t>名称</w:t>
                  </w:r>
                </w:p>
              </w:tc>
              <w:tc>
                <w:tcPr>
                  <w:tcW w:w="0" w:type="auto"/>
                  <w:vAlign w:val="center"/>
                </w:tcPr>
                <w:p w14:paraId="0CE655C8">
                  <w:pPr>
                    <w:widowControl/>
                    <w:jc w:val="center"/>
                    <w:rPr>
                      <w:rFonts w:eastAsia="仿宋"/>
                      <w:kern w:val="0"/>
                      <w:szCs w:val="21"/>
                    </w:rPr>
                  </w:pPr>
                  <w:r>
                    <w:rPr>
                      <w:rFonts w:eastAsia="仿宋"/>
                      <w:kern w:val="0"/>
                      <w:szCs w:val="21"/>
                    </w:rPr>
                    <w:t>CAS号</w:t>
                  </w:r>
                </w:p>
              </w:tc>
              <w:tc>
                <w:tcPr>
                  <w:tcW w:w="3911" w:type="dxa"/>
                  <w:vAlign w:val="center"/>
                </w:tcPr>
                <w:p w14:paraId="7B759F90">
                  <w:pPr>
                    <w:widowControl/>
                    <w:jc w:val="center"/>
                    <w:rPr>
                      <w:rFonts w:eastAsia="仿宋"/>
                      <w:kern w:val="0"/>
                      <w:szCs w:val="21"/>
                    </w:rPr>
                  </w:pPr>
                  <w:r>
                    <w:rPr>
                      <w:rFonts w:eastAsia="仿宋"/>
                      <w:kern w:val="0"/>
                      <w:szCs w:val="21"/>
                    </w:rPr>
                    <w:t>理化特性</w:t>
                  </w:r>
                </w:p>
              </w:tc>
              <w:tc>
                <w:tcPr>
                  <w:tcW w:w="1651" w:type="dxa"/>
                  <w:vAlign w:val="center"/>
                </w:tcPr>
                <w:p w14:paraId="6A774335">
                  <w:pPr>
                    <w:widowControl/>
                    <w:jc w:val="center"/>
                    <w:rPr>
                      <w:rFonts w:eastAsia="仿宋"/>
                      <w:kern w:val="0"/>
                      <w:szCs w:val="21"/>
                    </w:rPr>
                  </w:pPr>
                  <w:r>
                    <w:rPr>
                      <w:rFonts w:eastAsia="仿宋"/>
                      <w:kern w:val="0"/>
                      <w:szCs w:val="21"/>
                    </w:rPr>
                    <w:t>毒性毒理</w:t>
                  </w:r>
                </w:p>
              </w:tc>
              <w:tc>
                <w:tcPr>
                  <w:tcW w:w="0" w:type="auto"/>
                  <w:vAlign w:val="center"/>
                </w:tcPr>
                <w:p w14:paraId="7C5A37AB">
                  <w:pPr>
                    <w:widowControl/>
                    <w:jc w:val="center"/>
                    <w:rPr>
                      <w:rFonts w:eastAsia="仿宋"/>
                      <w:kern w:val="0"/>
                      <w:szCs w:val="21"/>
                    </w:rPr>
                  </w:pPr>
                  <w:r>
                    <w:rPr>
                      <w:rFonts w:eastAsia="仿宋"/>
                      <w:kern w:val="0"/>
                      <w:szCs w:val="21"/>
                    </w:rPr>
                    <w:t>燃烧爆炸性</w:t>
                  </w:r>
                </w:p>
              </w:tc>
            </w:tr>
            <w:tr w14:paraId="4AE2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7AE42A60">
                  <w:pPr>
                    <w:widowControl/>
                    <w:jc w:val="center"/>
                    <w:rPr>
                      <w:rFonts w:eastAsia="仿宋"/>
                      <w:kern w:val="0"/>
                      <w:szCs w:val="21"/>
                    </w:rPr>
                  </w:pPr>
                  <w:r>
                    <w:rPr>
                      <w:rFonts w:eastAsia="仿宋"/>
                      <w:kern w:val="0"/>
                      <w:szCs w:val="21"/>
                    </w:rPr>
                    <w:t>ABS塑料件</w:t>
                  </w:r>
                </w:p>
              </w:tc>
              <w:tc>
                <w:tcPr>
                  <w:tcW w:w="0" w:type="auto"/>
                  <w:vAlign w:val="center"/>
                </w:tcPr>
                <w:p w14:paraId="1E3AA036">
                  <w:pPr>
                    <w:widowControl/>
                    <w:jc w:val="center"/>
                    <w:rPr>
                      <w:rFonts w:eastAsia="仿宋"/>
                      <w:kern w:val="0"/>
                      <w:szCs w:val="21"/>
                    </w:rPr>
                  </w:pPr>
                  <w:r>
                    <w:rPr>
                      <w:rFonts w:eastAsia="仿宋"/>
                      <w:kern w:val="0"/>
                      <w:szCs w:val="21"/>
                    </w:rPr>
                    <w:t>9003-56-9</w:t>
                  </w:r>
                </w:p>
              </w:tc>
              <w:tc>
                <w:tcPr>
                  <w:tcW w:w="3911" w:type="dxa"/>
                  <w:vAlign w:val="center"/>
                </w:tcPr>
                <w:p w14:paraId="4A20EA7E">
                  <w:pPr>
                    <w:widowControl/>
                    <w:jc w:val="center"/>
                    <w:rPr>
                      <w:rFonts w:eastAsia="仿宋"/>
                      <w:kern w:val="0"/>
                      <w:szCs w:val="21"/>
                    </w:rPr>
                  </w:pPr>
                  <w:r>
                    <w:rPr>
                      <w:rFonts w:eastAsia="仿宋"/>
                      <w:kern w:val="0"/>
                      <w:szCs w:val="21"/>
                    </w:rPr>
                    <w:t>象牙色、不透明的固体，熔融温度：190-240°C。</w:t>
                  </w:r>
                </w:p>
              </w:tc>
              <w:tc>
                <w:tcPr>
                  <w:tcW w:w="1651" w:type="dxa"/>
                  <w:vAlign w:val="center"/>
                </w:tcPr>
                <w:p w14:paraId="6BD0CA6C">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＞5000mg/kg(大鼠经口)</w:t>
                  </w:r>
                </w:p>
              </w:tc>
              <w:tc>
                <w:tcPr>
                  <w:tcW w:w="0" w:type="auto"/>
                  <w:vAlign w:val="center"/>
                </w:tcPr>
                <w:p w14:paraId="43F28B98">
                  <w:pPr>
                    <w:widowControl/>
                    <w:jc w:val="center"/>
                    <w:rPr>
                      <w:rFonts w:eastAsia="仿宋"/>
                      <w:kern w:val="0"/>
                      <w:szCs w:val="21"/>
                    </w:rPr>
                  </w:pPr>
                  <w:r>
                    <w:rPr>
                      <w:rFonts w:eastAsia="仿宋"/>
                      <w:kern w:val="0"/>
                      <w:szCs w:val="21"/>
                    </w:rPr>
                    <w:t>易燃。</w:t>
                  </w:r>
                </w:p>
              </w:tc>
            </w:tr>
            <w:tr w14:paraId="0C05B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5DC70A35">
                  <w:pPr>
                    <w:widowControl/>
                    <w:jc w:val="center"/>
                    <w:rPr>
                      <w:rFonts w:eastAsia="仿宋"/>
                      <w:kern w:val="0"/>
                      <w:szCs w:val="21"/>
                    </w:rPr>
                  </w:pPr>
                  <w:r>
                    <w:rPr>
                      <w:rFonts w:eastAsia="仿宋"/>
                      <w:kern w:val="0"/>
                      <w:szCs w:val="21"/>
                    </w:rPr>
                    <w:t>丙烯酸树脂</w:t>
                  </w:r>
                </w:p>
              </w:tc>
              <w:tc>
                <w:tcPr>
                  <w:tcW w:w="0" w:type="auto"/>
                  <w:vAlign w:val="center"/>
                </w:tcPr>
                <w:p w14:paraId="37DF8CDD">
                  <w:pPr>
                    <w:widowControl/>
                    <w:jc w:val="center"/>
                    <w:rPr>
                      <w:rFonts w:eastAsia="仿宋"/>
                      <w:kern w:val="0"/>
                      <w:szCs w:val="21"/>
                    </w:rPr>
                  </w:pPr>
                  <w:r>
                    <w:rPr>
                      <w:rFonts w:eastAsia="仿宋"/>
                      <w:kern w:val="0"/>
                      <w:szCs w:val="21"/>
                    </w:rPr>
                    <w:t>79-10-7</w:t>
                  </w:r>
                </w:p>
              </w:tc>
              <w:tc>
                <w:tcPr>
                  <w:tcW w:w="3911" w:type="dxa"/>
                  <w:vAlign w:val="center"/>
                </w:tcPr>
                <w:p w14:paraId="162BCC8F">
                  <w:pPr>
                    <w:widowControl/>
                    <w:jc w:val="center"/>
                    <w:rPr>
                      <w:rFonts w:eastAsia="仿宋"/>
                      <w:kern w:val="0"/>
                      <w:szCs w:val="21"/>
                    </w:rPr>
                  </w:pPr>
                  <w:r>
                    <w:rPr>
                      <w:rFonts w:eastAsia="仿宋"/>
                      <w:kern w:val="0"/>
                      <w:szCs w:val="21"/>
                    </w:rPr>
                    <w:t>无色或有色流体，有特殊芳香味；熔点-47.9℃，沸点：139℃，相对密度（水=1）：0.86，相对蒸汽密度（空气=1）：3.66，闪点25℃，引燃温度525℃</w:t>
                  </w:r>
                  <w:r>
                    <w:rPr>
                      <w:rFonts w:hint="eastAsia" w:eastAsia="仿宋"/>
                      <w:kern w:val="0"/>
                      <w:szCs w:val="21"/>
                    </w:rPr>
                    <w:t>。</w:t>
                  </w:r>
                </w:p>
              </w:tc>
              <w:tc>
                <w:tcPr>
                  <w:tcW w:w="1651" w:type="dxa"/>
                  <w:vAlign w:val="center"/>
                </w:tcPr>
                <w:p w14:paraId="29534E5C">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：5000mg/kg(大鼠经口)；LC</w:t>
                  </w:r>
                  <w:r>
                    <w:rPr>
                      <w:rFonts w:eastAsia="仿宋"/>
                      <w:kern w:val="0"/>
                      <w:szCs w:val="21"/>
                      <w:vertAlign w:val="subscript"/>
                    </w:rPr>
                    <w:t>50</w:t>
                  </w:r>
                  <w:r>
                    <w:rPr>
                      <w:rFonts w:eastAsia="仿宋"/>
                      <w:kern w:val="0"/>
                      <w:szCs w:val="21"/>
                    </w:rPr>
                    <w:t>：14100mg/kg（兔经皮）</w:t>
                  </w:r>
                </w:p>
              </w:tc>
              <w:tc>
                <w:tcPr>
                  <w:tcW w:w="0" w:type="auto"/>
                  <w:vAlign w:val="center"/>
                </w:tcPr>
                <w:p w14:paraId="7BF1F30A">
                  <w:pPr>
                    <w:widowControl/>
                    <w:jc w:val="center"/>
                    <w:rPr>
                      <w:rFonts w:eastAsia="仿宋"/>
                      <w:kern w:val="0"/>
                      <w:szCs w:val="21"/>
                    </w:rPr>
                  </w:pPr>
                  <w:r>
                    <w:rPr>
                      <w:rFonts w:eastAsia="仿宋"/>
                      <w:kern w:val="0"/>
                      <w:szCs w:val="21"/>
                    </w:rPr>
                    <w:t>易燃，遇明火、高热能燃烧</w:t>
                  </w:r>
                </w:p>
              </w:tc>
            </w:tr>
            <w:tr w14:paraId="7952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1C25C720">
                  <w:pPr>
                    <w:widowControl/>
                    <w:jc w:val="center"/>
                    <w:rPr>
                      <w:rFonts w:eastAsia="仿宋"/>
                      <w:kern w:val="0"/>
                      <w:szCs w:val="21"/>
                    </w:rPr>
                  </w:pPr>
                  <w:r>
                    <w:rPr>
                      <w:rFonts w:hint="eastAsia" w:eastAsia="仿宋"/>
                      <w:kern w:val="0"/>
                      <w:szCs w:val="21"/>
                    </w:rPr>
                    <w:t>羟基丙烯酸树脂</w:t>
                  </w:r>
                </w:p>
              </w:tc>
              <w:tc>
                <w:tcPr>
                  <w:tcW w:w="0" w:type="auto"/>
                  <w:vAlign w:val="center"/>
                </w:tcPr>
                <w:p w14:paraId="7054DC75">
                  <w:pPr>
                    <w:widowControl/>
                    <w:jc w:val="center"/>
                    <w:rPr>
                      <w:rFonts w:eastAsia="仿宋"/>
                      <w:kern w:val="0"/>
                      <w:szCs w:val="21"/>
                    </w:rPr>
                  </w:pPr>
                  <w:r>
                    <w:rPr>
                      <w:rFonts w:eastAsia="仿宋"/>
                      <w:kern w:val="0"/>
                      <w:szCs w:val="21"/>
                    </w:rPr>
                    <w:t>9003-01-4</w:t>
                  </w:r>
                </w:p>
              </w:tc>
              <w:tc>
                <w:tcPr>
                  <w:tcW w:w="3911" w:type="dxa"/>
                  <w:vAlign w:val="center"/>
                </w:tcPr>
                <w:p w14:paraId="029A5970">
                  <w:pPr>
                    <w:widowControl/>
                    <w:jc w:val="center"/>
                    <w:rPr>
                      <w:rFonts w:eastAsia="仿宋"/>
                      <w:kern w:val="0"/>
                      <w:szCs w:val="21"/>
                    </w:rPr>
                  </w:pPr>
                  <w:r>
                    <w:rPr>
                      <w:rFonts w:hint="eastAsia" w:eastAsia="仿宋"/>
                      <w:kern w:val="0"/>
                      <w:szCs w:val="21"/>
                    </w:rPr>
                    <w:t>分子式：（C</w:t>
                  </w:r>
                  <w:r>
                    <w:rPr>
                      <w:rFonts w:hint="eastAsia" w:eastAsia="仿宋"/>
                      <w:kern w:val="0"/>
                      <w:szCs w:val="21"/>
                      <w:vertAlign w:val="subscript"/>
                    </w:rPr>
                    <w:t>3</w:t>
                  </w:r>
                  <w:r>
                    <w:rPr>
                      <w:rFonts w:hint="eastAsia" w:eastAsia="仿宋"/>
                      <w:kern w:val="0"/>
                      <w:szCs w:val="21"/>
                    </w:rPr>
                    <w:t>H</w:t>
                  </w:r>
                  <w:r>
                    <w:rPr>
                      <w:rFonts w:hint="eastAsia" w:eastAsia="仿宋"/>
                      <w:kern w:val="0"/>
                      <w:szCs w:val="21"/>
                      <w:vertAlign w:val="subscript"/>
                    </w:rPr>
                    <w:t>4</w:t>
                  </w:r>
                  <w:r>
                    <w:rPr>
                      <w:rFonts w:hint="eastAsia" w:eastAsia="仿宋"/>
                      <w:kern w:val="0"/>
                      <w:szCs w:val="21"/>
                    </w:rPr>
                    <w:t>O</w:t>
                  </w:r>
                  <w:r>
                    <w:rPr>
                      <w:rFonts w:hint="eastAsia" w:eastAsia="仿宋"/>
                      <w:kern w:val="0"/>
                      <w:szCs w:val="21"/>
                      <w:vertAlign w:val="subscript"/>
                    </w:rPr>
                    <w:t>2</w:t>
                  </w:r>
                  <w:r>
                    <w:rPr>
                      <w:rFonts w:hint="eastAsia" w:eastAsia="仿宋"/>
                      <w:kern w:val="0"/>
                      <w:szCs w:val="21"/>
                    </w:rPr>
                    <w:t>）n；外观性状：白色粉末；熔点：95℃，沸点：116℃，密度：1.2g/mL（25℃）；闪点：约100℃；溶解性：不溶于水，但在水和甘油中可溶胀；中和后可分散于乙醇中。</w:t>
                  </w:r>
                </w:p>
              </w:tc>
              <w:tc>
                <w:tcPr>
                  <w:tcW w:w="1651" w:type="dxa"/>
                  <w:vAlign w:val="center"/>
                </w:tcPr>
                <w:p w14:paraId="7665C493">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w:t>
                  </w:r>
                  <w:r>
                    <w:rPr>
                      <w:rFonts w:hint="eastAsia" w:eastAsia="仿宋"/>
                      <w:kern w:val="0"/>
                      <w:szCs w:val="21"/>
                    </w:rPr>
                    <w:t>2500</w:t>
                  </w:r>
                  <w:r>
                    <w:rPr>
                      <w:rFonts w:eastAsia="仿宋"/>
                      <w:kern w:val="0"/>
                      <w:szCs w:val="21"/>
                    </w:rPr>
                    <w:t>mg/kg(大鼠经口)</w:t>
                  </w:r>
                </w:p>
              </w:tc>
              <w:tc>
                <w:tcPr>
                  <w:tcW w:w="0" w:type="auto"/>
                  <w:vAlign w:val="center"/>
                </w:tcPr>
                <w:p w14:paraId="39331FA9">
                  <w:pPr>
                    <w:widowControl/>
                    <w:jc w:val="center"/>
                    <w:rPr>
                      <w:rFonts w:eastAsia="仿宋"/>
                      <w:kern w:val="0"/>
                      <w:szCs w:val="21"/>
                    </w:rPr>
                  </w:pPr>
                  <w:r>
                    <w:rPr>
                      <w:rFonts w:hint="eastAsia" w:eastAsia="仿宋"/>
                      <w:kern w:val="0"/>
                      <w:szCs w:val="21"/>
                    </w:rPr>
                    <w:t>可燃</w:t>
                  </w:r>
                </w:p>
              </w:tc>
            </w:tr>
            <w:tr w14:paraId="19215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2E214E2B">
                  <w:pPr>
                    <w:widowControl/>
                    <w:jc w:val="center"/>
                    <w:rPr>
                      <w:rFonts w:eastAsia="仿宋"/>
                      <w:kern w:val="0"/>
                      <w:szCs w:val="21"/>
                    </w:rPr>
                  </w:pPr>
                  <w:r>
                    <w:rPr>
                      <w:rFonts w:eastAsia="仿宋"/>
                      <w:kern w:val="0"/>
                      <w:szCs w:val="21"/>
                    </w:rPr>
                    <w:t>改性有机硅助剂（硅油）</w:t>
                  </w:r>
                </w:p>
              </w:tc>
              <w:tc>
                <w:tcPr>
                  <w:tcW w:w="0" w:type="auto"/>
                  <w:vAlign w:val="center"/>
                </w:tcPr>
                <w:p w14:paraId="4EC08C54">
                  <w:pPr>
                    <w:widowControl/>
                    <w:jc w:val="center"/>
                    <w:rPr>
                      <w:rFonts w:eastAsia="仿宋"/>
                      <w:kern w:val="0"/>
                      <w:szCs w:val="21"/>
                    </w:rPr>
                  </w:pPr>
                  <w:r>
                    <w:rPr>
                      <w:rFonts w:eastAsia="仿宋"/>
                      <w:kern w:val="0"/>
                      <w:szCs w:val="21"/>
                    </w:rPr>
                    <w:t>63148-62-9</w:t>
                  </w:r>
                </w:p>
              </w:tc>
              <w:tc>
                <w:tcPr>
                  <w:tcW w:w="3911" w:type="dxa"/>
                  <w:vAlign w:val="center"/>
                </w:tcPr>
                <w:p w14:paraId="4BD46202">
                  <w:pPr>
                    <w:widowControl/>
                    <w:jc w:val="center"/>
                    <w:rPr>
                      <w:rFonts w:eastAsia="仿宋"/>
                      <w:kern w:val="0"/>
                      <w:szCs w:val="21"/>
                    </w:rPr>
                  </w:pPr>
                  <w:r>
                    <w:rPr>
                      <w:rFonts w:hint="eastAsia" w:eastAsia="仿宋"/>
                      <w:kern w:val="0"/>
                      <w:szCs w:val="21"/>
                    </w:rPr>
                    <w:t>分子式：C</w:t>
                  </w:r>
                  <w:r>
                    <w:rPr>
                      <w:rFonts w:hint="eastAsia" w:eastAsia="仿宋"/>
                      <w:kern w:val="0"/>
                      <w:szCs w:val="21"/>
                      <w:vertAlign w:val="subscript"/>
                    </w:rPr>
                    <w:t>6</w:t>
                  </w:r>
                  <w:r>
                    <w:rPr>
                      <w:rFonts w:hint="eastAsia" w:eastAsia="仿宋"/>
                      <w:kern w:val="0"/>
                      <w:szCs w:val="21"/>
                    </w:rPr>
                    <w:t>H</w:t>
                  </w:r>
                  <w:r>
                    <w:rPr>
                      <w:rFonts w:hint="eastAsia" w:eastAsia="仿宋"/>
                      <w:kern w:val="0"/>
                      <w:szCs w:val="21"/>
                      <w:vertAlign w:val="subscript"/>
                    </w:rPr>
                    <w:t>18</w:t>
                  </w:r>
                  <w:r>
                    <w:rPr>
                      <w:rFonts w:hint="eastAsia" w:eastAsia="仿宋"/>
                      <w:kern w:val="0"/>
                      <w:szCs w:val="21"/>
                    </w:rPr>
                    <w:t>OSi</w:t>
                  </w:r>
                  <w:r>
                    <w:rPr>
                      <w:rFonts w:hint="eastAsia" w:eastAsia="仿宋"/>
                      <w:kern w:val="0"/>
                      <w:szCs w:val="21"/>
                      <w:vertAlign w:val="subscript"/>
                    </w:rPr>
                    <w:t>2</w:t>
                  </w:r>
                  <w:r>
                    <w:rPr>
                      <w:rFonts w:hint="eastAsia" w:eastAsia="仿宋"/>
                      <w:kern w:val="0"/>
                      <w:szCs w:val="21"/>
                    </w:rPr>
                    <w:t>；分子量：162.38；外观性状：乳白色黏稠液体，无臭；熔点：-59℃，沸点：101℃，相对密度（水=1）：0.98-1.02，相对蒸汽密度（空气=1）：＞1；闪点：0.56℃；溶解性：可与苯、汽油等氯代烃、脂肪烃和芳香烃溶剂互溶，不溶于甲醇、乙醇和水，但可分散于水中。</w:t>
                  </w:r>
                </w:p>
              </w:tc>
              <w:tc>
                <w:tcPr>
                  <w:tcW w:w="1651" w:type="dxa"/>
                  <w:vAlign w:val="center"/>
                </w:tcPr>
                <w:p w14:paraId="2DC0CB5B">
                  <w:pPr>
                    <w:widowControl/>
                    <w:jc w:val="center"/>
                    <w:rPr>
                      <w:rFonts w:eastAsia="仿宋"/>
                      <w:kern w:val="0"/>
                      <w:szCs w:val="21"/>
                    </w:rPr>
                  </w:pPr>
                  <w:r>
                    <w:rPr>
                      <w:rFonts w:hint="eastAsia" w:eastAsia="仿宋"/>
                      <w:kern w:val="0"/>
                      <w:szCs w:val="21"/>
                    </w:rPr>
                    <w:t>/</w:t>
                  </w:r>
                </w:p>
              </w:tc>
              <w:tc>
                <w:tcPr>
                  <w:tcW w:w="0" w:type="auto"/>
                  <w:vAlign w:val="center"/>
                </w:tcPr>
                <w:p w14:paraId="584639B9">
                  <w:pPr>
                    <w:widowControl/>
                    <w:jc w:val="center"/>
                    <w:rPr>
                      <w:rFonts w:eastAsia="仿宋"/>
                      <w:kern w:val="0"/>
                      <w:szCs w:val="21"/>
                    </w:rPr>
                  </w:pPr>
                  <w:r>
                    <w:rPr>
                      <w:rFonts w:hint="eastAsia" w:eastAsia="仿宋"/>
                      <w:kern w:val="0"/>
                      <w:szCs w:val="21"/>
                    </w:rPr>
                    <w:t>不易燃烧</w:t>
                  </w:r>
                </w:p>
              </w:tc>
            </w:tr>
            <w:tr w14:paraId="49111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03B25B6D">
                  <w:pPr>
                    <w:widowControl/>
                    <w:jc w:val="center"/>
                    <w:rPr>
                      <w:rFonts w:eastAsia="仿宋"/>
                      <w:kern w:val="0"/>
                      <w:szCs w:val="21"/>
                    </w:rPr>
                  </w:pPr>
                  <w:r>
                    <w:rPr>
                      <w:rFonts w:hint="eastAsia" w:eastAsia="仿宋"/>
                      <w:kern w:val="0"/>
                      <w:szCs w:val="21"/>
                    </w:rPr>
                    <w:t>乙酸正丁酯/</w:t>
                  </w:r>
                  <w:r>
                    <w:rPr>
                      <w:rFonts w:eastAsia="仿宋"/>
                      <w:kern w:val="0"/>
                      <w:szCs w:val="21"/>
                    </w:rPr>
                    <w:t>乙酸丁酯</w:t>
                  </w:r>
                </w:p>
              </w:tc>
              <w:tc>
                <w:tcPr>
                  <w:tcW w:w="0" w:type="auto"/>
                  <w:vAlign w:val="center"/>
                </w:tcPr>
                <w:p w14:paraId="6C6A2722">
                  <w:pPr>
                    <w:widowControl/>
                    <w:jc w:val="center"/>
                    <w:rPr>
                      <w:rFonts w:eastAsia="仿宋"/>
                      <w:kern w:val="0"/>
                      <w:szCs w:val="21"/>
                    </w:rPr>
                  </w:pPr>
                  <w:r>
                    <w:rPr>
                      <w:rFonts w:eastAsia="仿宋"/>
                      <w:kern w:val="0"/>
                      <w:szCs w:val="21"/>
                    </w:rPr>
                    <w:t>123-86-4</w:t>
                  </w:r>
                </w:p>
              </w:tc>
              <w:tc>
                <w:tcPr>
                  <w:tcW w:w="3911" w:type="dxa"/>
                  <w:vAlign w:val="center"/>
                </w:tcPr>
                <w:p w14:paraId="3F6C2894">
                  <w:pPr>
                    <w:widowControl/>
                    <w:jc w:val="center"/>
                    <w:rPr>
                      <w:rFonts w:eastAsia="仿宋"/>
                      <w:kern w:val="0"/>
                      <w:szCs w:val="21"/>
                    </w:rPr>
                  </w:pPr>
                  <w:r>
                    <w:rPr>
                      <w:rFonts w:eastAsia="仿宋"/>
                      <w:kern w:val="0"/>
                      <w:szCs w:val="21"/>
                    </w:rPr>
                    <w:t>分子式：C</w:t>
                  </w:r>
                  <w:r>
                    <w:rPr>
                      <w:rFonts w:eastAsia="仿宋"/>
                      <w:kern w:val="0"/>
                      <w:szCs w:val="21"/>
                      <w:vertAlign w:val="subscript"/>
                    </w:rPr>
                    <w:t>6</w:t>
                  </w:r>
                  <w:r>
                    <w:rPr>
                      <w:rFonts w:eastAsia="仿宋"/>
                      <w:kern w:val="0"/>
                      <w:szCs w:val="21"/>
                    </w:rPr>
                    <w:t>H</w:t>
                  </w:r>
                  <w:r>
                    <w:rPr>
                      <w:rFonts w:eastAsia="仿宋"/>
                      <w:kern w:val="0"/>
                      <w:szCs w:val="21"/>
                      <w:vertAlign w:val="subscript"/>
                    </w:rPr>
                    <w:t>12</w:t>
                  </w:r>
                  <w:r>
                    <w:rPr>
                      <w:rFonts w:eastAsia="仿宋"/>
                      <w:kern w:val="0"/>
                      <w:szCs w:val="21"/>
                    </w:rPr>
                    <w:t>O</w:t>
                  </w:r>
                  <w:r>
                    <w:rPr>
                      <w:rFonts w:eastAsia="仿宋"/>
                      <w:kern w:val="0"/>
                      <w:szCs w:val="21"/>
                      <w:vertAlign w:val="subscript"/>
                    </w:rPr>
                    <w:t>2</w:t>
                  </w:r>
                  <w:r>
                    <w:rPr>
                      <w:rFonts w:eastAsia="仿宋"/>
                      <w:kern w:val="0"/>
                      <w:szCs w:val="21"/>
                    </w:rPr>
                    <w:t>；分子量：88.105；外观性状：无色透明液体，有水果香味；沸点：126℃；熔点：-73.5℃；相对密度</w:t>
                  </w:r>
                  <w:r>
                    <w:rPr>
                      <w:rFonts w:hint="eastAsia" w:eastAsia="仿宋"/>
                      <w:kern w:val="0"/>
                      <w:szCs w:val="21"/>
                    </w:rPr>
                    <w:t>（水=1）</w:t>
                  </w:r>
                  <w:r>
                    <w:rPr>
                      <w:rFonts w:eastAsia="仿宋"/>
                      <w:kern w:val="0"/>
                      <w:szCs w:val="21"/>
                    </w:rPr>
                    <w:t>：0.88；闪点：22℃；燃点：421℃；溶解性：微溶于水。</w:t>
                  </w:r>
                </w:p>
              </w:tc>
              <w:tc>
                <w:tcPr>
                  <w:tcW w:w="1651" w:type="dxa"/>
                  <w:vAlign w:val="center"/>
                </w:tcPr>
                <w:p w14:paraId="5E696D6B">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：13100 mg/kg(大鼠经口)</w:t>
                  </w:r>
                  <w:r>
                    <w:rPr>
                      <w:rFonts w:hint="eastAsia" w:eastAsia="仿宋"/>
                      <w:kern w:val="0"/>
                      <w:szCs w:val="21"/>
                    </w:rPr>
                    <w:t>；</w:t>
                  </w:r>
                </w:p>
                <w:p w14:paraId="335D9EE4">
                  <w:pPr>
                    <w:widowControl/>
                    <w:jc w:val="center"/>
                    <w:rPr>
                      <w:rFonts w:eastAsia="仿宋"/>
                      <w:kern w:val="0"/>
                      <w:szCs w:val="21"/>
                    </w:rPr>
                  </w:pPr>
                  <w:r>
                    <w:rPr>
                      <w:rFonts w:eastAsia="仿宋"/>
                      <w:kern w:val="0"/>
                      <w:szCs w:val="21"/>
                    </w:rPr>
                    <w:t>LC</w:t>
                  </w:r>
                  <w:r>
                    <w:rPr>
                      <w:rFonts w:eastAsia="仿宋"/>
                      <w:kern w:val="0"/>
                      <w:szCs w:val="21"/>
                      <w:vertAlign w:val="subscript"/>
                    </w:rPr>
                    <w:t>50</w:t>
                  </w:r>
                  <w:r>
                    <w:rPr>
                      <w:rFonts w:eastAsia="仿宋"/>
                      <w:kern w:val="0"/>
                      <w:szCs w:val="21"/>
                    </w:rPr>
                    <w:t>：9480 mg/kg(大鼠经口)</w:t>
                  </w:r>
                </w:p>
              </w:tc>
              <w:tc>
                <w:tcPr>
                  <w:tcW w:w="0" w:type="auto"/>
                  <w:vAlign w:val="center"/>
                </w:tcPr>
                <w:p w14:paraId="29A5649A">
                  <w:pPr>
                    <w:widowControl/>
                    <w:jc w:val="center"/>
                    <w:rPr>
                      <w:rFonts w:eastAsia="仿宋"/>
                      <w:kern w:val="0"/>
                      <w:szCs w:val="21"/>
                    </w:rPr>
                  </w:pPr>
                  <w:r>
                    <w:rPr>
                      <w:rFonts w:eastAsia="仿宋"/>
                      <w:kern w:val="0"/>
                      <w:szCs w:val="21"/>
                    </w:rPr>
                    <w:t>易燃，其蒸气与空气可形成爆炸性混合物。</w:t>
                  </w:r>
                </w:p>
              </w:tc>
            </w:tr>
            <w:tr w14:paraId="54178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09E4E9CB">
                  <w:pPr>
                    <w:widowControl/>
                    <w:jc w:val="center"/>
                    <w:rPr>
                      <w:rFonts w:eastAsia="仿宋"/>
                      <w:kern w:val="0"/>
                      <w:szCs w:val="21"/>
                    </w:rPr>
                  </w:pPr>
                  <w:r>
                    <w:rPr>
                      <w:rFonts w:eastAsia="仿宋"/>
                      <w:kern w:val="0"/>
                      <w:szCs w:val="21"/>
                    </w:rPr>
                    <w:t>正丁醇</w:t>
                  </w:r>
                </w:p>
              </w:tc>
              <w:tc>
                <w:tcPr>
                  <w:tcW w:w="0" w:type="auto"/>
                  <w:vAlign w:val="center"/>
                </w:tcPr>
                <w:p w14:paraId="2DE9D11D">
                  <w:pPr>
                    <w:widowControl/>
                    <w:jc w:val="center"/>
                    <w:rPr>
                      <w:rFonts w:eastAsia="仿宋"/>
                      <w:kern w:val="0"/>
                      <w:szCs w:val="21"/>
                    </w:rPr>
                  </w:pPr>
                  <w:r>
                    <w:rPr>
                      <w:rFonts w:eastAsia="仿宋"/>
                      <w:kern w:val="0"/>
                      <w:szCs w:val="21"/>
                    </w:rPr>
                    <w:t>71-36-3</w:t>
                  </w:r>
                </w:p>
              </w:tc>
              <w:tc>
                <w:tcPr>
                  <w:tcW w:w="3911" w:type="dxa"/>
                  <w:vAlign w:val="center"/>
                </w:tcPr>
                <w:p w14:paraId="7E0805A2">
                  <w:pPr>
                    <w:widowControl/>
                    <w:jc w:val="center"/>
                    <w:rPr>
                      <w:rFonts w:eastAsia="仿宋"/>
                      <w:kern w:val="0"/>
                      <w:szCs w:val="21"/>
                    </w:rPr>
                  </w:pPr>
                  <w:r>
                    <w:rPr>
                      <w:rFonts w:eastAsia="仿宋"/>
                      <w:kern w:val="0"/>
                      <w:szCs w:val="21"/>
                    </w:rPr>
                    <w:t>分子式：C</w:t>
                  </w:r>
                  <w:r>
                    <w:rPr>
                      <w:rFonts w:eastAsia="仿宋"/>
                      <w:kern w:val="0"/>
                      <w:szCs w:val="21"/>
                      <w:vertAlign w:val="subscript"/>
                    </w:rPr>
                    <w:t>4</w:t>
                  </w:r>
                  <w:r>
                    <w:rPr>
                      <w:rFonts w:eastAsia="仿宋"/>
                      <w:kern w:val="0"/>
                      <w:szCs w:val="21"/>
                    </w:rPr>
                    <w:t>H</w:t>
                  </w:r>
                  <w:r>
                    <w:rPr>
                      <w:rFonts w:eastAsia="仿宋"/>
                      <w:kern w:val="0"/>
                      <w:szCs w:val="21"/>
                      <w:vertAlign w:val="subscript"/>
                    </w:rPr>
                    <w:t>10</w:t>
                  </w:r>
                  <w:r>
                    <w:rPr>
                      <w:rFonts w:eastAsia="仿宋"/>
                      <w:kern w:val="0"/>
                      <w:szCs w:val="21"/>
                    </w:rPr>
                    <w:t>O；分子量：74.12；外观性状：</w:t>
                  </w:r>
                  <w:r>
                    <w:rPr>
                      <w:rFonts w:hint="eastAsia" w:eastAsia="仿宋"/>
                      <w:kern w:val="0"/>
                      <w:szCs w:val="21"/>
                    </w:rPr>
                    <w:t>无色透明液体，有酒味</w:t>
                  </w:r>
                  <w:r>
                    <w:rPr>
                      <w:rFonts w:eastAsia="仿宋"/>
                      <w:kern w:val="0"/>
                      <w:szCs w:val="21"/>
                    </w:rPr>
                    <w:t>；沸点：116-118℃；熔点：-</w:t>
                  </w:r>
                  <w:r>
                    <w:rPr>
                      <w:rFonts w:hint="eastAsia" w:eastAsia="仿宋"/>
                      <w:kern w:val="0"/>
                      <w:szCs w:val="21"/>
                    </w:rPr>
                    <w:t>90</w:t>
                  </w:r>
                  <w:r>
                    <w:rPr>
                      <w:rFonts w:eastAsia="仿宋"/>
                      <w:kern w:val="0"/>
                      <w:szCs w:val="21"/>
                    </w:rPr>
                    <w:t>℃；相对密度</w:t>
                  </w:r>
                  <w:r>
                    <w:rPr>
                      <w:rFonts w:hint="eastAsia" w:eastAsia="仿宋"/>
                      <w:kern w:val="0"/>
                      <w:szCs w:val="21"/>
                    </w:rPr>
                    <w:t>（水=1）</w:t>
                  </w:r>
                  <w:r>
                    <w:rPr>
                      <w:rFonts w:eastAsia="仿宋"/>
                      <w:kern w:val="0"/>
                      <w:szCs w:val="21"/>
                    </w:rPr>
                    <w:t>：0.8</w:t>
                  </w:r>
                  <w:r>
                    <w:rPr>
                      <w:rFonts w:hint="eastAsia" w:eastAsia="仿宋"/>
                      <w:kern w:val="0"/>
                      <w:szCs w:val="21"/>
                    </w:rPr>
                    <w:t>1</w:t>
                  </w:r>
                  <w:r>
                    <w:rPr>
                      <w:rFonts w:eastAsia="仿宋"/>
                      <w:kern w:val="0"/>
                      <w:szCs w:val="21"/>
                    </w:rPr>
                    <w:t>；</w:t>
                  </w:r>
                  <w:r>
                    <w:rPr>
                      <w:rFonts w:hint="eastAsia" w:eastAsia="仿宋"/>
                      <w:kern w:val="0"/>
                      <w:szCs w:val="21"/>
                    </w:rPr>
                    <w:t>相对蒸汽密度（空气=1）：2.55；</w:t>
                  </w:r>
                  <w:r>
                    <w:rPr>
                      <w:rFonts w:eastAsia="仿宋"/>
                      <w:kern w:val="0"/>
                      <w:szCs w:val="21"/>
                    </w:rPr>
                    <w:t>闪点：</w:t>
                  </w:r>
                  <w:r>
                    <w:rPr>
                      <w:rFonts w:hint="eastAsia" w:eastAsia="仿宋"/>
                      <w:kern w:val="0"/>
                      <w:szCs w:val="21"/>
                    </w:rPr>
                    <w:t>35</w:t>
                  </w:r>
                  <w:r>
                    <w:rPr>
                      <w:rFonts w:eastAsia="仿宋"/>
                      <w:kern w:val="0"/>
                      <w:szCs w:val="21"/>
                    </w:rPr>
                    <w:t>℃；燃点：421℃；溶解性：80 g/L</w:t>
                  </w:r>
                  <w:r>
                    <w:rPr>
                      <w:rFonts w:hint="eastAsia" w:eastAsia="仿宋"/>
                      <w:kern w:val="0"/>
                      <w:szCs w:val="21"/>
                    </w:rPr>
                    <w:t>（</w:t>
                  </w:r>
                  <w:r>
                    <w:rPr>
                      <w:rFonts w:eastAsia="仿宋"/>
                      <w:kern w:val="0"/>
                      <w:szCs w:val="21"/>
                    </w:rPr>
                    <w:t>20℃</w:t>
                  </w:r>
                  <w:r>
                    <w:rPr>
                      <w:rFonts w:hint="eastAsia" w:eastAsia="仿宋"/>
                      <w:kern w:val="0"/>
                      <w:szCs w:val="21"/>
                    </w:rPr>
                    <w:t>，水）</w:t>
                  </w:r>
                  <w:r>
                    <w:rPr>
                      <w:rFonts w:eastAsia="仿宋"/>
                      <w:kern w:val="0"/>
                      <w:szCs w:val="21"/>
                    </w:rPr>
                    <w:t>。</w:t>
                  </w:r>
                </w:p>
              </w:tc>
              <w:tc>
                <w:tcPr>
                  <w:tcW w:w="1651" w:type="dxa"/>
                  <w:vAlign w:val="center"/>
                </w:tcPr>
                <w:p w14:paraId="2A4CCD7A">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：13100 mg/kg(大鼠经口)</w:t>
                  </w:r>
                  <w:r>
                    <w:rPr>
                      <w:rFonts w:hint="eastAsia" w:eastAsia="仿宋"/>
                      <w:kern w:val="0"/>
                      <w:szCs w:val="21"/>
                    </w:rPr>
                    <w:t>；</w:t>
                  </w:r>
                </w:p>
                <w:p w14:paraId="14CD13F9">
                  <w:pPr>
                    <w:widowControl/>
                    <w:jc w:val="center"/>
                    <w:rPr>
                      <w:rFonts w:eastAsia="仿宋"/>
                      <w:kern w:val="0"/>
                      <w:szCs w:val="21"/>
                    </w:rPr>
                  </w:pPr>
                  <w:r>
                    <w:rPr>
                      <w:rFonts w:eastAsia="仿宋"/>
                      <w:kern w:val="0"/>
                      <w:szCs w:val="21"/>
                    </w:rPr>
                    <w:t>LC</w:t>
                  </w:r>
                  <w:r>
                    <w:rPr>
                      <w:rFonts w:eastAsia="仿宋"/>
                      <w:kern w:val="0"/>
                      <w:szCs w:val="21"/>
                      <w:vertAlign w:val="subscript"/>
                    </w:rPr>
                    <w:t>50</w:t>
                  </w:r>
                  <w:r>
                    <w:rPr>
                      <w:rFonts w:eastAsia="仿宋"/>
                      <w:kern w:val="0"/>
                      <w:szCs w:val="21"/>
                    </w:rPr>
                    <w:t>：9480 mg/kg(大鼠经口)</w:t>
                  </w:r>
                </w:p>
              </w:tc>
              <w:tc>
                <w:tcPr>
                  <w:tcW w:w="0" w:type="auto"/>
                  <w:vAlign w:val="center"/>
                </w:tcPr>
                <w:p w14:paraId="1A83F9EC">
                  <w:pPr>
                    <w:widowControl/>
                    <w:jc w:val="center"/>
                    <w:rPr>
                      <w:rFonts w:eastAsia="仿宋"/>
                      <w:kern w:val="0"/>
                      <w:szCs w:val="21"/>
                    </w:rPr>
                  </w:pPr>
                  <w:r>
                    <w:rPr>
                      <w:rFonts w:eastAsia="仿宋"/>
                      <w:kern w:val="0"/>
                      <w:szCs w:val="21"/>
                    </w:rPr>
                    <w:t>易燃，其蒸气与空气可形成爆炸性混合物。</w:t>
                  </w:r>
                </w:p>
              </w:tc>
            </w:tr>
            <w:tr w14:paraId="3F524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4361DE97">
                  <w:pPr>
                    <w:widowControl/>
                    <w:jc w:val="center"/>
                    <w:rPr>
                      <w:rFonts w:eastAsia="仿宋"/>
                      <w:kern w:val="0"/>
                      <w:szCs w:val="21"/>
                    </w:rPr>
                  </w:pPr>
                  <w:r>
                    <w:rPr>
                      <w:rFonts w:hint="eastAsia" w:eastAsia="仿宋"/>
                      <w:kern w:val="0"/>
                      <w:szCs w:val="21"/>
                    </w:rPr>
                    <w:t>颜料（二氧化钛）</w:t>
                  </w:r>
                </w:p>
              </w:tc>
              <w:tc>
                <w:tcPr>
                  <w:tcW w:w="0" w:type="auto"/>
                  <w:vAlign w:val="center"/>
                </w:tcPr>
                <w:p w14:paraId="1CA526FE">
                  <w:pPr>
                    <w:widowControl/>
                    <w:jc w:val="center"/>
                    <w:rPr>
                      <w:rFonts w:eastAsia="仿宋"/>
                      <w:kern w:val="0"/>
                      <w:szCs w:val="21"/>
                    </w:rPr>
                  </w:pPr>
                  <w:r>
                    <w:rPr>
                      <w:rFonts w:eastAsia="仿宋"/>
                      <w:kern w:val="0"/>
                      <w:szCs w:val="21"/>
                    </w:rPr>
                    <w:t>13463-67-7</w:t>
                  </w:r>
                </w:p>
              </w:tc>
              <w:tc>
                <w:tcPr>
                  <w:tcW w:w="3911" w:type="dxa"/>
                  <w:vAlign w:val="center"/>
                </w:tcPr>
                <w:p w14:paraId="06D5937A">
                  <w:pPr>
                    <w:widowControl/>
                    <w:jc w:val="center"/>
                    <w:rPr>
                      <w:rFonts w:eastAsia="仿宋"/>
                      <w:kern w:val="0"/>
                      <w:szCs w:val="21"/>
                    </w:rPr>
                  </w:pPr>
                  <w:r>
                    <w:rPr>
                      <w:rFonts w:eastAsia="仿宋"/>
                      <w:kern w:val="0"/>
                      <w:szCs w:val="21"/>
                    </w:rPr>
                    <w:t>分子式：</w:t>
                  </w:r>
                  <w:r>
                    <w:rPr>
                      <w:rFonts w:hint="eastAsia" w:eastAsia="仿宋"/>
                      <w:kern w:val="0"/>
                      <w:szCs w:val="21"/>
                    </w:rPr>
                    <w:t>TiO</w:t>
                  </w:r>
                  <w:r>
                    <w:rPr>
                      <w:rFonts w:eastAsia="仿宋"/>
                      <w:kern w:val="0"/>
                      <w:szCs w:val="21"/>
                      <w:vertAlign w:val="subscript"/>
                    </w:rPr>
                    <w:t>2</w:t>
                  </w:r>
                  <w:r>
                    <w:rPr>
                      <w:rFonts w:eastAsia="仿宋"/>
                      <w:kern w:val="0"/>
                      <w:szCs w:val="21"/>
                    </w:rPr>
                    <w:t>；分子量：</w:t>
                  </w:r>
                  <w:r>
                    <w:rPr>
                      <w:rFonts w:hint="eastAsia" w:eastAsia="仿宋"/>
                      <w:kern w:val="0"/>
                      <w:szCs w:val="21"/>
                    </w:rPr>
                    <w:t>79.87</w:t>
                  </w:r>
                  <w:r>
                    <w:rPr>
                      <w:rFonts w:eastAsia="仿宋"/>
                      <w:kern w:val="0"/>
                      <w:szCs w:val="21"/>
                    </w:rPr>
                    <w:t>；外观性状：</w:t>
                  </w:r>
                  <w:r>
                    <w:rPr>
                      <w:rFonts w:hint="eastAsia" w:eastAsia="仿宋"/>
                      <w:kern w:val="0"/>
                      <w:szCs w:val="21"/>
                    </w:rPr>
                    <w:t>白色粉末</w:t>
                  </w:r>
                  <w:r>
                    <w:rPr>
                      <w:rFonts w:eastAsia="仿宋"/>
                      <w:kern w:val="0"/>
                      <w:szCs w:val="21"/>
                    </w:rPr>
                    <w:t>；熔点：1840℃；沸点：2900℃；密度：</w:t>
                  </w:r>
                  <w:r>
                    <w:rPr>
                      <w:rFonts w:hint="eastAsia" w:eastAsia="仿宋"/>
                      <w:kern w:val="0"/>
                      <w:szCs w:val="21"/>
                    </w:rPr>
                    <w:t>密度4.26g/mL</w:t>
                  </w:r>
                  <w:r>
                    <w:rPr>
                      <w:rFonts w:eastAsia="仿宋"/>
                      <w:kern w:val="0"/>
                      <w:szCs w:val="21"/>
                    </w:rPr>
                    <w:t>（25℃）；闪点；2500-3000℃；溶解性：</w:t>
                  </w:r>
                  <w:r>
                    <w:rPr>
                      <w:rFonts w:hint="eastAsia" w:eastAsia="仿宋"/>
                      <w:kern w:val="0"/>
                      <w:szCs w:val="21"/>
                    </w:rPr>
                    <w:t>不溶于水</w:t>
                  </w:r>
                  <w:r>
                    <w:rPr>
                      <w:rFonts w:eastAsia="仿宋"/>
                      <w:kern w:val="0"/>
                      <w:szCs w:val="21"/>
                    </w:rPr>
                    <w:t>。</w:t>
                  </w:r>
                </w:p>
              </w:tc>
              <w:tc>
                <w:tcPr>
                  <w:tcW w:w="1651" w:type="dxa"/>
                  <w:vAlign w:val="center"/>
                </w:tcPr>
                <w:p w14:paraId="4A876172">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hint="eastAsia" w:eastAsia="仿宋"/>
                      <w:kern w:val="0"/>
                      <w:szCs w:val="21"/>
                    </w:rPr>
                    <w:t>＞10000</w:t>
                  </w:r>
                  <w:r>
                    <w:rPr>
                      <w:rFonts w:eastAsia="仿宋"/>
                      <w:kern w:val="0"/>
                      <w:szCs w:val="21"/>
                    </w:rPr>
                    <w:t xml:space="preserve">  mg/kg(</w:t>
                  </w:r>
                  <w:r>
                    <w:rPr>
                      <w:rFonts w:hint="eastAsia" w:eastAsia="仿宋"/>
                      <w:kern w:val="0"/>
                      <w:szCs w:val="21"/>
                    </w:rPr>
                    <w:t>兔</w:t>
                  </w:r>
                  <w:r>
                    <w:rPr>
                      <w:rFonts w:eastAsia="仿宋"/>
                      <w:kern w:val="0"/>
                      <w:szCs w:val="21"/>
                    </w:rPr>
                    <w:t>经口)</w:t>
                  </w:r>
                </w:p>
              </w:tc>
              <w:tc>
                <w:tcPr>
                  <w:tcW w:w="0" w:type="auto"/>
                  <w:vAlign w:val="center"/>
                </w:tcPr>
                <w:p w14:paraId="46B2401C">
                  <w:pPr>
                    <w:widowControl/>
                    <w:jc w:val="center"/>
                    <w:rPr>
                      <w:rFonts w:eastAsia="仿宋"/>
                      <w:kern w:val="0"/>
                      <w:szCs w:val="21"/>
                    </w:rPr>
                  </w:pPr>
                  <w:r>
                    <w:rPr>
                      <w:rFonts w:hint="eastAsia" w:eastAsia="仿宋"/>
                      <w:kern w:val="0"/>
                      <w:szCs w:val="21"/>
                    </w:rPr>
                    <w:t>不可燃</w:t>
                  </w:r>
                </w:p>
              </w:tc>
            </w:tr>
            <w:tr w14:paraId="01065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65C4D63C">
                  <w:pPr>
                    <w:widowControl/>
                    <w:jc w:val="center"/>
                    <w:rPr>
                      <w:rFonts w:eastAsia="仿宋"/>
                      <w:kern w:val="0"/>
                      <w:szCs w:val="21"/>
                    </w:rPr>
                  </w:pPr>
                  <w:r>
                    <w:rPr>
                      <w:rFonts w:eastAsia="仿宋"/>
                      <w:kern w:val="0"/>
                      <w:szCs w:val="21"/>
                    </w:rPr>
                    <w:t>MIBK（4-甲基-2-戊酮）</w:t>
                  </w:r>
                </w:p>
              </w:tc>
              <w:tc>
                <w:tcPr>
                  <w:tcW w:w="0" w:type="auto"/>
                  <w:vAlign w:val="center"/>
                </w:tcPr>
                <w:p w14:paraId="4B5BA05A">
                  <w:pPr>
                    <w:widowControl/>
                    <w:jc w:val="center"/>
                    <w:rPr>
                      <w:rFonts w:eastAsia="仿宋"/>
                      <w:kern w:val="0"/>
                      <w:szCs w:val="21"/>
                    </w:rPr>
                  </w:pPr>
                  <w:r>
                    <w:rPr>
                      <w:rFonts w:eastAsia="仿宋"/>
                      <w:kern w:val="0"/>
                      <w:szCs w:val="21"/>
                    </w:rPr>
                    <w:t>108-10-1</w:t>
                  </w:r>
                </w:p>
              </w:tc>
              <w:tc>
                <w:tcPr>
                  <w:tcW w:w="3911" w:type="dxa"/>
                  <w:vAlign w:val="center"/>
                </w:tcPr>
                <w:p w14:paraId="15236D65">
                  <w:pPr>
                    <w:widowControl/>
                    <w:jc w:val="center"/>
                    <w:rPr>
                      <w:rFonts w:eastAsia="仿宋"/>
                      <w:kern w:val="0"/>
                      <w:szCs w:val="21"/>
                    </w:rPr>
                  </w:pPr>
                  <w:r>
                    <w:rPr>
                      <w:rFonts w:eastAsia="仿宋"/>
                      <w:kern w:val="0"/>
                      <w:szCs w:val="21"/>
                    </w:rPr>
                    <w:t>分子式：C</w:t>
                  </w:r>
                  <w:r>
                    <w:rPr>
                      <w:rFonts w:eastAsia="仿宋"/>
                      <w:kern w:val="0"/>
                      <w:szCs w:val="21"/>
                      <w:vertAlign w:val="subscript"/>
                    </w:rPr>
                    <w:t>6</w:t>
                  </w:r>
                  <w:r>
                    <w:rPr>
                      <w:rFonts w:eastAsia="仿宋"/>
                      <w:kern w:val="0"/>
                      <w:szCs w:val="21"/>
                    </w:rPr>
                    <w:t>H</w:t>
                  </w:r>
                  <w:r>
                    <w:rPr>
                      <w:rFonts w:eastAsia="仿宋"/>
                      <w:kern w:val="0"/>
                      <w:szCs w:val="21"/>
                      <w:vertAlign w:val="subscript"/>
                    </w:rPr>
                    <w:t>12</w:t>
                  </w:r>
                  <w:r>
                    <w:rPr>
                      <w:rFonts w:eastAsia="仿宋"/>
                      <w:kern w:val="0"/>
                      <w:szCs w:val="21"/>
                    </w:rPr>
                    <w:t>O；分子量：100.16；外观性状：无色透明液体、有令人愉快的酮样香味；熔点：-83.5℃；沸点：115.8℃；密度：0.8</w:t>
                  </w:r>
                  <w:r>
                    <w:rPr>
                      <w:rFonts w:hint="eastAsia" w:eastAsia="仿宋"/>
                      <w:kern w:val="0"/>
                      <w:szCs w:val="21"/>
                    </w:rPr>
                    <w:t>g/mL</w:t>
                  </w:r>
                  <w:r>
                    <w:rPr>
                      <w:rFonts w:eastAsia="仿宋"/>
                      <w:kern w:val="0"/>
                      <w:szCs w:val="21"/>
                    </w:rPr>
                    <w:t>（25℃）；闪点；15.6℃；爆炸上限（%）：7.5；爆炸下限（%）：1.35；溶解性：17g/L（20ºC，水）。</w:t>
                  </w:r>
                </w:p>
              </w:tc>
              <w:tc>
                <w:tcPr>
                  <w:tcW w:w="1651" w:type="dxa"/>
                  <w:vAlign w:val="center"/>
                </w:tcPr>
                <w:p w14:paraId="0B288739">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：4360  mg/kg(大鼠经口)；LC</w:t>
                  </w:r>
                  <w:r>
                    <w:rPr>
                      <w:rFonts w:eastAsia="仿宋"/>
                      <w:kern w:val="0"/>
                      <w:szCs w:val="21"/>
                      <w:vertAlign w:val="subscript"/>
                    </w:rPr>
                    <w:t>50</w:t>
                  </w:r>
                  <w:r>
                    <w:rPr>
                      <w:rFonts w:eastAsia="仿宋"/>
                      <w:kern w:val="0"/>
                      <w:szCs w:val="21"/>
                    </w:rPr>
                    <w:t>：24240mg/m</w:t>
                  </w:r>
                  <w:r>
                    <w:rPr>
                      <w:rFonts w:eastAsia="仿宋"/>
                      <w:kern w:val="0"/>
                      <w:szCs w:val="21"/>
                      <w:vertAlign w:val="superscript"/>
                    </w:rPr>
                    <w:t>3</w:t>
                  </w:r>
                  <w:r>
                    <w:rPr>
                      <w:rFonts w:eastAsia="仿宋"/>
                      <w:kern w:val="0"/>
                      <w:szCs w:val="21"/>
                    </w:rPr>
                    <w:t>，4小时(大鼠吸入)</w:t>
                  </w:r>
                </w:p>
              </w:tc>
              <w:tc>
                <w:tcPr>
                  <w:tcW w:w="0" w:type="auto"/>
                  <w:vAlign w:val="center"/>
                </w:tcPr>
                <w:p w14:paraId="2CD84CC8">
                  <w:pPr>
                    <w:widowControl/>
                    <w:jc w:val="center"/>
                    <w:rPr>
                      <w:rFonts w:eastAsia="仿宋"/>
                      <w:kern w:val="0"/>
                      <w:szCs w:val="21"/>
                    </w:rPr>
                  </w:pPr>
                  <w:r>
                    <w:rPr>
                      <w:rFonts w:eastAsia="仿宋"/>
                      <w:kern w:val="0"/>
                      <w:szCs w:val="21"/>
                    </w:rPr>
                    <w:t>易燃</w:t>
                  </w:r>
                </w:p>
              </w:tc>
            </w:tr>
            <w:tr w14:paraId="182B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73248310">
                  <w:pPr>
                    <w:widowControl/>
                    <w:jc w:val="center"/>
                    <w:rPr>
                      <w:rFonts w:eastAsia="仿宋"/>
                      <w:kern w:val="0"/>
                      <w:szCs w:val="21"/>
                    </w:rPr>
                  </w:pPr>
                  <w:r>
                    <w:rPr>
                      <w:rFonts w:eastAsia="仿宋"/>
                      <w:kern w:val="0"/>
                      <w:szCs w:val="21"/>
                    </w:rPr>
                    <w:t>CAB（乙酸丁酸纤维素）</w:t>
                  </w:r>
                </w:p>
              </w:tc>
              <w:tc>
                <w:tcPr>
                  <w:tcW w:w="0" w:type="auto"/>
                  <w:vAlign w:val="center"/>
                </w:tcPr>
                <w:p w14:paraId="5AC4EBDB">
                  <w:pPr>
                    <w:widowControl/>
                    <w:jc w:val="center"/>
                    <w:rPr>
                      <w:rFonts w:eastAsia="仿宋"/>
                      <w:kern w:val="0"/>
                      <w:szCs w:val="21"/>
                    </w:rPr>
                  </w:pPr>
                  <w:r>
                    <w:rPr>
                      <w:rFonts w:eastAsia="仿宋"/>
                      <w:kern w:val="0"/>
                      <w:szCs w:val="21"/>
                    </w:rPr>
                    <w:t>9004-36-8</w:t>
                  </w:r>
                </w:p>
              </w:tc>
              <w:tc>
                <w:tcPr>
                  <w:tcW w:w="3911" w:type="dxa"/>
                  <w:vAlign w:val="center"/>
                </w:tcPr>
                <w:p w14:paraId="4F9911E4">
                  <w:pPr>
                    <w:widowControl/>
                    <w:jc w:val="center"/>
                    <w:rPr>
                      <w:rFonts w:eastAsia="仿宋"/>
                      <w:kern w:val="0"/>
                      <w:szCs w:val="21"/>
                    </w:rPr>
                  </w:pPr>
                  <w:r>
                    <w:rPr>
                      <w:rFonts w:eastAsia="仿宋"/>
                      <w:kern w:val="0"/>
                      <w:szCs w:val="21"/>
                    </w:rPr>
                    <w:t>分子式：C</w:t>
                  </w:r>
                  <w:r>
                    <w:rPr>
                      <w:rFonts w:eastAsia="仿宋"/>
                      <w:kern w:val="0"/>
                      <w:szCs w:val="21"/>
                      <w:vertAlign w:val="subscript"/>
                    </w:rPr>
                    <w:t>6</w:t>
                  </w:r>
                  <w:r>
                    <w:rPr>
                      <w:rFonts w:eastAsia="仿宋"/>
                      <w:kern w:val="0"/>
                      <w:szCs w:val="21"/>
                    </w:rPr>
                    <w:t>H</w:t>
                  </w:r>
                  <w:r>
                    <w:rPr>
                      <w:rFonts w:eastAsia="仿宋"/>
                      <w:kern w:val="0"/>
                      <w:szCs w:val="21"/>
                      <w:vertAlign w:val="subscript"/>
                    </w:rPr>
                    <w:t>12</w:t>
                  </w:r>
                  <w:r>
                    <w:rPr>
                      <w:rFonts w:eastAsia="仿宋"/>
                      <w:kern w:val="0"/>
                      <w:szCs w:val="21"/>
                    </w:rPr>
                    <w:t>O；分子量：100.16；外观性状：</w:t>
                  </w:r>
                  <w:r>
                    <w:rPr>
                      <w:rFonts w:hint="eastAsia" w:eastAsia="仿宋"/>
                      <w:kern w:val="0"/>
                      <w:szCs w:val="21"/>
                    </w:rPr>
                    <w:t>白色粒状结晶粉末</w:t>
                  </w:r>
                  <w:r>
                    <w:rPr>
                      <w:rFonts w:eastAsia="仿宋"/>
                      <w:kern w:val="0"/>
                      <w:szCs w:val="21"/>
                    </w:rPr>
                    <w:t>；熔点：127-240℃；密度：</w:t>
                  </w:r>
                  <w:r>
                    <w:rPr>
                      <w:rFonts w:hint="eastAsia" w:eastAsia="仿宋"/>
                      <w:kern w:val="0"/>
                      <w:szCs w:val="21"/>
                    </w:rPr>
                    <w:t>1.25g/mL</w:t>
                  </w:r>
                  <w:r>
                    <w:rPr>
                      <w:rFonts w:eastAsia="仿宋"/>
                      <w:kern w:val="0"/>
                      <w:szCs w:val="21"/>
                    </w:rPr>
                    <w:t>（25℃）；溶解性：</w:t>
                  </w:r>
                  <w:r>
                    <w:rPr>
                      <w:rFonts w:hint="eastAsia" w:eastAsia="仿宋"/>
                      <w:kern w:val="0"/>
                      <w:szCs w:val="21"/>
                    </w:rPr>
                    <w:t>几乎不溶于水，溶于丙酮、甲酸和等体积的甲醇和二氯甲烷的混合物</w:t>
                  </w:r>
                  <w:r>
                    <w:rPr>
                      <w:rFonts w:eastAsia="仿宋"/>
                      <w:kern w:val="0"/>
                      <w:szCs w:val="21"/>
                    </w:rPr>
                    <w:t>。</w:t>
                  </w:r>
                </w:p>
              </w:tc>
              <w:tc>
                <w:tcPr>
                  <w:tcW w:w="1651" w:type="dxa"/>
                  <w:vAlign w:val="center"/>
                </w:tcPr>
                <w:p w14:paraId="3E502FCB">
                  <w:pPr>
                    <w:widowControl/>
                    <w:jc w:val="center"/>
                    <w:rPr>
                      <w:rFonts w:eastAsia="仿宋"/>
                      <w:kern w:val="0"/>
                      <w:szCs w:val="21"/>
                    </w:rPr>
                  </w:pPr>
                  <w:r>
                    <w:rPr>
                      <w:rFonts w:hint="eastAsia" w:eastAsia="仿宋"/>
                      <w:kern w:val="0"/>
                      <w:szCs w:val="21"/>
                    </w:rPr>
                    <w:t>/</w:t>
                  </w:r>
                </w:p>
              </w:tc>
              <w:tc>
                <w:tcPr>
                  <w:tcW w:w="0" w:type="auto"/>
                  <w:vAlign w:val="center"/>
                </w:tcPr>
                <w:p w14:paraId="25466207">
                  <w:pPr>
                    <w:widowControl/>
                    <w:jc w:val="center"/>
                    <w:rPr>
                      <w:rFonts w:eastAsia="仿宋"/>
                      <w:kern w:val="0"/>
                      <w:szCs w:val="21"/>
                    </w:rPr>
                  </w:pPr>
                  <w:r>
                    <w:rPr>
                      <w:rFonts w:hint="eastAsia" w:eastAsia="仿宋"/>
                      <w:kern w:val="0"/>
                      <w:szCs w:val="21"/>
                    </w:rPr>
                    <w:t>可</w:t>
                  </w:r>
                  <w:r>
                    <w:rPr>
                      <w:rFonts w:eastAsia="仿宋"/>
                      <w:kern w:val="0"/>
                      <w:szCs w:val="21"/>
                    </w:rPr>
                    <w:t>燃</w:t>
                  </w:r>
                </w:p>
              </w:tc>
            </w:tr>
            <w:tr w14:paraId="43FC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4A9985ED">
                  <w:pPr>
                    <w:widowControl/>
                    <w:jc w:val="center"/>
                    <w:rPr>
                      <w:rFonts w:eastAsia="仿宋"/>
                      <w:kern w:val="0"/>
                      <w:szCs w:val="21"/>
                    </w:rPr>
                  </w:pPr>
                  <w:r>
                    <w:rPr>
                      <w:rFonts w:eastAsia="仿宋"/>
                      <w:kern w:val="0"/>
                      <w:szCs w:val="21"/>
                    </w:rPr>
                    <w:t>丁酮</w:t>
                  </w:r>
                </w:p>
              </w:tc>
              <w:tc>
                <w:tcPr>
                  <w:tcW w:w="0" w:type="auto"/>
                  <w:vAlign w:val="center"/>
                </w:tcPr>
                <w:p w14:paraId="7EB3AF88">
                  <w:pPr>
                    <w:widowControl/>
                    <w:jc w:val="center"/>
                    <w:rPr>
                      <w:rFonts w:eastAsia="仿宋"/>
                      <w:kern w:val="0"/>
                      <w:szCs w:val="21"/>
                    </w:rPr>
                  </w:pPr>
                  <w:r>
                    <w:rPr>
                      <w:rFonts w:eastAsia="仿宋"/>
                      <w:kern w:val="0"/>
                      <w:szCs w:val="21"/>
                    </w:rPr>
                    <w:t>78-93-3</w:t>
                  </w:r>
                </w:p>
              </w:tc>
              <w:tc>
                <w:tcPr>
                  <w:tcW w:w="3911" w:type="dxa"/>
                  <w:vAlign w:val="center"/>
                </w:tcPr>
                <w:p w14:paraId="4E61FDD3">
                  <w:pPr>
                    <w:widowControl/>
                    <w:jc w:val="center"/>
                    <w:rPr>
                      <w:rFonts w:eastAsia="仿宋"/>
                      <w:kern w:val="0"/>
                      <w:szCs w:val="21"/>
                    </w:rPr>
                  </w:pPr>
                  <w:r>
                    <w:rPr>
                      <w:rFonts w:eastAsia="仿宋"/>
                      <w:kern w:val="0"/>
                      <w:szCs w:val="21"/>
                    </w:rPr>
                    <w:t>分子式：C</w:t>
                  </w:r>
                  <w:r>
                    <w:rPr>
                      <w:rFonts w:eastAsia="仿宋"/>
                      <w:kern w:val="0"/>
                      <w:szCs w:val="21"/>
                      <w:vertAlign w:val="subscript"/>
                    </w:rPr>
                    <w:t>4</w:t>
                  </w:r>
                  <w:r>
                    <w:rPr>
                      <w:rFonts w:eastAsia="仿宋"/>
                      <w:kern w:val="0"/>
                      <w:szCs w:val="21"/>
                    </w:rPr>
                    <w:t>H</w:t>
                  </w:r>
                  <w:r>
                    <w:rPr>
                      <w:rFonts w:hint="eastAsia" w:eastAsia="仿宋"/>
                      <w:kern w:val="0"/>
                      <w:szCs w:val="21"/>
                      <w:vertAlign w:val="subscript"/>
                    </w:rPr>
                    <w:t>8</w:t>
                  </w:r>
                  <w:r>
                    <w:rPr>
                      <w:rFonts w:eastAsia="仿宋"/>
                      <w:kern w:val="0"/>
                      <w:szCs w:val="21"/>
                    </w:rPr>
                    <w:t>O；分子量：7</w:t>
                  </w:r>
                  <w:r>
                    <w:rPr>
                      <w:rFonts w:hint="eastAsia" w:eastAsia="仿宋"/>
                      <w:kern w:val="0"/>
                      <w:szCs w:val="21"/>
                    </w:rPr>
                    <w:t>2.11</w:t>
                  </w:r>
                  <w:r>
                    <w:rPr>
                      <w:rFonts w:eastAsia="仿宋"/>
                      <w:kern w:val="0"/>
                      <w:szCs w:val="21"/>
                    </w:rPr>
                    <w:t>；</w:t>
                  </w:r>
                  <w:r>
                    <w:rPr>
                      <w:rFonts w:hint="eastAsia" w:eastAsia="仿宋"/>
                      <w:kern w:val="0"/>
                      <w:szCs w:val="21"/>
                    </w:rPr>
                    <w:t>无色易燃液体，有丙酮的气味</w:t>
                  </w:r>
                  <w:r>
                    <w:rPr>
                      <w:rFonts w:eastAsia="仿宋"/>
                      <w:kern w:val="0"/>
                      <w:szCs w:val="21"/>
                    </w:rPr>
                    <w:t>；沸点：</w:t>
                  </w:r>
                  <w:r>
                    <w:rPr>
                      <w:rFonts w:hint="eastAsia" w:eastAsia="仿宋"/>
                      <w:kern w:val="0"/>
                      <w:szCs w:val="21"/>
                    </w:rPr>
                    <w:t>80</w:t>
                  </w:r>
                  <w:r>
                    <w:rPr>
                      <w:rFonts w:eastAsia="仿宋"/>
                      <w:kern w:val="0"/>
                      <w:szCs w:val="21"/>
                    </w:rPr>
                    <w:t>℃；熔点：</w:t>
                  </w:r>
                  <w:r>
                    <w:rPr>
                      <w:rFonts w:hint="eastAsia" w:eastAsia="仿宋"/>
                      <w:kern w:val="0"/>
                      <w:szCs w:val="21"/>
                    </w:rPr>
                    <w:t>-85.9</w:t>
                  </w:r>
                  <w:r>
                    <w:rPr>
                      <w:rFonts w:eastAsia="仿宋"/>
                      <w:kern w:val="0"/>
                      <w:szCs w:val="21"/>
                    </w:rPr>
                    <w:t>℃；相对密度</w:t>
                  </w:r>
                  <w:r>
                    <w:rPr>
                      <w:rFonts w:hint="eastAsia" w:eastAsia="仿宋"/>
                      <w:kern w:val="0"/>
                      <w:szCs w:val="21"/>
                    </w:rPr>
                    <w:t>（水=1）</w:t>
                  </w:r>
                  <w:r>
                    <w:rPr>
                      <w:rFonts w:eastAsia="仿宋"/>
                      <w:kern w:val="0"/>
                      <w:szCs w:val="21"/>
                    </w:rPr>
                    <w:t>：0.8</w:t>
                  </w:r>
                  <w:r>
                    <w:rPr>
                      <w:rFonts w:hint="eastAsia" w:eastAsia="仿宋"/>
                      <w:kern w:val="0"/>
                      <w:szCs w:val="21"/>
                    </w:rPr>
                    <w:t>06</w:t>
                  </w:r>
                  <w:r>
                    <w:rPr>
                      <w:rFonts w:eastAsia="仿宋"/>
                      <w:kern w:val="0"/>
                      <w:szCs w:val="21"/>
                    </w:rPr>
                    <w:t>；闪点：</w:t>
                  </w:r>
                  <w:r>
                    <w:rPr>
                      <w:rFonts w:hint="eastAsia" w:eastAsia="仿宋"/>
                      <w:kern w:val="0"/>
                      <w:szCs w:val="21"/>
                    </w:rPr>
                    <w:t>-7</w:t>
                  </w:r>
                  <w:r>
                    <w:rPr>
                      <w:rFonts w:eastAsia="仿宋"/>
                      <w:kern w:val="0"/>
                      <w:szCs w:val="21"/>
                    </w:rPr>
                    <w:t>℃；</w:t>
                  </w:r>
                  <w:r>
                    <w:rPr>
                      <w:rFonts w:hint="eastAsia" w:eastAsia="仿宋"/>
                      <w:kern w:val="0"/>
                      <w:szCs w:val="21"/>
                    </w:rPr>
                    <w:t>自燃点515.6℃</w:t>
                  </w:r>
                  <w:r>
                    <w:rPr>
                      <w:rFonts w:eastAsia="仿宋"/>
                      <w:kern w:val="0"/>
                      <w:szCs w:val="21"/>
                    </w:rPr>
                    <w:t>；溶解性：290</w:t>
                  </w:r>
                  <w:r>
                    <w:rPr>
                      <w:rFonts w:hint="eastAsia" w:eastAsia="仿宋"/>
                      <w:kern w:val="0"/>
                      <w:szCs w:val="21"/>
                    </w:rPr>
                    <w:t>g</w:t>
                  </w:r>
                  <w:r>
                    <w:rPr>
                      <w:rFonts w:eastAsia="仿宋"/>
                      <w:kern w:val="0"/>
                      <w:szCs w:val="21"/>
                    </w:rPr>
                    <w:t>/L</w:t>
                  </w:r>
                  <w:r>
                    <w:rPr>
                      <w:rFonts w:hint="eastAsia" w:eastAsia="仿宋"/>
                      <w:kern w:val="0"/>
                      <w:szCs w:val="21"/>
                    </w:rPr>
                    <w:t>（</w:t>
                  </w:r>
                  <w:r>
                    <w:rPr>
                      <w:rFonts w:eastAsia="仿宋"/>
                      <w:kern w:val="0"/>
                      <w:szCs w:val="21"/>
                    </w:rPr>
                    <w:t>20ºC</w:t>
                  </w:r>
                  <w:r>
                    <w:rPr>
                      <w:rFonts w:hint="eastAsia" w:eastAsia="仿宋"/>
                      <w:kern w:val="0"/>
                      <w:szCs w:val="21"/>
                    </w:rPr>
                    <w:t>，水）</w:t>
                  </w:r>
                  <w:r>
                    <w:rPr>
                      <w:rFonts w:eastAsia="仿宋"/>
                      <w:kern w:val="0"/>
                      <w:szCs w:val="21"/>
                    </w:rPr>
                    <w:t>。</w:t>
                  </w:r>
                </w:p>
              </w:tc>
              <w:tc>
                <w:tcPr>
                  <w:tcW w:w="1651" w:type="dxa"/>
                  <w:vAlign w:val="center"/>
                </w:tcPr>
                <w:p w14:paraId="29E57F65">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w:t>
                  </w:r>
                  <w:r>
                    <w:rPr>
                      <w:rFonts w:hint="eastAsia" w:eastAsia="仿宋"/>
                      <w:kern w:val="0"/>
                      <w:szCs w:val="21"/>
                    </w:rPr>
                    <w:t>3400</w:t>
                  </w:r>
                  <w:r>
                    <w:rPr>
                      <w:rFonts w:eastAsia="仿宋"/>
                      <w:kern w:val="0"/>
                      <w:szCs w:val="21"/>
                    </w:rPr>
                    <w:t>mg/kg(大鼠经口)</w:t>
                  </w:r>
                  <w:r>
                    <w:rPr>
                      <w:rFonts w:hint="eastAsia" w:eastAsia="仿宋"/>
                      <w:kern w:val="0"/>
                      <w:szCs w:val="21"/>
                    </w:rPr>
                    <w:t>；</w:t>
                  </w:r>
                </w:p>
                <w:p w14:paraId="20536697">
                  <w:pPr>
                    <w:widowControl/>
                    <w:jc w:val="center"/>
                    <w:rPr>
                      <w:rFonts w:eastAsia="仿宋"/>
                      <w:kern w:val="0"/>
                      <w:szCs w:val="21"/>
                    </w:rPr>
                  </w:pPr>
                  <w:r>
                    <w:rPr>
                      <w:rFonts w:eastAsia="仿宋"/>
                      <w:kern w:val="0"/>
                      <w:szCs w:val="21"/>
                    </w:rPr>
                    <w:t>LC</w:t>
                  </w:r>
                  <w:r>
                    <w:rPr>
                      <w:rFonts w:eastAsia="仿宋"/>
                      <w:kern w:val="0"/>
                      <w:szCs w:val="21"/>
                      <w:vertAlign w:val="subscript"/>
                    </w:rPr>
                    <w:t>50</w:t>
                  </w:r>
                  <w:r>
                    <w:rPr>
                      <w:rFonts w:eastAsia="仿宋"/>
                      <w:kern w:val="0"/>
                      <w:szCs w:val="21"/>
                    </w:rPr>
                    <w:t>：23520 mg/kg</w:t>
                  </w:r>
                  <w:r>
                    <w:rPr>
                      <w:rFonts w:hint="eastAsia" w:eastAsia="仿宋"/>
                      <w:kern w:val="0"/>
                      <w:szCs w:val="21"/>
                    </w:rPr>
                    <w:t>，8小时(大鼠吸入)</w:t>
                  </w:r>
                </w:p>
              </w:tc>
              <w:tc>
                <w:tcPr>
                  <w:tcW w:w="0" w:type="auto"/>
                  <w:vAlign w:val="center"/>
                </w:tcPr>
                <w:p w14:paraId="3A9367A7">
                  <w:pPr>
                    <w:widowControl/>
                    <w:jc w:val="center"/>
                    <w:rPr>
                      <w:rFonts w:eastAsia="仿宋"/>
                      <w:kern w:val="0"/>
                      <w:szCs w:val="21"/>
                    </w:rPr>
                  </w:pPr>
                  <w:r>
                    <w:rPr>
                      <w:rFonts w:hint="eastAsia" w:eastAsia="仿宋"/>
                      <w:kern w:val="0"/>
                      <w:szCs w:val="21"/>
                    </w:rPr>
                    <w:t>非常</w:t>
                  </w:r>
                  <w:r>
                    <w:rPr>
                      <w:rFonts w:eastAsia="仿宋"/>
                      <w:kern w:val="0"/>
                      <w:szCs w:val="21"/>
                    </w:rPr>
                    <w:t>易燃</w:t>
                  </w:r>
                </w:p>
              </w:tc>
            </w:tr>
            <w:tr w14:paraId="2CBD9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326FAEE2">
                  <w:pPr>
                    <w:widowControl/>
                    <w:jc w:val="center"/>
                    <w:rPr>
                      <w:rFonts w:eastAsia="仿宋"/>
                      <w:kern w:val="0"/>
                      <w:szCs w:val="21"/>
                    </w:rPr>
                  </w:pPr>
                  <w:r>
                    <w:rPr>
                      <w:rFonts w:eastAsia="仿宋"/>
                      <w:kern w:val="0"/>
                      <w:szCs w:val="21"/>
                    </w:rPr>
                    <w:t>丁醚</w:t>
                  </w:r>
                </w:p>
              </w:tc>
              <w:tc>
                <w:tcPr>
                  <w:tcW w:w="0" w:type="auto"/>
                  <w:vAlign w:val="center"/>
                </w:tcPr>
                <w:p w14:paraId="0194E554">
                  <w:pPr>
                    <w:widowControl/>
                    <w:jc w:val="center"/>
                    <w:rPr>
                      <w:rFonts w:eastAsia="仿宋"/>
                      <w:kern w:val="0"/>
                      <w:szCs w:val="21"/>
                    </w:rPr>
                  </w:pPr>
                  <w:r>
                    <w:rPr>
                      <w:rFonts w:eastAsia="仿宋"/>
                      <w:kern w:val="0"/>
                      <w:szCs w:val="21"/>
                    </w:rPr>
                    <w:t>142-96-1</w:t>
                  </w:r>
                </w:p>
              </w:tc>
              <w:tc>
                <w:tcPr>
                  <w:tcW w:w="3911" w:type="dxa"/>
                  <w:vAlign w:val="center"/>
                </w:tcPr>
                <w:p w14:paraId="482E7718">
                  <w:pPr>
                    <w:widowControl/>
                    <w:jc w:val="center"/>
                    <w:rPr>
                      <w:rFonts w:eastAsia="仿宋"/>
                      <w:kern w:val="0"/>
                      <w:szCs w:val="21"/>
                    </w:rPr>
                  </w:pPr>
                  <w:r>
                    <w:rPr>
                      <w:rFonts w:eastAsia="仿宋"/>
                      <w:kern w:val="0"/>
                      <w:szCs w:val="21"/>
                    </w:rPr>
                    <w:t>分子式：C</w:t>
                  </w:r>
                  <w:r>
                    <w:rPr>
                      <w:rFonts w:eastAsia="仿宋"/>
                      <w:kern w:val="0"/>
                      <w:szCs w:val="21"/>
                      <w:vertAlign w:val="subscript"/>
                    </w:rPr>
                    <w:t>8</w:t>
                  </w:r>
                  <w:r>
                    <w:rPr>
                      <w:rFonts w:eastAsia="仿宋"/>
                      <w:kern w:val="0"/>
                      <w:szCs w:val="21"/>
                    </w:rPr>
                    <w:t>H</w:t>
                  </w:r>
                  <w:r>
                    <w:rPr>
                      <w:rFonts w:eastAsia="仿宋"/>
                      <w:kern w:val="0"/>
                      <w:szCs w:val="21"/>
                      <w:vertAlign w:val="subscript"/>
                    </w:rPr>
                    <w:t>18</w:t>
                  </w:r>
                  <w:r>
                    <w:rPr>
                      <w:rFonts w:eastAsia="仿宋"/>
                      <w:kern w:val="0"/>
                      <w:szCs w:val="21"/>
                    </w:rPr>
                    <w:t>O；分子量：130.228；外观性状：透明液体，具有类似水果的气味，微有刺激性；沸点（101.3KPa）：142℃；熔点：-98℃；相对密度：0.75；闪点：30.6℃；燃点：180℃；溶解性：微溶于水。</w:t>
                  </w:r>
                </w:p>
              </w:tc>
              <w:tc>
                <w:tcPr>
                  <w:tcW w:w="1651" w:type="dxa"/>
                  <w:vAlign w:val="center"/>
                </w:tcPr>
                <w:p w14:paraId="399BBAAC">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：7400mg/kg(大鼠经口)；LC</w:t>
                  </w:r>
                  <w:r>
                    <w:rPr>
                      <w:rFonts w:eastAsia="仿宋"/>
                      <w:kern w:val="0"/>
                      <w:szCs w:val="21"/>
                      <w:vertAlign w:val="subscript"/>
                    </w:rPr>
                    <w:t>50</w:t>
                  </w:r>
                  <w:r>
                    <w:rPr>
                      <w:rFonts w:eastAsia="仿宋"/>
                      <w:kern w:val="0"/>
                      <w:szCs w:val="21"/>
                    </w:rPr>
                    <w:t>（吸入）＞40 mg/L(大鼠，4小时)</w:t>
                  </w:r>
                </w:p>
              </w:tc>
              <w:tc>
                <w:tcPr>
                  <w:tcW w:w="0" w:type="auto"/>
                  <w:vAlign w:val="center"/>
                </w:tcPr>
                <w:p w14:paraId="26552D74">
                  <w:pPr>
                    <w:widowControl/>
                    <w:jc w:val="center"/>
                    <w:rPr>
                      <w:rFonts w:eastAsia="仿宋"/>
                      <w:kern w:val="0"/>
                      <w:szCs w:val="21"/>
                    </w:rPr>
                  </w:pPr>
                  <w:r>
                    <w:rPr>
                      <w:rFonts w:eastAsia="仿宋"/>
                      <w:kern w:val="0"/>
                      <w:szCs w:val="21"/>
                    </w:rPr>
                    <w:t>易燃</w:t>
                  </w:r>
                </w:p>
              </w:tc>
            </w:tr>
            <w:tr w14:paraId="5266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4C8AD8ED">
                  <w:pPr>
                    <w:widowControl/>
                    <w:jc w:val="center"/>
                    <w:rPr>
                      <w:rFonts w:eastAsia="仿宋"/>
                      <w:kern w:val="0"/>
                      <w:szCs w:val="21"/>
                    </w:rPr>
                  </w:pPr>
                  <w:r>
                    <w:rPr>
                      <w:rFonts w:eastAsia="仿宋"/>
                      <w:kern w:val="0"/>
                      <w:szCs w:val="21"/>
                    </w:rPr>
                    <w:t>六亚甲基二异氰酸酯聚合物</w:t>
                  </w:r>
                </w:p>
              </w:tc>
              <w:tc>
                <w:tcPr>
                  <w:tcW w:w="0" w:type="auto"/>
                  <w:vAlign w:val="center"/>
                </w:tcPr>
                <w:p w14:paraId="05B0EC32">
                  <w:pPr>
                    <w:widowControl/>
                    <w:jc w:val="center"/>
                    <w:rPr>
                      <w:rFonts w:eastAsia="仿宋"/>
                      <w:kern w:val="0"/>
                      <w:szCs w:val="21"/>
                    </w:rPr>
                  </w:pPr>
                  <w:r>
                    <w:rPr>
                      <w:rFonts w:eastAsia="仿宋"/>
                      <w:kern w:val="0"/>
                      <w:szCs w:val="21"/>
                    </w:rPr>
                    <w:t>28182-81-2</w:t>
                  </w:r>
                </w:p>
              </w:tc>
              <w:tc>
                <w:tcPr>
                  <w:tcW w:w="3911" w:type="dxa"/>
                  <w:vAlign w:val="center"/>
                </w:tcPr>
                <w:p w14:paraId="6F61E372">
                  <w:pPr>
                    <w:widowControl/>
                    <w:jc w:val="center"/>
                    <w:rPr>
                      <w:rFonts w:eastAsia="仿宋"/>
                      <w:kern w:val="0"/>
                      <w:szCs w:val="21"/>
                    </w:rPr>
                  </w:pPr>
                  <w:r>
                    <w:rPr>
                      <w:rFonts w:eastAsia="仿宋"/>
                      <w:kern w:val="0"/>
                      <w:szCs w:val="21"/>
                    </w:rPr>
                    <w:t>分子式：（C</w:t>
                  </w:r>
                  <w:r>
                    <w:rPr>
                      <w:rFonts w:eastAsia="仿宋"/>
                      <w:kern w:val="0"/>
                      <w:szCs w:val="21"/>
                      <w:vertAlign w:val="subscript"/>
                    </w:rPr>
                    <w:t>8</w:t>
                  </w:r>
                  <w:r>
                    <w:rPr>
                      <w:rFonts w:eastAsia="仿宋"/>
                      <w:kern w:val="0"/>
                      <w:szCs w:val="21"/>
                    </w:rPr>
                    <w:t>H</w:t>
                  </w:r>
                  <w:r>
                    <w:rPr>
                      <w:rFonts w:eastAsia="仿宋"/>
                      <w:kern w:val="0"/>
                      <w:szCs w:val="21"/>
                      <w:vertAlign w:val="subscript"/>
                    </w:rPr>
                    <w:t>12</w:t>
                  </w:r>
                  <w:r>
                    <w:rPr>
                      <w:rFonts w:eastAsia="仿宋"/>
                      <w:kern w:val="0"/>
                      <w:szCs w:val="21"/>
                    </w:rPr>
                    <w:t>N</w:t>
                  </w:r>
                  <w:r>
                    <w:rPr>
                      <w:rFonts w:eastAsia="仿宋"/>
                      <w:kern w:val="0"/>
                      <w:szCs w:val="21"/>
                      <w:vertAlign w:val="subscript"/>
                    </w:rPr>
                    <w:t>2</w:t>
                  </w:r>
                  <w:r>
                    <w:rPr>
                      <w:rFonts w:eastAsia="仿宋"/>
                      <w:kern w:val="0"/>
                      <w:szCs w:val="21"/>
                    </w:rPr>
                    <w:t>O</w:t>
                  </w:r>
                  <w:r>
                    <w:rPr>
                      <w:rFonts w:eastAsia="仿宋"/>
                      <w:kern w:val="0"/>
                      <w:szCs w:val="21"/>
                      <w:vertAlign w:val="subscript"/>
                    </w:rPr>
                    <w:t>2</w:t>
                  </w:r>
                  <w:r>
                    <w:rPr>
                      <w:rFonts w:eastAsia="仿宋"/>
                      <w:kern w:val="0"/>
                      <w:szCs w:val="21"/>
                    </w:rPr>
                    <w:t>）n；密度:1.01g/cm</w:t>
                  </w:r>
                  <w:r>
                    <w:rPr>
                      <w:rFonts w:eastAsia="仿宋"/>
                      <w:kern w:val="0"/>
                      <w:szCs w:val="21"/>
                      <w:vertAlign w:val="superscript"/>
                    </w:rPr>
                    <w:t>3</w:t>
                  </w:r>
                  <w:r>
                    <w:rPr>
                      <w:rFonts w:eastAsia="仿宋"/>
                      <w:kern w:val="0"/>
                      <w:szCs w:val="21"/>
                    </w:rPr>
                    <w:t>；闪点：140℃；熔点：-55℃；热分解温度＞120℃，无明确沸点，在达到沸点前分解，聚合物无固定沸点，HDI单体沸点：255℃at760mmHg。</w:t>
                  </w:r>
                </w:p>
              </w:tc>
              <w:tc>
                <w:tcPr>
                  <w:tcW w:w="1651" w:type="dxa"/>
                  <w:vAlign w:val="center"/>
                </w:tcPr>
                <w:p w14:paraId="195F8FD7">
                  <w:pPr>
                    <w:widowControl/>
                    <w:jc w:val="center"/>
                    <w:rPr>
                      <w:rFonts w:eastAsia="仿宋"/>
                      <w:kern w:val="0"/>
                      <w:szCs w:val="21"/>
                    </w:rPr>
                  </w:pPr>
                  <w:r>
                    <w:rPr>
                      <w:rFonts w:eastAsia="仿宋"/>
                      <w:kern w:val="0"/>
                      <w:szCs w:val="21"/>
                    </w:rPr>
                    <w:t>吸入有毒；刺激眼睛、呼吸系统和皮肤；吸入及皮肤接触可能致敏。</w:t>
                  </w:r>
                </w:p>
              </w:tc>
              <w:tc>
                <w:tcPr>
                  <w:tcW w:w="0" w:type="auto"/>
                  <w:vAlign w:val="center"/>
                </w:tcPr>
                <w:p w14:paraId="021DF5AA">
                  <w:pPr>
                    <w:widowControl/>
                    <w:jc w:val="center"/>
                    <w:rPr>
                      <w:rFonts w:eastAsia="仿宋"/>
                      <w:kern w:val="0"/>
                      <w:szCs w:val="21"/>
                    </w:rPr>
                  </w:pPr>
                  <w:r>
                    <w:rPr>
                      <w:rFonts w:eastAsia="仿宋"/>
                      <w:kern w:val="0"/>
                      <w:szCs w:val="21"/>
                    </w:rPr>
                    <w:t>易燃，局域腐蚀性</w:t>
                  </w:r>
                </w:p>
              </w:tc>
            </w:tr>
            <w:tr w14:paraId="27549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337EB731">
                  <w:pPr>
                    <w:widowControl/>
                    <w:jc w:val="center"/>
                    <w:rPr>
                      <w:rFonts w:eastAsia="仿宋"/>
                      <w:kern w:val="0"/>
                      <w:szCs w:val="21"/>
                    </w:rPr>
                  </w:pPr>
                  <w:r>
                    <w:rPr>
                      <w:rFonts w:eastAsia="仿宋"/>
                      <w:kern w:val="0"/>
                      <w:szCs w:val="21"/>
                    </w:rPr>
                    <w:t>乙酸乙酯</w:t>
                  </w:r>
                </w:p>
              </w:tc>
              <w:tc>
                <w:tcPr>
                  <w:tcW w:w="0" w:type="auto"/>
                  <w:vAlign w:val="center"/>
                </w:tcPr>
                <w:p w14:paraId="1F4691F8">
                  <w:pPr>
                    <w:widowControl/>
                    <w:jc w:val="center"/>
                    <w:rPr>
                      <w:rFonts w:eastAsia="仿宋"/>
                      <w:kern w:val="0"/>
                      <w:szCs w:val="21"/>
                    </w:rPr>
                  </w:pPr>
                  <w:r>
                    <w:rPr>
                      <w:rFonts w:eastAsia="仿宋"/>
                      <w:kern w:val="0"/>
                      <w:szCs w:val="21"/>
                    </w:rPr>
                    <w:t>141-78-6</w:t>
                  </w:r>
                </w:p>
              </w:tc>
              <w:tc>
                <w:tcPr>
                  <w:tcW w:w="3911" w:type="dxa"/>
                  <w:vAlign w:val="center"/>
                </w:tcPr>
                <w:p w14:paraId="715A8F4A">
                  <w:pPr>
                    <w:widowControl/>
                    <w:jc w:val="center"/>
                    <w:rPr>
                      <w:rFonts w:eastAsia="仿宋"/>
                      <w:kern w:val="0"/>
                      <w:szCs w:val="21"/>
                    </w:rPr>
                  </w:pPr>
                  <w:r>
                    <w:rPr>
                      <w:rFonts w:eastAsia="仿宋"/>
                      <w:kern w:val="0"/>
                      <w:szCs w:val="21"/>
                    </w:rPr>
                    <w:t>分子式：C</w:t>
                  </w:r>
                  <w:r>
                    <w:rPr>
                      <w:rFonts w:eastAsia="仿宋"/>
                      <w:kern w:val="0"/>
                      <w:szCs w:val="21"/>
                      <w:vertAlign w:val="subscript"/>
                    </w:rPr>
                    <w:t>4</w:t>
                  </w:r>
                  <w:r>
                    <w:rPr>
                      <w:rFonts w:eastAsia="仿宋"/>
                      <w:kern w:val="0"/>
                      <w:szCs w:val="21"/>
                    </w:rPr>
                    <w:t>H</w:t>
                  </w:r>
                  <w:r>
                    <w:rPr>
                      <w:rFonts w:eastAsia="仿宋"/>
                      <w:kern w:val="0"/>
                      <w:szCs w:val="21"/>
                      <w:vertAlign w:val="subscript"/>
                    </w:rPr>
                    <w:t>8</w:t>
                  </w:r>
                  <w:r>
                    <w:rPr>
                      <w:rFonts w:eastAsia="仿宋"/>
                      <w:kern w:val="0"/>
                      <w:szCs w:val="21"/>
                    </w:rPr>
                    <w:t>O</w:t>
                  </w:r>
                  <w:r>
                    <w:rPr>
                      <w:rFonts w:eastAsia="仿宋"/>
                      <w:kern w:val="0"/>
                      <w:szCs w:val="21"/>
                      <w:vertAlign w:val="subscript"/>
                    </w:rPr>
                    <w:t>2</w:t>
                  </w:r>
                  <w:r>
                    <w:rPr>
                      <w:rFonts w:eastAsia="仿宋"/>
                      <w:kern w:val="0"/>
                      <w:szCs w:val="21"/>
                    </w:rPr>
                    <w:t>；分子量：88.105；外观性状：无色澄清粘稠状液体；香气：有强烈的醚似气味，清灵、微带果香的酒香，易扩散，不持久；密度：0.902g/mL；沸点：77.2℃；熔点：-84℃（189.55K）；闪点：-4℃；引燃温度：426℃；爆炸下限（%）：2.0；爆炸上限（%）：11.5；溶解性：微溶于水，溶于醇、酮、醚、氯仿等多数有机溶剂。</w:t>
                  </w:r>
                </w:p>
              </w:tc>
              <w:tc>
                <w:tcPr>
                  <w:tcW w:w="1651" w:type="dxa"/>
                  <w:vAlign w:val="center"/>
                </w:tcPr>
                <w:p w14:paraId="3A37EC90">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：5620 mg/kg(大鼠经口)；4940 mg/kg(兔经口)；LC</w:t>
                  </w:r>
                  <w:r>
                    <w:rPr>
                      <w:rFonts w:eastAsia="仿宋"/>
                      <w:kern w:val="0"/>
                      <w:szCs w:val="21"/>
                      <w:vertAlign w:val="subscript"/>
                    </w:rPr>
                    <w:t>50</w:t>
                  </w:r>
                  <w:r>
                    <w:rPr>
                      <w:rFonts w:eastAsia="仿宋"/>
                      <w:kern w:val="0"/>
                      <w:szCs w:val="21"/>
                    </w:rPr>
                    <w:t>：5760mg/m</w:t>
                  </w:r>
                  <w:r>
                    <w:rPr>
                      <w:rFonts w:eastAsia="仿宋"/>
                      <w:kern w:val="0"/>
                      <w:szCs w:val="21"/>
                      <w:vertAlign w:val="superscript"/>
                    </w:rPr>
                    <w:t>3</w:t>
                  </w:r>
                  <w:r>
                    <w:rPr>
                      <w:rFonts w:eastAsia="仿宋"/>
                      <w:kern w:val="0"/>
                      <w:szCs w:val="21"/>
                    </w:rPr>
                    <w:t>，8小时(大鼠吸入)</w:t>
                  </w:r>
                </w:p>
              </w:tc>
              <w:tc>
                <w:tcPr>
                  <w:tcW w:w="0" w:type="auto"/>
                  <w:vAlign w:val="center"/>
                </w:tcPr>
                <w:p w14:paraId="0E7B32B2">
                  <w:pPr>
                    <w:widowControl/>
                    <w:jc w:val="center"/>
                    <w:rPr>
                      <w:rFonts w:eastAsia="仿宋"/>
                      <w:kern w:val="0"/>
                      <w:szCs w:val="21"/>
                    </w:rPr>
                  </w:pPr>
                  <w:r>
                    <w:rPr>
                      <w:rFonts w:eastAsia="仿宋"/>
                      <w:kern w:val="0"/>
                      <w:szCs w:val="21"/>
                    </w:rPr>
                    <w:t xml:space="preserve">易燃 </w:t>
                  </w:r>
                </w:p>
              </w:tc>
            </w:tr>
            <w:tr w14:paraId="08E8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539F20E7">
                  <w:pPr>
                    <w:widowControl/>
                    <w:jc w:val="center"/>
                    <w:rPr>
                      <w:rFonts w:eastAsia="仿宋"/>
                      <w:kern w:val="0"/>
                      <w:szCs w:val="21"/>
                    </w:rPr>
                  </w:pPr>
                  <w:r>
                    <w:rPr>
                      <w:rFonts w:eastAsia="仿宋"/>
                      <w:kern w:val="0"/>
                      <w:szCs w:val="21"/>
                    </w:rPr>
                    <w:t>二甲苯</w:t>
                  </w:r>
                </w:p>
              </w:tc>
              <w:tc>
                <w:tcPr>
                  <w:tcW w:w="0" w:type="auto"/>
                  <w:vAlign w:val="center"/>
                </w:tcPr>
                <w:p w14:paraId="1ABE24F2">
                  <w:pPr>
                    <w:widowControl/>
                    <w:jc w:val="center"/>
                    <w:rPr>
                      <w:rFonts w:eastAsia="仿宋"/>
                      <w:kern w:val="0"/>
                      <w:szCs w:val="21"/>
                    </w:rPr>
                  </w:pPr>
                  <w:r>
                    <w:rPr>
                      <w:rFonts w:eastAsia="仿宋"/>
                      <w:kern w:val="0"/>
                      <w:szCs w:val="21"/>
                    </w:rPr>
                    <w:t>1330-20-7</w:t>
                  </w:r>
                </w:p>
              </w:tc>
              <w:tc>
                <w:tcPr>
                  <w:tcW w:w="3911" w:type="dxa"/>
                  <w:vAlign w:val="center"/>
                </w:tcPr>
                <w:p w14:paraId="0B9C2864">
                  <w:pPr>
                    <w:widowControl/>
                    <w:jc w:val="center"/>
                    <w:rPr>
                      <w:rFonts w:eastAsia="仿宋"/>
                      <w:kern w:val="0"/>
                      <w:szCs w:val="21"/>
                    </w:rPr>
                  </w:pPr>
                  <w:r>
                    <w:rPr>
                      <w:rFonts w:eastAsia="仿宋"/>
                      <w:kern w:val="0"/>
                      <w:szCs w:val="21"/>
                    </w:rPr>
                    <w:t>分子式：C</w:t>
                  </w:r>
                  <w:r>
                    <w:rPr>
                      <w:rFonts w:eastAsia="仿宋"/>
                      <w:kern w:val="0"/>
                      <w:szCs w:val="21"/>
                      <w:vertAlign w:val="subscript"/>
                    </w:rPr>
                    <w:t>8</w:t>
                  </w:r>
                  <w:r>
                    <w:rPr>
                      <w:rFonts w:eastAsia="仿宋"/>
                      <w:kern w:val="0"/>
                      <w:szCs w:val="21"/>
                    </w:rPr>
                    <w:t>H</w:t>
                  </w:r>
                  <w:r>
                    <w:rPr>
                      <w:rFonts w:eastAsia="仿宋"/>
                      <w:kern w:val="0"/>
                      <w:szCs w:val="21"/>
                      <w:vertAlign w:val="subscript"/>
                    </w:rPr>
                    <w:t>1</w:t>
                  </w:r>
                  <w:r>
                    <w:rPr>
                      <w:rFonts w:hint="eastAsia" w:eastAsia="仿宋"/>
                      <w:kern w:val="0"/>
                      <w:szCs w:val="21"/>
                      <w:vertAlign w:val="subscript"/>
                    </w:rPr>
                    <w:t>0</w:t>
                  </w:r>
                  <w:r>
                    <w:rPr>
                      <w:rFonts w:eastAsia="仿宋"/>
                      <w:kern w:val="0"/>
                      <w:szCs w:val="21"/>
                    </w:rPr>
                    <w:t>；分子量：106.17；外观性状：</w:t>
                  </w:r>
                  <w:r>
                    <w:rPr>
                      <w:rFonts w:hint="eastAsia" w:eastAsia="仿宋"/>
                      <w:kern w:val="0"/>
                      <w:szCs w:val="21"/>
                    </w:rPr>
                    <w:t>无色透明液体</w:t>
                  </w:r>
                  <w:r>
                    <w:rPr>
                      <w:rFonts w:eastAsia="仿宋"/>
                      <w:kern w:val="0"/>
                      <w:szCs w:val="21"/>
                    </w:rPr>
                    <w:t>；熔点：-</w:t>
                  </w:r>
                  <w:r>
                    <w:rPr>
                      <w:rFonts w:hint="eastAsia" w:eastAsia="仿宋"/>
                      <w:kern w:val="0"/>
                      <w:szCs w:val="21"/>
                    </w:rPr>
                    <w:t>34</w:t>
                  </w:r>
                  <w:r>
                    <w:rPr>
                      <w:rFonts w:eastAsia="仿宋"/>
                      <w:kern w:val="0"/>
                      <w:szCs w:val="21"/>
                    </w:rPr>
                    <w:t>℃；沸点：</w:t>
                  </w:r>
                  <w:r>
                    <w:rPr>
                      <w:rFonts w:hint="eastAsia" w:eastAsia="仿宋"/>
                      <w:kern w:val="0"/>
                      <w:szCs w:val="21"/>
                    </w:rPr>
                    <w:t>137-140</w:t>
                  </w:r>
                  <w:r>
                    <w:rPr>
                      <w:rFonts w:eastAsia="仿宋"/>
                      <w:kern w:val="0"/>
                      <w:szCs w:val="21"/>
                    </w:rPr>
                    <w:t>℃；密度：0.</w:t>
                  </w:r>
                  <w:r>
                    <w:rPr>
                      <w:rFonts w:hint="eastAsia" w:eastAsia="仿宋"/>
                      <w:kern w:val="0"/>
                      <w:szCs w:val="21"/>
                    </w:rPr>
                    <w:t>86g/mL（25℃）</w:t>
                  </w:r>
                  <w:r>
                    <w:rPr>
                      <w:rFonts w:eastAsia="仿宋"/>
                      <w:kern w:val="0"/>
                      <w:szCs w:val="21"/>
                    </w:rPr>
                    <w:t>；闪点：</w:t>
                  </w:r>
                  <w:r>
                    <w:rPr>
                      <w:rFonts w:hint="eastAsia" w:eastAsia="仿宋"/>
                      <w:kern w:val="0"/>
                      <w:szCs w:val="21"/>
                    </w:rPr>
                    <w:t>25</w:t>
                  </w:r>
                  <w:r>
                    <w:rPr>
                      <w:rFonts w:eastAsia="仿宋"/>
                      <w:kern w:val="0"/>
                      <w:szCs w:val="21"/>
                    </w:rPr>
                    <w:t>℃；</w:t>
                  </w:r>
                  <w:r>
                    <w:rPr>
                      <w:rFonts w:hint="eastAsia" w:eastAsia="仿宋"/>
                      <w:kern w:val="0"/>
                      <w:szCs w:val="21"/>
                    </w:rPr>
                    <w:t>相对蒸汽密度（空气=1）：3.7；</w:t>
                  </w:r>
                  <w:r>
                    <w:rPr>
                      <w:rFonts w:eastAsia="仿宋"/>
                      <w:kern w:val="0"/>
                      <w:szCs w:val="21"/>
                    </w:rPr>
                    <w:t>溶解性：</w:t>
                  </w:r>
                  <w:r>
                    <w:rPr>
                      <w:rFonts w:hint="eastAsia" w:eastAsia="仿宋"/>
                      <w:kern w:val="0"/>
                      <w:szCs w:val="21"/>
                    </w:rPr>
                    <w:t>溶于乙醇和乙醚，不溶于水。</w:t>
                  </w:r>
                </w:p>
              </w:tc>
              <w:tc>
                <w:tcPr>
                  <w:tcW w:w="1651" w:type="dxa"/>
                  <w:vAlign w:val="center"/>
                </w:tcPr>
                <w:p w14:paraId="00C63AF4">
                  <w:pPr>
                    <w:widowControl/>
                    <w:jc w:val="center"/>
                    <w:rPr>
                      <w:rFonts w:eastAsia="仿宋"/>
                      <w:kern w:val="0"/>
                      <w:szCs w:val="21"/>
                    </w:rPr>
                  </w:pPr>
                  <w:r>
                    <w:rPr>
                      <w:rFonts w:hint="eastAsia" w:eastAsia="仿宋"/>
                      <w:kern w:val="0"/>
                      <w:szCs w:val="21"/>
                    </w:rPr>
                    <w:t>LD50：1364 mg/kg（小鼠静脉）</w:t>
                  </w:r>
                </w:p>
              </w:tc>
              <w:tc>
                <w:tcPr>
                  <w:tcW w:w="0" w:type="auto"/>
                  <w:vAlign w:val="center"/>
                </w:tcPr>
                <w:p w14:paraId="4FD06613">
                  <w:pPr>
                    <w:widowControl/>
                    <w:jc w:val="center"/>
                    <w:rPr>
                      <w:rFonts w:eastAsia="仿宋"/>
                      <w:kern w:val="0"/>
                      <w:szCs w:val="21"/>
                    </w:rPr>
                  </w:pPr>
                  <w:r>
                    <w:rPr>
                      <w:rFonts w:eastAsia="仿宋"/>
                      <w:kern w:val="0"/>
                      <w:szCs w:val="21"/>
                    </w:rPr>
                    <w:t>易燃</w:t>
                  </w:r>
                </w:p>
              </w:tc>
            </w:tr>
            <w:tr w14:paraId="06F18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4B03DAF8">
                  <w:pPr>
                    <w:widowControl/>
                    <w:jc w:val="center"/>
                    <w:rPr>
                      <w:rFonts w:eastAsia="仿宋"/>
                      <w:kern w:val="0"/>
                      <w:szCs w:val="21"/>
                    </w:rPr>
                  </w:pPr>
                  <w:r>
                    <w:rPr>
                      <w:rFonts w:eastAsia="仿宋"/>
                      <w:kern w:val="0"/>
                      <w:szCs w:val="21"/>
                    </w:rPr>
                    <w:t>环己酮</w:t>
                  </w:r>
                </w:p>
              </w:tc>
              <w:tc>
                <w:tcPr>
                  <w:tcW w:w="0" w:type="auto"/>
                  <w:vAlign w:val="center"/>
                </w:tcPr>
                <w:p w14:paraId="6DF43F5F">
                  <w:pPr>
                    <w:widowControl/>
                    <w:jc w:val="center"/>
                    <w:rPr>
                      <w:rFonts w:eastAsia="仿宋"/>
                      <w:kern w:val="0"/>
                      <w:szCs w:val="21"/>
                    </w:rPr>
                  </w:pPr>
                  <w:r>
                    <w:rPr>
                      <w:rFonts w:eastAsia="仿宋"/>
                      <w:kern w:val="0"/>
                      <w:szCs w:val="21"/>
                    </w:rPr>
                    <w:t>108-94-1</w:t>
                  </w:r>
                </w:p>
              </w:tc>
              <w:tc>
                <w:tcPr>
                  <w:tcW w:w="3911" w:type="dxa"/>
                  <w:vAlign w:val="center"/>
                </w:tcPr>
                <w:p w14:paraId="4E301333">
                  <w:pPr>
                    <w:widowControl/>
                    <w:jc w:val="center"/>
                    <w:rPr>
                      <w:rFonts w:eastAsia="仿宋"/>
                      <w:kern w:val="0"/>
                      <w:szCs w:val="21"/>
                    </w:rPr>
                  </w:pPr>
                  <w:r>
                    <w:rPr>
                      <w:rFonts w:eastAsia="仿宋"/>
                      <w:kern w:val="0"/>
                      <w:szCs w:val="21"/>
                    </w:rPr>
                    <w:t>分子式：C</w:t>
                  </w:r>
                  <w:r>
                    <w:rPr>
                      <w:rFonts w:eastAsia="仿宋"/>
                      <w:kern w:val="0"/>
                      <w:szCs w:val="21"/>
                      <w:vertAlign w:val="subscript"/>
                    </w:rPr>
                    <w:t>6</w:t>
                  </w:r>
                  <w:r>
                    <w:rPr>
                      <w:rFonts w:eastAsia="仿宋"/>
                      <w:kern w:val="0"/>
                      <w:szCs w:val="21"/>
                    </w:rPr>
                    <w:t>H</w:t>
                  </w:r>
                  <w:r>
                    <w:rPr>
                      <w:rFonts w:eastAsia="仿宋"/>
                      <w:kern w:val="0"/>
                      <w:szCs w:val="21"/>
                      <w:vertAlign w:val="subscript"/>
                    </w:rPr>
                    <w:t>10</w:t>
                  </w:r>
                  <w:r>
                    <w:rPr>
                      <w:rFonts w:eastAsia="仿宋"/>
                      <w:kern w:val="0"/>
                      <w:szCs w:val="21"/>
                    </w:rPr>
                    <w:t>O；分子量：</w:t>
                  </w:r>
                  <w:r>
                    <w:rPr>
                      <w:rFonts w:hint="eastAsia" w:eastAsia="仿宋"/>
                      <w:kern w:val="0"/>
                      <w:szCs w:val="21"/>
                    </w:rPr>
                    <w:t>98.14</w:t>
                  </w:r>
                  <w:r>
                    <w:rPr>
                      <w:rFonts w:eastAsia="仿宋"/>
                      <w:kern w:val="0"/>
                      <w:szCs w:val="21"/>
                    </w:rPr>
                    <w:t>；外观性状：</w:t>
                  </w:r>
                  <w:r>
                    <w:rPr>
                      <w:rFonts w:hint="eastAsia" w:eastAsia="仿宋"/>
                      <w:kern w:val="0"/>
                      <w:szCs w:val="21"/>
                    </w:rPr>
                    <w:t>无色或浅黄色透明液体，有强烈的刺激性臭味</w:t>
                  </w:r>
                  <w:r>
                    <w:rPr>
                      <w:rFonts w:eastAsia="仿宋"/>
                      <w:kern w:val="0"/>
                      <w:szCs w:val="21"/>
                    </w:rPr>
                    <w:t>；熔点：-</w:t>
                  </w:r>
                  <w:r>
                    <w:rPr>
                      <w:rFonts w:hint="eastAsia" w:eastAsia="仿宋"/>
                      <w:kern w:val="0"/>
                      <w:szCs w:val="21"/>
                    </w:rPr>
                    <w:t>47</w:t>
                  </w:r>
                  <w:r>
                    <w:rPr>
                      <w:rFonts w:eastAsia="仿宋"/>
                      <w:kern w:val="0"/>
                      <w:szCs w:val="21"/>
                    </w:rPr>
                    <w:t>℃；沸点：</w:t>
                  </w:r>
                  <w:r>
                    <w:rPr>
                      <w:rFonts w:hint="eastAsia" w:eastAsia="仿宋"/>
                      <w:kern w:val="0"/>
                      <w:szCs w:val="21"/>
                    </w:rPr>
                    <w:t>155</w:t>
                  </w:r>
                  <w:r>
                    <w:rPr>
                      <w:rFonts w:eastAsia="仿宋"/>
                      <w:kern w:val="0"/>
                      <w:szCs w:val="21"/>
                    </w:rPr>
                    <w:t>℃；密度：</w:t>
                  </w:r>
                  <w:r>
                    <w:rPr>
                      <w:rFonts w:hint="eastAsia" w:eastAsia="仿宋"/>
                      <w:kern w:val="0"/>
                      <w:szCs w:val="21"/>
                    </w:rPr>
                    <w:t>0.947g/mL（25℃）</w:t>
                  </w:r>
                  <w:r>
                    <w:rPr>
                      <w:rFonts w:eastAsia="仿宋"/>
                      <w:kern w:val="0"/>
                      <w:szCs w:val="21"/>
                    </w:rPr>
                    <w:t>；闪点：</w:t>
                  </w:r>
                  <w:r>
                    <w:rPr>
                      <w:rFonts w:hint="eastAsia" w:eastAsia="仿宋"/>
                      <w:kern w:val="0"/>
                      <w:szCs w:val="21"/>
                    </w:rPr>
                    <w:t>46.67</w:t>
                  </w:r>
                  <w:r>
                    <w:rPr>
                      <w:rFonts w:eastAsia="仿宋"/>
                      <w:kern w:val="0"/>
                      <w:szCs w:val="21"/>
                    </w:rPr>
                    <w:t>℃；</w:t>
                  </w:r>
                  <w:r>
                    <w:rPr>
                      <w:rFonts w:hint="eastAsia" w:eastAsia="仿宋"/>
                      <w:kern w:val="0"/>
                      <w:szCs w:val="21"/>
                    </w:rPr>
                    <w:t>相对蒸汽密度（空气=1）：3.4；</w:t>
                  </w:r>
                  <w:r>
                    <w:rPr>
                      <w:rFonts w:eastAsia="仿宋"/>
                      <w:kern w:val="0"/>
                      <w:szCs w:val="21"/>
                    </w:rPr>
                    <w:t>溶解性：</w:t>
                  </w:r>
                  <w:r>
                    <w:rPr>
                      <w:rFonts w:hint="eastAsia" w:eastAsia="仿宋"/>
                      <w:kern w:val="0"/>
                      <w:szCs w:val="21"/>
                    </w:rPr>
                    <w:t>微溶于水，可混溶于醇、醚、苯、丙酮等多数有机溶剂。</w:t>
                  </w:r>
                </w:p>
              </w:tc>
              <w:tc>
                <w:tcPr>
                  <w:tcW w:w="1651" w:type="dxa"/>
                  <w:vAlign w:val="center"/>
                </w:tcPr>
                <w:p w14:paraId="255D76C0">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w:t>
                  </w:r>
                  <w:r>
                    <w:rPr>
                      <w:rFonts w:hint="eastAsia" w:eastAsia="仿宋"/>
                      <w:kern w:val="0"/>
                      <w:szCs w:val="21"/>
                    </w:rPr>
                    <w:t>1535</w:t>
                  </w:r>
                  <w:r>
                    <w:rPr>
                      <w:rFonts w:eastAsia="仿宋"/>
                      <w:kern w:val="0"/>
                      <w:szCs w:val="21"/>
                    </w:rPr>
                    <w:t>mg/kg(大鼠经口)；LC</w:t>
                  </w:r>
                  <w:r>
                    <w:rPr>
                      <w:rFonts w:eastAsia="仿宋"/>
                      <w:kern w:val="0"/>
                      <w:szCs w:val="21"/>
                      <w:vertAlign w:val="subscript"/>
                    </w:rPr>
                    <w:t>50</w:t>
                  </w:r>
                  <w:r>
                    <w:rPr>
                      <w:rFonts w:eastAsia="仿宋"/>
                      <w:kern w:val="0"/>
                      <w:szCs w:val="21"/>
                    </w:rPr>
                    <w:t>（吸入）</w:t>
                  </w:r>
                  <w:r>
                    <w:rPr>
                      <w:rFonts w:hint="eastAsia" w:eastAsia="仿宋"/>
                      <w:kern w:val="0"/>
                      <w:szCs w:val="21"/>
                    </w:rPr>
                    <w:t>：</w:t>
                  </w:r>
                  <w:r>
                    <w:rPr>
                      <w:rFonts w:eastAsia="仿宋"/>
                      <w:kern w:val="0"/>
                      <w:szCs w:val="21"/>
                    </w:rPr>
                    <w:t>32080 mg/L(大鼠，4小时)</w:t>
                  </w:r>
                </w:p>
              </w:tc>
              <w:tc>
                <w:tcPr>
                  <w:tcW w:w="0" w:type="auto"/>
                  <w:vAlign w:val="center"/>
                </w:tcPr>
                <w:p w14:paraId="0DA17AD2">
                  <w:pPr>
                    <w:widowControl/>
                    <w:jc w:val="center"/>
                    <w:rPr>
                      <w:rFonts w:eastAsia="仿宋"/>
                      <w:kern w:val="0"/>
                      <w:szCs w:val="21"/>
                    </w:rPr>
                  </w:pPr>
                  <w:r>
                    <w:rPr>
                      <w:rFonts w:eastAsia="仿宋"/>
                      <w:kern w:val="0"/>
                      <w:szCs w:val="21"/>
                    </w:rPr>
                    <w:t>易燃</w:t>
                  </w:r>
                </w:p>
              </w:tc>
            </w:tr>
            <w:tr w14:paraId="08806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763C0188">
                  <w:pPr>
                    <w:widowControl/>
                    <w:jc w:val="center"/>
                    <w:rPr>
                      <w:rFonts w:eastAsia="仿宋"/>
                      <w:kern w:val="0"/>
                      <w:szCs w:val="21"/>
                    </w:rPr>
                  </w:pPr>
                  <w:r>
                    <w:rPr>
                      <w:rFonts w:hint="eastAsia" w:eastAsia="仿宋"/>
                      <w:kern w:val="0"/>
                      <w:szCs w:val="21"/>
                    </w:rPr>
                    <w:t>丙烯酸乳液</w:t>
                  </w:r>
                </w:p>
              </w:tc>
              <w:tc>
                <w:tcPr>
                  <w:tcW w:w="0" w:type="auto"/>
                  <w:vAlign w:val="center"/>
                </w:tcPr>
                <w:p w14:paraId="7713AA73">
                  <w:pPr>
                    <w:widowControl/>
                    <w:jc w:val="center"/>
                    <w:rPr>
                      <w:rFonts w:eastAsia="仿宋"/>
                      <w:kern w:val="0"/>
                      <w:szCs w:val="21"/>
                    </w:rPr>
                  </w:pPr>
                  <w:r>
                    <w:rPr>
                      <w:rFonts w:hint="eastAsia" w:eastAsia="仿宋"/>
                      <w:kern w:val="0"/>
                      <w:szCs w:val="21"/>
                    </w:rPr>
                    <w:t>25</w:t>
                  </w:r>
                  <w:r>
                    <w:rPr>
                      <w:rFonts w:eastAsia="仿宋"/>
                      <w:kern w:val="0"/>
                      <w:szCs w:val="21"/>
                    </w:rPr>
                    <w:t>085-34-1</w:t>
                  </w:r>
                </w:p>
              </w:tc>
              <w:tc>
                <w:tcPr>
                  <w:tcW w:w="3911" w:type="dxa"/>
                  <w:vAlign w:val="center"/>
                </w:tcPr>
                <w:p w14:paraId="487EFB48">
                  <w:pPr>
                    <w:widowControl/>
                    <w:jc w:val="center"/>
                    <w:rPr>
                      <w:rFonts w:eastAsia="仿宋"/>
                      <w:kern w:val="0"/>
                      <w:szCs w:val="21"/>
                    </w:rPr>
                  </w:pPr>
                  <w:r>
                    <w:rPr>
                      <w:rFonts w:eastAsia="仿宋"/>
                      <w:kern w:val="0"/>
                      <w:szCs w:val="21"/>
                    </w:rPr>
                    <w:t>分子式：C</w:t>
                  </w:r>
                  <w:r>
                    <w:rPr>
                      <w:rFonts w:hint="eastAsia" w:eastAsia="仿宋"/>
                      <w:kern w:val="0"/>
                      <w:szCs w:val="21"/>
                      <w:vertAlign w:val="subscript"/>
                    </w:rPr>
                    <w:t>11</w:t>
                  </w:r>
                  <w:r>
                    <w:rPr>
                      <w:rFonts w:eastAsia="仿宋"/>
                      <w:kern w:val="0"/>
                      <w:szCs w:val="21"/>
                    </w:rPr>
                    <w:t>H</w:t>
                  </w:r>
                  <w:r>
                    <w:rPr>
                      <w:rFonts w:eastAsia="仿宋"/>
                      <w:kern w:val="0"/>
                      <w:szCs w:val="21"/>
                      <w:vertAlign w:val="subscript"/>
                    </w:rPr>
                    <w:t>1</w:t>
                  </w:r>
                  <w:r>
                    <w:rPr>
                      <w:rFonts w:hint="eastAsia" w:eastAsia="仿宋"/>
                      <w:kern w:val="0"/>
                      <w:szCs w:val="21"/>
                      <w:vertAlign w:val="subscript"/>
                    </w:rPr>
                    <w:t>2</w:t>
                  </w:r>
                  <w:r>
                    <w:rPr>
                      <w:rFonts w:eastAsia="仿宋"/>
                      <w:kern w:val="0"/>
                      <w:szCs w:val="21"/>
                    </w:rPr>
                    <w:t>O</w:t>
                  </w:r>
                  <w:r>
                    <w:rPr>
                      <w:rFonts w:hint="eastAsia" w:eastAsia="仿宋"/>
                      <w:kern w:val="0"/>
                      <w:szCs w:val="21"/>
                      <w:vertAlign w:val="subscript"/>
                    </w:rPr>
                    <w:t>2</w:t>
                  </w:r>
                  <w:r>
                    <w:rPr>
                      <w:rFonts w:eastAsia="仿宋"/>
                      <w:kern w:val="0"/>
                      <w:szCs w:val="21"/>
                    </w:rPr>
                    <w:t>；分子量：</w:t>
                  </w:r>
                  <w:r>
                    <w:rPr>
                      <w:rFonts w:hint="eastAsia" w:eastAsia="仿宋"/>
                      <w:kern w:val="0"/>
                      <w:szCs w:val="21"/>
                    </w:rPr>
                    <w:t>176.21</w:t>
                  </w:r>
                  <w:r>
                    <w:rPr>
                      <w:rFonts w:eastAsia="仿宋"/>
                      <w:kern w:val="0"/>
                      <w:szCs w:val="21"/>
                    </w:rPr>
                    <w:t>；外观性状：</w:t>
                  </w:r>
                  <w:r>
                    <w:rPr>
                      <w:rFonts w:hint="eastAsia" w:eastAsia="仿宋"/>
                      <w:kern w:val="0"/>
                      <w:szCs w:val="21"/>
                    </w:rPr>
                    <w:t>乳白色或乳白微蓝液体</w:t>
                  </w:r>
                  <w:r>
                    <w:rPr>
                      <w:rFonts w:eastAsia="仿宋"/>
                      <w:kern w:val="0"/>
                      <w:szCs w:val="21"/>
                    </w:rPr>
                    <w:t>；熔点：</w:t>
                  </w:r>
                  <w:r>
                    <w:rPr>
                      <w:rFonts w:hint="eastAsia" w:eastAsia="仿宋"/>
                      <w:kern w:val="0"/>
                      <w:szCs w:val="21"/>
                    </w:rPr>
                    <w:t>80-120</w:t>
                  </w:r>
                  <w:r>
                    <w:rPr>
                      <w:rFonts w:eastAsia="仿宋"/>
                      <w:kern w:val="0"/>
                      <w:szCs w:val="21"/>
                    </w:rPr>
                    <w:t>℃。</w:t>
                  </w:r>
                </w:p>
              </w:tc>
              <w:tc>
                <w:tcPr>
                  <w:tcW w:w="1651" w:type="dxa"/>
                  <w:vAlign w:val="center"/>
                </w:tcPr>
                <w:p w14:paraId="4A7ADC96">
                  <w:pPr>
                    <w:widowControl/>
                    <w:jc w:val="center"/>
                    <w:rPr>
                      <w:rFonts w:eastAsia="仿宋"/>
                      <w:kern w:val="0"/>
                      <w:szCs w:val="21"/>
                    </w:rPr>
                  </w:pPr>
                  <w:r>
                    <w:rPr>
                      <w:rFonts w:hint="eastAsia" w:eastAsia="仿宋"/>
                      <w:kern w:val="0"/>
                      <w:szCs w:val="21"/>
                    </w:rPr>
                    <w:t>/</w:t>
                  </w:r>
                </w:p>
              </w:tc>
              <w:tc>
                <w:tcPr>
                  <w:tcW w:w="0" w:type="auto"/>
                  <w:vAlign w:val="center"/>
                </w:tcPr>
                <w:p w14:paraId="666D41C1">
                  <w:pPr>
                    <w:widowControl/>
                    <w:jc w:val="center"/>
                    <w:rPr>
                      <w:rFonts w:eastAsia="仿宋"/>
                      <w:kern w:val="0"/>
                      <w:szCs w:val="21"/>
                    </w:rPr>
                  </w:pPr>
                  <w:r>
                    <w:rPr>
                      <w:rFonts w:hint="eastAsia" w:eastAsia="仿宋"/>
                      <w:kern w:val="0"/>
                      <w:szCs w:val="21"/>
                    </w:rPr>
                    <w:t>/</w:t>
                  </w:r>
                </w:p>
              </w:tc>
            </w:tr>
            <w:tr w14:paraId="0A39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3522318E">
                  <w:pPr>
                    <w:widowControl/>
                    <w:jc w:val="center"/>
                    <w:rPr>
                      <w:rFonts w:eastAsia="仿宋"/>
                      <w:kern w:val="0"/>
                      <w:szCs w:val="21"/>
                    </w:rPr>
                  </w:pPr>
                  <w:r>
                    <w:rPr>
                      <w:rFonts w:hint="eastAsia" w:eastAsia="仿宋"/>
                      <w:kern w:val="0"/>
                      <w:szCs w:val="21"/>
                    </w:rPr>
                    <w:t>有机硅润湿剂</w:t>
                  </w:r>
                </w:p>
              </w:tc>
              <w:tc>
                <w:tcPr>
                  <w:tcW w:w="0" w:type="auto"/>
                  <w:vAlign w:val="center"/>
                </w:tcPr>
                <w:p w14:paraId="7BD3E6DB">
                  <w:pPr>
                    <w:widowControl/>
                    <w:jc w:val="center"/>
                    <w:rPr>
                      <w:rFonts w:eastAsia="仿宋"/>
                      <w:kern w:val="0"/>
                      <w:szCs w:val="21"/>
                    </w:rPr>
                  </w:pPr>
                  <w:r>
                    <w:rPr>
                      <w:rFonts w:eastAsia="仿宋"/>
                      <w:kern w:val="0"/>
                      <w:szCs w:val="21"/>
                    </w:rPr>
                    <w:t>67763-03-5</w:t>
                  </w:r>
                </w:p>
              </w:tc>
              <w:tc>
                <w:tcPr>
                  <w:tcW w:w="3911" w:type="dxa"/>
                  <w:vAlign w:val="center"/>
                </w:tcPr>
                <w:p w14:paraId="0B4C4A56">
                  <w:pPr>
                    <w:widowControl/>
                    <w:jc w:val="center"/>
                    <w:rPr>
                      <w:rFonts w:eastAsia="仿宋"/>
                      <w:kern w:val="0"/>
                      <w:szCs w:val="21"/>
                    </w:rPr>
                  </w:pPr>
                  <w:r>
                    <w:rPr>
                      <w:rFonts w:hint="eastAsia" w:eastAsia="仿宋"/>
                      <w:kern w:val="0"/>
                      <w:szCs w:val="21"/>
                    </w:rPr>
                    <w:t>由有机硅单体聚合而成的聚合物材料，</w:t>
                  </w:r>
                  <w:r>
                    <w:rPr>
                      <w:rFonts w:eastAsia="仿宋"/>
                      <w:kern w:val="0"/>
                      <w:szCs w:val="21"/>
                    </w:rPr>
                    <w:t>分子式：H</w:t>
                  </w:r>
                  <w:r>
                    <w:rPr>
                      <w:rFonts w:hint="eastAsia" w:eastAsia="仿宋"/>
                      <w:kern w:val="0"/>
                      <w:szCs w:val="21"/>
                      <w:vertAlign w:val="subscript"/>
                    </w:rPr>
                    <w:t>4</w:t>
                  </w:r>
                  <w:r>
                    <w:rPr>
                      <w:rFonts w:hint="eastAsia" w:eastAsia="仿宋"/>
                      <w:kern w:val="0"/>
                      <w:szCs w:val="21"/>
                    </w:rPr>
                    <w:t>Si</w:t>
                  </w:r>
                  <w:r>
                    <w:rPr>
                      <w:rFonts w:eastAsia="仿宋"/>
                      <w:kern w:val="0"/>
                      <w:szCs w:val="21"/>
                    </w:rPr>
                    <w:t>；分子量：</w:t>
                  </w:r>
                  <w:r>
                    <w:rPr>
                      <w:rFonts w:hint="eastAsia" w:eastAsia="仿宋"/>
                      <w:kern w:val="0"/>
                      <w:szCs w:val="21"/>
                    </w:rPr>
                    <w:t>32.18</w:t>
                  </w:r>
                  <w:r>
                    <w:rPr>
                      <w:rFonts w:eastAsia="仿宋"/>
                      <w:kern w:val="0"/>
                      <w:szCs w:val="21"/>
                    </w:rPr>
                    <w:t xml:space="preserve"> </w:t>
                  </w:r>
                </w:p>
              </w:tc>
              <w:tc>
                <w:tcPr>
                  <w:tcW w:w="1651" w:type="dxa"/>
                  <w:vAlign w:val="center"/>
                </w:tcPr>
                <w:p w14:paraId="08CC7294">
                  <w:pPr>
                    <w:widowControl/>
                    <w:jc w:val="center"/>
                    <w:rPr>
                      <w:rFonts w:eastAsia="仿宋"/>
                      <w:kern w:val="0"/>
                      <w:szCs w:val="21"/>
                    </w:rPr>
                  </w:pPr>
                  <w:r>
                    <w:rPr>
                      <w:rFonts w:hint="eastAsia" w:eastAsia="仿宋"/>
                      <w:kern w:val="0"/>
                      <w:szCs w:val="21"/>
                    </w:rPr>
                    <w:t>/</w:t>
                  </w:r>
                </w:p>
              </w:tc>
              <w:tc>
                <w:tcPr>
                  <w:tcW w:w="0" w:type="auto"/>
                  <w:vAlign w:val="center"/>
                </w:tcPr>
                <w:p w14:paraId="2654471F">
                  <w:pPr>
                    <w:widowControl/>
                    <w:jc w:val="center"/>
                    <w:rPr>
                      <w:rFonts w:eastAsia="仿宋"/>
                      <w:kern w:val="0"/>
                      <w:szCs w:val="21"/>
                    </w:rPr>
                  </w:pPr>
                  <w:r>
                    <w:rPr>
                      <w:rFonts w:hint="eastAsia" w:eastAsia="仿宋"/>
                      <w:kern w:val="0"/>
                      <w:szCs w:val="21"/>
                    </w:rPr>
                    <w:t>/</w:t>
                  </w:r>
                </w:p>
              </w:tc>
            </w:tr>
            <w:tr w14:paraId="39A84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72B2F801">
                  <w:pPr>
                    <w:widowControl/>
                    <w:jc w:val="center"/>
                    <w:rPr>
                      <w:rFonts w:eastAsia="仿宋"/>
                      <w:kern w:val="0"/>
                      <w:szCs w:val="21"/>
                    </w:rPr>
                  </w:pPr>
                  <w:r>
                    <w:rPr>
                      <w:rFonts w:eastAsia="仿宋"/>
                      <w:kern w:val="0"/>
                      <w:szCs w:val="21"/>
                    </w:rPr>
                    <w:t>二丙二醇</w:t>
                  </w:r>
                  <w:r>
                    <w:rPr>
                      <w:rFonts w:hint="eastAsia" w:eastAsia="仿宋"/>
                      <w:kern w:val="0"/>
                      <w:szCs w:val="21"/>
                    </w:rPr>
                    <w:t>丁</w:t>
                  </w:r>
                  <w:r>
                    <w:rPr>
                      <w:rFonts w:eastAsia="仿宋"/>
                      <w:kern w:val="0"/>
                      <w:szCs w:val="21"/>
                    </w:rPr>
                    <w:t>醚</w:t>
                  </w:r>
                </w:p>
              </w:tc>
              <w:tc>
                <w:tcPr>
                  <w:tcW w:w="0" w:type="auto"/>
                  <w:vAlign w:val="center"/>
                </w:tcPr>
                <w:p w14:paraId="56E14263">
                  <w:pPr>
                    <w:widowControl/>
                    <w:jc w:val="center"/>
                    <w:rPr>
                      <w:rFonts w:eastAsia="仿宋"/>
                      <w:kern w:val="0"/>
                      <w:szCs w:val="21"/>
                    </w:rPr>
                  </w:pPr>
                  <w:r>
                    <w:rPr>
                      <w:rFonts w:eastAsia="仿宋"/>
                      <w:kern w:val="0"/>
                      <w:szCs w:val="21"/>
                    </w:rPr>
                    <w:t>35884-42-5</w:t>
                  </w:r>
                </w:p>
              </w:tc>
              <w:tc>
                <w:tcPr>
                  <w:tcW w:w="3911" w:type="dxa"/>
                  <w:vAlign w:val="center"/>
                </w:tcPr>
                <w:p w14:paraId="1ABCABE8">
                  <w:pPr>
                    <w:widowControl/>
                    <w:jc w:val="center"/>
                    <w:rPr>
                      <w:rFonts w:eastAsia="仿宋"/>
                      <w:kern w:val="0"/>
                      <w:szCs w:val="21"/>
                    </w:rPr>
                  </w:pPr>
                  <w:r>
                    <w:rPr>
                      <w:rFonts w:eastAsia="仿宋"/>
                      <w:kern w:val="0"/>
                      <w:szCs w:val="21"/>
                    </w:rPr>
                    <w:t>分子式：C</w:t>
                  </w:r>
                  <w:r>
                    <w:rPr>
                      <w:rFonts w:hint="eastAsia" w:eastAsia="仿宋"/>
                      <w:kern w:val="0"/>
                      <w:szCs w:val="21"/>
                      <w:vertAlign w:val="subscript"/>
                    </w:rPr>
                    <w:t>10</w:t>
                  </w:r>
                  <w:r>
                    <w:rPr>
                      <w:rFonts w:eastAsia="仿宋"/>
                      <w:kern w:val="0"/>
                      <w:szCs w:val="21"/>
                    </w:rPr>
                    <w:t>H</w:t>
                  </w:r>
                  <w:r>
                    <w:rPr>
                      <w:rFonts w:hint="eastAsia" w:eastAsia="仿宋"/>
                      <w:kern w:val="0"/>
                      <w:szCs w:val="21"/>
                      <w:vertAlign w:val="subscript"/>
                    </w:rPr>
                    <w:t>22</w:t>
                  </w:r>
                  <w:r>
                    <w:rPr>
                      <w:rFonts w:eastAsia="仿宋"/>
                      <w:kern w:val="0"/>
                      <w:szCs w:val="21"/>
                    </w:rPr>
                    <w:t>O</w:t>
                  </w:r>
                  <w:r>
                    <w:rPr>
                      <w:rFonts w:hint="eastAsia" w:eastAsia="仿宋"/>
                      <w:kern w:val="0"/>
                      <w:szCs w:val="21"/>
                      <w:vertAlign w:val="subscript"/>
                    </w:rPr>
                    <w:t>3</w:t>
                  </w:r>
                  <w:r>
                    <w:rPr>
                      <w:rFonts w:eastAsia="仿宋"/>
                      <w:kern w:val="0"/>
                      <w:szCs w:val="21"/>
                    </w:rPr>
                    <w:t>；分子量：</w:t>
                  </w:r>
                  <w:r>
                    <w:rPr>
                      <w:rFonts w:hint="eastAsia" w:eastAsia="仿宋"/>
                      <w:kern w:val="0"/>
                      <w:szCs w:val="21"/>
                    </w:rPr>
                    <w:t>190.28</w:t>
                  </w:r>
                  <w:r>
                    <w:rPr>
                      <w:rFonts w:eastAsia="仿宋"/>
                      <w:kern w:val="0"/>
                      <w:szCs w:val="21"/>
                    </w:rPr>
                    <w:t>；外观性状：</w:t>
                  </w:r>
                  <w:r>
                    <w:rPr>
                      <w:rFonts w:hint="eastAsia" w:eastAsia="仿宋"/>
                      <w:kern w:val="0"/>
                      <w:szCs w:val="21"/>
                    </w:rPr>
                    <w:t>无色液体，略有气味</w:t>
                  </w:r>
                  <w:r>
                    <w:rPr>
                      <w:rFonts w:eastAsia="仿宋"/>
                      <w:kern w:val="0"/>
                      <w:szCs w:val="21"/>
                    </w:rPr>
                    <w:t>；熔点：-</w:t>
                  </w:r>
                  <w:r>
                    <w:rPr>
                      <w:rFonts w:hint="eastAsia" w:eastAsia="仿宋"/>
                      <w:kern w:val="0"/>
                      <w:szCs w:val="21"/>
                    </w:rPr>
                    <w:t>70</w:t>
                  </w:r>
                  <w:r>
                    <w:rPr>
                      <w:rFonts w:eastAsia="仿宋"/>
                      <w:kern w:val="0"/>
                      <w:szCs w:val="21"/>
                    </w:rPr>
                    <w:t>℃；沸点：</w:t>
                  </w:r>
                  <w:r>
                    <w:rPr>
                      <w:rFonts w:hint="eastAsia" w:eastAsia="仿宋"/>
                      <w:kern w:val="0"/>
                      <w:szCs w:val="21"/>
                    </w:rPr>
                    <w:t>221.1</w:t>
                  </w:r>
                  <w:r>
                    <w:rPr>
                      <w:rFonts w:eastAsia="仿宋"/>
                      <w:kern w:val="0"/>
                      <w:szCs w:val="21"/>
                    </w:rPr>
                    <w:t>℃；密度：</w:t>
                  </w:r>
                  <w:r>
                    <w:rPr>
                      <w:rFonts w:hint="eastAsia" w:eastAsia="仿宋"/>
                      <w:kern w:val="0"/>
                      <w:szCs w:val="21"/>
                    </w:rPr>
                    <w:t>0.931g/cm</w:t>
                  </w:r>
                  <w:r>
                    <w:rPr>
                      <w:rFonts w:hint="eastAsia" w:eastAsia="仿宋"/>
                      <w:kern w:val="0"/>
                      <w:szCs w:val="21"/>
                      <w:vertAlign w:val="superscript"/>
                    </w:rPr>
                    <w:t>3</w:t>
                  </w:r>
                  <w:r>
                    <w:rPr>
                      <w:rFonts w:eastAsia="仿宋"/>
                      <w:kern w:val="0"/>
                      <w:szCs w:val="21"/>
                    </w:rPr>
                    <w:t>；闪点：</w:t>
                  </w:r>
                  <w:r>
                    <w:rPr>
                      <w:rFonts w:hint="eastAsia" w:eastAsia="仿宋"/>
                      <w:kern w:val="0"/>
                      <w:szCs w:val="21"/>
                    </w:rPr>
                    <w:t>87.5</w:t>
                  </w:r>
                  <w:r>
                    <w:rPr>
                      <w:rFonts w:eastAsia="仿宋"/>
                      <w:kern w:val="0"/>
                      <w:szCs w:val="21"/>
                    </w:rPr>
                    <w:t>℃；</w:t>
                  </w:r>
                  <w:r>
                    <w:rPr>
                      <w:rFonts w:hint="eastAsia" w:eastAsia="仿宋"/>
                      <w:kern w:val="0"/>
                      <w:szCs w:val="21"/>
                    </w:rPr>
                    <w:t>相对蒸汽密度（空气=1）：1.57；</w:t>
                  </w:r>
                  <w:r>
                    <w:rPr>
                      <w:rFonts w:eastAsia="仿宋"/>
                      <w:kern w:val="0"/>
                      <w:szCs w:val="21"/>
                    </w:rPr>
                    <w:t>燃点：</w:t>
                  </w:r>
                  <w:r>
                    <w:rPr>
                      <w:rFonts w:hint="eastAsia" w:eastAsia="仿宋"/>
                      <w:kern w:val="0"/>
                      <w:szCs w:val="21"/>
                    </w:rPr>
                    <w:t>118.3</w:t>
                  </w:r>
                  <w:r>
                    <w:rPr>
                      <w:rFonts w:eastAsia="仿宋"/>
                      <w:kern w:val="0"/>
                      <w:szCs w:val="21"/>
                    </w:rPr>
                    <w:t>℃；溶解性：</w:t>
                  </w:r>
                  <w:r>
                    <w:rPr>
                      <w:rFonts w:hint="eastAsia" w:eastAsia="仿宋"/>
                      <w:kern w:val="0"/>
                      <w:szCs w:val="21"/>
                    </w:rPr>
                    <w:t>可溶于醇和水</w:t>
                  </w:r>
                  <w:r>
                    <w:rPr>
                      <w:rFonts w:eastAsia="仿宋"/>
                      <w:kern w:val="0"/>
                      <w:szCs w:val="21"/>
                    </w:rPr>
                    <w:t>。</w:t>
                  </w:r>
                </w:p>
              </w:tc>
              <w:tc>
                <w:tcPr>
                  <w:tcW w:w="1651" w:type="dxa"/>
                  <w:vAlign w:val="center"/>
                </w:tcPr>
                <w:p w14:paraId="531B91E3">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w:t>
                  </w:r>
                  <w:r>
                    <w:rPr>
                      <w:rFonts w:hint="eastAsia" w:eastAsia="仿宋"/>
                      <w:kern w:val="0"/>
                      <w:szCs w:val="21"/>
                    </w:rPr>
                    <w:t>2</w:t>
                  </w:r>
                  <w:r>
                    <w:rPr>
                      <w:rFonts w:eastAsia="仿宋"/>
                      <w:kern w:val="0"/>
                      <w:szCs w:val="21"/>
                    </w:rPr>
                    <w:t>m</w:t>
                  </w:r>
                  <w:r>
                    <w:rPr>
                      <w:rFonts w:hint="eastAsia" w:eastAsia="仿宋"/>
                      <w:kern w:val="0"/>
                      <w:szCs w:val="21"/>
                    </w:rPr>
                    <w:t>L</w:t>
                  </w:r>
                  <w:r>
                    <w:rPr>
                      <w:rFonts w:eastAsia="仿宋"/>
                      <w:kern w:val="0"/>
                      <w:szCs w:val="21"/>
                    </w:rPr>
                    <w:t>/kg(大鼠经口)</w:t>
                  </w:r>
                </w:p>
              </w:tc>
              <w:tc>
                <w:tcPr>
                  <w:tcW w:w="0" w:type="auto"/>
                  <w:vAlign w:val="center"/>
                </w:tcPr>
                <w:p w14:paraId="63B88A8D">
                  <w:pPr>
                    <w:widowControl/>
                    <w:jc w:val="center"/>
                    <w:rPr>
                      <w:rFonts w:eastAsia="仿宋"/>
                      <w:kern w:val="0"/>
                      <w:szCs w:val="21"/>
                    </w:rPr>
                  </w:pPr>
                  <w:r>
                    <w:rPr>
                      <w:rFonts w:hint="eastAsia" w:eastAsia="仿宋"/>
                      <w:kern w:val="0"/>
                      <w:szCs w:val="21"/>
                    </w:rPr>
                    <w:t>可</w:t>
                  </w:r>
                  <w:r>
                    <w:rPr>
                      <w:rFonts w:eastAsia="仿宋"/>
                      <w:kern w:val="0"/>
                      <w:szCs w:val="21"/>
                    </w:rPr>
                    <w:t xml:space="preserve">燃 </w:t>
                  </w:r>
                </w:p>
              </w:tc>
            </w:tr>
            <w:tr w14:paraId="7365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582E0835">
                  <w:pPr>
                    <w:widowControl/>
                    <w:jc w:val="center"/>
                    <w:rPr>
                      <w:rFonts w:eastAsia="仿宋"/>
                      <w:kern w:val="0"/>
                      <w:szCs w:val="21"/>
                    </w:rPr>
                  </w:pPr>
                  <w:r>
                    <w:rPr>
                      <w:rFonts w:eastAsia="仿宋"/>
                      <w:kern w:val="0"/>
                      <w:szCs w:val="21"/>
                    </w:rPr>
                    <w:t>二丙二醇甲醚</w:t>
                  </w:r>
                </w:p>
              </w:tc>
              <w:tc>
                <w:tcPr>
                  <w:tcW w:w="0" w:type="auto"/>
                  <w:vAlign w:val="center"/>
                </w:tcPr>
                <w:p w14:paraId="78FDBE41">
                  <w:pPr>
                    <w:widowControl/>
                    <w:jc w:val="center"/>
                    <w:rPr>
                      <w:rFonts w:eastAsia="仿宋"/>
                      <w:kern w:val="0"/>
                      <w:szCs w:val="21"/>
                    </w:rPr>
                  </w:pPr>
                  <w:r>
                    <w:rPr>
                      <w:rFonts w:eastAsia="仿宋"/>
                      <w:kern w:val="0"/>
                      <w:szCs w:val="21"/>
                    </w:rPr>
                    <w:t>24590-94-8</w:t>
                  </w:r>
                </w:p>
              </w:tc>
              <w:tc>
                <w:tcPr>
                  <w:tcW w:w="3911" w:type="dxa"/>
                  <w:vAlign w:val="center"/>
                </w:tcPr>
                <w:p w14:paraId="3978BE1F">
                  <w:pPr>
                    <w:widowControl/>
                    <w:jc w:val="center"/>
                    <w:rPr>
                      <w:rFonts w:eastAsia="仿宋"/>
                      <w:kern w:val="0"/>
                      <w:szCs w:val="21"/>
                    </w:rPr>
                  </w:pPr>
                  <w:r>
                    <w:rPr>
                      <w:rFonts w:eastAsia="仿宋"/>
                      <w:kern w:val="0"/>
                      <w:szCs w:val="21"/>
                    </w:rPr>
                    <w:t>分子式：C</w:t>
                  </w:r>
                  <w:r>
                    <w:rPr>
                      <w:rFonts w:hint="eastAsia" w:eastAsia="仿宋"/>
                      <w:kern w:val="0"/>
                      <w:szCs w:val="21"/>
                      <w:vertAlign w:val="subscript"/>
                    </w:rPr>
                    <w:t>7</w:t>
                  </w:r>
                  <w:r>
                    <w:rPr>
                      <w:rFonts w:eastAsia="仿宋"/>
                      <w:kern w:val="0"/>
                      <w:szCs w:val="21"/>
                    </w:rPr>
                    <w:t>H</w:t>
                  </w:r>
                  <w:r>
                    <w:rPr>
                      <w:rFonts w:hint="eastAsia" w:eastAsia="仿宋"/>
                      <w:kern w:val="0"/>
                      <w:szCs w:val="21"/>
                      <w:vertAlign w:val="subscript"/>
                    </w:rPr>
                    <w:t>16</w:t>
                  </w:r>
                  <w:r>
                    <w:rPr>
                      <w:rFonts w:eastAsia="仿宋"/>
                      <w:kern w:val="0"/>
                      <w:szCs w:val="21"/>
                    </w:rPr>
                    <w:t>O</w:t>
                  </w:r>
                  <w:r>
                    <w:rPr>
                      <w:rFonts w:hint="eastAsia" w:eastAsia="仿宋"/>
                      <w:kern w:val="0"/>
                      <w:szCs w:val="21"/>
                      <w:vertAlign w:val="subscript"/>
                    </w:rPr>
                    <w:t>3</w:t>
                  </w:r>
                  <w:r>
                    <w:rPr>
                      <w:rFonts w:eastAsia="仿宋"/>
                      <w:kern w:val="0"/>
                      <w:szCs w:val="21"/>
                    </w:rPr>
                    <w:t>；分子量：</w:t>
                  </w:r>
                  <w:r>
                    <w:rPr>
                      <w:rFonts w:hint="eastAsia" w:eastAsia="仿宋"/>
                      <w:kern w:val="0"/>
                      <w:szCs w:val="21"/>
                    </w:rPr>
                    <w:t>148.2</w:t>
                  </w:r>
                  <w:r>
                    <w:rPr>
                      <w:rFonts w:eastAsia="仿宋"/>
                      <w:kern w:val="0"/>
                      <w:szCs w:val="21"/>
                    </w:rPr>
                    <w:t>；外观性状：</w:t>
                  </w:r>
                  <w:r>
                    <w:rPr>
                      <w:rFonts w:hint="eastAsia" w:eastAsia="仿宋"/>
                      <w:kern w:val="0"/>
                      <w:szCs w:val="21"/>
                    </w:rPr>
                    <w:t>无色透明粘稠液体，具有令人愉快的气味</w:t>
                  </w:r>
                  <w:r>
                    <w:rPr>
                      <w:rFonts w:eastAsia="仿宋"/>
                      <w:kern w:val="0"/>
                      <w:szCs w:val="21"/>
                    </w:rPr>
                    <w:t>；熔点：-</w:t>
                  </w:r>
                  <w:r>
                    <w:rPr>
                      <w:rFonts w:hint="eastAsia" w:eastAsia="仿宋"/>
                      <w:kern w:val="0"/>
                      <w:szCs w:val="21"/>
                    </w:rPr>
                    <w:t>80</w:t>
                  </w:r>
                  <w:r>
                    <w:rPr>
                      <w:rFonts w:eastAsia="仿宋"/>
                      <w:kern w:val="0"/>
                      <w:szCs w:val="21"/>
                    </w:rPr>
                    <w:t>℃；沸点：</w:t>
                  </w:r>
                  <w:r>
                    <w:rPr>
                      <w:rFonts w:hint="eastAsia" w:eastAsia="仿宋"/>
                      <w:kern w:val="0"/>
                      <w:szCs w:val="21"/>
                    </w:rPr>
                    <w:t>155.6</w:t>
                  </w:r>
                  <w:r>
                    <w:rPr>
                      <w:rFonts w:eastAsia="仿宋"/>
                      <w:kern w:val="0"/>
                      <w:szCs w:val="21"/>
                    </w:rPr>
                    <w:t>℃；密度：</w:t>
                  </w:r>
                  <w:r>
                    <w:rPr>
                      <w:rFonts w:hint="eastAsia" w:eastAsia="仿宋"/>
                      <w:kern w:val="0"/>
                      <w:szCs w:val="21"/>
                    </w:rPr>
                    <w:t>0.958g/cm</w:t>
                  </w:r>
                  <w:r>
                    <w:rPr>
                      <w:rFonts w:hint="eastAsia" w:eastAsia="仿宋"/>
                      <w:kern w:val="0"/>
                      <w:szCs w:val="21"/>
                      <w:vertAlign w:val="superscript"/>
                    </w:rPr>
                    <w:t>3</w:t>
                  </w:r>
                  <w:r>
                    <w:rPr>
                      <w:rFonts w:eastAsia="仿宋"/>
                      <w:kern w:val="0"/>
                      <w:szCs w:val="21"/>
                    </w:rPr>
                    <w:t>；闪点：</w:t>
                  </w:r>
                  <w:r>
                    <w:rPr>
                      <w:rFonts w:hint="eastAsia" w:eastAsia="仿宋"/>
                      <w:kern w:val="0"/>
                      <w:szCs w:val="21"/>
                    </w:rPr>
                    <w:t>82</w:t>
                  </w:r>
                  <w:r>
                    <w:rPr>
                      <w:rFonts w:eastAsia="仿宋"/>
                      <w:kern w:val="0"/>
                      <w:szCs w:val="21"/>
                    </w:rPr>
                    <w:t>℃；</w:t>
                  </w:r>
                  <w:r>
                    <w:rPr>
                      <w:rFonts w:hint="eastAsia" w:eastAsia="仿宋"/>
                      <w:kern w:val="0"/>
                      <w:szCs w:val="21"/>
                    </w:rPr>
                    <w:t>自燃温度：270℃；</w:t>
                  </w:r>
                  <w:r>
                    <w:rPr>
                      <w:rFonts w:eastAsia="仿宋"/>
                      <w:kern w:val="0"/>
                      <w:szCs w:val="21"/>
                    </w:rPr>
                    <w:t>溶解性：</w:t>
                  </w:r>
                  <w:r>
                    <w:rPr>
                      <w:rFonts w:hint="eastAsia" w:eastAsia="仿宋"/>
                      <w:kern w:val="0"/>
                      <w:szCs w:val="21"/>
                    </w:rPr>
                    <w:t>与水和多种有机溶剂混溶</w:t>
                  </w:r>
                  <w:r>
                    <w:rPr>
                      <w:rFonts w:eastAsia="仿宋"/>
                      <w:kern w:val="0"/>
                      <w:szCs w:val="21"/>
                    </w:rPr>
                    <w:t>。</w:t>
                  </w:r>
                </w:p>
              </w:tc>
              <w:tc>
                <w:tcPr>
                  <w:tcW w:w="1651" w:type="dxa"/>
                  <w:vAlign w:val="center"/>
                </w:tcPr>
                <w:p w14:paraId="68228480">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w:t>
                  </w:r>
                  <w:r>
                    <w:rPr>
                      <w:rFonts w:hint="eastAsia" w:eastAsia="仿宋"/>
                      <w:kern w:val="0"/>
                      <w:szCs w:val="21"/>
                    </w:rPr>
                    <w:t>5000-5500</w:t>
                  </w:r>
                  <w:r>
                    <w:rPr>
                      <w:rFonts w:eastAsia="仿宋"/>
                      <w:kern w:val="0"/>
                      <w:szCs w:val="21"/>
                    </w:rPr>
                    <w:t>m</w:t>
                  </w:r>
                  <w:r>
                    <w:rPr>
                      <w:rFonts w:hint="eastAsia" w:eastAsia="仿宋"/>
                      <w:kern w:val="0"/>
                      <w:szCs w:val="21"/>
                    </w:rPr>
                    <w:t>g</w:t>
                  </w:r>
                  <w:r>
                    <w:rPr>
                      <w:rFonts w:eastAsia="仿宋"/>
                      <w:kern w:val="0"/>
                      <w:szCs w:val="21"/>
                    </w:rPr>
                    <w:t>/kg(大鼠经口)</w:t>
                  </w:r>
                </w:p>
              </w:tc>
              <w:tc>
                <w:tcPr>
                  <w:tcW w:w="0" w:type="auto"/>
                  <w:vAlign w:val="center"/>
                </w:tcPr>
                <w:p w14:paraId="0F420928">
                  <w:pPr>
                    <w:widowControl/>
                    <w:jc w:val="center"/>
                    <w:rPr>
                      <w:rFonts w:eastAsia="仿宋"/>
                      <w:kern w:val="0"/>
                      <w:szCs w:val="21"/>
                    </w:rPr>
                  </w:pPr>
                  <w:r>
                    <w:rPr>
                      <w:rFonts w:hint="eastAsia" w:eastAsia="仿宋"/>
                      <w:kern w:val="0"/>
                      <w:szCs w:val="21"/>
                    </w:rPr>
                    <w:t>可</w:t>
                  </w:r>
                  <w:r>
                    <w:rPr>
                      <w:rFonts w:eastAsia="仿宋"/>
                      <w:kern w:val="0"/>
                      <w:szCs w:val="21"/>
                    </w:rPr>
                    <w:t xml:space="preserve">燃 </w:t>
                  </w:r>
                </w:p>
              </w:tc>
            </w:tr>
            <w:tr w14:paraId="739BA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44040F49">
                  <w:pPr>
                    <w:widowControl/>
                    <w:jc w:val="center"/>
                    <w:rPr>
                      <w:rFonts w:eastAsia="仿宋"/>
                      <w:kern w:val="0"/>
                      <w:szCs w:val="21"/>
                    </w:rPr>
                  </w:pPr>
                  <w:r>
                    <w:rPr>
                      <w:rFonts w:eastAsia="仿宋"/>
                      <w:kern w:val="0"/>
                      <w:szCs w:val="21"/>
                    </w:rPr>
                    <w:t>二甲基乙醇胺</w:t>
                  </w:r>
                </w:p>
              </w:tc>
              <w:tc>
                <w:tcPr>
                  <w:tcW w:w="0" w:type="auto"/>
                  <w:vAlign w:val="center"/>
                </w:tcPr>
                <w:p w14:paraId="6ACB3005">
                  <w:pPr>
                    <w:widowControl/>
                    <w:jc w:val="center"/>
                    <w:rPr>
                      <w:rFonts w:eastAsia="仿宋"/>
                      <w:kern w:val="0"/>
                      <w:szCs w:val="21"/>
                    </w:rPr>
                  </w:pPr>
                  <w:r>
                    <w:rPr>
                      <w:rFonts w:eastAsia="仿宋"/>
                      <w:kern w:val="0"/>
                      <w:szCs w:val="21"/>
                    </w:rPr>
                    <w:t>108-01-0</w:t>
                  </w:r>
                </w:p>
              </w:tc>
              <w:tc>
                <w:tcPr>
                  <w:tcW w:w="3911" w:type="dxa"/>
                  <w:vAlign w:val="center"/>
                </w:tcPr>
                <w:p w14:paraId="0FFE1B1E">
                  <w:pPr>
                    <w:widowControl/>
                    <w:jc w:val="center"/>
                    <w:rPr>
                      <w:rFonts w:eastAsia="仿宋"/>
                      <w:kern w:val="0"/>
                      <w:szCs w:val="21"/>
                    </w:rPr>
                  </w:pPr>
                  <w:r>
                    <w:rPr>
                      <w:rFonts w:eastAsia="仿宋"/>
                      <w:kern w:val="0"/>
                      <w:szCs w:val="21"/>
                    </w:rPr>
                    <w:t>分子式：C</w:t>
                  </w:r>
                  <w:r>
                    <w:rPr>
                      <w:rFonts w:hint="eastAsia" w:eastAsia="仿宋"/>
                      <w:kern w:val="0"/>
                      <w:szCs w:val="21"/>
                      <w:vertAlign w:val="subscript"/>
                    </w:rPr>
                    <w:t>4</w:t>
                  </w:r>
                  <w:r>
                    <w:rPr>
                      <w:rFonts w:eastAsia="仿宋"/>
                      <w:kern w:val="0"/>
                      <w:szCs w:val="21"/>
                    </w:rPr>
                    <w:t>H</w:t>
                  </w:r>
                  <w:r>
                    <w:rPr>
                      <w:rFonts w:hint="eastAsia" w:eastAsia="仿宋"/>
                      <w:kern w:val="0"/>
                      <w:szCs w:val="21"/>
                      <w:vertAlign w:val="subscript"/>
                    </w:rPr>
                    <w:t>11</w:t>
                  </w:r>
                  <w:r>
                    <w:rPr>
                      <w:rFonts w:hint="eastAsia" w:eastAsia="仿宋"/>
                      <w:kern w:val="0"/>
                      <w:szCs w:val="21"/>
                    </w:rPr>
                    <w:t>N</w:t>
                  </w:r>
                  <w:r>
                    <w:rPr>
                      <w:rFonts w:eastAsia="仿宋"/>
                      <w:kern w:val="0"/>
                      <w:szCs w:val="21"/>
                    </w:rPr>
                    <w:t>O；分子量：</w:t>
                  </w:r>
                  <w:r>
                    <w:rPr>
                      <w:rFonts w:hint="eastAsia" w:eastAsia="仿宋"/>
                      <w:kern w:val="0"/>
                      <w:szCs w:val="21"/>
                    </w:rPr>
                    <w:t>89.14</w:t>
                  </w:r>
                  <w:r>
                    <w:rPr>
                      <w:rFonts w:eastAsia="仿宋"/>
                      <w:kern w:val="0"/>
                      <w:szCs w:val="21"/>
                    </w:rPr>
                    <w:t>；外观性状：</w:t>
                  </w:r>
                  <w:r>
                    <w:rPr>
                      <w:rFonts w:hint="eastAsia" w:eastAsia="仿宋"/>
                      <w:kern w:val="0"/>
                      <w:szCs w:val="21"/>
                    </w:rPr>
                    <w:t>具有氨臭的无色或微黄色液体</w:t>
                  </w:r>
                  <w:r>
                    <w:rPr>
                      <w:rFonts w:eastAsia="仿宋"/>
                      <w:kern w:val="0"/>
                      <w:szCs w:val="21"/>
                    </w:rPr>
                    <w:t>；熔点：-</w:t>
                  </w:r>
                  <w:r>
                    <w:rPr>
                      <w:rFonts w:hint="eastAsia" w:eastAsia="仿宋"/>
                      <w:kern w:val="0"/>
                      <w:szCs w:val="21"/>
                    </w:rPr>
                    <w:t>70</w:t>
                  </w:r>
                  <w:r>
                    <w:rPr>
                      <w:rFonts w:eastAsia="仿宋"/>
                      <w:kern w:val="0"/>
                      <w:szCs w:val="21"/>
                    </w:rPr>
                    <w:t>℃；沸点：</w:t>
                  </w:r>
                  <w:r>
                    <w:rPr>
                      <w:rFonts w:hint="eastAsia" w:eastAsia="仿宋"/>
                      <w:kern w:val="0"/>
                      <w:szCs w:val="21"/>
                    </w:rPr>
                    <w:t>135</w:t>
                  </w:r>
                  <w:r>
                    <w:rPr>
                      <w:rFonts w:eastAsia="仿宋"/>
                      <w:kern w:val="0"/>
                      <w:szCs w:val="21"/>
                    </w:rPr>
                    <w:t>℃；密度：</w:t>
                  </w:r>
                  <w:r>
                    <w:rPr>
                      <w:rFonts w:hint="eastAsia" w:eastAsia="仿宋"/>
                      <w:kern w:val="0"/>
                      <w:szCs w:val="21"/>
                    </w:rPr>
                    <w:t>0.897g/cm</w:t>
                  </w:r>
                  <w:r>
                    <w:rPr>
                      <w:rFonts w:hint="eastAsia" w:eastAsia="仿宋"/>
                      <w:kern w:val="0"/>
                      <w:szCs w:val="21"/>
                      <w:vertAlign w:val="superscript"/>
                    </w:rPr>
                    <w:t>3</w:t>
                  </w:r>
                  <w:r>
                    <w:rPr>
                      <w:rFonts w:eastAsia="仿宋"/>
                      <w:kern w:val="0"/>
                      <w:szCs w:val="21"/>
                    </w:rPr>
                    <w:t>；闪点：</w:t>
                  </w:r>
                  <w:r>
                    <w:rPr>
                      <w:rFonts w:hint="eastAsia" w:eastAsia="仿宋"/>
                      <w:kern w:val="0"/>
                      <w:szCs w:val="21"/>
                    </w:rPr>
                    <w:t>40.6</w:t>
                  </w:r>
                  <w:r>
                    <w:rPr>
                      <w:rFonts w:eastAsia="仿宋"/>
                      <w:kern w:val="0"/>
                      <w:szCs w:val="21"/>
                    </w:rPr>
                    <w:t>℃；溶解性：</w:t>
                  </w:r>
                  <w:r>
                    <w:rPr>
                      <w:rFonts w:hint="eastAsia" w:eastAsia="仿宋"/>
                      <w:kern w:val="0"/>
                      <w:szCs w:val="21"/>
                    </w:rPr>
                    <w:t>与水、乙醇、苯、乙醚和丙酮等混溶</w:t>
                  </w:r>
                  <w:r>
                    <w:rPr>
                      <w:rFonts w:eastAsia="仿宋"/>
                      <w:kern w:val="0"/>
                      <w:szCs w:val="21"/>
                    </w:rPr>
                    <w:t>。</w:t>
                  </w:r>
                </w:p>
              </w:tc>
              <w:tc>
                <w:tcPr>
                  <w:tcW w:w="1651" w:type="dxa"/>
                  <w:vAlign w:val="center"/>
                </w:tcPr>
                <w:p w14:paraId="22630593">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w:t>
                  </w:r>
                  <w:r>
                    <w:rPr>
                      <w:rFonts w:hint="eastAsia" w:eastAsia="仿宋"/>
                      <w:kern w:val="0"/>
                      <w:szCs w:val="21"/>
                    </w:rPr>
                    <w:t>2340</w:t>
                  </w:r>
                  <w:r>
                    <w:rPr>
                      <w:rFonts w:eastAsia="仿宋"/>
                      <w:kern w:val="0"/>
                      <w:szCs w:val="21"/>
                    </w:rPr>
                    <w:t>m</w:t>
                  </w:r>
                  <w:r>
                    <w:rPr>
                      <w:rFonts w:hint="eastAsia" w:eastAsia="仿宋"/>
                      <w:kern w:val="0"/>
                      <w:szCs w:val="21"/>
                    </w:rPr>
                    <w:t>g</w:t>
                  </w:r>
                  <w:r>
                    <w:rPr>
                      <w:rFonts w:eastAsia="仿宋"/>
                      <w:kern w:val="0"/>
                      <w:szCs w:val="21"/>
                    </w:rPr>
                    <w:t>/kg(大鼠经口)</w:t>
                  </w:r>
                  <w:r>
                    <w:rPr>
                      <w:rFonts w:hint="eastAsia" w:eastAsia="仿宋"/>
                      <w:kern w:val="0"/>
                      <w:szCs w:val="21"/>
                    </w:rPr>
                    <w:t>；</w:t>
                  </w:r>
                  <w:r>
                    <w:rPr>
                      <w:rFonts w:eastAsia="仿宋"/>
                      <w:kern w:val="0"/>
                      <w:szCs w:val="21"/>
                    </w:rPr>
                    <w:t>LD</w:t>
                  </w:r>
                  <w:r>
                    <w:rPr>
                      <w:rFonts w:eastAsia="仿宋"/>
                      <w:kern w:val="0"/>
                      <w:szCs w:val="21"/>
                      <w:vertAlign w:val="subscript"/>
                    </w:rPr>
                    <w:t>50</w:t>
                  </w:r>
                  <w:r>
                    <w:rPr>
                      <w:rFonts w:eastAsia="仿宋"/>
                      <w:kern w:val="0"/>
                      <w:szCs w:val="21"/>
                    </w:rPr>
                    <w:t>：</w:t>
                  </w:r>
                  <w:r>
                    <w:rPr>
                      <w:rFonts w:hint="eastAsia" w:eastAsia="仿宋"/>
                      <w:kern w:val="0"/>
                      <w:szCs w:val="21"/>
                    </w:rPr>
                    <w:t>1370</w:t>
                  </w:r>
                  <w:r>
                    <w:rPr>
                      <w:rFonts w:eastAsia="仿宋"/>
                      <w:kern w:val="0"/>
                      <w:szCs w:val="21"/>
                    </w:rPr>
                    <w:t>m</w:t>
                  </w:r>
                  <w:r>
                    <w:rPr>
                      <w:rFonts w:hint="eastAsia" w:eastAsia="仿宋"/>
                      <w:kern w:val="0"/>
                      <w:szCs w:val="21"/>
                    </w:rPr>
                    <w:t>g</w:t>
                  </w:r>
                  <w:r>
                    <w:rPr>
                      <w:rFonts w:eastAsia="仿宋"/>
                      <w:kern w:val="0"/>
                      <w:szCs w:val="21"/>
                    </w:rPr>
                    <w:t>/kg(</w:t>
                  </w:r>
                  <w:r>
                    <w:rPr>
                      <w:rFonts w:hint="eastAsia" w:eastAsia="仿宋"/>
                      <w:kern w:val="0"/>
                      <w:szCs w:val="21"/>
                    </w:rPr>
                    <w:t>兔经皮</w:t>
                  </w:r>
                  <w:r>
                    <w:rPr>
                      <w:rFonts w:eastAsia="仿宋"/>
                      <w:kern w:val="0"/>
                      <w:szCs w:val="21"/>
                    </w:rPr>
                    <w:t>)</w:t>
                  </w:r>
                </w:p>
              </w:tc>
              <w:tc>
                <w:tcPr>
                  <w:tcW w:w="0" w:type="auto"/>
                  <w:vAlign w:val="center"/>
                </w:tcPr>
                <w:p w14:paraId="4BD98A4E">
                  <w:pPr>
                    <w:widowControl/>
                    <w:jc w:val="center"/>
                    <w:rPr>
                      <w:rFonts w:eastAsia="仿宋"/>
                      <w:kern w:val="0"/>
                      <w:szCs w:val="21"/>
                    </w:rPr>
                  </w:pPr>
                  <w:r>
                    <w:rPr>
                      <w:rFonts w:hint="eastAsia" w:eastAsia="仿宋"/>
                      <w:kern w:val="0"/>
                      <w:szCs w:val="21"/>
                    </w:rPr>
                    <w:t>易</w:t>
                  </w:r>
                  <w:r>
                    <w:rPr>
                      <w:rFonts w:eastAsia="仿宋"/>
                      <w:kern w:val="0"/>
                      <w:szCs w:val="21"/>
                    </w:rPr>
                    <w:t xml:space="preserve">燃 </w:t>
                  </w:r>
                </w:p>
              </w:tc>
            </w:tr>
            <w:tr w14:paraId="7E1EA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2436373E">
                  <w:pPr>
                    <w:widowControl/>
                    <w:jc w:val="center"/>
                    <w:rPr>
                      <w:rFonts w:eastAsia="仿宋"/>
                      <w:kern w:val="0"/>
                      <w:szCs w:val="21"/>
                    </w:rPr>
                  </w:pPr>
                  <w:r>
                    <w:rPr>
                      <w:rFonts w:eastAsia="仿宋"/>
                      <w:kern w:val="0"/>
                      <w:szCs w:val="21"/>
                    </w:rPr>
                    <w:t>二丙二醇二甲醚</w:t>
                  </w:r>
                </w:p>
              </w:tc>
              <w:tc>
                <w:tcPr>
                  <w:tcW w:w="0" w:type="auto"/>
                  <w:vAlign w:val="center"/>
                </w:tcPr>
                <w:p w14:paraId="4EF2000B">
                  <w:pPr>
                    <w:widowControl/>
                    <w:jc w:val="center"/>
                    <w:rPr>
                      <w:rFonts w:eastAsia="仿宋"/>
                      <w:kern w:val="0"/>
                      <w:szCs w:val="21"/>
                    </w:rPr>
                  </w:pPr>
                  <w:r>
                    <w:rPr>
                      <w:rFonts w:hint="eastAsia" w:eastAsia="仿宋"/>
                      <w:kern w:val="0"/>
                      <w:szCs w:val="21"/>
                    </w:rPr>
                    <w:t>111109-77-4</w:t>
                  </w:r>
                </w:p>
              </w:tc>
              <w:tc>
                <w:tcPr>
                  <w:tcW w:w="3911" w:type="dxa"/>
                  <w:vAlign w:val="center"/>
                </w:tcPr>
                <w:p w14:paraId="34F87A84">
                  <w:pPr>
                    <w:widowControl/>
                    <w:jc w:val="center"/>
                    <w:rPr>
                      <w:rFonts w:eastAsia="仿宋"/>
                      <w:kern w:val="0"/>
                      <w:szCs w:val="21"/>
                    </w:rPr>
                  </w:pPr>
                  <w:r>
                    <w:rPr>
                      <w:rFonts w:eastAsia="仿宋"/>
                      <w:kern w:val="0"/>
                      <w:szCs w:val="21"/>
                    </w:rPr>
                    <w:t>分子式：C</w:t>
                  </w:r>
                  <w:r>
                    <w:rPr>
                      <w:rFonts w:hint="eastAsia" w:eastAsia="仿宋"/>
                      <w:kern w:val="0"/>
                      <w:szCs w:val="21"/>
                      <w:vertAlign w:val="subscript"/>
                    </w:rPr>
                    <w:t>8</w:t>
                  </w:r>
                  <w:r>
                    <w:rPr>
                      <w:rFonts w:eastAsia="仿宋"/>
                      <w:kern w:val="0"/>
                      <w:szCs w:val="21"/>
                    </w:rPr>
                    <w:t>H</w:t>
                  </w:r>
                  <w:r>
                    <w:rPr>
                      <w:rFonts w:hint="eastAsia" w:eastAsia="仿宋"/>
                      <w:kern w:val="0"/>
                      <w:szCs w:val="21"/>
                      <w:vertAlign w:val="subscript"/>
                    </w:rPr>
                    <w:t>18</w:t>
                  </w:r>
                  <w:r>
                    <w:rPr>
                      <w:rFonts w:eastAsia="仿宋"/>
                      <w:kern w:val="0"/>
                      <w:szCs w:val="21"/>
                    </w:rPr>
                    <w:t>O</w:t>
                  </w:r>
                  <w:r>
                    <w:rPr>
                      <w:rFonts w:hint="eastAsia" w:eastAsia="仿宋"/>
                      <w:kern w:val="0"/>
                      <w:szCs w:val="21"/>
                      <w:vertAlign w:val="subscript"/>
                    </w:rPr>
                    <w:t>3</w:t>
                  </w:r>
                  <w:r>
                    <w:rPr>
                      <w:rFonts w:eastAsia="仿宋"/>
                      <w:kern w:val="0"/>
                      <w:szCs w:val="21"/>
                    </w:rPr>
                    <w:t>；分子量：</w:t>
                  </w:r>
                  <w:r>
                    <w:rPr>
                      <w:rFonts w:hint="eastAsia" w:eastAsia="仿宋"/>
                      <w:kern w:val="0"/>
                      <w:szCs w:val="21"/>
                    </w:rPr>
                    <w:t>162.23</w:t>
                  </w:r>
                  <w:r>
                    <w:rPr>
                      <w:rFonts w:eastAsia="仿宋"/>
                      <w:kern w:val="0"/>
                      <w:szCs w:val="21"/>
                    </w:rPr>
                    <w:t>；外观性状：</w:t>
                  </w:r>
                  <w:r>
                    <w:rPr>
                      <w:rFonts w:hint="eastAsia" w:eastAsia="仿宋"/>
                      <w:kern w:val="0"/>
                      <w:szCs w:val="21"/>
                    </w:rPr>
                    <w:t>无色透明液体</w:t>
                  </w:r>
                  <w:r>
                    <w:rPr>
                      <w:rFonts w:eastAsia="仿宋"/>
                      <w:kern w:val="0"/>
                      <w:szCs w:val="21"/>
                    </w:rPr>
                    <w:t>；熔点：-</w:t>
                  </w:r>
                  <w:r>
                    <w:rPr>
                      <w:rFonts w:hint="eastAsia" w:eastAsia="仿宋"/>
                      <w:kern w:val="0"/>
                      <w:szCs w:val="21"/>
                    </w:rPr>
                    <w:t>80</w:t>
                  </w:r>
                  <w:r>
                    <w:rPr>
                      <w:rFonts w:eastAsia="仿宋"/>
                      <w:kern w:val="0"/>
                      <w:szCs w:val="21"/>
                    </w:rPr>
                    <w:t>℃；沸点：</w:t>
                  </w:r>
                  <w:r>
                    <w:rPr>
                      <w:rFonts w:hint="eastAsia" w:eastAsia="仿宋"/>
                      <w:kern w:val="0"/>
                      <w:szCs w:val="21"/>
                    </w:rPr>
                    <w:t>175</w:t>
                  </w:r>
                  <w:r>
                    <w:rPr>
                      <w:rFonts w:eastAsia="仿宋"/>
                      <w:kern w:val="0"/>
                      <w:szCs w:val="21"/>
                    </w:rPr>
                    <w:t>℃；密度：</w:t>
                  </w:r>
                  <w:r>
                    <w:rPr>
                      <w:rFonts w:hint="eastAsia" w:eastAsia="仿宋"/>
                      <w:kern w:val="0"/>
                      <w:szCs w:val="21"/>
                    </w:rPr>
                    <w:t>0.903g/cm</w:t>
                  </w:r>
                  <w:r>
                    <w:rPr>
                      <w:rFonts w:hint="eastAsia" w:eastAsia="仿宋"/>
                      <w:kern w:val="0"/>
                      <w:szCs w:val="21"/>
                      <w:vertAlign w:val="superscript"/>
                    </w:rPr>
                    <w:t>3</w:t>
                  </w:r>
                  <w:r>
                    <w:rPr>
                      <w:rFonts w:eastAsia="仿宋"/>
                      <w:kern w:val="0"/>
                      <w:szCs w:val="21"/>
                    </w:rPr>
                    <w:t>；闪点：</w:t>
                  </w:r>
                  <w:r>
                    <w:rPr>
                      <w:rFonts w:hint="eastAsia" w:eastAsia="仿宋"/>
                      <w:kern w:val="0"/>
                      <w:szCs w:val="21"/>
                    </w:rPr>
                    <w:t>65</w:t>
                  </w:r>
                  <w:r>
                    <w:rPr>
                      <w:rFonts w:eastAsia="仿宋"/>
                      <w:kern w:val="0"/>
                      <w:szCs w:val="21"/>
                    </w:rPr>
                    <w:t>℃；溶解性：</w:t>
                  </w:r>
                  <w:r>
                    <w:rPr>
                      <w:rFonts w:hint="eastAsia" w:eastAsia="仿宋"/>
                      <w:kern w:val="0"/>
                      <w:szCs w:val="21"/>
                    </w:rPr>
                    <w:t>526g/L（水）</w:t>
                  </w:r>
                  <w:r>
                    <w:rPr>
                      <w:rFonts w:eastAsia="仿宋"/>
                      <w:kern w:val="0"/>
                      <w:szCs w:val="21"/>
                    </w:rPr>
                    <w:t>。</w:t>
                  </w:r>
                </w:p>
              </w:tc>
              <w:tc>
                <w:tcPr>
                  <w:tcW w:w="1651" w:type="dxa"/>
                  <w:vAlign w:val="center"/>
                </w:tcPr>
                <w:p w14:paraId="3B80EF99">
                  <w:pPr>
                    <w:widowControl/>
                    <w:jc w:val="center"/>
                    <w:rPr>
                      <w:rFonts w:eastAsia="仿宋"/>
                      <w:kern w:val="0"/>
                      <w:szCs w:val="21"/>
                    </w:rPr>
                  </w:pPr>
                  <w:r>
                    <w:rPr>
                      <w:rFonts w:hint="eastAsia" w:eastAsia="仿宋"/>
                      <w:kern w:val="0"/>
                      <w:szCs w:val="21"/>
                    </w:rPr>
                    <w:t>/</w:t>
                  </w:r>
                </w:p>
              </w:tc>
              <w:tc>
                <w:tcPr>
                  <w:tcW w:w="0" w:type="auto"/>
                  <w:vAlign w:val="center"/>
                </w:tcPr>
                <w:p w14:paraId="5C748BA9">
                  <w:pPr>
                    <w:widowControl/>
                    <w:jc w:val="center"/>
                    <w:rPr>
                      <w:rFonts w:eastAsia="仿宋"/>
                      <w:kern w:val="0"/>
                      <w:szCs w:val="21"/>
                    </w:rPr>
                  </w:pPr>
                  <w:r>
                    <w:rPr>
                      <w:rFonts w:hint="eastAsia" w:eastAsia="仿宋"/>
                      <w:kern w:val="0"/>
                      <w:szCs w:val="21"/>
                    </w:rPr>
                    <w:t>可</w:t>
                  </w:r>
                  <w:r>
                    <w:rPr>
                      <w:rFonts w:eastAsia="仿宋"/>
                      <w:kern w:val="0"/>
                      <w:szCs w:val="21"/>
                    </w:rPr>
                    <w:t xml:space="preserve">燃 </w:t>
                  </w:r>
                </w:p>
              </w:tc>
            </w:tr>
            <w:tr w14:paraId="19D60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6C9BF1D6">
                  <w:pPr>
                    <w:widowControl/>
                    <w:jc w:val="center"/>
                    <w:rPr>
                      <w:rFonts w:eastAsia="仿宋"/>
                      <w:kern w:val="0"/>
                      <w:szCs w:val="21"/>
                    </w:rPr>
                  </w:pPr>
                  <w:r>
                    <w:rPr>
                      <w:rFonts w:eastAsia="仿宋"/>
                      <w:kern w:val="0"/>
                      <w:szCs w:val="21"/>
                    </w:rPr>
                    <w:t>聚氨酯丙烯酸树脂</w:t>
                  </w:r>
                </w:p>
              </w:tc>
              <w:tc>
                <w:tcPr>
                  <w:tcW w:w="0" w:type="auto"/>
                  <w:vAlign w:val="center"/>
                </w:tcPr>
                <w:p w14:paraId="35999D12">
                  <w:pPr>
                    <w:widowControl/>
                    <w:jc w:val="center"/>
                    <w:rPr>
                      <w:rFonts w:eastAsia="仿宋"/>
                      <w:kern w:val="0"/>
                      <w:szCs w:val="21"/>
                    </w:rPr>
                  </w:pPr>
                  <w:r>
                    <w:rPr>
                      <w:rFonts w:hint="eastAsia" w:eastAsia="仿宋"/>
                      <w:kern w:val="0"/>
                      <w:szCs w:val="21"/>
                    </w:rPr>
                    <w:t>/</w:t>
                  </w:r>
                </w:p>
              </w:tc>
              <w:tc>
                <w:tcPr>
                  <w:tcW w:w="3911" w:type="dxa"/>
                  <w:vAlign w:val="center"/>
                </w:tcPr>
                <w:p w14:paraId="612B9EF8">
                  <w:pPr>
                    <w:widowControl/>
                    <w:jc w:val="center"/>
                    <w:rPr>
                      <w:rFonts w:eastAsia="仿宋"/>
                      <w:kern w:val="0"/>
                      <w:szCs w:val="21"/>
                    </w:rPr>
                  </w:pPr>
                  <w:r>
                    <w:rPr>
                      <w:rFonts w:hint="eastAsia" w:eastAsia="仿宋"/>
                      <w:kern w:val="0"/>
                      <w:szCs w:val="21"/>
                    </w:rPr>
                    <w:t>高固含的粘稠液体</w:t>
                  </w:r>
                </w:p>
              </w:tc>
              <w:tc>
                <w:tcPr>
                  <w:tcW w:w="1651" w:type="dxa"/>
                  <w:vAlign w:val="center"/>
                </w:tcPr>
                <w:p w14:paraId="617E6B5B">
                  <w:pPr>
                    <w:widowControl/>
                    <w:jc w:val="center"/>
                    <w:rPr>
                      <w:rFonts w:eastAsia="仿宋"/>
                      <w:kern w:val="0"/>
                      <w:szCs w:val="21"/>
                    </w:rPr>
                  </w:pPr>
                  <w:r>
                    <w:rPr>
                      <w:rFonts w:hint="eastAsia" w:eastAsia="仿宋"/>
                      <w:kern w:val="0"/>
                      <w:szCs w:val="21"/>
                    </w:rPr>
                    <w:t>/</w:t>
                  </w:r>
                </w:p>
              </w:tc>
              <w:tc>
                <w:tcPr>
                  <w:tcW w:w="0" w:type="auto"/>
                  <w:vAlign w:val="center"/>
                </w:tcPr>
                <w:p w14:paraId="49E9650A">
                  <w:pPr>
                    <w:widowControl/>
                    <w:jc w:val="center"/>
                    <w:rPr>
                      <w:rFonts w:eastAsia="仿宋"/>
                      <w:kern w:val="0"/>
                      <w:szCs w:val="21"/>
                    </w:rPr>
                  </w:pPr>
                  <w:r>
                    <w:rPr>
                      <w:rFonts w:hint="eastAsia" w:eastAsia="仿宋"/>
                      <w:kern w:val="0"/>
                      <w:szCs w:val="21"/>
                    </w:rPr>
                    <w:t>/</w:t>
                  </w:r>
                </w:p>
              </w:tc>
            </w:tr>
            <w:tr w14:paraId="2EB72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0C132F10">
                  <w:pPr>
                    <w:widowControl/>
                    <w:jc w:val="center"/>
                    <w:rPr>
                      <w:rFonts w:eastAsia="仿宋"/>
                      <w:kern w:val="0"/>
                      <w:szCs w:val="21"/>
                    </w:rPr>
                  </w:pPr>
                  <w:r>
                    <w:rPr>
                      <w:rFonts w:eastAsia="仿宋"/>
                      <w:kern w:val="0"/>
                      <w:szCs w:val="21"/>
                    </w:rPr>
                    <w:t>丙二醇单甲醚乙酸酯</w:t>
                  </w:r>
                </w:p>
              </w:tc>
              <w:tc>
                <w:tcPr>
                  <w:tcW w:w="0" w:type="auto"/>
                  <w:vAlign w:val="center"/>
                </w:tcPr>
                <w:p w14:paraId="57012086">
                  <w:pPr>
                    <w:widowControl/>
                    <w:jc w:val="center"/>
                    <w:rPr>
                      <w:rFonts w:eastAsia="仿宋"/>
                      <w:kern w:val="0"/>
                      <w:szCs w:val="21"/>
                    </w:rPr>
                  </w:pPr>
                  <w:r>
                    <w:rPr>
                      <w:rFonts w:eastAsia="仿宋"/>
                      <w:kern w:val="0"/>
                      <w:szCs w:val="21"/>
                    </w:rPr>
                    <w:t>108-65-6</w:t>
                  </w:r>
                </w:p>
              </w:tc>
              <w:tc>
                <w:tcPr>
                  <w:tcW w:w="3911" w:type="dxa"/>
                  <w:vAlign w:val="center"/>
                </w:tcPr>
                <w:p w14:paraId="614998DB">
                  <w:pPr>
                    <w:widowControl/>
                    <w:jc w:val="center"/>
                    <w:rPr>
                      <w:rFonts w:eastAsia="仿宋"/>
                      <w:kern w:val="0"/>
                      <w:szCs w:val="21"/>
                    </w:rPr>
                  </w:pPr>
                  <w:r>
                    <w:rPr>
                      <w:rFonts w:eastAsia="仿宋"/>
                      <w:kern w:val="0"/>
                      <w:szCs w:val="21"/>
                    </w:rPr>
                    <w:t>分子式：C</w:t>
                  </w:r>
                  <w:r>
                    <w:rPr>
                      <w:rFonts w:eastAsia="仿宋"/>
                      <w:kern w:val="0"/>
                      <w:szCs w:val="21"/>
                      <w:vertAlign w:val="subscript"/>
                    </w:rPr>
                    <w:t>6</w:t>
                  </w:r>
                  <w:r>
                    <w:rPr>
                      <w:rFonts w:eastAsia="仿宋"/>
                      <w:kern w:val="0"/>
                      <w:szCs w:val="21"/>
                    </w:rPr>
                    <w:t>H</w:t>
                  </w:r>
                  <w:r>
                    <w:rPr>
                      <w:rFonts w:eastAsia="仿宋"/>
                      <w:kern w:val="0"/>
                      <w:szCs w:val="21"/>
                      <w:vertAlign w:val="subscript"/>
                    </w:rPr>
                    <w:t>12</w:t>
                  </w:r>
                  <w:r>
                    <w:rPr>
                      <w:rFonts w:eastAsia="仿宋"/>
                      <w:kern w:val="0"/>
                      <w:szCs w:val="21"/>
                    </w:rPr>
                    <w:t>O</w:t>
                  </w:r>
                  <w:r>
                    <w:rPr>
                      <w:rFonts w:eastAsia="仿宋"/>
                      <w:kern w:val="0"/>
                      <w:szCs w:val="21"/>
                      <w:vertAlign w:val="subscript"/>
                    </w:rPr>
                    <w:t>3</w:t>
                  </w:r>
                  <w:r>
                    <w:rPr>
                      <w:rFonts w:eastAsia="仿宋"/>
                      <w:kern w:val="0"/>
                      <w:szCs w:val="21"/>
                    </w:rPr>
                    <w:t>；分子量：132.16；外观性状：透明无色液体，有温和的果香；熔点：-87℃；沸点：145-146℃；密度：0.97（25℃）；闪点；43℃；溶解性：19.8g/L（25℃，水）。</w:t>
                  </w:r>
                </w:p>
              </w:tc>
              <w:tc>
                <w:tcPr>
                  <w:tcW w:w="1651" w:type="dxa"/>
                  <w:vAlign w:val="center"/>
                </w:tcPr>
                <w:p w14:paraId="5F7A0424">
                  <w:pPr>
                    <w:widowControl/>
                    <w:jc w:val="center"/>
                    <w:rPr>
                      <w:rFonts w:eastAsia="仿宋"/>
                      <w:kern w:val="0"/>
                      <w:szCs w:val="21"/>
                    </w:rPr>
                  </w:pPr>
                  <w:r>
                    <w:rPr>
                      <w:rFonts w:eastAsia="仿宋"/>
                      <w:kern w:val="0"/>
                      <w:szCs w:val="21"/>
                    </w:rPr>
                    <w:t>LD</w:t>
                  </w:r>
                  <w:r>
                    <w:rPr>
                      <w:rFonts w:eastAsia="仿宋"/>
                      <w:kern w:val="0"/>
                      <w:szCs w:val="21"/>
                      <w:vertAlign w:val="subscript"/>
                    </w:rPr>
                    <w:t>50</w:t>
                  </w:r>
                  <w:r>
                    <w:rPr>
                      <w:rFonts w:eastAsia="仿宋"/>
                      <w:kern w:val="0"/>
                      <w:szCs w:val="21"/>
                    </w:rPr>
                    <w:t>：8532 mg/kg(大鼠经口)</w:t>
                  </w:r>
                </w:p>
              </w:tc>
              <w:tc>
                <w:tcPr>
                  <w:tcW w:w="0" w:type="auto"/>
                  <w:vAlign w:val="center"/>
                </w:tcPr>
                <w:p w14:paraId="66FDB936">
                  <w:pPr>
                    <w:widowControl/>
                    <w:jc w:val="center"/>
                    <w:rPr>
                      <w:rFonts w:eastAsia="仿宋"/>
                      <w:kern w:val="0"/>
                      <w:szCs w:val="21"/>
                    </w:rPr>
                  </w:pPr>
                  <w:r>
                    <w:rPr>
                      <w:rFonts w:eastAsia="仿宋"/>
                      <w:kern w:val="0"/>
                      <w:szCs w:val="21"/>
                    </w:rPr>
                    <w:t>易燃</w:t>
                  </w:r>
                </w:p>
              </w:tc>
            </w:tr>
            <w:tr w14:paraId="509B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438D4534">
                  <w:pPr>
                    <w:widowControl/>
                    <w:jc w:val="center"/>
                    <w:rPr>
                      <w:rFonts w:eastAsia="仿宋"/>
                      <w:kern w:val="0"/>
                      <w:szCs w:val="21"/>
                    </w:rPr>
                  </w:pPr>
                  <w:r>
                    <w:rPr>
                      <w:rFonts w:eastAsia="仿宋"/>
                      <w:kern w:val="0"/>
                      <w:szCs w:val="21"/>
                    </w:rPr>
                    <w:t>天然气（甲烷）</w:t>
                  </w:r>
                </w:p>
              </w:tc>
              <w:tc>
                <w:tcPr>
                  <w:tcW w:w="0" w:type="auto"/>
                  <w:vAlign w:val="center"/>
                </w:tcPr>
                <w:p w14:paraId="1DA4A33A">
                  <w:pPr>
                    <w:widowControl/>
                    <w:jc w:val="center"/>
                    <w:rPr>
                      <w:rFonts w:eastAsia="仿宋"/>
                      <w:kern w:val="0"/>
                      <w:szCs w:val="21"/>
                    </w:rPr>
                  </w:pPr>
                  <w:r>
                    <w:rPr>
                      <w:rFonts w:eastAsia="仿宋"/>
                      <w:kern w:val="0"/>
                      <w:szCs w:val="21"/>
                    </w:rPr>
                    <w:t>74-82-8</w:t>
                  </w:r>
                </w:p>
              </w:tc>
              <w:tc>
                <w:tcPr>
                  <w:tcW w:w="3911" w:type="dxa"/>
                  <w:vAlign w:val="center"/>
                </w:tcPr>
                <w:p w14:paraId="5016988C">
                  <w:pPr>
                    <w:widowControl/>
                    <w:jc w:val="center"/>
                    <w:rPr>
                      <w:rFonts w:eastAsia="仿宋"/>
                      <w:kern w:val="0"/>
                      <w:szCs w:val="21"/>
                    </w:rPr>
                  </w:pPr>
                  <w:r>
                    <w:rPr>
                      <w:rFonts w:eastAsia="仿宋"/>
                      <w:kern w:val="0"/>
                      <w:szCs w:val="21"/>
                    </w:rPr>
                    <w:t>分子式：CH</w:t>
                  </w:r>
                  <w:r>
                    <w:rPr>
                      <w:rFonts w:eastAsia="仿宋"/>
                      <w:kern w:val="0"/>
                      <w:szCs w:val="21"/>
                      <w:vertAlign w:val="subscript"/>
                    </w:rPr>
                    <w:t>4</w:t>
                  </w:r>
                  <w:r>
                    <w:rPr>
                      <w:rFonts w:eastAsia="仿宋"/>
                      <w:kern w:val="0"/>
                      <w:szCs w:val="21"/>
                    </w:rPr>
                    <w:t>；分子量：16；外观性状：常温下为无色无味气体；密度：0.42（164℃）、（标准情况）0.717g/L；闪点：-188℃；熔点：-182.5℃（90.7K）；沸点：-161.5℃；爆炸上限（%）：4.59；爆炸下限（%）：15.4；溶解性：微溶于水，溶于乙醇、乙醚。</w:t>
                  </w:r>
                </w:p>
              </w:tc>
              <w:tc>
                <w:tcPr>
                  <w:tcW w:w="1651" w:type="dxa"/>
                  <w:vAlign w:val="center"/>
                </w:tcPr>
                <w:p w14:paraId="0DE720B5">
                  <w:pPr>
                    <w:widowControl/>
                    <w:jc w:val="center"/>
                    <w:rPr>
                      <w:rFonts w:eastAsia="仿宋"/>
                      <w:kern w:val="0"/>
                      <w:szCs w:val="21"/>
                    </w:rPr>
                  </w:pPr>
                  <w:r>
                    <w:rPr>
                      <w:rFonts w:eastAsia="仿宋"/>
                      <w:kern w:val="0"/>
                      <w:szCs w:val="21"/>
                    </w:rPr>
                    <w:t>小鼠吸入2%浓度×60分钟</w:t>
                  </w:r>
                </w:p>
              </w:tc>
              <w:tc>
                <w:tcPr>
                  <w:tcW w:w="0" w:type="auto"/>
                  <w:vAlign w:val="center"/>
                </w:tcPr>
                <w:p w14:paraId="76DE7E2B">
                  <w:pPr>
                    <w:widowControl/>
                    <w:jc w:val="center"/>
                    <w:rPr>
                      <w:rFonts w:eastAsia="仿宋"/>
                      <w:kern w:val="0"/>
                      <w:szCs w:val="21"/>
                    </w:rPr>
                  </w:pPr>
                  <w:r>
                    <w:rPr>
                      <w:rFonts w:eastAsia="仿宋"/>
                      <w:kern w:val="0"/>
                      <w:szCs w:val="21"/>
                    </w:rPr>
                    <w:t>易燃，与空气混合能形成爆炸性混合物，遇热源和明火有燃烧爆炸的危险。</w:t>
                  </w:r>
                </w:p>
              </w:tc>
            </w:tr>
          </w:tbl>
          <w:p w14:paraId="66FE9757">
            <w:pPr>
              <w:spacing w:line="500" w:lineRule="exact"/>
              <w:ind w:firstLine="482" w:firstLineChars="200"/>
              <w:jc w:val="left"/>
              <w:rPr>
                <w:rFonts w:eastAsia="仿宋"/>
                <w:b/>
                <w:bCs/>
                <w:sz w:val="24"/>
              </w:rPr>
            </w:pPr>
            <w:r>
              <w:rPr>
                <w:rFonts w:eastAsia="仿宋"/>
                <w:b/>
                <w:bCs/>
                <w:sz w:val="24"/>
              </w:rPr>
              <w:t>（六）水平衡</w:t>
            </w:r>
          </w:p>
          <w:p w14:paraId="7A8460EB">
            <w:pPr>
              <w:topLinePunct/>
              <w:spacing w:line="480" w:lineRule="exact"/>
              <w:ind w:firstLine="480" w:firstLineChars="200"/>
              <w:jc w:val="left"/>
              <w:rPr>
                <w:rFonts w:eastAsia="仿宋"/>
                <w:sz w:val="24"/>
              </w:rPr>
            </w:pPr>
            <w:r>
              <w:rPr>
                <w:rFonts w:ascii="仿宋" w:hAnsi="仿宋" w:eastAsia="仿宋"/>
                <w:sz w:val="24"/>
              </w:rPr>
              <w:t>生产用水：包含水帘用水和</w:t>
            </w:r>
            <w:r>
              <w:rPr>
                <w:rFonts w:hint="eastAsia" w:ascii="仿宋" w:hAnsi="仿宋" w:eastAsia="仿宋"/>
                <w:sz w:val="24"/>
              </w:rPr>
              <w:t>喷淋</w:t>
            </w:r>
            <w:r>
              <w:rPr>
                <w:rFonts w:ascii="仿宋" w:hAnsi="仿宋" w:eastAsia="仿宋"/>
                <w:sz w:val="24"/>
              </w:rPr>
              <w:t>塔用水。</w:t>
            </w:r>
          </w:p>
          <w:p w14:paraId="43871879">
            <w:pPr>
              <w:spacing w:line="500" w:lineRule="exact"/>
              <w:ind w:firstLine="480" w:firstLineChars="200"/>
              <w:jc w:val="left"/>
              <w:rPr>
                <w:rFonts w:hAnsi="Calibri" w:eastAsia="仿宋" w:cs="Calibri"/>
                <w:sz w:val="24"/>
              </w:rPr>
            </w:pPr>
            <w:r>
              <w:rPr>
                <w:rFonts w:hint="eastAsia" w:ascii="仿宋" w:hAnsi="仿宋" w:eastAsia="仿宋" w:cs="Calibri"/>
                <w:sz w:val="24"/>
              </w:rPr>
              <w:t>本项目设置</w:t>
            </w:r>
            <w:r>
              <w:rPr>
                <w:rFonts w:hint="eastAsia" w:eastAsia="仿宋"/>
                <w:sz w:val="24"/>
              </w:rPr>
              <w:t>4</w:t>
            </w:r>
            <w:r>
              <w:rPr>
                <w:rFonts w:hint="eastAsia" w:ascii="仿宋" w:hAnsi="仿宋" w:eastAsia="仿宋" w:cs="Calibri"/>
                <w:sz w:val="24"/>
              </w:rPr>
              <w:t>条喷涂线，每条喷漆涂线均设置水帘装置处理漆雾，漆雾被下压气流带入循环水池上方的水中，与水流充分接触，大部分漆雾形成海绵状漆渣而漂浮于液面上。</w:t>
            </w:r>
          </w:p>
          <w:p w14:paraId="30C2B299">
            <w:pPr>
              <w:spacing w:line="500" w:lineRule="exact"/>
              <w:ind w:firstLine="480" w:firstLineChars="200"/>
              <w:jc w:val="left"/>
              <w:rPr>
                <w:rFonts w:hAnsi="Calibri" w:eastAsia="仿宋" w:cs="Calibri"/>
                <w:sz w:val="24"/>
              </w:rPr>
            </w:pPr>
            <w:r>
              <w:rPr>
                <w:rFonts w:hint="eastAsia" w:ascii="仿宋" w:hAnsi="仿宋" w:eastAsia="仿宋" w:cs="Calibri"/>
                <w:sz w:val="24"/>
              </w:rPr>
              <w:t>本项目水帘循环水量计算参考《涂装车间设计手册》（王锡春</w:t>
            </w:r>
            <w:r>
              <w:rPr>
                <w:rFonts w:hint="eastAsia" w:eastAsia="仿宋"/>
                <w:sz w:val="24"/>
              </w:rPr>
              <w:t>.[M].</w:t>
            </w:r>
            <w:r>
              <w:rPr>
                <w:rFonts w:hint="eastAsia" w:ascii="仿宋" w:hAnsi="仿宋" w:eastAsia="仿宋" w:cs="Calibri"/>
                <w:sz w:val="24"/>
              </w:rPr>
              <w:t>北京：化学工业出版社，</w:t>
            </w:r>
            <w:r>
              <w:rPr>
                <w:rFonts w:hint="eastAsia" w:eastAsia="仿宋"/>
                <w:sz w:val="24"/>
              </w:rPr>
              <w:t>2008</w:t>
            </w:r>
            <w:r>
              <w:rPr>
                <w:rFonts w:hint="eastAsia" w:ascii="仿宋" w:hAnsi="仿宋" w:eastAsia="仿宋" w:cs="Calibri"/>
                <w:sz w:val="24"/>
              </w:rPr>
              <w:t>：</w:t>
            </w:r>
            <w:r>
              <w:rPr>
                <w:rFonts w:hint="eastAsia" w:eastAsia="仿宋"/>
                <w:sz w:val="24"/>
              </w:rPr>
              <w:t>ISBN</w:t>
            </w:r>
            <w:r>
              <w:rPr>
                <w:rFonts w:hint="eastAsia" w:ascii="仿宋" w:hAnsi="仿宋" w:eastAsia="仿宋" w:cs="Calibri"/>
                <w:sz w:val="24"/>
              </w:rPr>
              <w:t>：</w:t>
            </w:r>
            <w:r>
              <w:rPr>
                <w:rFonts w:hint="eastAsia" w:eastAsia="仿宋"/>
                <w:sz w:val="24"/>
              </w:rPr>
              <w:t>9787122023650</w:t>
            </w:r>
            <w:r>
              <w:rPr>
                <w:rFonts w:hint="eastAsia" w:ascii="仿宋" w:hAnsi="仿宋" w:eastAsia="仿宋" w:cs="Calibri"/>
                <w:sz w:val="24"/>
              </w:rPr>
              <w:t>）中水空比计算法：</w:t>
            </w:r>
          </w:p>
          <w:p w14:paraId="384A6CDA">
            <w:pPr>
              <w:spacing w:line="500" w:lineRule="exact"/>
              <w:ind w:firstLine="480" w:firstLineChars="200"/>
              <w:jc w:val="center"/>
              <w:rPr>
                <w:rFonts w:hAnsi="Calibri" w:eastAsia="仿宋"/>
                <w:sz w:val="24"/>
              </w:rPr>
            </w:pPr>
            <w:r>
              <w:rPr>
                <w:rFonts w:hAnsi="Calibri" w:eastAsia="仿宋"/>
                <w:sz w:val="24"/>
              </w:rPr>
              <w:t>Gw=Qe/1000</w:t>
            </w:r>
          </w:p>
          <w:p w14:paraId="1A3EB5CC">
            <w:pPr>
              <w:spacing w:line="500" w:lineRule="exact"/>
              <w:ind w:firstLine="480" w:firstLineChars="200"/>
              <w:jc w:val="left"/>
              <w:rPr>
                <w:rFonts w:hAnsi="Calibri" w:eastAsia="仿宋" w:cs="Calibri"/>
                <w:sz w:val="24"/>
              </w:rPr>
            </w:pPr>
            <w:r>
              <w:rPr>
                <w:rFonts w:hint="eastAsia" w:ascii="仿宋" w:hAnsi="仿宋" w:eastAsia="仿宋" w:cs="Calibri"/>
                <w:sz w:val="24"/>
              </w:rPr>
              <w:t>其中</w:t>
            </w:r>
            <w:r>
              <w:rPr>
                <w:rFonts w:hint="eastAsia" w:eastAsia="仿宋"/>
                <w:sz w:val="24"/>
              </w:rPr>
              <w:t>Gw</w:t>
            </w:r>
            <w:r>
              <w:rPr>
                <w:rFonts w:hint="eastAsia" w:ascii="仿宋" w:hAnsi="仿宋" w:eastAsia="仿宋" w:cs="Calibri"/>
                <w:sz w:val="24"/>
              </w:rPr>
              <w:t>：水帘总供水量，</w:t>
            </w:r>
            <w:r>
              <w:rPr>
                <w:rFonts w:hint="eastAsia" w:eastAsia="仿宋"/>
                <w:sz w:val="24"/>
              </w:rPr>
              <w:t>m</w:t>
            </w:r>
            <w:r>
              <w:rPr>
                <w:rFonts w:hint="eastAsia" w:eastAsia="仿宋"/>
                <w:sz w:val="24"/>
                <w:vertAlign w:val="superscript"/>
              </w:rPr>
              <w:t>3</w:t>
            </w:r>
            <w:r>
              <w:rPr>
                <w:rFonts w:hint="eastAsia" w:eastAsia="仿宋"/>
                <w:sz w:val="24"/>
              </w:rPr>
              <w:t>/h</w:t>
            </w:r>
            <w:r>
              <w:rPr>
                <w:rFonts w:hint="eastAsia" w:ascii="仿宋" w:hAnsi="仿宋" w:eastAsia="仿宋" w:cs="Calibri"/>
                <w:sz w:val="24"/>
              </w:rPr>
              <w:t>；</w:t>
            </w:r>
          </w:p>
          <w:p w14:paraId="72D11B56">
            <w:pPr>
              <w:spacing w:line="500" w:lineRule="exact"/>
              <w:ind w:firstLine="480" w:firstLineChars="200"/>
              <w:jc w:val="left"/>
              <w:rPr>
                <w:rFonts w:hAnsi="Calibri" w:eastAsia="仿宋" w:cs="Calibri"/>
                <w:sz w:val="24"/>
              </w:rPr>
            </w:pPr>
            <w:r>
              <w:rPr>
                <w:rFonts w:hint="eastAsia" w:eastAsia="仿宋"/>
                <w:sz w:val="24"/>
              </w:rPr>
              <w:t>Q</w:t>
            </w:r>
            <w:r>
              <w:rPr>
                <w:rFonts w:hint="eastAsia" w:ascii="仿宋" w:hAnsi="仿宋" w:eastAsia="仿宋" w:cs="Calibri"/>
                <w:sz w:val="24"/>
              </w:rPr>
              <w:t>：水帘含漆雾空气的总排风量，</w:t>
            </w:r>
            <w:r>
              <w:rPr>
                <w:rFonts w:hint="eastAsia" w:eastAsia="仿宋"/>
                <w:sz w:val="24"/>
              </w:rPr>
              <w:t>m</w:t>
            </w:r>
            <w:r>
              <w:rPr>
                <w:rFonts w:hint="eastAsia" w:eastAsia="仿宋"/>
                <w:sz w:val="24"/>
                <w:vertAlign w:val="superscript"/>
              </w:rPr>
              <w:t>3</w:t>
            </w:r>
            <w:r>
              <w:rPr>
                <w:rFonts w:hint="eastAsia" w:eastAsia="仿宋"/>
                <w:sz w:val="24"/>
              </w:rPr>
              <w:t>/h</w:t>
            </w:r>
            <w:r>
              <w:rPr>
                <w:rFonts w:hint="eastAsia" w:ascii="仿宋" w:hAnsi="仿宋" w:eastAsia="仿宋" w:cs="Calibri"/>
                <w:sz w:val="24"/>
              </w:rPr>
              <w:t>，根据工程设计资料，</w:t>
            </w:r>
            <w:r>
              <w:rPr>
                <w:rFonts w:hint="eastAsia" w:eastAsia="仿宋"/>
                <w:sz w:val="24"/>
              </w:rPr>
              <w:t>Q=</w:t>
            </w:r>
            <w:r>
              <w:rPr>
                <w:rFonts w:eastAsia="仿宋"/>
                <w:sz w:val="24"/>
              </w:rPr>
              <w:t>1</w:t>
            </w:r>
            <w:r>
              <w:rPr>
                <w:rFonts w:hint="eastAsia" w:eastAsia="仿宋"/>
                <w:sz w:val="24"/>
              </w:rPr>
              <w:t>9028m</w:t>
            </w:r>
            <w:r>
              <w:rPr>
                <w:rFonts w:hint="eastAsia" w:eastAsia="仿宋"/>
                <w:sz w:val="24"/>
                <w:vertAlign w:val="superscript"/>
              </w:rPr>
              <w:t>3</w:t>
            </w:r>
            <w:r>
              <w:rPr>
                <w:rFonts w:hint="eastAsia" w:eastAsia="仿宋"/>
                <w:sz w:val="24"/>
              </w:rPr>
              <w:t>/h</w:t>
            </w:r>
            <w:r>
              <w:rPr>
                <w:rFonts w:hint="eastAsia" w:ascii="仿宋" w:hAnsi="仿宋" w:eastAsia="仿宋" w:cs="Calibri"/>
                <w:sz w:val="24"/>
              </w:rPr>
              <w:t>，工作时间</w:t>
            </w:r>
            <w:r>
              <w:rPr>
                <w:rFonts w:hint="eastAsia" w:eastAsia="仿宋"/>
                <w:sz w:val="24"/>
              </w:rPr>
              <w:t>2400h</w:t>
            </w:r>
            <w:r>
              <w:rPr>
                <w:rFonts w:hint="eastAsia" w:ascii="仿宋" w:hAnsi="仿宋" w:eastAsia="仿宋" w:cs="Calibri"/>
                <w:sz w:val="24"/>
              </w:rPr>
              <w:t>；</w:t>
            </w:r>
          </w:p>
          <w:p w14:paraId="5B12B657">
            <w:pPr>
              <w:spacing w:line="500" w:lineRule="exact"/>
              <w:ind w:firstLine="480" w:firstLineChars="200"/>
              <w:jc w:val="left"/>
              <w:rPr>
                <w:rFonts w:hAnsi="Calibri" w:eastAsia="仿宋" w:cs="Calibri"/>
                <w:sz w:val="24"/>
              </w:rPr>
            </w:pPr>
            <w:r>
              <w:rPr>
                <w:rFonts w:hint="eastAsia" w:eastAsia="仿宋"/>
                <w:sz w:val="24"/>
              </w:rPr>
              <w:t>e</w:t>
            </w:r>
            <w:r>
              <w:rPr>
                <w:rFonts w:hint="eastAsia" w:ascii="仿宋" w:hAnsi="仿宋" w:eastAsia="仿宋" w:cs="Calibri"/>
                <w:sz w:val="24"/>
              </w:rPr>
              <w:t>：水空比，</w:t>
            </w:r>
            <w:r>
              <w:rPr>
                <w:rFonts w:hint="eastAsia" w:eastAsia="仿宋"/>
                <w:sz w:val="24"/>
              </w:rPr>
              <w:t>L/m</w:t>
            </w:r>
            <w:r>
              <w:rPr>
                <w:rFonts w:hint="eastAsia" w:eastAsia="仿宋"/>
                <w:sz w:val="24"/>
                <w:vertAlign w:val="superscript"/>
              </w:rPr>
              <w:t>3</w:t>
            </w:r>
            <w:r>
              <w:rPr>
                <w:rFonts w:hint="eastAsia" w:ascii="仿宋" w:hAnsi="仿宋" w:eastAsia="仿宋" w:cs="Calibri"/>
                <w:sz w:val="24"/>
              </w:rPr>
              <w:t>，或</w:t>
            </w:r>
            <w:r>
              <w:rPr>
                <w:rFonts w:hint="eastAsia" w:eastAsia="仿宋"/>
                <w:sz w:val="24"/>
              </w:rPr>
              <w:t>kg/m</w:t>
            </w:r>
            <w:r>
              <w:rPr>
                <w:rFonts w:hint="eastAsia" w:eastAsia="仿宋"/>
                <w:sz w:val="24"/>
                <w:vertAlign w:val="superscript"/>
              </w:rPr>
              <w:t>3</w:t>
            </w:r>
            <w:r>
              <w:rPr>
                <w:rFonts w:hint="eastAsia" w:ascii="仿宋" w:hAnsi="仿宋" w:eastAsia="仿宋" w:cs="Calibri"/>
                <w:sz w:val="24"/>
              </w:rPr>
              <w:t>。</w:t>
            </w:r>
          </w:p>
          <w:p w14:paraId="77EA0A6F">
            <w:pPr>
              <w:spacing w:line="500" w:lineRule="exact"/>
              <w:ind w:firstLine="480" w:firstLineChars="200"/>
              <w:jc w:val="left"/>
              <w:rPr>
                <w:rFonts w:hAnsi="Calibri" w:eastAsia="仿宋" w:cs="Calibri"/>
                <w:sz w:val="24"/>
              </w:rPr>
            </w:pPr>
            <w:r>
              <w:rPr>
                <w:rFonts w:hint="eastAsia" w:ascii="仿宋" w:hAnsi="仿宋" w:eastAsia="仿宋" w:cs="Calibri"/>
                <w:sz w:val="24"/>
              </w:rPr>
              <w:t>循环水量与排放量大小捕集装置的类型和结构有关，一般给水量与排风量有一定的比例，称为水空比（即洗涤</w:t>
            </w:r>
            <w:r>
              <w:rPr>
                <w:rFonts w:hint="eastAsia" w:eastAsia="仿宋"/>
                <w:sz w:val="24"/>
              </w:rPr>
              <w:t>1m</w:t>
            </w:r>
            <w:r>
              <w:rPr>
                <w:rFonts w:hint="eastAsia" w:eastAsia="仿宋"/>
                <w:sz w:val="24"/>
                <w:vertAlign w:val="superscript"/>
              </w:rPr>
              <w:t>3</w:t>
            </w:r>
            <w:r>
              <w:rPr>
                <w:rFonts w:hint="eastAsia" w:ascii="仿宋" w:hAnsi="仿宋" w:eastAsia="仿宋" w:cs="Calibri"/>
                <w:sz w:val="24"/>
              </w:rPr>
              <w:t>空气的用水量），水空比与水洗方式有关，水旋式水空比为</w:t>
            </w:r>
            <w:r>
              <w:rPr>
                <w:rFonts w:hint="eastAsia" w:eastAsia="仿宋"/>
                <w:sz w:val="24"/>
              </w:rPr>
              <w:t>1.0~1.2kg/m</w:t>
            </w:r>
            <w:r>
              <w:rPr>
                <w:rFonts w:hint="eastAsia" w:eastAsia="仿宋"/>
                <w:sz w:val="24"/>
                <w:vertAlign w:val="superscript"/>
              </w:rPr>
              <w:t>3</w:t>
            </w:r>
            <w:r>
              <w:rPr>
                <w:rFonts w:hint="eastAsia" w:ascii="仿宋" w:hAnsi="仿宋" w:eastAsia="仿宋" w:cs="Calibri"/>
                <w:sz w:val="24"/>
              </w:rPr>
              <w:t>，本项目参考水旋式水空比值进行计算，</w:t>
            </w:r>
            <w:r>
              <w:rPr>
                <w:rFonts w:hint="eastAsia" w:eastAsia="仿宋"/>
                <w:sz w:val="24"/>
              </w:rPr>
              <w:t>e=1.0kg/m</w:t>
            </w:r>
            <w:r>
              <w:rPr>
                <w:rFonts w:hint="eastAsia" w:eastAsia="仿宋"/>
                <w:sz w:val="24"/>
                <w:vertAlign w:val="superscript"/>
              </w:rPr>
              <w:t>3</w:t>
            </w:r>
            <w:r>
              <w:rPr>
                <w:rFonts w:hint="eastAsia" w:ascii="仿宋" w:hAnsi="仿宋" w:eastAsia="仿宋" w:cs="Calibri"/>
                <w:sz w:val="24"/>
              </w:rPr>
              <w:t>。</w:t>
            </w:r>
          </w:p>
          <w:p w14:paraId="689F3491">
            <w:pPr>
              <w:topLinePunct/>
              <w:spacing w:line="480" w:lineRule="exact"/>
              <w:ind w:firstLine="480" w:firstLineChars="200"/>
              <w:jc w:val="left"/>
              <w:rPr>
                <w:rFonts w:hint="eastAsia" w:ascii="仿宋" w:hAnsi="仿宋" w:eastAsia="仿宋" w:cs="宋体"/>
                <w:sz w:val="24"/>
              </w:rPr>
            </w:pPr>
            <w:r>
              <w:rPr>
                <w:rFonts w:hint="eastAsia" w:ascii="仿宋" w:hAnsi="仿宋" w:eastAsia="仿宋" w:cs="宋体"/>
                <w:sz w:val="24"/>
              </w:rPr>
              <w:t>根据上式计算，水帘喷漆室循环水量共</w:t>
            </w:r>
            <w:r>
              <w:rPr>
                <w:rFonts w:hint="eastAsia" w:eastAsia="仿宋"/>
                <w:sz w:val="24"/>
              </w:rPr>
              <w:t>Gw=19.0m</w:t>
            </w:r>
            <w:r>
              <w:rPr>
                <w:rFonts w:hint="eastAsia" w:eastAsia="仿宋"/>
                <w:sz w:val="24"/>
                <w:vertAlign w:val="superscript"/>
              </w:rPr>
              <w:t>3</w:t>
            </w:r>
            <w:r>
              <w:rPr>
                <w:rFonts w:hint="eastAsia" w:eastAsia="仿宋"/>
                <w:sz w:val="24"/>
              </w:rPr>
              <w:t>/h</w:t>
            </w:r>
            <w:r>
              <w:rPr>
                <w:rFonts w:hint="eastAsia" w:ascii="仿宋" w:hAnsi="仿宋" w:eastAsia="仿宋" w:cs="宋体"/>
                <w:sz w:val="24"/>
              </w:rPr>
              <w:t>（</w:t>
            </w:r>
            <w:r>
              <w:rPr>
                <w:rFonts w:hint="eastAsia" w:hAnsi="Calibri" w:eastAsia="仿宋"/>
                <w:sz w:val="24"/>
              </w:rPr>
              <w:t>45600</w:t>
            </w:r>
            <w:r>
              <w:rPr>
                <w:rFonts w:hint="eastAsia" w:eastAsia="仿宋"/>
                <w:sz w:val="24"/>
              </w:rPr>
              <w:t>m</w:t>
            </w:r>
            <w:r>
              <w:rPr>
                <w:rFonts w:hint="eastAsia" w:eastAsia="仿宋"/>
                <w:sz w:val="24"/>
                <w:vertAlign w:val="superscript"/>
              </w:rPr>
              <w:t>3</w:t>
            </w:r>
            <w:r>
              <w:rPr>
                <w:rFonts w:hint="eastAsia" w:eastAsia="仿宋"/>
                <w:sz w:val="24"/>
              </w:rPr>
              <w:t>/a</w:t>
            </w:r>
            <w:r>
              <w:rPr>
                <w:rFonts w:hint="eastAsia" w:ascii="仿宋" w:hAnsi="仿宋" w:eastAsia="仿宋" w:cs="宋体"/>
                <w:sz w:val="24"/>
              </w:rPr>
              <w:t>），类比同类项目，水帘每小时补充量约为循环水量的</w:t>
            </w:r>
            <w:r>
              <w:rPr>
                <w:rFonts w:hint="eastAsia" w:eastAsia="仿宋"/>
                <w:sz w:val="24"/>
              </w:rPr>
              <w:t>3%</w:t>
            </w:r>
            <w:r>
              <w:rPr>
                <w:rFonts w:hint="eastAsia" w:ascii="仿宋" w:hAnsi="仿宋" w:eastAsia="仿宋" w:cs="宋体"/>
                <w:sz w:val="24"/>
              </w:rPr>
              <w:t>，则本项目水帘补充水量为</w:t>
            </w:r>
            <w:r>
              <w:rPr>
                <w:rFonts w:hint="eastAsia" w:eastAsia="仿宋"/>
                <w:sz w:val="24"/>
              </w:rPr>
              <w:t>1368m</w:t>
            </w:r>
            <w:r>
              <w:rPr>
                <w:rFonts w:hint="eastAsia" w:eastAsia="仿宋"/>
                <w:sz w:val="24"/>
                <w:vertAlign w:val="superscript"/>
              </w:rPr>
              <w:t>3</w:t>
            </w:r>
            <w:r>
              <w:rPr>
                <w:rFonts w:hint="eastAsia" w:eastAsia="仿宋"/>
                <w:sz w:val="24"/>
              </w:rPr>
              <w:t>/a</w:t>
            </w:r>
            <w:r>
              <w:rPr>
                <w:rFonts w:hint="eastAsia" w:ascii="仿宋" w:hAnsi="仿宋" w:eastAsia="仿宋" w:cs="宋体"/>
                <w:sz w:val="24"/>
              </w:rPr>
              <w:t>。</w:t>
            </w:r>
          </w:p>
          <w:p w14:paraId="3EB07C69">
            <w:pPr>
              <w:spacing w:line="500" w:lineRule="exact"/>
              <w:ind w:firstLine="480" w:firstLineChars="200"/>
              <w:jc w:val="left"/>
              <w:rPr>
                <w:rFonts w:hint="eastAsia" w:ascii="仿宋" w:hAnsi="仿宋" w:eastAsia="仿宋" w:cs="Calibri"/>
                <w:sz w:val="24"/>
              </w:rPr>
            </w:pPr>
            <w:r>
              <w:rPr>
                <w:rFonts w:hint="eastAsia" w:ascii="仿宋" w:hAnsi="仿宋" w:eastAsia="仿宋" w:cs="Calibri"/>
                <w:sz w:val="24"/>
              </w:rPr>
              <w:t>本项目共设置</w:t>
            </w:r>
            <w:r>
              <w:rPr>
                <w:rFonts w:hint="eastAsia" w:eastAsia="仿宋"/>
                <w:sz w:val="24"/>
              </w:rPr>
              <w:t>11</w:t>
            </w:r>
            <w:r>
              <w:rPr>
                <w:rFonts w:hint="eastAsia" w:ascii="仿宋" w:hAnsi="仿宋" w:eastAsia="仿宋" w:cs="Calibri"/>
                <w:sz w:val="24"/>
              </w:rPr>
              <w:t>座喷淋塔，每台喷淋塔循环水量为</w:t>
            </w:r>
            <w:r>
              <w:rPr>
                <w:rFonts w:hint="eastAsia" w:eastAsia="仿宋"/>
                <w:sz w:val="24"/>
              </w:rPr>
              <w:t>20m</w:t>
            </w:r>
            <w:r>
              <w:rPr>
                <w:rFonts w:hint="eastAsia" w:eastAsia="仿宋"/>
                <w:sz w:val="24"/>
                <w:vertAlign w:val="superscript"/>
              </w:rPr>
              <w:t>3</w:t>
            </w:r>
            <w:r>
              <w:rPr>
                <w:rFonts w:hint="eastAsia" w:eastAsia="仿宋"/>
                <w:sz w:val="24"/>
              </w:rPr>
              <w:t>/h</w:t>
            </w:r>
            <w:r>
              <w:rPr>
                <w:rFonts w:hint="eastAsia" w:ascii="仿宋" w:hAnsi="仿宋" w:eastAsia="仿宋" w:cs="Calibri"/>
                <w:sz w:val="24"/>
              </w:rPr>
              <w:t>，年工作</w:t>
            </w:r>
            <w:r>
              <w:rPr>
                <w:rFonts w:hint="eastAsia" w:eastAsia="仿宋"/>
                <w:sz w:val="24"/>
              </w:rPr>
              <w:t>2400h</w:t>
            </w:r>
            <w:r>
              <w:rPr>
                <w:rFonts w:hint="eastAsia" w:ascii="仿宋" w:hAnsi="仿宋" w:eastAsia="仿宋" w:cs="Calibri"/>
                <w:sz w:val="24"/>
              </w:rPr>
              <w:t>，循环水量</w:t>
            </w:r>
            <w:r>
              <w:rPr>
                <w:rFonts w:hint="eastAsia" w:eastAsia="仿宋"/>
                <w:sz w:val="24"/>
              </w:rPr>
              <w:t>528</w:t>
            </w:r>
            <w:r>
              <w:rPr>
                <w:rFonts w:eastAsia="仿宋"/>
                <w:sz w:val="24"/>
              </w:rPr>
              <w:t>000</w:t>
            </w:r>
            <w:r>
              <w:rPr>
                <w:rFonts w:hint="eastAsia" w:eastAsia="仿宋"/>
                <w:sz w:val="24"/>
              </w:rPr>
              <w:t>m</w:t>
            </w:r>
            <w:r>
              <w:rPr>
                <w:rFonts w:hint="eastAsia" w:eastAsia="仿宋"/>
                <w:sz w:val="24"/>
                <w:vertAlign w:val="superscript"/>
              </w:rPr>
              <w:t>3</w:t>
            </w:r>
            <w:r>
              <w:rPr>
                <w:rFonts w:hint="eastAsia" w:eastAsia="仿宋"/>
                <w:sz w:val="24"/>
              </w:rPr>
              <w:t>/a</w:t>
            </w:r>
            <w:r>
              <w:rPr>
                <w:rFonts w:hint="eastAsia" w:ascii="仿宋" w:hAnsi="仿宋" w:eastAsia="仿宋" w:cs="Calibri"/>
                <w:sz w:val="24"/>
              </w:rPr>
              <w:t>，补充水量为循环水量的</w:t>
            </w:r>
            <w:r>
              <w:rPr>
                <w:rFonts w:hint="eastAsia" w:eastAsia="仿宋"/>
                <w:sz w:val="24"/>
              </w:rPr>
              <w:t>2%</w:t>
            </w:r>
            <w:r>
              <w:rPr>
                <w:rFonts w:hint="eastAsia" w:ascii="仿宋" w:hAnsi="仿宋" w:eastAsia="仿宋" w:cs="Calibri"/>
                <w:sz w:val="24"/>
              </w:rPr>
              <w:t>，则气旋塔补充水量为</w:t>
            </w:r>
            <w:r>
              <w:rPr>
                <w:rFonts w:hint="eastAsia" w:eastAsia="仿宋"/>
                <w:sz w:val="24"/>
              </w:rPr>
              <w:t>10560m</w:t>
            </w:r>
            <w:r>
              <w:rPr>
                <w:rFonts w:hint="eastAsia" w:eastAsia="仿宋"/>
                <w:sz w:val="24"/>
                <w:vertAlign w:val="superscript"/>
              </w:rPr>
              <w:t>3</w:t>
            </w:r>
            <w:r>
              <w:rPr>
                <w:rFonts w:hint="eastAsia" w:eastAsia="仿宋"/>
                <w:sz w:val="24"/>
              </w:rPr>
              <w:t>/a</w:t>
            </w:r>
            <w:r>
              <w:rPr>
                <w:rFonts w:hint="eastAsia" w:ascii="仿宋" w:hAnsi="仿宋" w:eastAsia="仿宋" w:cs="Calibri"/>
                <w:sz w:val="24"/>
              </w:rPr>
              <w:t>。</w:t>
            </w:r>
          </w:p>
          <w:p w14:paraId="142A5632">
            <w:pPr>
              <w:spacing w:line="500" w:lineRule="exact"/>
              <w:ind w:firstLine="480" w:firstLineChars="200"/>
              <w:jc w:val="left"/>
              <w:rPr>
                <w:rFonts w:eastAsia="仿宋"/>
                <w:bCs/>
                <w:sz w:val="24"/>
              </w:rPr>
            </w:pPr>
            <w:r>
              <w:rPr>
                <w:rFonts w:hint="eastAsia" w:eastAsia="仿宋"/>
                <w:bCs/>
                <w:sz w:val="24"/>
              </w:rPr>
              <w:t>本项目使用水性涂料喷涂期间采用自来水清洗喷枪，用量约为1.2t/a，清洗后收集作为危废处置。</w:t>
            </w:r>
          </w:p>
          <w:p w14:paraId="5000DDEA">
            <w:pPr>
              <w:spacing w:line="500" w:lineRule="exact"/>
              <w:ind w:firstLine="480" w:firstLineChars="200"/>
              <w:jc w:val="left"/>
              <w:rPr>
                <w:rFonts w:eastAsia="仿宋"/>
                <w:bCs/>
                <w:sz w:val="24"/>
              </w:rPr>
            </w:pPr>
            <w:r>
              <w:rPr>
                <w:rFonts w:eastAsia="仿宋"/>
                <w:bCs/>
                <w:sz w:val="24"/>
              </w:rPr>
              <w:t>本项目水平衡图如下图所示。</w:t>
            </w:r>
          </w:p>
          <w:p w14:paraId="3770899C">
            <w:pPr>
              <w:spacing w:line="500" w:lineRule="exact"/>
              <w:ind w:firstLine="480" w:firstLineChars="200"/>
              <w:jc w:val="left"/>
              <w:rPr>
                <w:rFonts w:eastAsia="仿宋"/>
                <w:bCs/>
                <w:sz w:val="24"/>
              </w:rPr>
            </w:pPr>
          </w:p>
          <w:p w14:paraId="291BB0A5">
            <w:pPr>
              <w:spacing w:line="500" w:lineRule="exact"/>
              <w:ind w:firstLine="480" w:firstLineChars="200"/>
              <w:jc w:val="left"/>
              <w:rPr>
                <w:rFonts w:eastAsia="仿宋"/>
                <w:bCs/>
                <w:sz w:val="24"/>
              </w:rPr>
            </w:pPr>
          </w:p>
          <w:p w14:paraId="12C6678A">
            <w:pPr>
              <w:spacing w:line="500" w:lineRule="exact"/>
              <w:ind w:firstLine="480" w:firstLineChars="200"/>
              <w:jc w:val="left"/>
              <w:rPr>
                <w:rFonts w:eastAsia="仿宋"/>
                <w:bCs/>
                <w:sz w:val="24"/>
              </w:rPr>
            </w:pPr>
          </w:p>
          <w:p w14:paraId="7C5104C5">
            <w:pPr>
              <w:spacing w:line="500" w:lineRule="exact"/>
              <w:ind w:firstLine="480" w:firstLineChars="200"/>
              <w:jc w:val="left"/>
              <w:rPr>
                <w:rFonts w:eastAsia="仿宋"/>
                <w:bCs/>
                <w:sz w:val="24"/>
              </w:rPr>
            </w:pPr>
          </w:p>
          <w:p w14:paraId="312449BA">
            <w:pPr>
              <w:spacing w:line="500" w:lineRule="exact"/>
              <w:ind w:firstLine="480" w:firstLineChars="200"/>
              <w:jc w:val="left"/>
              <w:rPr>
                <w:rFonts w:eastAsia="仿宋"/>
                <w:bCs/>
                <w:sz w:val="24"/>
              </w:rPr>
            </w:pPr>
          </w:p>
          <w:p w14:paraId="5ADFB264">
            <w:pPr>
              <w:spacing w:line="500" w:lineRule="exact"/>
              <w:ind w:firstLine="480" w:firstLineChars="200"/>
              <w:jc w:val="left"/>
              <w:rPr>
                <w:rFonts w:eastAsia="仿宋"/>
                <w:bCs/>
                <w:sz w:val="24"/>
              </w:rPr>
            </w:pPr>
          </w:p>
          <w:p w14:paraId="68A3EDE1">
            <w:pPr>
              <w:spacing w:line="500" w:lineRule="exact"/>
              <w:ind w:firstLine="480" w:firstLineChars="200"/>
              <w:jc w:val="left"/>
              <w:rPr>
                <w:rFonts w:eastAsia="仿宋"/>
                <w:bCs/>
                <w:sz w:val="24"/>
              </w:rPr>
            </w:pPr>
          </w:p>
          <w:p w14:paraId="4C4E36C5">
            <w:pPr>
              <w:pStyle w:val="98"/>
            </w:pPr>
            <w:r>
              <w:rPr>
                <w:rFonts w:hint="eastAsia"/>
              </w:rPr>
              <w:object>
                <v:shape id="_x0000_i1026" o:spt="75" type="#_x0000_t75" style="height:226.6pt;width:416.55pt;" o:ole="t" filled="f" o:preferrelative="t" stroked="f" coordsize="21600,21600">
                  <v:path/>
                  <v:fill on="f" focussize="0,0"/>
                  <v:stroke on="f" joinstyle="miter"/>
                  <v:imagedata r:id="rId19" o:title=""/>
                  <o:lock v:ext="edit" aspectratio="t"/>
                  <w10:wrap type="none"/>
                  <w10:anchorlock/>
                </v:shape>
                <o:OLEObject Type="Embed" ProgID="Visio.Drawing.15" ShapeID="_x0000_i1026" DrawAspect="Content" ObjectID="_1468075726" r:id="rId18">
                  <o:LockedField>false</o:LockedField>
                </o:OLEObject>
              </w:object>
            </w:r>
          </w:p>
          <w:p w14:paraId="6F97F875">
            <w:pPr>
              <w:jc w:val="center"/>
              <w:rPr>
                <w:rFonts w:eastAsia="仿宋"/>
                <w:b/>
                <w:bCs/>
                <w:szCs w:val="21"/>
              </w:rPr>
            </w:pPr>
            <w:r>
              <w:rPr>
                <w:rFonts w:eastAsia="仿宋"/>
                <w:b/>
                <w:bCs/>
                <w:szCs w:val="21"/>
              </w:rPr>
              <w:t>本项目水平衡图（t/a）</w:t>
            </w:r>
          </w:p>
          <w:p w14:paraId="0676EF95">
            <w:pPr>
              <w:spacing w:line="500" w:lineRule="exact"/>
              <w:ind w:firstLine="482" w:firstLineChars="200"/>
              <w:jc w:val="left"/>
              <w:rPr>
                <w:rFonts w:eastAsia="仿宋"/>
                <w:b/>
                <w:bCs/>
                <w:sz w:val="24"/>
              </w:rPr>
            </w:pPr>
            <w:r>
              <w:rPr>
                <w:rFonts w:eastAsia="仿宋"/>
                <w:b/>
                <w:bCs/>
                <w:sz w:val="24"/>
              </w:rPr>
              <w:t>（</w:t>
            </w:r>
            <w:r>
              <w:rPr>
                <w:rFonts w:hint="eastAsia" w:eastAsia="仿宋"/>
                <w:b/>
                <w:bCs/>
                <w:sz w:val="24"/>
              </w:rPr>
              <w:t>七</w:t>
            </w:r>
            <w:r>
              <w:rPr>
                <w:rFonts w:eastAsia="仿宋"/>
                <w:b/>
                <w:bCs/>
                <w:sz w:val="24"/>
              </w:rPr>
              <w:t>）</w:t>
            </w:r>
            <w:r>
              <w:rPr>
                <w:rFonts w:hint="eastAsia" w:eastAsia="仿宋"/>
                <w:b/>
                <w:bCs/>
                <w:sz w:val="24"/>
              </w:rPr>
              <w:t>蒸汽</w:t>
            </w:r>
            <w:r>
              <w:rPr>
                <w:rFonts w:eastAsia="仿宋"/>
                <w:b/>
                <w:bCs/>
                <w:sz w:val="24"/>
              </w:rPr>
              <w:t>平衡</w:t>
            </w:r>
          </w:p>
          <w:p w14:paraId="1BD1D92F">
            <w:pPr>
              <w:spacing w:line="500" w:lineRule="exact"/>
              <w:ind w:firstLine="480" w:firstLineChars="200"/>
              <w:jc w:val="left"/>
              <w:rPr>
                <w:rFonts w:eastAsia="仿宋"/>
                <w:bCs/>
                <w:sz w:val="24"/>
              </w:rPr>
            </w:pPr>
            <w:r>
              <w:rPr>
                <w:rFonts w:eastAsia="仿宋"/>
                <w:bCs/>
                <w:sz w:val="24"/>
              </w:rPr>
              <w:t>本项目</w:t>
            </w:r>
            <w:r>
              <w:rPr>
                <w:rFonts w:hint="eastAsia" w:eastAsia="仿宋"/>
                <w:bCs/>
                <w:sz w:val="24"/>
              </w:rPr>
              <w:t>蒸汽</w:t>
            </w:r>
            <w:r>
              <w:rPr>
                <w:rFonts w:eastAsia="仿宋"/>
                <w:bCs/>
                <w:sz w:val="24"/>
              </w:rPr>
              <w:t>平衡图如下图所示。</w:t>
            </w:r>
          </w:p>
          <w:p w14:paraId="0D68C3A7">
            <w:pPr>
              <w:pStyle w:val="141"/>
              <w:ind w:firstLine="0" w:firstLineChars="0"/>
              <w:jc w:val="center"/>
              <w:rPr>
                <w:rFonts w:hint="eastAsia"/>
              </w:rPr>
            </w:pPr>
            <w:r>
              <w:rPr>
                <w:rFonts w:hint="eastAsia"/>
              </w:rPr>
              <w:object>
                <v:shape id="_x0000_i1027" o:spt="75" type="#_x0000_t75" style="height:56.55pt;width:375pt;" o:ole="t" filled="f" o:preferrelative="t" stroked="f" coordsize="21600,21600">
                  <v:path/>
                  <v:fill on="f" focussize="0,0"/>
                  <v:stroke on="f" joinstyle="miter"/>
                  <v:imagedata r:id="rId21" o:title=""/>
                  <o:lock v:ext="edit" aspectratio="t"/>
                  <w10:wrap type="none"/>
                  <w10:anchorlock/>
                </v:shape>
                <o:OLEObject Type="Embed" ProgID="Visio.Drawing.15" ShapeID="_x0000_i1027" DrawAspect="Content" ObjectID="_1468075727" r:id="rId20">
                  <o:LockedField>false</o:LockedField>
                </o:OLEObject>
              </w:object>
            </w:r>
          </w:p>
          <w:p w14:paraId="0726A4C7">
            <w:pPr>
              <w:jc w:val="center"/>
              <w:rPr>
                <w:rFonts w:eastAsia="仿宋"/>
                <w:b/>
                <w:bCs/>
                <w:szCs w:val="21"/>
              </w:rPr>
            </w:pPr>
            <w:r>
              <w:rPr>
                <w:rFonts w:eastAsia="仿宋"/>
                <w:b/>
                <w:bCs/>
                <w:szCs w:val="21"/>
              </w:rPr>
              <w:t>本项目</w:t>
            </w:r>
            <w:r>
              <w:rPr>
                <w:rFonts w:hint="eastAsia" w:eastAsia="仿宋"/>
                <w:b/>
                <w:bCs/>
                <w:szCs w:val="21"/>
              </w:rPr>
              <w:t>蒸汽</w:t>
            </w:r>
            <w:r>
              <w:rPr>
                <w:rFonts w:eastAsia="仿宋"/>
                <w:b/>
                <w:bCs/>
                <w:szCs w:val="21"/>
              </w:rPr>
              <w:t>平衡图（t/a）</w:t>
            </w:r>
          </w:p>
          <w:p w14:paraId="342398FD">
            <w:pPr>
              <w:spacing w:line="500" w:lineRule="exact"/>
              <w:ind w:firstLine="482" w:firstLineChars="200"/>
              <w:rPr>
                <w:rFonts w:eastAsia="仿宋"/>
                <w:b/>
                <w:bCs/>
                <w:sz w:val="24"/>
              </w:rPr>
            </w:pPr>
            <w:r>
              <w:rPr>
                <w:rFonts w:eastAsia="仿宋"/>
                <w:b/>
                <w:bCs/>
                <w:sz w:val="24"/>
              </w:rPr>
              <w:t>（</w:t>
            </w:r>
            <w:r>
              <w:rPr>
                <w:rFonts w:hint="eastAsia" w:eastAsia="仿宋"/>
                <w:b/>
                <w:bCs/>
                <w:sz w:val="24"/>
              </w:rPr>
              <w:t>八</w:t>
            </w:r>
            <w:r>
              <w:rPr>
                <w:rFonts w:eastAsia="仿宋"/>
                <w:b/>
                <w:bCs/>
                <w:sz w:val="24"/>
              </w:rPr>
              <w:t>）VOCs平衡</w:t>
            </w:r>
          </w:p>
          <w:p w14:paraId="54B0FEBF">
            <w:pPr>
              <w:spacing w:line="500" w:lineRule="exact"/>
              <w:ind w:firstLine="480" w:firstLineChars="200"/>
              <w:rPr>
                <w:rFonts w:eastAsia="仿宋"/>
                <w:bCs/>
                <w:sz w:val="24"/>
              </w:rPr>
            </w:pPr>
            <w:r>
              <w:rPr>
                <w:rFonts w:eastAsia="仿宋"/>
                <w:bCs/>
                <w:sz w:val="24"/>
              </w:rPr>
              <w:t>本项目VOCs平衡</w:t>
            </w:r>
            <w:r>
              <w:rPr>
                <w:rFonts w:hint="eastAsia" w:eastAsia="仿宋"/>
                <w:bCs/>
                <w:sz w:val="24"/>
              </w:rPr>
              <w:t>见下表。</w:t>
            </w:r>
          </w:p>
          <w:p w14:paraId="2529C140">
            <w:pPr>
              <w:spacing w:line="500" w:lineRule="exact"/>
              <w:jc w:val="center"/>
              <w:rPr>
                <w:rFonts w:eastAsia="仿宋"/>
                <w:b/>
                <w:bCs/>
              </w:rPr>
            </w:pPr>
            <w:r>
              <w:rPr>
                <w:rFonts w:eastAsia="仿宋"/>
                <w:b/>
                <w:bCs/>
              </w:rPr>
              <w:t>本项目VOCs平衡表</w:t>
            </w:r>
          </w:p>
          <w:tbl>
            <w:tblPr>
              <w:tblStyle w:val="43"/>
              <w:tblW w:w="83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69"/>
              <w:gridCol w:w="846"/>
              <w:gridCol w:w="881"/>
              <w:gridCol w:w="899"/>
              <w:gridCol w:w="1642"/>
              <w:gridCol w:w="974"/>
              <w:gridCol w:w="950"/>
              <w:gridCol w:w="689"/>
            </w:tblGrid>
            <w:tr w14:paraId="4C812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131" w:type="dxa"/>
                  <w:gridSpan w:val="5"/>
                  <w:vAlign w:val="center"/>
                </w:tcPr>
                <w:p w14:paraId="5F0103AC">
                  <w:pPr>
                    <w:widowControl/>
                    <w:jc w:val="center"/>
                    <w:rPr>
                      <w:rFonts w:eastAsia="仿宋"/>
                      <w:kern w:val="0"/>
                      <w:szCs w:val="21"/>
                    </w:rPr>
                  </w:pPr>
                  <w:r>
                    <w:rPr>
                      <w:rFonts w:eastAsia="仿宋"/>
                      <w:kern w:val="0"/>
                      <w:szCs w:val="21"/>
                    </w:rPr>
                    <w:t>投入</w:t>
                  </w:r>
                </w:p>
              </w:tc>
              <w:tc>
                <w:tcPr>
                  <w:tcW w:w="4255" w:type="dxa"/>
                  <w:gridSpan w:val="4"/>
                  <w:vAlign w:val="center"/>
                </w:tcPr>
                <w:p w14:paraId="44F6D61E">
                  <w:pPr>
                    <w:widowControl/>
                    <w:jc w:val="center"/>
                    <w:rPr>
                      <w:rFonts w:eastAsia="仿宋"/>
                      <w:kern w:val="0"/>
                      <w:szCs w:val="21"/>
                    </w:rPr>
                  </w:pPr>
                  <w:r>
                    <w:rPr>
                      <w:rFonts w:eastAsia="仿宋"/>
                      <w:kern w:val="0"/>
                      <w:szCs w:val="21"/>
                    </w:rPr>
                    <w:t>输出</w:t>
                  </w:r>
                </w:p>
              </w:tc>
            </w:tr>
            <w:tr w14:paraId="43216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Align w:val="center"/>
                </w:tcPr>
                <w:p w14:paraId="11DBC51C">
                  <w:pPr>
                    <w:widowControl/>
                    <w:jc w:val="center"/>
                    <w:rPr>
                      <w:rFonts w:eastAsia="仿宋"/>
                      <w:kern w:val="0"/>
                      <w:szCs w:val="21"/>
                    </w:rPr>
                  </w:pPr>
                  <w:r>
                    <w:rPr>
                      <w:rFonts w:eastAsia="仿宋"/>
                      <w:kern w:val="0"/>
                      <w:szCs w:val="21"/>
                    </w:rPr>
                    <w:t>生产线</w:t>
                  </w:r>
                </w:p>
              </w:tc>
              <w:tc>
                <w:tcPr>
                  <w:tcW w:w="869" w:type="dxa"/>
                  <w:vAlign w:val="center"/>
                </w:tcPr>
                <w:p w14:paraId="37256B8F">
                  <w:pPr>
                    <w:widowControl/>
                    <w:jc w:val="center"/>
                    <w:rPr>
                      <w:rFonts w:eastAsia="仿宋"/>
                      <w:kern w:val="0"/>
                      <w:szCs w:val="21"/>
                    </w:rPr>
                  </w:pPr>
                  <w:r>
                    <w:rPr>
                      <w:rFonts w:eastAsia="仿宋"/>
                      <w:kern w:val="0"/>
                      <w:szCs w:val="21"/>
                    </w:rPr>
                    <w:t>原料</w:t>
                  </w:r>
                </w:p>
              </w:tc>
              <w:tc>
                <w:tcPr>
                  <w:tcW w:w="846" w:type="dxa"/>
                  <w:vAlign w:val="center"/>
                </w:tcPr>
                <w:p w14:paraId="319C231E">
                  <w:pPr>
                    <w:widowControl/>
                    <w:jc w:val="center"/>
                    <w:rPr>
                      <w:rFonts w:eastAsia="仿宋"/>
                      <w:kern w:val="0"/>
                      <w:szCs w:val="21"/>
                    </w:rPr>
                  </w:pPr>
                  <w:r>
                    <w:rPr>
                      <w:rFonts w:eastAsia="仿宋"/>
                      <w:kern w:val="0"/>
                      <w:szCs w:val="21"/>
                    </w:rPr>
                    <w:t>用量（t/a）</w:t>
                  </w:r>
                </w:p>
              </w:tc>
              <w:tc>
                <w:tcPr>
                  <w:tcW w:w="881" w:type="dxa"/>
                  <w:vAlign w:val="center"/>
                </w:tcPr>
                <w:p w14:paraId="4DFC0B64">
                  <w:pPr>
                    <w:widowControl/>
                    <w:jc w:val="center"/>
                    <w:rPr>
                      <w:rFonts w:eastAsia="仿宋"/>
                      <w:kern w:val="0"/>
                      <w:szCs w:val="21"/>
                    </w:rPr>
                  </w:pPr>
                  <w:r>
                    <w:rPr>
                      <w:rFonts w:eastAsia="仿宋"/>
                      <w:kern w:val="0"/>
                      <w:szCs w:val="21"/>
                    </w:rPr>
                    <w:t>挥发性物质占比/产污系数</w:t>
                  </w:r>
                </w:p>
              </w:tc>
              <w:tc>
                <w:tcPr>
                  <w:tcW w:w="899" w:type="dxa"/>
                  <w:vAlign w:val="center"/>
                </w:tcPr>
                <w:p w14:paraId="594DDED5">
                  <w:pPr>
                    <w:widowControl/>
                    <w:jc w:val="center"/>
                    <w:rPr>
                      <w:rFonts w:eastAsia="仿宋"/>
                      <w:kern w:val="0"/>
                      <w:szCs w:val="21"/>
                    </w:rPr>
                  </w:pPr>
                  <w:r>
                    <w:rPr>
                      <w:rFonts w:eastAsia="仿宋"/>
                      <w:kern w:val="0"/>
                      <w:szCs w:val="21"/>
                    </w:rPr>
                    <w:t>含VOCs量（t/a）</w:t>
                  </w:r>
                </w:p>
              </w:tc>
              <w:tc>
                <w:tcPr>
                  <w:tcW w:w="2616" w:type="dxa"/>
                  <w:gridSpan w:val="2"/>
                  <w:vAlign w:val="center"/>
                </w:tcPr>
                <w:p w14:paraId="1B6A739D">
                  <w:pPr>
                    <w:widowControl/>
                    <w:jc w:val="center"/>
                    <w:rPr>
                      <w:rFonts w:eastAsia="仿宋"/>
                      <w:kern w:val="0"/>
                      <w:szCs w:val="21"/>
                    </w:rPr>
                  </w:pPr>
                  <w:r>
                    <w:rPr>
                      <w:rFonts w:eastAsia="仿宋"/>
                      <w:kern w:val="0"/>
                      <w:szCs w:val="21"/>
                    </w:rPr>
                    <w:t>去向</w:t>
                  </w:r>
                </w:p>
              </w:tc>
              <w:tc>
                <w:tcPr>
                  <w:tcW w:w="1639" w:type="dxa"/>
                  <w:gridSpan w:val="2"/>
                  <w:vAlign w:val="center"/>
                </w:tcPr>
                <w:p w14:paraId="5DE20688">
                  <w:pPr>
                    <w:widowControl/>
                    <w:jc w:val="center"/>
                    <w:rPr>
                      <w:rFonts w:eastAsia="仿宋"/>
                      <w:kern w:val="0"/>
                      <w:szCs w:val="21"/>
                    </w:rPr>
                  </w:pPr>
                  <w:r>
                    <w:rPr>
                      <w:rFonts w:eastAsia="仿宋"/>
                      <w:kern w:val="0"/>
                      <w:szCs w:val="21"/>
                    </w:rPr>
                    <w:t>含VOCs量（t/a）</w:t>
                  </w:r>
                </w:p>
              </w:tc>
            </w:tr>
            <w:tr w14:paraId="17A5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restart"/>
                  <w:vAlign w:val="center"/>
                </w:tcPr>
                <w:p w14:paraId="73902A67">
                  <w:pPr>
                    <w:widowControl/>
                    <w:jc w:val="center"/>
                    <w:rPr>
                      <w:rFonts w:eastAsia="仿宋"/>
                      <w:kern w:val="0"/>
                      <w:szCs w:val="21"/>
                    </w:rPr>
                  </w:pPr>
                  <w:r>
                    <w:rPr>
                      <w:rFonts w:eastAsia="仿宋"/>
                      <w:kern w:val="0"/>
                      <w:szCs w:val="21"/>
                    </w:rPr>
                    <w:t>喷涂线一</w:t>
                  </w:r>
                </w:p>
              </w:tc>
              <w:tc>
                <w:tcPr>
                  <w:tcW w:w="869" w:type="dxa"/>
                  <w:noWrap/>
                  <w:vAlign w:val="center"/>
                </w:tcPr>
                <w:p w14:paraId="7CB798BE">
                  <w:pPr>
                    <w:widowControl/>
                    <w:jc w:val="center"/>
                    <w:rPr>
                      <w:rFonts w:eastAsia="仿宋"/>
                      <w:kern w:val="0"/>
                      <w:szCs w:val="21"/>
                    </w:rPr>
                  </w:pPr>
                  <w:r>
                    <w:rPr>
                      <w:rFonts w:eastAsia="仿宋"/>
                      <w:kern w:val="0"/>
                      <w:szCs w:val="21"/>
                    </w:rPr>
                    <w:t>溶剂型底漆</w:t>
                  </w:r>
                </w:p>
              </w:tc>
              <w:tc>
                <w:tcPr>
                  <w:tcW w:w="846" w:type="dxa"/>
                  <w:vAlign w:val="center"/>
                </w:tcPr>
                <w:p w14:paraId="2A6B9D72">
                  <w:pPr>
                    <w:widowControl/>
                    <w:jc w:val="center"/>
                    <w:rPr>
                      <w:rFonts w:eastAsia="仿宋"/>
                      <w:kern w:val="0"/>
                      <w:szCs w:val="21"/>
                    </w:rPr>
                  </w:pPr>
                  <w:r>
                    <w:rPr>
                      <w:rFonts w:eastAsia="仿宋"/>
                      <w:kern w:val="0"/>
                      <w:szCs w:val="21"/>
                    </w:rPr>
                    <w:t>0.52</w:t>
                  </w:r>
                </w:p>
              </w:tc>
              <w:tc>
                <w:tcPr>
                  <w:tcW w:w="881" w:type="dxa"/>
                  <w:vAlign w:val="center"/>
                </w:tcPr>
                <w:p w14:paraId="7D83F1F5">
                  <w:pPr>
                    <w:widowControl/>
                    <w:jc w:val="center"/>
                    <w:rPr>
                      <w:rFonts w:eastAsia="仿宋"/>
                      <w:kern w:val="0"/>
                      <w:szCs w:val="21"/>
                    </w:rPr>
                  </w:pPr>
                  <w:r>
                    <w:rPr>
                      <w:rFonts w:eastAsia="仿宋"/>
                      <w:kern w:val="0"/>
                      <w:szCs w:val="21"/>
                    </w:rPr>
                    <w:t>19%</w:t>
                  </w:r>
                </w:p>
              </w:tc>
              <w:tc>
                <w:tcPr>
                  <w:tcW w:w="899" w:type="dxa"/>
                  <w:vAlign w:val="center"/>
                </w:tcPr>
                <w:p w14:paraId="49E63226">
                  <w:pPr>
                    <w:widowControl/>
                    <w:jc w:val="center"/>
                    <w:rPr>
                      <w:rFonts w:eastAsia="仿宋"/>
                      <w:kern w:val="0"/>
                      <w:szCs w:val="21"/>
                    </w:rPr>
                  </w:pPr>
                  <w:r>
                    <w:rPr>
                      <w:rFonts w:eastAsia="仿宋"/>
                      <w:kern w:val="0"/>
                      <w:szCs w:val="21"/>
                    </w:rPr>
                    <w:t>0.0988</w:t>
                  </w:r>
                </w:p>
              </w:tc>
              <w:tc>
                <w:tcPr>
                  <w:tcW w:w="1642" w:type="dxa"/>
                  <w:vMerge w:val="restart"/>
                  <w:vAlign w:val="center"/>
                </w:tcPr>
                <w:p w14:paraId="1F1EB63F">
                  <w:pPr>
                    <w:widowControl/>
                    <w:jc w:val="center"/>
                    <w:rPr>
                      <w:rFonts w:eastAsia="仿宋"/>
                      <w:kern w:val="0"/>
                      <w:szCs w:val="21"/>
                    </w:rPr>
                  </w:pPr>
                  <w:r>
                    <w:rPr>
                      <w:rFonts w:eastAsia="仿宋"/>
                      <w:kern w:val="0"/>
                      <w:szCs w:val="21"/>
                    </w:rPr>
                    <w:t>底漆调漆废气G1-2、底漆喷涂废气G1-3、底漆流平烘干废气G1-5、面漆调漆废气G1-6、面漆喷涂废气G1-7、面漆流平烘干废气G1-9、补漆废气G1-11、清漆调漆废气G1-13、清漆喷涂废气G1-14、清漆流平烘干废气G1-16、喷枪清洗废气G1-4、G1-8、G1-12、G1-15</w:t>
                  </w:r>
                </w:p>
              </w:tc>
              <w:tc>
                <w:tcPr>
                  <w:tcW w:w="974" w:type="dxa"/>
                  <w:vMerge w:val="restart"/>
                  <w:vAlign w:val="center"/>
                </w:tcPr>
                <w:p w14:paraId="78424B93">
                  <w:pPr>
                    <w:widowControl/>
                    <w:jc w:val="center"/>
                    <w:rPr>
                      <w:rFonts w:eastAsia="仿宋"/>
                      <w:kern w:val="0"/>
                      <w:szCs w:val="21"/>
                    </w:rPr>
                  </w:pPr>
                  <w:r>
                    <w:rPr>
                      <w:rFonts w:eastAsia="仿宋"/>
                      <w:kern w:val="0"/>
                      <w:szCs w:val="21"/>
                    </w:rPr>
                    <w:t>大气环境</w:t>
                  </w:r>
                </w:p>
              </w:tc>
              <w:tc>
                <w:tcPr>
                  <w:tcW w:w="950" w:type="dxa"/>
                  <w:vAlign w:val="center"/>
                </w:tcPr>
                <w:p w14:paraId="225A4B8D">
                  <w:pPr>
                    <w:widowControl/>
                    <w:jc w:val="center"/>
                    <w:rPr>
                      <w:rFonts w:eastAsia="仿宋"/>
                      <w:kern w:val="0"/>
                      <w:szCs w:val="21"/>
                    </w:rPr>
                  </w:pPr>
                  <w:r>
                    <w:rPr>
                      <w:rFonts w:eastAsia="仿宋"/>
                      <w:kern w:val="0"/>
                      <w:szCs w:val="21"/>
                    </w:rPr>
                    <w:t>有组织排放</w:t>
                  </w:r>
                </w:p>
              </w:tc>
              <w:tc>
                <w:tcPr>
                  <w:tcW w:w="689" w:type="dxa"/>
                  <w:vAlign w:val="center"/>
                </w:tcPr>
                <w:p w14:paraId="7D113184">
                  <w:pPr>
                    <w:widowControl/>
                    <w:jc w:val="center"/>
                    <w:rPr>
                      <w:rFonts w:hint="eastAsia" w:eastAsia="仿宋"/>
                      <w:kern w:val="0"/>
                      <w:szCs w:val="21"/>
                    </w:rPr>
                  </w:pPr>
                  <w:r>
                    <w:rPr>
                      <w:rFonts w:hint="eastAsia" w:eastAsia="仿宋"/>
                      <w:kern w:val="0"/>
                      <w:szCs w:val="21"/>
                    </w:rPr>
                    <w:t>0.201</w:t>
                  </w:r>
                </w:p>
              </w:tc>
            </w:tr>
            <w:tr w14:paraId="06346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46CDCBE7">
                  <w:pPr>
                    <w:widowControl/>
                    <w:jc w:val="center"/>
                    <w:rPr>
                      <w:rFonts w:eastAsia="仿宋"/>
                      <w:kern w:val="0"/>
                      <w:szCs w:val="21"/>
                    </w:rPr>
                  </w:pPr>
                </w:p>
              </w:tc>
              <w:tc>
                <w:tcPr>
                  <w:tcW w:w="869" w:type="dxa"/>
                  <w:vAlign w:val="center"/>
                </w:tcPr>
                <w:p w14:paraId="601426CC">
                  <w:pPr>
                    <w:widowControl/>
                    <w:jc w:val="center"/>
                    <w:rPr>
                      <w:rFonts w:eastAsia="仿宋"/>
                      <w:kern w:val="0"/>
                      <w:szCs w:val="21"/>
                    </w:rPr>
                  </w:pPr>
                  <w:r>
                    <w:rPr>
                      <w:rFonts w:eastAsia="仿宋"/>
                      <w:kern w:val="0"/>
                      <w:szCs w:val="21"/>
                    </w:rPr>
                    <w:t>溶剂型面漆</w:t>
                  </w:r>
                </w:p>
              </w:tc>
              <w:tc>
                <w:tcPr>
                  <w:tcW w:w="846" w:type="dxa"/>
                  <w:vAlign w:val="center"/>
                </w:tcPr>
                <w:p w14:paraId="00213DB3">
                  <w:pPr>
                    <w:widowControl/>
                    <w:jc w:val="center"/>
                    <w:rPr>
                      <w:rFonts w:eastAsia="仿宋"/>
                      <w:kern w:val="0"/>
                      <w:szCs w:val="21"/>
                    </w:rPr>
                  </w:pPr>
                  <w:r>
                    <w:rPr>
                      <w:rFonts w:eastAsia="仿宋"/>
                      <w:kern w:val="0"/>
                      <w:szCs w:val="21"/>
                    </w:rPr>
                    <w:t>0.68</w:t>
                  </w:r>
                </w:p>
              </w:tc>
              <w:tc>
                <w:tcPr>
                  <w:tcW w:w="881" w:type="dxa"/>
                  <w:vAlign w:val="center"/>
                </w:tcPr>
                <w:p w14:paraId="1648AA7C">
                  <w:pPr>
                    <w:widowControl/>
                    <w:jc w:val="center"/>
                    <w:rPr>
                      <w:rFonts w:eastAsia="仿宋"/>
                      <w:kern w:val="0"/>
                      <w:szCs w:val="21"/>
                    </w:rPr>
                  </w:pPr>
                  <w:r>
                    <w:rPr>
                      <w:rFonts w:eastAsia="仿宋"/>
                      <w:kern w:val="0"/>
                      <w:szCs w:val="21"/>
                    </w:rPr>
                    <w:t>22.5%</w:t>
                  </w:r>
                </w:p>
              </w:tc>
              <w:tc>
                <w:tcPr>
                  <w:tcW w:w="899" w:type="dxa"/>
                  <w:vAlign w:val="center"/>
                </w:tcPr>
                <w:p w14:paraId="7CC12233">
                  <w:pPr>
                    <w:widowControl/>
                    <w:jc w:val="center"/>
                    <w:rPr>
                      <w:rFonts w:eastAsia="仿宋"/>
                      <w:kern w:val="0"/>
                      <w:szCs w:val="21"/>
                    </w:rPr>
                  </w:pPr>
                  <w:r>
                    <w:rPr>
                      <w:rFonts w:eastAsia="仿宋"/>
                      <w:kern w:val="0"/>
                      <w:szCs w:val="21"/>
                    </w:rPr>
                    <w:t>0.153</w:t>
                  </w:r>
                </w:p>
              </w:tc>
              <w:tc>
                <w:tcPr>
                  <w:tcW w:w="1642" w:type="dxa"/>
                  <w:vMerge w:val="continue"/>
                  <w:vAlign w:val="center"/>
                </w:tcPr>
                <w:p w14:paraId="1849EDDB">
                  <w:pPr>
                    <w:widowControl/>
                    <w:jc w:val="center"/>
                    <w:rPr>
                      <w:rFonts w:eastAsia="仿宋"/>
                      <w:kern w:val="0"/>
                      <w:szCs w:val="21"/>
                    </w:rPr>
                  </w:pPr>
                </w:p>
              </w:tc>
              <w:tc>
                <w:tcPr>
                  <w:tcW w:w="974" w:type="dxa"/>
                  <w:vMerge w:val="continue"/>
                  <w:vAlign w:val="center"/>
                </w:tcPr>
                <w:p w14:paraId="6736A2D4">
                  <w:pPr>
                    <w:widowControl/>
                    <w:jc w:val="center"/>
                    <w:rPr>
                      <w:rFonts w:eastAsia="仿宋"/>
                      <w:kern w:val="0"/>
                      <w:szCs w:val="21"/>
                    </w:rPr>
                  </w:pPr>
                </w:p>
              </w:tc>
              <w:tc>
                <w:tcPr>
                  <w:tcW w:w="950" w:type="dxa"/>
                  <w:vAlign w:val="center"/>
                </w:tcPr>
                <w:p w14:paraId="361188AA">
                  <w:pPr>
                    <w:widowControl/>
                    <w:jc w:val="center"/>
                    <w:rPr>
                      <w:rFonts w:eastAsia="仿宋"/>
                      <w:kern w:val="0"/>
                      <w:szCs w:val="21"/>
                    </w:rPr>
                  </w:pPr>
                  <w:r>
                    <w:rPr>
                      <w:rFonts w:eastAsia="仿宋"/>
                      <w:kern w:val="0"/>
                      <w:szCs w:val="21"/>
                    </w:rPr>
                    <w:t>无组织排放</w:t>
                  </w:r>
                </w:p>
              </w:tc>
              <w:tc>
                <w:tcPr>
                  <w:tcW w:w="689" w:type="dxa"/>
                  <w:vAlign w:val="center"/>
                </w:tcPr>
                <w:p w14:paraId="59B4BFF1">
                  <w:pPr>
                    <w:widowControl/>
                    <w:jc w:val="center"/>
                    <w:rPr>
                      <w:rFonts w:hint="eastAsia" w:eastAsia="仿宋"/>
                      <w:kern w:val="0"/>
                      <w:szCs w:val="21"/>
                    </w:rPr>
                  </w:pPr>
                  <w:r>
                    <w:rPr>
                      <w:rFonts w:hint="eastAsia" w:eastAsia="仿宋"/>
                      <w:kern w:val="0"/>
                      <w:szCs w:val="21"/>
                    </w:rPr>
                    <w:t>0.029</w:t>
                  </w:r>
                </w:p>
              </w:tc>
            </w:tr>
            <w:tr w14:paraId="0561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2356CAAA">
                  <w:pPr>
                    <w:widowControl/>
                    <w:jc w:val="center"/>
                    <w:rPr>
                      <w:rFonts w:eastAsia="仿宋"/>
                      <w:kern w:val="0"/>
                      <w:szCs w:val="21"/>
                    </w:rPr>
                  </w:pPr>
                </w:p>
              </w:tc>
              <w:tc>
                <w:tcPr>
                  <w:tcW w:w="869" w:type="dxa"/>
                  <w:vAlign w:val="center"/>
                </w:tcPr>
                <w:p w14:paraId="53A99959">
                  <w:pPr>
                    <w:widowControl/>
                    <w:jc w:val="center"/>
                    <w:rPr>
                      <w:rFonts w:eastAsia="仿宋"/>
                      <w:kern w:val="0"/>
                      <w:szCs w:val="21"/>
                    </w:rPr>
                  </w:pPr>
                  <w:r>
                    <w:rPr>
                      <w:rFonts w:eastAsia="仿宋"/>
                      <w:kern w:val="0"/>
                      <w:szCs w:val="21"/>
                    </w:rPr>
                    <w:t>溶剂型清漆</w:t>
                  </w:r>
                </w:p>
              </w:tc>
              <w:tc>
                <w:tcPr>
                  <w:tcW w:w="846" w:type="dxa"/>
                  <w:vAlign w:val="center"/>
                </w:tcPr>
                <w:p w14:paraId="2C6CD103">
                  <w:pPr>
                    <w:widowControl/>
                    <w:jc w:val="center"/>
                    <w:rPr>
                      <w:rFonts w:eastAsia="仿宋"/>
                      <w:kern w:val="0"/>
                      <w:szCs w:val="21"/>
                    </w:rPr>
                  </w:pPr>
                  <w:r>
                    <w:rPr>
                      <w:rFonts w:eastAsia="仿宋"/>
                      <w:kern w:val="0"/>
                      <w:szCs w:val="21"/>
                    </w:rPr>
                    <w:t>0.72</w:t>
                  </w:r>
                </w:p>
              </w:tc>
              <w:tc>
                <w:tcPr>
                  <w:tcW w:w="881" w:type="dxa"/>
                  <w:vAlign w:val="center"/>
                </w:tcPr>
                <w:p w14:paraId="659B2639">
                  <w:pPr>
                    <w:widowControl/>
                    <w:jc w:val="center"/>
                    <w:rPr>
                      <w:rFonts w:eastAsia="仿宋"/>
                      <w:kern w:val="0"/>
                      <w:szCs w:val="21"/>
                    </w:rPr>
                  </w:pPr>
                  <w:r>
                    <w:rPr>
                      <w:rFonts w:eastAsia="仿宋"/>
                      <w:kern w:val="0"/>
                      <w:szCs w:val="21"/>
                    </w:rPr>
                    <w:t>15%</w:t>
                  </w:r>
                </w:p>
              </w:tc>
              <w:tc>
                <w:tcPr>
                  <w:tcW w:w="899" w:type="dxa"/>
                  <w:vAlign w:val="center"/>
                </w:tcPr>
                <w:p w14:paraId="0C163326">
                  <w:pPr>
                    <w:widowControl/>
                    <w:jc w:val="center"/>
                    <w:rPr>
                      <w:rFonts w:eastAsia="仿宋"/>
                      <w:kern w:val="0"/>
                      <w:szCs w:val="21"/>
                    </w:rPr>
                  </w:pPr>
                  <w:r>
                    <w:rPr>
                      <w:rFonts w:eastAsia="仿宋"/>
                      <w:kern w:val="0"/>
                      <w:szCs w:val="21"/>
                    </w:rPr>
                    <w:t>0.108</w:t>
                  </w:r>
                </w:p>
              </w:tc>
              <w:tc>
                <w:tcPr>
                  <w:tcW w:w="1642" w:type="dxa"/>
                  <w:vMerge w:val="continue"/>
                  <w:vAlign w:val="center"/>
                </w:tcPr>
                <w:p w14:paraId="4AB4F57F">
                  <w:pPr>
                    <w:widowControl/>
                    <w:jc w:val="center"/>
                    <w:rPr>
                      <w:rFonts w:eastAsia="仿宋"/>
                      <w:kern w:val="0"/>
                      <w:szCs w:val="21"/>
                    </w:rPr>
                  </w:pPr>
                </w:p>
              </w:tc>
              <w:tc>
                <w:tcPr>
                  <w:tcW w:w="974" w:type="dxa"/>
                  <w:vMerge w:val="continue"/>
                  <w:vAlign w:val="center"/>
                </w:tcPr>
                <w:p w14:paraId="1B3AE7EC">
                  <w:pPr>
                    <w:widowControl/>
                    <w:jc w:val="center"/>
                    <w:rPr>
                      <w:rFonts w:eastAsia="仿宋"/>
                      <w:kern w:val="0"/>
                      <w:szCs w:val="21"/>
                    </w:rPr>
                  </w:pPr>
                </w:p>
              </w:tc>
              <w:tc>
                <w:tcPr>
                  <w:tcW w:w="950" w:type="dxa"/>
                  <w:vAlign w:val="center"/>
                </w:tcPr>
                <w:p w14:paraId="3DE019F5">
                  <w:pPr>
                    <w:widowControl/>
                    <w:jc w:val="center"/>
                    <w:rPr>
                      <w:rFonts w:eastAsia="仿宋"/>
                      <w:kern w:val="0"/>
                      <w:szCs w:val="21"/>
                    </w:rPr>
                  </w:pPr>
                  <w:r>
                    <w:rPr>
                      <w:rFonts w:eastAsia="仿宋"/>
                      <w:kern w:val="0"/>
                      <w:szCs w:val="21"/>
                    </w:rPr>
                    <w:t>水帘+喷淋塔+除雾+两级活性炭</w:t>
                  </w:r>
                </w:p>
              </w:tc>
              <w:tc>
                <w:tcPr>
                  <w:tcW w:w="689" w:type="dxa"/>
                  <w:vAlign w:val="center"/>
                </w:tcPr>
                <w:p w14:paraId="5950A1F2">
                  <w:pPr>
                    <w:widowControl/>
                    <w:jc w:val="center"/>
                    <w:rPr>
                      <w:rFonts w:hint="eastAsia" w:eastAsia="仿宋"/>
                      <w:kern w:val="0"/>
                      <w:szCs w:val="21"/>
                    </w:rPr>
                  </w:pPr>
                  <w:r>
                    <w:rPr>
                      <w:rFonts w:hint="eastAsia" w:eastAsia="仿宋"/>
                      <w:kern w:val="0"/>
                      <w:szCs w:val="21"/>
                    </w:rPr>
                    <w:t>2.676</w:t>
                  </w:r>
                </w:p>
              </w:tc>
            </w:tr>
            <w:tr w14:paraId="75F54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0E71B928">
                  <w:pPr>
                    <w:widowControl/>
                    <w:jc w:val="center"/>
                    <w:rPr>
                      <w:rFonts w:eastAsia="仿宋"/>
                      <w:kern w:val="0"/>
                      <w:szCs w:val="21"/>
                    </w:rPr>
                  </w:pPr>
                </w:p>
              </w:tc>
              <w:tc>
                <w:tcPr>
                  <w:tcW w:w="869" w:type="dxa"/>
                  <w:vAlign w:val="center"/>
                </w:tcPr>
                <w:p w14:paraId="3BD8EE47">
                  <w:pPr>
                    <w:widowControl/>
                    <w:jc w:val="center"/>
                    <w:rPr>
                      <w:rFonts w:eastAsia="仿宋"/>
                      <w:kern w:val="0"/>
                      <w:szCs w:val="21"/>
                    </w:rPr>
                  </w:pPr>
                  <w:r>
                    <w:rPr>
                      <w:rFonts w:eastAsia="仿宋"/>
                      <w:kern w:val="0"/>
                      <w:szCs w:val="21"/>
                    </w:rPr>
                    <w:t>固化剂</w:t>
                  </w:r>
                </w:p>
              </w:tc>
              <w:tc>
                <w:tcPr>
                  <w:tcW w:w="846" w:type="dxa"/>
                  <w:noWrap/>
                  <w:vAlign w:val="center"/>
                </w:tcPr>
                <w:p w14:paraId="0C39DCDB">
                  <w:pPr>
                    <w:widowControl/>
                    <w:jc w:val="center"/>
                    <w:rPr>
                      <w:rFonts w:eastAsia="仿宋"/>
                      <w:kern w:val="0"/>
                      <w:szCs w:val="21"/>
                    </w:rPr>
                  </w:pPr>
                  <w:r>
                    <w:rPr>
                      <w:rFonts w:eastAsia="仿宋"/>
                      <w:kern w:val="0"/>
                      <w:szCs w:val="21"/>
                    </w:rPr>
                    <w:t>0.6</w:t>
                  </w:r>
                </w:p>
              </w:tc>
              <w:tc>
                <w:tcPr>
                  <w:tcW w:w="881" w:type="dxa"/>
                  <w:vAlign w:val="center"/>
                </w:tcPr>
                <w:p w14:paraId="22DA86D7">
                  <w:pPr>
                    <w:widowControl/>
                    <w:jc w:val="center"/>
                    <w:rPr>
                      <w:rFonts w:eastAsia="仿宋"/>
                      <w:kern w:val="0"/>
                      <w:szCs w:val="21"/>
                    </w:rPr>
                  </w:pPr>
                  <w:r>
                    <w:rPr>
                      <w:rFonts w:eastAsia="仿宋"/>
                      <w:kern w:val="0"/>
                      <w:szCs w:val="21"/>
                    </w:rPr>
                    <w:t>20%</w:t>
                  </w:r>
                </w:p>
              </w:tc>
              <w:tc>
                <w:tcPr>
                  <w:tcW w:w="899" w:type="dxa"/>
                  <w:vAlign w:val="center"/>
                </w:tcPr>
                <w:p w14:paraId="3473B24F">
                  <w:pPr>
                    <w:widowControl/>
                    <w:jc w:val="center"/>
                    <w:rPr>
                      <w:rFonts w:eastAsia="仿宋"/>
                      <w:kern w:val="0"/>
                      <w:szCs w:val="21"/>
                    </w:rPr>
                  </w:pPr>
                  <w:r>
                    <w:rPr>
                      <w:rFonts w:eastAsia="仿宋"/>
                      <w:kern w:val="0"/>
                      <w:szCs w:val="21"/>
                    </w:rPr>
                    <w:t>0.12</w:t>
                  </w:r>
                </w:p>
              </w:tc>
              <w:tc>
                <w:tcPr>
                  <w:tcW w:w="2616" w:type="dxa"/>
                  <w:gridSpan w:val="2"/>
                  <w:vAlign w:val="center"/>
                </w:tcPr>
                <w:p w14:paraId="558C501F">
                  <w:pPr>
                    <w:widowControl/>
                    <w:jc w:val="center"/>
                    <w:rPr>
                      <w:rFonts w:eastAsia="仿宋"/>
                      <w:kern w:val="0"/>
                      <w:szCs w:val="21"/>
                    </w:rPr>
                  </w:pPr>
                  <w:r>
                    <w:rPr>
                      <w:rFonts w:eastAsia="仿宋"/>
                      <w:kern w:val="0"/>
                      <w:szCs w:val="21"/>
                    </w:rPr>
                    <w:t>固废</w:t>
                  </w:r>
                </w:p>
              </w:tc>
              <w:tc>
                <w:tcPr>
                  <w:tcW w:w="950" w:type="dxa"/>
                  <w:vAlign w:val="center"/>
                </w:tcPr>
                <w:p w14:paraId="02EAA3C9">
                  <w:pPr>
                    <w:widowControl/>
                    <w:jc w:val="center"/>
                    <w:rPr>
                      <w:rFonts w:eastAsia="仿宋"/>
                      <w:kern w:val="0"/>
                      <w:szCs w:val="21"/>
                    </w:rPr>
                  </w:pPr>
                  <w:r>
                    <w:rPr>
                      <w:rFonts w:eastAsia="仿宋"/>
                      <w:kern w:val="0"/>
                      <w:szCs w:val="21"/>
                    </w:rPr>
                    <w:t>喷枪清洗废液</w:t>
                  </w:r>
                </w:p>
              </w:tc>
              <w:tc>
                <w:tcPr>
                  <w:tcW w:w="689" w:type="dxa"/>
                  <w:vAlign w:val="center"/>
                </w:tcPr>
                <w:p w14:paraId="7E9A066B">
                  <w:pPr>
                    <w:widowControl/>
                    <w:jc w:val="center"/>
                    <w:rPr>
                      <w:rFonts w:eastAsia="仿宋"/>
                      <w:kern w:val="0"/>
                      <w:szCs w:val="21"/>
                    </w:rPr>
                  </w:pPr>
                  <w:r>
                    <w:rPr>
                      <w:rFonts w:hint="eastAsia" w:eastAsia="仿宋"/>
                      <w:kern w:val="0"/>
                      <w:szCs w:val="21"/>
                    </w:rPr>
                    <w:t>0.029</w:t>
                  </w:r>
                </w:p>
              </w:tc>
            </w:tr>
            <w:tr w14:paraId="5005C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5D42E613">
                  <w:pPr>
                    <w:widowControl/>
                    <w:jc w:val="center"/>
                    <w:rPr>
                      <w:rFonts w:eastAsia="仿宋"/>
                      <w:kern w:val="0"/>
                      <w:szCs w:val="21"/>
                    </w:rPr>
                  </w:pPr>
                </w:p>
              </w:tc>
              <w:tc>
                <w:tcPr>
                  <w:tcW w:w="869" w:type="dxa"/>
                  <w:vAlign w:val="center"/>
                </w:tcPr>
                <w:p w14:paraId="6A814323">
                  <w:pPr>
                    <w:widowControl/>
                    <w:jc w:val="center"/>
                    <w:rPr>
                      <w:rFonts w:eastAsia="仿宋"/>
                      <w:kern w:val="0"/>
                      <w:szCs w:val="21"/>
                    </w:rPr>
                  </w:pPr>
                  <w:r>
                    <w:rPr>
                      <w:rFonts w:eastAsia="仿宋"/>
                      <w:kern w:val="0"/>
                      <w:szCs w:val="21"/>
                    </w:rPr>
                    <w:t>稀释剂</w:t>
                  </w:r>
                </w:p>
              </w:tc>
              <w:tc>
                <w:tcPr>
                  <w:tcW w:w="846" w:type="dxa"/>
                  <w:noWrap/>
                  <w:vAlign w:val="center"/>
                </w:tcPr>
                <w:p w14:paraId="7BF9868E">
                  <w:pPr>
                    <w:widowControl/>
                    <w:jc w:val="center"/>
                    <w:rPr>
                      <w:rFonts w:eastAsia="仿宋"/>
                      <w:kern w:val="0"/>
                      <w:szCs w:val="21"/>
                    </w:rPr>
                  </w:pPr>
                  <w:r>
                    <w:rPr>
                      <w:rFonts w:eastAsia="仿宋"/>
                      <w:kern w:val="0"/>
                      <w:szCs w:val="21"/>
                    </w:rPr>
                    <w:t>0.84</w:t>
                  </w:r>
                </w:p>
              </w:tc>
              <w:tc>
                <w:tcPr>
                  <w:tcW w:w="881" w:type="dxa"/>
                  <w:vAlign w:val="center"/>
                </w:tcPr>
                <w:p w14:paraId="2EABE48E">
                  <w:pPr>
                    <w:widowControl/>
                    <w:jc w:val="center"/>
                    <w:rPr>
                      <w:rFonts w:eastAsia="仿宋"/>
                      <w:kern w:val="0"/>
                      <w:szCs w:val="21"/>
                    </w:rPr>
                  </w:pPr>
                  <w:r>
                    <w:rPr>
                      <w:rFonts w:eastAsia="仿宋"/>
                      <w:kern w:val="0"/>
                      <w:szCs w:val="21"/>
                    </w:rPr>
                    <w:t>100%</w:t>
                  </w:r>
                </w:p>
              </w:tc>
              <w:tc>
                <w:tcPr>
                  <w:tcW w:w="899" w:type="dxa"/>
                  <w:vAlign w:val="center"/>
                </w:tcPr>
                <w:p w14:paraId="136BF5E1">
                  <w:pPr>
                    <w:widowControl/>
                    <w:jc w:val="center"/>
                    <w:rPr>
                      <w:rFonts w:eastAsia="仿宋"/>
                      <w:kern w:val="0"/>
                      <w:szCs w:val="21"/>
                    </w:rPr>
                  </w:pPr>
                  <w:r>
                    <w:rPr>
                      <w:rFonts w:eastAsia="仿宋"/>
                      <w:kern w:val="0"/>
                      <w:szCs w:val="21"/>
                    </w:rPr>
                    <w:t>0.84</w:t>
                  </w:r>
                </w:p>
              </w:tc>
              <w:tc>
                <w:tcPr>
                  <w:tcW w:w="1642" w:type="dxa"/>
                  <w:vAlign w:val="center"/>
                </w:tcPr>
                <w:p w14:paraId="2FC4677F">
                  <w:pPr>
                    <w:widowControl/>
                    <w:jc w:val="center"/>
                    <w:rPr>
                      <w:rFonts w:eastAsia="仿宋"/>
                      <w:kern w:val="0"/>
                      <w:szCs w:val="21"/>
                    </w:rPr>
                  </w:pPr>
                  <w:r>
                    <w:rPr>
                      <w:rFonts w:eastAsia="仿宋"/>
                      <w:kern w:val="0"/>
                      <w:szCs w:val="21"/>
                    </w:rPr>
                    <w:t>/</w:t>
                  </w:r>
                </w:p>
              </w:tc>
              <w:tc>
                <w:tcPr>
                  <w:tcW w:w="974" w:type="dxa"/>
                  <w:vAlign w:val="center"/>
                </w:tcPr>
                <w:p w14:paraId="1CC333CD">
                  <w:pPr>
                    <w:widowControl/>
                    <w:jc w:val="center"/>
                    <w:rPr>
                      <w:rFonts w:eastAsia="仿宋"/>
                      <w:kern w:val="0"/>
                      <w:szCs w:val="21"/>
                    </w:rPr>
                  </w:pPr>
                  <w:r>
                    <w:rPr>
                      <w:rFonts w:eastAsia="仿宋"/>
                      <w:kern w:val="0"/>
                      <w:szCs w:val="21"/>
                    </w:rPr>
                    <w:t>/</w:t>
                  </w:r>
                </w:p>
              </w:tc>
              <w:tc>
                <w:tcPr>
                  <w:tcW w:w="950" w:type="dxa"/>
                  <w:vAlign w:val="center"/>
                </w:tcPr>
                <w:p w14:paraId="07A70FF3">
                  <w:pPr>
                    <w:widowControl/>
                    <w:jc w:val="center"/>
                    <w:rPr>
                      <w:rFonts w:eastAsia="仿宋"/>
                      <w:kern w:val="0"/>
                      <w:szCs w:val="21"/>
                    </w:rPr>
                  </w:pPr>
                  <w:r>
                    <w:rPr>
                      <w:rFonts w:eastAsia="仿宋"/>
                      <w:kern w:val="0"/>
                      <w:szCs w:val="21"/>
                    </w:rPr>
                    <w:t>/</w:t>
                  </w:r>
                </w:p>
              </w:tc>
              <w:tc>
                <w:tcPr>
                  <w:tcW w:w="689" w:type="dxa"/>
                  <w:vAlign w:val="center"/>
                </w:tcPr>
                <w:p w14:paraId="2F1B93E7">
                  <w:pPr>
                    <w:widowControl/>
                    <w:jc w:val="center"/>
                    <w:rPr>
                      <w:rFonts w:eastAsia="仿宋"/>
                      <w:kern w:val="0"/>
                      <w:szCs w:val="21"/>
                    </w:rPr>
                  </w:pPr>
                  <w:r>
                    <w:rPr>
                      <w:rFonts w:eastAsia="仿宋"/>
                      <w:kern w:val="0"/>
                      <w:szCs w:val="21"/>
                    </w:rPr>
                    <w:t>/</w:t>
                  </w:r>
                </w:p>
              </w:tc>
            </w:tr>
            <w:tr w14:paraId="7055C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08E410D2">
                  <w:pPr>
                    <w:widowControl/>
                    <w:jc w:val="center"/>
                    <w:rPr>
                      <w:rFonts w:eastAsia="仿宋"/>
                      <w:kern w:val="0"/>
                      <w:szCs w:val="21"/>
                    </w:rPr>
                  </w:pPr>
                </w:p>
              </w:tc>
              <w:tc>
                <w:tcPr>
                  <w:tcW w:w="869" w:type="dxa"/>
                  <w:vAlign w:val="center"/>
                </w:tcPr>
                <w:p w14:paraId="3065FFE3">
                  <w:pPr>
                    <w:widowControl/>
                    <w:jc w:val="center"/>
                    <w:rPr>
                      <w:rFonts w:eastAsia="仿宋"/>
                      <w:kern w:val="0"/>
                      <w:szCs w:val="21"/>
                    </w:rPr>
                  </w:pPr>
                  <w:r>
                    <w:rPr>
                      <w:rFonts w:eastAsia="仿宋"/>
                      <w:kern w:val="0"/>
                      <w:szCs w:val="21"/>
                    </w:rPr>
                    <w:t>水性底漆</w:t>
                  </w:r>
                </w:p>
              </w:tc>
              <w:tc>
                <w:tcPr>
                  <w:tcW w:w="846" w:type="dxa"/>
                  <w:vAlign w:val="center"/>
                </w:tcPr>
                <w:p w14:paraId="541678C3">
                  <w:pPr>
                    <w:widowControl/>
                    <w:jc w:val="center"/>
                    <w:rPr>
                      <w:rFonts w:eastAsia="仿宋"/>
                      <w:kern w:val="0"/>
                      <w:szCs w:val="21"/>
                    </w:rPr>
                  </w:pPr>
                  <w:r>
                    <w:rPr>
                      <w:rFonts w:eastAsia="仿宋"/>
                      <w:kern w:val="0"/>
                      <w:szCs w:val="21"/>
                    </w:rPr>
                    <w:t>4.72</w:t>
                  </w:r>
                </w:p>
              </w:tc>
              <w:tc>
                <w:tcPr>
                  <w:tcW w:w="881" w:type="dxa"/>
                  <w:vAlign w:val="center"/>
                </w:tcPr>
                <w:p w14:paraId="7D23ADBF">
                  <w:pPr>
                    <w:widowControl/>
                    <w:jc w:val="center"/>
                    <w:rPr>
                      <w:rFonts w:eastAsia="仿宋"/>
                      <w:kern w:val="0"/>
                      <w:szCs w:val="21"/>
                    </w:rPr>
                  </w:pPr>
                  <w:r>
                    <w:rPr>
                      <w:rFonts w:eastAsia="仿宋"/>
                      <w:kern w:val="0"/>
                      <w:szCs w:val="21"/>
                    </w:rPr>
                    <w:t>10%</w:t>
                  </w:r>
                </w:p>
              </w:tc>
              <w:tc>
                <w:tcPr>
                  <w:tcW w:w="899" w:type="dxa"/>
                  <w:vAlign w:val="center"/>
                </w:tcPr>
                <w:p w14:paraId="5CCD8194">
                  <w:pPr>
                    <w:widowControl/>
                    <w:jc w:val="center"/>
                    <w:rPr>
                      <w:rFonts w:eastAsia="仿宋"/>
                      <w:kern w:val="0"/>
                      <w:szCs w:val="21"/>
                    </w:rPr>
                  </w:pPr>
                  <w:r>
                    <w:rPr>
                      <w:rFonts w:eastAsia="仿宋"/>
                      <w:kern w:val="0"/>
                      <w:szCs w:val="21"/>
                    </w:rPr>
                    <w:t>0.472</w:t>
                  </w:r>
                </w:p>
              </w:tc>
              <w:tc>
                <w:tcPr>
                  <w:tcW w:w="1642" w:type="dxa"/>
                  <w:vAlign w:val="center"/>
                </w:tcPr>
                <w:p w14:paraId="52F0FB15">
                  <w:pPr>
                    <w:widowControl/>
                    <w:jc w:val="center"/>
                    <w:rPr>
                      <w:rFonts w:eastAsia="仿宋"/>
                      <w:kern w:val="0"/>
                      <w:szCs w:val="21"/>
                    </w:rPr>
                  </w:pPr>
                  <w:r>
                    <w:rPr>
                      <w:rFonts w:eastAsia="仿宋"/>
                      <w:kern w:val="0"/>
                      <w:szCs w:val="21"/>
                    </w:rPr>
                    <w:t>/</w:t>
                  </w:r>
                </w:p>
              </w:tc>
              <w:tc>
                <w:tcPr>
                  <w:tcW w:w="974" w:type="dxa"/>
                  <w:vAlign w:val="center"/>
                </w:tcPr>
                <w:p w14:paraId="01DD3930">
                  <w:pPr>
                    <w:widowControl/>
                    <w:jc w:val="center"/>
                    <w:rPr>
                      <w:rFonts w:eastAsia="仿宋"/>
                      <w:kern w:val="0"/>
                      <w:szCs w:val="21"/>
                    </w:rPr>
                  </w:pPr>
                  <w:r>
                    <w:rPr>
                      <w:rFonts w:eastAsia="仿宋"/>
                      <w:kern w:val="0"/>
                      <w:szCs w:val="21"/>
                    </w:rPr>
                    <w:t>/</w:t>
                  </w:r>
                </w:p>
              </w:tc>
              <w:tc>
                <w:tcPr>
                  <w:tcW w:w="950" w:type="dxa"/>
                  <w:vAlign w:val="center"/>
                </w:tcPr>
                <w:p w14:paraId="1EE790C6">
                  <w:pPr>
                    <w:widowControl/>
                    <w:jc w:val="center"/>
                    <w:rPr>
                      <w:rFonts w:eastAsia="仿宋"/>
                      <w:kern w:val="0"/>
                      <w:szCs w:val="21"/>
                    </w:rPr>
                  </w:pPr>
                  <w:r>
                    <w:rPr>
                      <w:rFonts w:eastAsia="仿宋"/>
                      <w:kern w:val="0"/>
                      <w:szCs w:val="21"/>
                    </w:rPr>
                    <w:t>/</w:t>
                  </w:r>
                </w:p>
              </w:tc>
              <w:tc>
                <w:tcPr>
                  <w:tcW w:w="689" w:type="dxa"/>
                  <w:vAlign w:val="center"/>
                </w:tcPr>
                <w:p w14:paraId="34A9C776">
                  <w:pPr>
                    <w:widowControl/>
                    <w:jc w:val="center"/>
                    <w:rPr>
                      <w:rFonts w:eastAsia="仿宋"/>
                      <w:kern w:val="0"/>
                      <w:szCs w:val="21"/>
                    </w:rPr>
                  </w:pPr>
                  <w:r>
                    <w:rPr>
                      <w:rFonts w:eastAsia="仿宋"/>
                      <w:kern w:val="0"/>
                      <w:szCs w:val="21"/>
                    </w:rPr>
                    <w:t>/</w:t>
                  </w:r>
                </w:p>
              </w:tc>
            </w:tr>
            <w:tr w14:paraId="0C233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25E44CBB">
                  <w:pPr>
                    <w:widowControl/>
                    <w:jc w:val="center"/>
                    <w:rPr>
                      <w:rFonts w:eastAsia="仿宋"/>
                      <w:kern w:val="0"/>
                      <w:szCs w:val="21"/>
                    </w:rPr>
                  </w:pPr>
                </w:p>
              </w:tc>
              <w:tc>
                <w:tcPr>
                  <w:tcW w:w="869" w:type="dxa"/>
                  <w:vAlign w:val="center"/>
                </w:tcPr>
                <w:p w14:paraId="4260763A">
                  <w:pPr>
                    <w:widowControl/>
                    <w:jc w:val="center"/>
                    <w:rPr>
                      <w:rFonts w:eastAsia="仿宋"/>
                      <w:kern w:val="0"/>
                      <w:szCs w:val="21"/>
                    </w:rPr>
                  </w:pPr>
                  <w:r>
                    <w:rPr>
                      <w:rFonts w:eastAsia="仿宋"/>
                      <w:kern w:val="0"/>
                      <w:szCs w:val="21"/>
                    </w:rPr>
                    <w:t>水性面漆</w:t>
                  </w:r>
                </w:p>
              </w:tc>
              <w:tc>
                <w:tcPr>
                  <w:tcW w:w="846" w:type="dxa"/>
                  <w:noWrap/>
                  <w:vAlign w:val="center"/>
                </w:tcPr>
                <w:p w14:paraId="09A4762D">
                  <w:pPr>
                    <w:widowControl/>
                    <w:jc w:val="center"/>
                    <w:rPr>
                      <w:rFonts w:eastAsia="仿宋"/>
                      <w:kern w:val="0"/>
                      <w:szCs w:val="21"/>
                    </w:rPr>
                  </w:pPr>
                  <w:r>
                    <w:rPr>
                      <w:rFonts w:eastAsia="仿宋"/>
                      <w:kern w:val="0"/>
                      <w:szCs w:val="21"/>
                    </w:rPr>
                    <w:t>5.92</w:t>
                  </w:r>
                </w:p>
              </w:tc>
              <w:tc>
                <w:tcPr>
                  <w:tcW w:w="881" w:type="dxa"/>
                  <w:vAlign w:val="center"/>
                </w:tcPr>
                <w:p w14:paraId="05564D6E">
                  <w:pPr>
                    <w:widowControl/>
                    <w:jc w:val="center"/>
                    <w:rPr>
                      <w:rFonts w:eastAsia="仿宋"/>
                      <w:kern w:val="0"/>
                      <w:szCs w:val="21"/>
                    </w:rPr>
                  </w:pPr>
                  <w:r>
                    <w:rPr>
                      <w:rFonts w:eastAsia="仿宋"/>
                      <w:kern w:val="0"/>
                      <w:szCs w:val="21"/>
                    </w:rPr>
                    <w:t>10%</w:t>
                  </w:r>
                </w:p>
              </w:tc>
              <w:tc>
                <w:tcPr>
                  <w:tcW w:w="899" w:type="dxa"/>
                  <w:vAlign w:val="center"/>
                </w:tcPr>
                <w:p w14:paraId="5AE52776">
                  <w:pPr>
                    <w:widowControl/>
                    <w:jc w:val="center"/>
                    <w:rPr>
                      <w:rFonts w:eastAsia="仿宋"/>
                      <w:kern w:val="0"/>
                      <w:szCs w:val="21"/>
                    </w:rPr>
                  </w:pPr>
                  <w:r>
                    <w:rPr>
                      <w:rFonts w:eastAsia="仿宋"/>
                      <w:kern w:val="0"/>
                      <w:szCs w:val="21"/>
                    </w:rPr>
                    <w:t>0.592</w:t>
                  </w:r>
                </w:p>
              </w:tc>
              <w:tc>
                <w:tcPr>
                  <w:tcW w:w="1642" w:type="dxa"/>
                  <w:vAlign w:val="center"/>
                </w:tcPr>
                <w:p w14:paraId="2427C40B">
                  <w:pPr>
                    <w:widowControl/>
                    <w:jc w:val="center"/>
                    <w:rPr>
                      <w:rFonts w:eastAsia="仿宋"/>
                      <w:kern w:val="0"/>
                      <w:szCs w:val="21"/>
                    </w:rPr>
                  </w:pPr>
                  <w:r>
                    <w:rPr>
                      <w:rFonts w:eastAsia="仿宋"/>
                      <w:kern w:val="0"/>
                      <w:szCs w:val="21"/>
                    </w:rPr>
                    <w:t>/</w:t>
                  </w:r>
                </w:p>
              </w:tc>
              <w:tc>
                <w:tcPr>
                  <w:tcW w:w="974" w:type="dxa"/>
                  <w:vAlign w:val="center"/>
                </w:tcPr>
                <w:p w14:paraId="24989C3C">
                  <w:pPr>
                    <w:widowControl/>
                    <w:jc w:val="center"/>
                    <w:rPr>
                      <w:rFonts w:eastAsia="仿宋"/>
                      <w:kern w:val="0"/>
                      <w:szCs w:val="21"/>
                    </w:rPr>
                  </w:pPr>
                  <w:r>
                    <w:rPr>
                      <w:rFonts w:eastAsia="仿宋"/>
                      <w:kern w:val="0"/>
                      <w:szCs w:val="21"/>
                    </w:rPr>
                    <w:t>/</w:t>
                  </w:r>
                </w:p>
              </w:tc>
              <w:tc>
                <w:tcPr>
                  <w:tcW w:w="950" w:type="dxa"/>
                  <w:vAlign w:val="center"/>
                </w:tcPr>
                <w:p w14:paraId="0DAE7328">
                  <w:pPr>
                    <w:widowControl/>
                    <w:jc w:val="center"/>
                    <w:rPr>
                      <w:rFonts w:eastAsia="仿宋"/>
                      <w:kern w:val="0"/>
                      <w:szCs w:val="21"/>
                    </w:rPr>
                  </w:pPr>
                  <w:r>
                    <w:rPr>
                      <w:rFonts w:eastAsia="仿宋"/>
                      <w:kern w:val="0"/>
                      <w:szCs w:val="21"/>
                    </w:rPr>
                    <w:t>/</w:t>
                  </w:r>
                </w:p>
              </w:tc>
              <w:tc>
                <w:tcPr>
                  <w:tcW w:w="689" w:type="dxa"/>
                  <w:vAlign w:val="center"/>
                </w:tcPr>
                <w:p w14:paraId="78847256">
                  <w:pPr>
                    <w:widowControl/>
                    <w:jc w:val="center"/>
                    <w:rPr>
                      <w:rFonts w:eastAsia="仿宋"/>
                      <w:kern w:val="0"/>
                      <w:szCs w:val="21"/>
                    </w:rPr>
                  </w:pPr>
                  <w:r>
                    <w:rPr>
                      <w:rFonts w:eastAsia="仿宋"/>
                      <w:kern w:val="0"/>
                      <w:szCs w:val="21"/>
                    </w:rPr>
                    <w:t>/</w:t>
                  </w:r>
                </w:p>
              </w:tc>
            </w:tr>
            <w:tr w14:paraId="42439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3F313940">
                  <w:pPr>
                    <w:widowControl/>
                    <w:jc w:val="center"/>
                    <w:rPr>
                      <w:rFonts w:eastAsia="仿宋"/>
                      <w:kern w:val="0"/>
                      <w:szCs w:val="21"/>
                    </w:rPr>
                  </w:pPr>
                </w:p>
              </w:tc>
              <w:tc>
                <w:tcPr>
                  <w:tcW w:w="869" w:type="dxa"/>
                  <w:vAlign w:val="center"/>
                </w:tcPr>
                <w:p w14:paraId="5E6E2676">
                  <w:pPr>
                    <w:widowControl/>
                    <w:jc w:val="center"/>
                    <w:rPr>
                      <w:rFonts w:eastAsia="仿宋"/>
                      <w:kern w:val="0"/>
                      <w:szCs w:val="21"/>
                    </w:rPr>
                  </w:pPr>
                  <w:r>
                    <w:rPr>
                      <w:rFonts w:eastAsia="仿宋"/>
                      <w:kern w:val="0"/>
                      <w:szCs w:val="21"/>
                    </w:rPr>
                    <w:t>水性清漆</w:t>
                  </w:r>
                </w:p>
              </w:tc>
              <w:tc>
                <w:tcPr>
                  <w:tcW w:w="846" w:type="dxa"/>
                  <w:noWrap/>
                  <w:vAlign w:val="center"/>
                </w:tcPr>
                <w:p w14:paraId="42C67161">
                  <w:pPr>
                    <w:widowControl/>
                    <w:jc w:val="center"/>
                    <w:rPr>
                      <w:rFonts w:eastAsia="仿宋"/>
                      <w:kern w:val="0"/>
                      <w:szCs w:val="21"/>
                    </w:rPr>
                  </w:pPr>
                  <w:r>
                    <w:rPr>
                      <w:rFonts w:eastAsia="仿宋"/>
                      <w:kern w:val="0"/>
                      <w:szCs w:val="21"/>
                    </w:rPr>
                    <w:t>4.52</w:t>
                  </w:r>
                </w:p>
              </w:tc>
              <w:tc>
                <w:tcPr>
                  <w:tcW w:w="881" w:type="dxa"/>
                  <w:vAlign w:val="center"/>
                </w:tcPr>
                <w:p w14:paraId="51F88163">
                  <w:pPr>
                    <w:widowControl/>
                    <w:jc w:val="center"/>
                    <w:rPr>
                      <w:rFonts w:eastAsia="仿宋"/>
                      <w:kern w:val="0"/>
                      <w:szCs w:val="21"/>
                    </w:rPr>
                  </w:pPr>
                  <w:r>
                    <w:rPr>
                      <w:rFonts w:eastAsia="仿宋"/>
                      <w:kern w:val="0"/>
                      <w:szCs w:val="21"/>
                    </w:rPr>
                    <w:t>9%</w:t>
                  </w:r>
                </w:p>
              </w:tc>
              <w:tc>
                <w:tcPr>
                  <w:tcW w:w="899" w:type="dxa"/>
                  <w:vAlign w:val="center"/>
                </w:tcPr>
                <w:p w14:paraId="45888310">
                  <w:pPr>
                    <w:widowControl/>
                    <w:jc w:val="center"/>
                    <w:rPr>
                      <w:rFonts w:eastAsia="仿宋"/>
                      <w:kern w:val="0"/>
                      <w:szCs w:val="21"/>
                    </w:rPr>
                  </w:pPr>
                  <w:r>
                    <w:rPr>
                      <w:rFonts w:eastAsia="仿宋"/>
                      <w:kern w:val="0"/>
                      <w:szCs w:val="21"/>
                    </w:rPr>
                    <w:t>0.4068</w:t>
                  </w:r>
                </w:p>
              </w:tc>
              <w:tc>
                <w:tcPr>
                  <w:tcW w:w="1642" w:type="dxa"/>
                  <w:vAlign w:val="center"/>
                </w:tcPr>
                <w:p w14:paraId="2118DD53">
                  <w:pPr>
                    <w:widowControl/>
                    <w:jc w:val="center"/>
                    <w:rPr>
                      <w:rFonts w:eastAsia="仿宋"/>
                      <w:kern w:val="0"/>
                      <w:szCs w:val="21"/>
                    </w:rPr>
                  </w:pPr>
                  <w:r>
                    <w:rPr>
                      <w:rFonts w:eastAsia="仿宋"/>
                      <w:kern w:val="0"/>
                      <w:szCs w:val="21"/>
                    </w:rPr>
                    <w:t>/</w:t>
                  </w:r>
                </w:p>
              </w:tc>
              <w:tc>
                <w:tcPr>
                  <w:tcW w:w="974" w:type="dxa"/>
                  <w:vAlign w:val="center"/>
                </w:tcPr>
                <w:p w14:paraId="51EF6AD4">
                  <w:pPr>
                    <w:widowControl/>
                    <w:jc w:val="center"/>
                    <w:rPr>
                      <w:rFonts w:eastAsia="仿宋"/>
                      <w:kern w:val="0"/>
                      <w:szCs w:val="21"/>
                    </w:rPr>
                  </w:pPr>
                  <w:r>
                    <w:rPr>
                      <w:rFonts w:eastAsia="仿宋"/>
                      <w:kern w:val="0"/>
                      <w:szCs w:val="21"/>
                    </w:rPr>
                    <w:t>/</w:t>
                  </w:r>
                </w:p>
              </w:tc>
              <w:tc>
                <w:tcPr>
                  <w:tcW w:w="950" w:type="dxa"/>
                  <w:vAlign w:val="center"/>
                </w:tcPr>
                <w:p w14:paraId="68E23143">
                  <w:pPr>
                    <w:widowControl/>
                    <w:jc w:val="center"/>
                    <w:rPr>
                      <w:rFonts w:eastAsia="仿宋"/>
                      <w:kern w:val="0"/>
                      <w:szCs w:val="21"/>
                    </w:rPr>
                  </w:pPr>
                  <w:r>
                    <w:rPr>
                      <w:rFonts w:eastAsia="仿宋"/>
                      <w:kern w:val="0"/>
                      <w:szCs w:val="21"/>
                    </w:rPr>
                    <w:t>/</w:t>
                  </w:r>
                </w:p>
              </w:tc>
              <w:tc>
                <w:tcPr>
                  <w:tcW w:w="689" w:type="dxa"/>
                  <w:vAlign w:val="center"/>
                </w:tcPr>
                <w:p w14:paraId="4888C6E8">
                  <w:pPr>
                    <w:widowControl/>
                    <w:jc w:val="center"/>
                    <w:rPr>
                      <w:rFonts w:eastAsia="仿宋"/>
                      <w:kern w:val="0"/>
                      <w:szCs w:val="21"/>
                    </w:rPr>
                  </w:pPr>
                  <w:r>
                    <w:rPr>
                      <w:rFonts w:eastAsia="仿宋"/>
                      <w:kern w:val="0"/>
                      <w:szCs w:val="21"/>
                    </w:rPr>
                    <w:t>/</w:t>
                  </w:r>
                </w:p>
              </w:tc>
            </w:tr>
            <w:tr w14:paraId="4CABA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370C9449">
                  <w:pPr>
                    <w:widowControl/>
                    <w:jc w:val="center"/>
                    <w:rPr>
                      <w:rFonts w:eastAsia="仿宋"/>
                      <w:kern w:val="0"/>
                      <w:szCs w:val="21"/>
                    </w:rPr>
                  </w:pPr>
                </w:p>
              </w:tc>
              <w:tc>
                <w:tcPr>
                  <w:tcW w:w="869" w:type="dxa"/>
                  <w:vAlign w:val="center"/>
                </w:tcPr>
                <w:p w14:paraId="78A17C4C">
                  <w:pPr>
                    <w:widowControl/>
                    <w:jc w:val="center"/>
                    <w:rPr>
                      <w:rFonts w:eastAsia="仿宋"/>
                      <w:kern w:val="0"/>
                      <w:szCs w:val="21"/>
                    </w:rPr>
                  </w:pPr>
                  <w:r>
                    <w:rPr>
                      <w:rFonts w:hint="eastAsia" w:eastAsia="仿宋"/>
                      <w:kern w:val="0"/>
                      <w:szCs w:val="21"/>
                    </w:rPr>
                    <w:t>溶剂型</w:t>
                  </w:r>
                  <w:r>
                    <w:rPr>
                      <w:rFonts w:eastAsia="仿宋"/>
                      <w:kern w:val="0"/>
                      <w:szCs w:val="21"/>
                    </w:rPr>
                    <w:t>清洗剂</w:t>
                  </w:r>
                </w:p>
              </w:tc>
              <w:tc>
                <w:tcPr>
                  <w:tcW w:w="846" w:type="dxa"/>
                  <w:vAlign w:val="center"/>
                </w:tcPr>
                <w:p w14:paraId="662A7042">
                  <w:pPr>
                    <w:widowControl/>
                    <w:jc w:val="center"/>
                    <w:rPr>
                      <w:rFonts w:eastAsia="仿宋"/>
                      <w:kern w:val="0"/>
                      <w:szCs w:val="21"/>
                    </w:rPr>
                  </w:pPr>
                  <w:r>
                    <w:rPr>
                      <w:rFonts w:hint="eastAsia" w:eastAsia="仿宋"/>
                      <w:kern w:val="0"/>
                      <w:szCs w:val="21"/>
                    </w:rPr>
                    <w:t>0.144</w:t>
                  </w:r>
                </w:p>
              </w:tc>
              <w:tc>
                <w:tcPr>
                  <w:tcW w:w="881" w:type="dxa"/>
                  <w:vAlign w:val="center"/>
                </w:tcPr>
                <w:p w14:paraId="05218F8A">
                  <w:pPr>
                    <w:widowControl/>
                    <w:jc w:val="center"/>
                    <w:rPr>
                      <w:rFonts w:eastAsia="仿宋"/>
                      <w:kern w:val="0"/>
                      <w:szCs w:val="21"/>
                    </w:rPr>
                  </w:pPr>
                  <w:r>
                    <w:rPr>
                      <w:rFonts w:eastAsia="仿宋"/>
                      <w:kern w:val="0"/>
                      <w:szCs w:val="21"/>
                    </w:rPr>
                    <w:t>100%</w:t>
                  </w:r>
                </w:p>
              </w:tc>
              <w:tc>
                <w:tcPr>
                  <w:tcW w:w="899" w:type="dxa"/>
                  <w:vAlign w:val="center"/>
                </w:tcPr>
                <w:p w14:paraId="738C4266">
                  <w:pPr>
                    <w:widowControl/>
                    <w:jc w:val="center"/>
                    <w:rPr>
                      <w:rFonts w:eastAsia="仿宋"/>
                      <w:kern w:val="0"/>
                      <w:szCs w:val="21"/>
                    </w:rPr>
                  </w:pPr>
                  <w:r>
                    <w:rPr>
                      <w:rFonts w:hint="eastAsia" w:eastAsia="仿宋"/>
                      <w:kern w:val="0"/>
                      <w:szCs w:val="21"/>
                    </w:rPr>
                    <w:t>0.144</w:t>
                  </w:r>
                </w:p>
              </w:tc>
              <w:tc>
                <w:tcPr>
                  <w:tcW w:w="1642" w:type="dxa"/>
                  <w:vAlign w:val="center"/>
                </w:tcPr>
                <w:p w14:paraId="66DC35C5">
                  <w:pPr>
                    <w:widowControl/>
                    <w:jc w:val="center"/>
                    <w:rPr>
                      <w:rFonts w:eastAsia="仿宋"/>
                      <w:kern w:val="0"/>
                      <w:szCs w:val="21"/>
                    </w:rPr>
                  </w:pPr>
                  <w:r>
                    <w:rPr>
                      <w:rFonts w:eastAsia="仿宋"/>
                      <w:kern w:val="0"/>
                      <w:szCs w:val="21"/>
                    </w:rPr>
                    <w:t>/</w:t>
                  </w:r>
                </w:p>
              </w:tc>
              <w:tc>
                <w:tcPr>
                  <w:tcW w:w="974" w:type="dxa"/>
                  <w:vAlign w:val="center"/>
                </w:tcPr>
                <w:p w14:paraId="2907A401">
                  <w:pPr>
                    <w:widowControl/>
                    <w:jc w:val="center"/>
                    <w:rPr>
                      <w:rFonts w:eastAsia="仿宋"/>
                      <w:kern w:val="0"/>
                      <w:szCs w:val="21"/>
                    </w:rPr>
                  </w:pPr>
                  <w:r>
                    <w:rPr>
                      <w:rFonts w:eastAsia="仿宋"/>
                      <w:kern w:val="0"/>
                      <w:szCs w:val="21"/>
                    </w:rPr>
                    <w:t>/</w:t>
                  </w:r>
                </w:p>
              </w:tc>
              <w:tc>
                <w:tcPr>
                  <w:tcW w:w="950" w:type="dxa"/>
                  <w:noWrap/>
                  <w:vAlign w:val="center"/>
                </w:tcPr>
                <w:p w14:paraId="252B813F">
                  <w:pPr>
                    <w:widowControl/>
                    <w:jc w:val="center"/>
                    <w:rPr>
                      <w:rFonts w:eastAsia="仿宋"/>
                      <w:kern w:val="0"/>
                      <w:szCs w:val="21"/>
                    </w:rPr>
                  </w:pPr>
                  <w:r>
                    <w:rPr>
                      <w:rFonts w:eastAsia="仿宋"/>
                      <w:kern w:val="0"/>
                      <w:szCs w:val="21"/>
                    </w:rPr>
                    <w:t>/</w:t>
                  </w:r>
                </w:p>
              </w:tc>
              <w:tc>
                <w:tcPr>
                  <w:tcW w:w="689" w:type="dxa"/>
                  <w:noWrap/>
                  <w:vAlign w:val="center"/>
                </w:tcPr>
                <w:p w14:paraId="110A2149">
                  <w:pPr>
                    <w:widowControl/>
                    <w:jc w:val="center"/>
                    <w:rPr>
                      <w:rFonts w:eastAsia="仿宋"/>
                      <w:kern w:val="0"/>
                      <w:szCs w:val="21"/>
                    </w:rPr>
                  </w:pPr>
                  <w:r>
                    <w:rPr>
                      <w:rFonts w:eastAsia="仿宋"/>
                      <w:kern w:val="0"/>
                      <w:szCs w:val="21"/>
                    </w:rPr>
                    <w:t>/</w:t>
                  </w:r>
                </w:p>
              </w:tc>
            </w:tr>
            <w:tr w14:paraId="6DF58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32" w:type="dxa"/>
                  <w:gridSpan w:val="4"/>
                  <w:noWrap/>
                  <w:vAlign w:val="center"/>
                </w:tcPr>
                <w:p w14:paraId="70407D50">
                  <w:pPr>
                    <w:widowControl/>
                    <w:jc w:val="center"/>
                    <w:rPr>
                      <w:rFonts w:eastAsia="仿宋"/>
                      <w:kern w:val="0"/>
                      <w:szCs w:val="21"/>
                    </w:rPr>
                  </w:pPr>
                  <w:r>
                    <w:rPr>
                      <w:rFonts w:eastAsia="仿宋"/>
                      <w:kern w:val="0"/>
                      <w:szCs w:val="21"/>
                    </w:rPr>
                    <w:t>合计</w:t>
                  </w:r>
                </w:p>
              </w:tc>
              <w:tc>
                <w:tcPr>
                  <w:tcW w:w="899" w:type="dxa"/>
                  <w:noWrap/>
                  <w:vAlign w:val="center"/>
                </w:tcPr>
                <w:p w14:paraId="751460CB">
                  <w:pPr>
                    <w:widowControl/>
                    <w:jc w:val="center"/>
                    <w:rPr>
                      <w:rFonts w:eastAsia="仿宋"/>
                      <w:kern w:val="0"/>
                      <w:szCs w:val="21"/>
                    </w:rPr>
                  </w:pPr>
                  <w:r>
                    <w:rPr>
                      <w:rFonts w:hint="eastAsia" w:eastAsia="仿宋"/>
                      <w:kern w:val="0"/>
                      <w:szCs w:val="21"/>
                    </w:rPr>
                    <w:t>2.935</w:t>
                  </w:r>
                </w:p>
              </w:tc>
              <w:tc>
                <w:tcPr>
                  <w:tcW w:w="1642" w:type="dxa"/>
                  <w:noWrap/>
                  <w:vAlign w:val="center"/>
                </w:tcPr>
                <w:p w14:paraId="29D239F8">
                  <w:pPr>
                    <w:widowControl/>
                    <w:jc w:val="center"/>
                    <w:rPr>
                      <w:rFonts w:eastAsia="仿宋"/>
                      <w:kern w:val="0"/>
                      <w:szCs w:val="21"/>
                    </w:rPr>
                  </w:pPr>
                  <w:r>
                    <w:rPr>
                      <w:rFonts w:eastAsia="仿宋"/>
                      <w:kern w:val="0"/>
                      <w:szCs w:val="21"/>
                    </w:rPr>
                    <w:t>/</w:t>
                  </w:r>
                </w:p>
              </w:tc>
              <w:tc>
                <w:tcPr>
                  <w:tcW w:w="974" w:type="dxa"/>
                  <w:noWrap/>
                  <w:vAlign w:val="center"/>
                </w:tcPr>
                <w:p w14:paraId="01069A11">
                  <w:pPr>
                    <w:widowControl/>
                    <w:jc w:val="center"/>
                    <w:rPr>
                      <w:rFonts w:eastAsia="仿宋"/>
                      <w:kern w:val="0"/>
                      <w:szCs w:val="21"/>
                    </w:rPr>
                  </w:pPr>
                  <w:r>
                    <w:rPr>
                      <w:rFonts w:eastAsia="仿宋"/>
                      <w:kern w:val="0"/>
                      <w:szCs w:val="21"/>
                    </w:rPr>
                    <w:t>/</w:t>
                  </w:r>
                </w:p>
              </w:tc>
              <w:tc>
                <w:tcPr>
                  <w:tcW w:w="950" w:type="dxa"/>
                  <w:noWrap/>
                  <w:vAlign w:val="center"/>
                </w:tcPr>
                <w:p w14:paraId="75512FC6">
                  <w:pPr>
                    <w:widowControl/>
                    <w:jc w:val="center"/>
                    <w:rPr>
                      <w:rFonts w:eastAsia="仿宋"/>
                      <w:kern w:val="0"/>
                      <w:szCs w:val="21"/>
                    </w:rPr>
                  </w:pPr>
                  <w:r>
                    <w:rPr>
                      <w:rFonts w:eastAsia="仿宋"/>
                      <w:kern w:val="0"/>
                      <w:szCs w:val="21"/>
                    </w:rPr>
                    <w:t>/</w:t>
                  </w:r>
                </w:p>
              </w:tc>
              <w:tc>
                <w:tcPr>
                  <w:tcW w:w="689" w:type="dxa"/>
                  <w:noWrap/>
                  <w:vAlign w:val="center"/>
                </w:tcPr>
                <w:p w14:paraId="46A2C893">
                  <w:pPr>
                    <w:widowControl/>
                    <w:jc w:val="center"/>
                    <w:rPr>
                      <w:rFonts w:eastAsia="仿宋"/>
                      <w:kern w:val="0"/>
                      <w:szCs w:val="21"/>
                    </w:rPr>
                  </w:pPr>
                  <w:r>
                    <w:rPr>
                      <w:rFonts w:hint="eastAsia" w:eastAsia="仿宋"/>
                      <w:kern w:val="0"/>
                      <w:szCs w:val="21"/>
                    </w:rPr>
                    <w:t>2.935</w:t>
                  </w:r>
                </w:p>
              </w:tc>
            </w:tr>
            <w:tr w14:paraId="7BCFB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restart"/>
                  <w:vAlign w:val="center"/>
                </w:tcPr>
                <w:p w14:paraId="7F7C62BE">
                  <w:pPr>
                    <w:widowControl/>
                    <w:jc w:val="center"/>
                    <w:rPr>
                      <w:rFonts w:eastAsia="仿宋"/>
                      <w:kern w:val="0"/>
                      <w:szCs w:val="21"/>
                    </w:rPr>
                  </w:pPr>
                  <w:r>
                    <w:rPr>
                      <w:rFonts w:eastAsia="仿宋"/>
                      <w:kern w:val="0"/>
                      <w:szCs w:val="21"/>
                    </w:rPr>
                    <w:t>喷涂线二</w:t>
                  </w:r>
                </w:p>
              </w:tc>
              <w:tc>
                <w:tcPr>
                  <w:tcW w:w="869" w:type="dxa"/>
                  <w:noWrap/>
                  <w:vAlign w:val="center"/>
                </w:tcPr>
                <w:p w14:paraId="61E51E04">
                  <w:pPr>
                    <w:widowControl/>
                    <w:jc w:val="center"/>
                    <w:rPr>
                      <w:rFonts w:eastAsia="仿宋"/>
                      <w:kern w:val="0"/>
                      <w:szCs w:val="21"/>
                    </w:rPr>
                  </w:pPr>
                  <w:r>
                    <w:rPr>
                      <w:rFonts w:eastAsia="仿宋"/>
                      <w:kern w:val="0"/>
                      <w:szCs w:val="21"/>
                    </w:rPr>
                    <w:t>溶剂型底漆</w:t>
                  </w:r>
                </w:p>
              </w:tc>
              <w:tc>
                <w:tcPr>
                  <w:tcW w:w="846" w:type="dxa"/>
                  <w:vAlign w:val="center"/>
                </w:tcPr>
                <w:p w14:paraId="2DBD5732">
                  <w:pPr>
                    <w:widowControl/>
                    <w:jc w:val="center"/>
                    <w:rPr>
                      <w:rFonts w:eastAsia="仿宋"/>
                      <w:kern w:val="0"/>
                      <w:szCs w:val="21"/>
                    </w:rPr>
                  </w:pPr>
                  <w:r>
                    <w:rPr>
                      <w:rFonts w:eastAsia="仿宋"/>
                      <w:kern w:val="0"/>
                      <w:szCs w:val="21"/>
                    </w:rPr>
                    <w:t>0.39</w:t>
                  </w:r>
                </w:p>
              </w:tc>
              <w:tc>
                <w:tcPr>
                  <w:tcW w:w="881" w:type="dxa"/>
                  <w:vAlign w:val="center"/>
                </w:tcPr>
                <w:p w14:paraId="53C6E78A">
                  <w:pPr>
                    <w:widowControl/>
                    <w:jc w:val="center"/>
                    <w:rPr>
                      <w:rFonts w:eastAsia="仿宋"/>
                      <w:kern w:val="0"/>
                      <w:szCs w:val="21"/>
                    </w:rPr>
                  </w:pPr>
                  <w:r>
                    <w:rPr>
                      <w:rFonts w:eastAsia="仿宋"/>
                      <w:kern w:val="0"/>
                      <w:szCs w:val="21"/>
                    </w:rPr>
                    <w:t>19%</w:t>
                  </w:r>
                </w:p>
              </w:tc>
              <w:tc>
                <w:tcPr>
                  <w:tcW w:w="899" w:type="dxa"/>
                  <w:vAlign w:val="center"/>
                </w:tcPr>
                <w:p w14:paraId="10AD72D3">
                  <w:pPr>
                    <w:widowControl/>
                    <w:jc w:val="center"/>
                    <w:rPr>
                      <w:rFonts w:eastAsia="仿宋"/>
                      <w:kern w:val="0"/>
                      <w:szCs w:val="21"/>
                    </w:rPr>
                  </w:pPr>
                  <w:r>
                    <w:rPr>
                      <w:rFonts w:eastAsia="仿宋"/>
                      <w:kern w:val="0"/>
                      <w:szCs w:val="21"/>
                    </w:rPr>
                    <w:t>0.0741</w:t>
                  </w:r>
                </w:p>
              </w:tc>
              <w:tc>
                <w:tcPr>
                  <w:tcW w:w="1642" w:type="dxa"/>
                  <w:vMerge w:val="restart"/>
                  <w:vAlign w:val="center"/>
                </w:tcPr>
                <w:p w14:paraId="691ACC63">
                  <w:pPr>
                    <w:widowControl/>
                    <w:jc w:val="center"/>
                    <w:rPr>
                      <w:rFonts w:eastAsia="仿宋"/>
                      <w:kern w:val="0"/>
                      <w:szCs w:val="21"/>
                    </w:rPr>
                  </w:pPr>
                  <w:r>
                    <w:rPr>
                      <w:rFonts w:eastAsia="仿宋"/>
                      <w:kern w:val="0"/>
                      <w:szCs w:val="21"/>
                    </w:rPr>
                    <w:t>底漆调漆废气G1-2、底漆喷涂废气G1-3、底漆流平烘干废气G1-5、面漆调漆废气G1-6、面漆喷涂废气G1-7、面漆流平烘干废气G1-9、补漆废气G1-11、清漆调漆废气G1-13、清漆喷涂废气G1-14、清漆流平烘干废气G1-16、喷枪清洗废气G1-4、G1-8、G1-12、G1-15</w:t>
                  </w:r>
                </w:p>
              </w:tc>
              <w:tc>
                <w:tcPr>
                  <w:tcW w:w="974" w:type="dxa"/>
                  <w:vMerge w:val="restart"/>
                  <w:vAlign w:val="center"/>
                </w:tcPr>
                <w:p w14:paraId="441FD399">
                  <w:pPr>
                    <w:widowControl/>
                    <w:jc w:val="center"/>
                    <w:rPr>
                      <w:rFonts w:eastAsia="仿宋"/>
                      <w:kern w:val="0"/>
                      <w:szCs w:val="21"/>
                    </w:rPr>
                  </w:pPr>
                  <w:r>
                    <w:rPr>
                      <w:rFonts w:eastAsia="仿宋"/>
                      <w:kern w:val="0"/>
                      <w:szCs w:val="21"/>
                    </w:rPr>
                    <w:t>大气环境</w:t>
                  </w:r>
                </w:p>
              </w:tc>
              <w:tc>
                <w:tcPr>
                  <w:tcW w:w="950" w:type="dxa"/>
                  <w:vAlign w:val="center"/>
                </w:tcPr>
                <w:p w14:paraId="14056210">
                  <w:pPr>
                    <w:widowControl/>
                    <w:jc w:val="center"/>
                    <w:rPr>
                      <w:rFonts w:eastAsia="仿宋"/>
                      <w:kern w:val="0"/>
                      <w:szCs w:val="21"/>
                    </w:rPr>
                  </w:pPr>
                  <w:r>
                    <w:rPr>
                      <w:rFonts w:eastAsia="仿宋"/>
                      <w:kern w:val="0"/>
                      <w:szCs w:val="21"/>
                    </w:rPr>
                    <w:t>有组织排放</w:t>
                  </w:r>
                </w:p>
              </w:tc>
              <w:tc>
                <w:tcPr>
                  <w:tcW w:w="689" w:type="dxa"/>
                  <w:vAlign w:val="center"/>
                </w:tcPr>
                <w:p w14:paraId="2D8FAC3F">
                  <w:pPr>
                    <w:widowControl/>
                    <w:jc w:val="center"/>
                    <w:rPr>
                      <w:rFonts w:hint="eastAsia" w:eastAsia="仿宋"/>
                      <w:kern w:val="0"/>
                      <w:szCs w:val="21"/>
                    </w:rPr>
                  </w:pPr>
                  <w:r>
                    <w:rPr>
                      <w:rFonts w:eastAsia="仿宋"/>
                      <w:kern w:val="0"/>
                      <w:szCs w:val="21"/>
                    </w:rPr>
                    <w:t>0.</w:t>
                  </w:r>
                  <w:r>
                    <w:rPr>
                      <w:rFonts w:hint="eastAsia" w:eastAsia="仿宋"/>
                      <w:kern w:val="0"/>
                      <w:szCs w:val="21"/>
                    </w:rPr>
                    <w:t>153</w:t>
                  </w:r>
                </w:p>
              </w:tc>
            </w:tr>
            <w:tr w14:paraId="33E4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6B611240">
                  <w:pPr>
                    <w:widowControl/>
                    <w:jc w:val="center"/>
                    <w:rPr>
                      <w:rFonts w:eastAsia="仿宋"/>
                      <w:kern w:val="0"/>
                      <w:szCs w:val="21"/>
                    </w:rPr>
                  </w:pPr>
                </w:p>
              </w:tc>
              <w:tc>
                <w:tcPr>
                  <w:tcW w:w="869" w:type="dxa"/>
                  <w:vAlign w:val="center"/>
                </w:tcPr>
                <w:p w14:paraId="06061910">
                  <w:pPr>
                    <w:widowControl/>
                    <w:jc w:val="center"/>
                    <w:rPr>
                      <w:rFonts w:eastAsia="仿宋"/>
                      <w:kern w:val="0"/>
                      <w:szCs w:val="21"/>
                    </w:rPr>
                  </w:pPr>
                  <w:r>
                    <w:rPr>
                      <w:rFonts w:eastAsia="仿宋"/>
                      <w:kern w:val="0"/>
                      <w:szCs w:val="21"/>
                    </w:rPr>
                    <w:t>溶剂型面漆</w:t>
                  </w:r>
                </w:p>
              </w:tc>
              <w:tc>
                <w:tcPr>
                  <w:tcW w:w="846" w:type="dxa"/>
                  <w:vAlign w:val="center"/>
                </w:tcPr>
                <w:p w14:paraId="32FC3F5F">
                  <w:pPr>
                    <w:widowControl/>
                    <w:jc w:val="center"/>
                    <w:rPr>
                      <w:rFonts w:eastAsia="仿宋"/>
                      <w:kern w:val="0"/>
                      <w:szCs w:val="21"/>
                    </w:rPr>
                  </w:pPr>
                  <w:r>
                    <w:rPr>
                      <w:rFonts w:eastAsia="仿宋"/>
                      <w:kern w:val="0"/>
                      <w:szCs w:val="21"/>
                    </w:rPr>
                    <w:t>0.51</w:t>
                  </w:r>
                </w:p>
              </w:tc>
              <w:tc>
                <w:tcPr>
                  <w:tcW w:w="881" w:type="dxa"/>
                  <w:vAlign w:val="center"/>
                </w:tcPr>
                <w:p w14:paraId="12180112">
                  <w:pPr>
                    <w:widowControl/>
                    <w:jc w:val="center"/>
                    <w:rPr>
                      <w:rFonts w:eastAsia="仿宋"/>
                      <w:kern w:val="0"/>
                      <w:szCs w:val="21"/>
                    </w:rPr>
                  </w:pPr>
                  <w:r>
                    <w:rPr>
                      <w:rFonts w:eastAsia="仿宋"/>
                      <w:kern w:val="0"/>
                      <w:szCs w:val="21"/>
                    </w:rPr>
                    <w:t>22.5%</w:t>
                  </w:r>
                </w:p>
              </w:tc>
              <w:tc>
                <w:tcPr>
                  <w:tcW w:w="899" w:type="dxa"/>
                  <w:vAlign w:val="center"/>
                </w:tcPr>
                <w:p w14:paraId="3DEDD60C">
                  <w:pPr>
                    <w:widowControl/>
                    <w:jc w:val="center"/>
                    <w:rPr>
                      <w:rFonts w:eastAsia="仿宋"/>
                      <w:kern w:val="0"/>
                      <w:szCs w:val="21"/>
                    </w:rPr>
                  </w:pPr>
                  <w:r>
                    <w:rPr>
                      <w:rFonts w:eastAsia="仿宋"/>
                      <w:kern w:val="0"/>
                      <w:szCs w:val="21"/>
                    </w:rPr>
                    <w:t>0.11475</w:t>
                  </w:r>
                </w:p>
              </w:tc>
              <w:tc>
                <w:tcPr>
                  <w:tcW w:w="1642" w:type="dxa"/>
                  <w:vMerge w:val="continue"/>
                  <w:vAlign w:val="center"/>
                </w:tcPr>
                <w:p w14:paraId="68396146">
                  <w:pPr>
                    <w:widowControl/>
                    <w:jc w:val="center"/>
                    <w:rPr>
                      <w:rFonts w:eastAsia="仿宋"/>
                      <w:kern w:val="0"/>
                      <w:szCs w:val="21"/>
                    </w:rPr>
                  </w:pPr>
                </w:p>
              </w:tc>
              <w:tc>
                <w:tcPr>
                  <w:tcW w:w="974" w:type="dxa"/>
                  <w:vMerge w:val="continue"/>
                  <w:vAlign w:val="center"/>
                </w:tcPr>
                <w:p w14:paraId="7C55AF3D">
                  <w:pPr>
                    <w:widowControl/>
                    <w:jc w:val="center"/>
                    <w:rPr>
                      <w:rFonts w:eastAsia="仿宋"/>
                      <w:kern w:val="0"/>
                      <w:szCs w:val="21"/>
                    </w:rPr>
                  </w:pPr>
                </w:p>
              </w:tc>
              <w:tc>
                <w:tcPr>
                  <w:tcW w:w="950" w:type="dxa"/>
                  <w:vAlign w:val="center"/>
                </w:tcPr>
                <w:p w14:paraId="7E30BE2D">
                  <w:pPr>
                    <w:widowControl/>
                    <w:jc w:val="center"/>
                    <w:rPr>
                      <w:rFonts w:eastAsia="仿宋"/>
                      <w:kern w:val="0"/>
                      <w:szCs w:val="21"/>
                    </w:rPr>
                  </w:pPr>
                  <w:r>
                    <w:rPr>
                      <w:rFonts w:eastAsia="仿宋"/>
                      <w:kern w:val="0"/>
                      <w:szCs w:val="21"/>
                    </w:rPr>
                    <w:t>无组织排放</w:t>
                  </w:r>
                </w:p>
              </w:tc>
              <w:tc>
                <w:tcPr>
                  <w:tcW w:w="689" w:type="dxa"/>
                  <w:vAlign w:val="center"/>
                </w:tcPr>
                <w:p w14:paraId="2EFCD0D7">
                  <w:pPr>
                    <w:widowControl/>
                    <w:jc w:val="center"/>
                    <w:rPr>
                      <w:rFonts w:hint="eastAsia" w:eastAsia="仿宋"/>
                      <w:kern w:val="0"/>
                      <w:szCs w:val="21"/>
                    </w:rPr>
                  </w:pPr>
                  <w:r>
                    <w:rPr>
                      <w:rFonts w:eastAsia="仿宋"/>
                      <w:kern w:val="0"/>
                      <w:szCs w:val="21"/>
                    </w:rPr>
                    <w:t>0.0</w:t>
                  </w:r>
                  <w:r>
                    <w:rPr>
                      <w:rFonts w:hint="eastAsia" w:eastAsia="仿宋"/>
                      <w:kern w:val="0"/>
                      <w:szCs w:val="21"/>
                    </w:rPr>
                    <w:t>22</w:t>
                  </w:r>
                </w:p>
              </w:tc>
            </w:tr>
            <w:tr w14:paraId="30619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62B8AE85">
                  <w:pPr>
                    <w:widowControl/>
                    <w:jc w:val="center"/>
                    <w:rPr>
                      <w:rFonts w:eastAsia="仿宋"/>
                      <w:kern w:val="0"/>
                      <w:szCs w:val="21"/>
                    </w:rPr>
                  </w:pPr>
                </w:p>
              </w:tc>
              <w:tc>
                <w:tcPr>
                  <w:tcW w:w="869" w:type="dxa"/>
                  <w:vAlign w:val="center"/>
                </w:tcPr>
                <w:p w14:paraId="620C057F">
                  <w:pPr>
                    <w:widowControl/>
                    <w:jc w:val="center"/>
                    <w:rPr>
                      <w:rFonts w:eastAsia="仿宋"/>
                      <w:kern w:val="0"/>
                      <w:szCs w:val="21"/>
                    </w:rPr>
                  </w:pPr>
                  <w:r>
                    <w:rPr>
                      <w:rFonts w:eastAsia="仿宋"/>
                      <w:kern w:val="0"/>
                      <w:szCs w:val="21"/>
                    </w:rPr>
                    <w:t>溶剂型清漆</w:t>
                  </w:r>
                </w:p>
              </w:tc>
              <w:tc>
                <w:tcPr>
                  <w:tcW w:w="846" w:type="dxa"/>
                  <w:vAlign w:val="center"/>
                </w:tcPr>
                <w:p w14:paraId="023BC989">
                  <w:pPr>
                    <w:widowControl/>
                    <w:jc w:val="center"/>
                    <w:rPr>
                      <w:rFonts w:eastAsia="仿宋"/>
                      <w:kern w:val="0"/>
                      <w:szCs w:val="21"/>
                    </w:rPr>
                  </w:pPr>
                  <w:r>
                    <w:rPr>
                      <w:rFonts w:eastAsia="仿宋"/>
                      <w:kern w:val="0"/>
                      <w:szCs w:val="21"/>
                    </w:rPr>
                    <w:t>0.54</w:t>
                  </w:r>
                </w:p>
              </w:tc>
              <w:tc>
                <w:tcPr>
                  <w:tcW w:w="881" w:type="dxa"/>
                  <w:vAlign w:val="center"/>
                </w:tcPr>
                <w:p w14:paraId="4AAF2B91">
                  <w:pPr>
                    <w:widowControl/>
                    <w:jc w:val="center"/>
                    <w:rPr>
                      <w:rFonts w:eastAsia="仿宋"/>
                      <w:kern w:val="0"/>
                      <w:szCs w:val="21"/>
                    </w:rPr>
                  </w:pPr>
                  <w:r>
                    <w:rPr>
                      <w:rFonts w:eastAsia="仿宋"/>
                      <w:kern w:val="0"/>
                      <w:szCs w:val="21"/>
                    </w:rPr>
                    <w:t>15%</w:t>
                  </w:r>
                </w:p>
              </w:tc>
              <w:tc>
                <w:tcPr>
                  <w:tcW w:w="899" w:type="dxa"/>
                  <w:vAlign w:val="center"/>
                </w:tcPr>
                <w:p w14:paraId="3D272641">
                  <w:pPr>
                    <w:widowControl/>
                    <w:jc w:val="center"/>
                    <w:rPr>
                      <w:rFonts w:eastAsia="仿宋"/>
                      <w:kern w:val="0"/>
                      <w:szCs w:val="21"/>
                    </w:rPr>
                  </w:pPr>
                  <w:r>
                    <w:rPr>
                      <w:rFonts w:eastAsia="仿宋"/>
                      <w:kern w:val="0"/>
                      <w:szCs w:val="21"/>
                    </w:rPr>
                    <w:t>0.081</w:t>
                  </w:r>
                </w:p>
              </w:tc>
              <w:tc>
                <w:tcPr>
                  <w:tcW w:w="1642" w:type="dxa"/>
                  <w:vMerge w:val="continue"/>
                  <w:vAlign w:val="center"/>
                </w:tcPr>
                <w:p w14:paraId="21F36E85">
                  <w:pPr>
                    <w:widowControl/>
                    <w:jc w:val="center"/>
                    <w:rPr>
                      <w:rFonts w:eastAsia="仿宋"/>
                      <w:kern w:val="0"/>
                      <w:szCs w:val="21"/>
                    </w:rPr>
                  </w:pPr>
                </w:p>
              </w:tc>
              <w:tc>
                <w:tcPr>
                  <w:tcW w:w="974" w:type="dxa"/>
                  <w:vMerge w:val="continue"/>
                  <w:vAlign w:val="center"/>
                </w:tcPr>
                <w:p w14:paraId="12E3B52B">
                  <w:pPr>
                    <w:widowControl/>
                    <w:jc w:val="center"/>
                    <w:rPr>
                      <w:rFonts w:eastAsia="仿宋"/>
                      <w:kern w:val="0"/>
                      <w:szCs w:val="21"/>
                    </w:rPr>
                  </w:pPr>
                </w:p>
              </w:tc>
              <w:tc>
                <w:tcPr>
                  <w:tcW w:w="950" w:type="dxa"/>
                  <w:vAlign w:val="center"/>
                </w:tcPr>
                <w:p w14:paraId="44A9E5B9">
                  <w:pPr>
                    <w:widowControl/>
                    <w:jc w:val="center"/>
                    <w:rPr>
                      <w:rFonts w:eastAsia="仿宋"/>
                      <w:kern w:val="0"/>
                      <w:szCs w:val="21"/>
                    </w:rPr>
                  </w:pPr>
                  <w:r>
                    <w:rPr>
                      <w:rFonts w:eastAsia="仿宋"/>
                      <w:kern w:val="0"/>
                      <w:szCs w:val="21"/>
                    </w:rPr>
                    <w:t>水帘+喷淋塔+除雾+两级活性炭</w:t>
                  </w:r>
                </w:p>
              </w:tc>
              <w:tc>
                <w:tcPr>
                  <w:tcW w:w="689" w:type="dxa"/>
                  <w:vAlign w:val="center"/>
                </w:tcPr>
                <w:p w14:paraId="44DEBF67">
                  <w:pPr>
                    <w:widowControl/>
                    <w:jc w:val="center"/>
                    <w:rPr>
                      <w:rFonts w:hint="eastAsia" w:eastAsia="仿宋"/>
                      <w:kern w:val="0"/>
                      <w:szCs w:val="21"/>
                    </w:rPr>
                  </w:pPr>
                  <w:r>
                    <w:rPr>
                      <w:rFonts w:hint="eastAsia" w:eastAsia="仿宋"/>
                      <w:kern w:val="0"/>
                      <w:szCs w:val="21"/>
                    </w:rPr>
                    <w:t>2.032</w:t>
                  </w:r>
                </w:p>
              </w:tc>
            </w:tr>
            <w:tr w14:paraId="1221B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2B5FB114">
                  <w:pPr>
                    <w:widowControl/>
                    <w:jc w:val="center"/>
                    <w:rPr>
                      <w:rFonts w:eastAsia="仿宋"/>
                      <w:kern w:val="0"/>
                      <w:szCs w:val="21"/>
                    </w:rPr>
                  </w:pPr>
                </w:p>
              </w:tc>
              <w:tc>
                <w:tcPr>
                  <w:tcW w:w="869" w:type="dxa"/>
                  <w:vAlign w:val="center"/>
                </w:tcPr>
                <w:p w14:paraId="11190344">
                  <w:pPr>
                    <w:widowControl/>
                    <w:jc w:val="center"/>
                    <w:rPr>
                      <w:rFonts w:eastAsia="仿宋"/>
                      <w:kern w:val="0"/>
                      <w:szCs w:val="21"/>
                    </w:rPr>
                  </w:pPr>
                  <w:r>
                    <w:rPr>
                      <w:rFonts w:eastAsia="仿宋"/>
                      <w:kern w:val="0"/>
                      <w:szCs w:val="21"/>
                    </w:rPr>
                    <w:t>固化剂</w:t>
                  </w:r>
                </w:p>
              </w:tc>
              <w:tc>
                <w:tcPr>
                  <w:tcW w:w="846" w:type="dxa"/>
                  <w:noWrap/>
                  <w:vAlign w:val="center"/>
                </w:tcPr>
                <w:p w14:paraId="079F079F">
                  <w:pPr>
                    <w:widowControl/>
                    <w:jc w:val="center"/>
                    <w:rPr>
                      <w:rFonts w:eastAsia="仿宋"/>
                      <w:kern w:val="0"/>
                      <w:szCs w:val="21"/>
                    </w:rPr>
                  </w:pPr>
                  <w:r>
                    <w:rPr>
                      <w:rFonts w:eastAsia="仿宋"/>
                      <w:kern w:val="0"/>
                      <w:szCs w:val="21"/>
                    </w:rPr>
                    <w:t>0.45</w:t>
                  </w:r>
                </w:p>
              </w:tc>
              <w:tc>
                <w:tcPr>
                  <w:tcW w:w="881" w:type="dxa"/>
                  <w:vAlign w:val="center"/>
                </w:tcPr>
                <w:p w14:paraId="7AF40FE9">
                  <w:pPr>
                    <w:widowControl/>
                    <w:jc w:val="center"/>
                    <w:rPr>
                      <w:rFonts w:eastAsia="仿宋"/>
                      <w:kern w:val="0"/>
                      <w:szCs w:val="21"/>
                    </w:rPr>
                  </w:pPr>
                  <w:r>
                    <w:rPr>
                      <w:rFonts w:eastAsia="仿宋"/>
                      <w:kern w:val="0"/>
                      <w:szCs w:val="21"/>
                    </w:rPr>
                    <w:t>20%</w:t>
                  </w:r>
                </w:p>
              </w:tc>
              <w:tc>
                <w:tcPr>
                  <w:tcW w:w="899" w:type="dxa"/>
                  <w:vAlign w:val="center"/>
                </w:tcPr>
                <w:p w14:paraId="001363D8">
                  <w:pPr>
                    <w:widowControl/>
                    <w:jc w:val="center"/>
                    <w:rPr>
                      <w:rFonts w:eastAsia="仿宋"/>
                      <w:kern w:val="0"/>
                      <w:szCs w:val="21"/>
                    </w:rPr>
                  </w:pPr>
                  <w:r>
                    <w:rPr>
                      <w:rFonts w:eastAsia="仿宋"/>
                      <w:kern w:val="0"/>
                      <w:szCs w:val="21"/>
                    </w:rPr>
                    <w:t>0.09</w:t>
                  </w:r>
                </w:p>
              </w:tc>
              <w:tc>
                <w:tcPr>
                  <w:tcW w:w="2616" w:type="dxa"/>
                  <w:gridSpan w:val="2"/>
                  <w:vAlign w:val="center"/>
                </w:tcPr>
                <w:p w14:paraId="02EA153D">
                  <w:pPr>
                    <w:widowControl/>
                    <w:jc w:val="center"/>
                    <w:rPr>
                      <w:rFonts w:eastAsia="仿宋"/>
                      <w:kern w:val="0"/>
                      <w:szCs w:val="21"/>
                    </w:rPr>
                  </w:pPr>
                  <w:r>
                    <w:rPr>
                      <w:rFonts w:eastAsia="仿宋"/>
                      <w:kern w:val="0"/>
                      <w:szCs w:val="21"/>
                    </w:rPr>
                    <w:t>固废</w:t>
                  </w:r>
                </w:p>
              </w:tc>
              <w:tc>
                <w:tcPr>
                  <w:tcW w:w="950" w:type="dxa"/>
                  <w:vAlign w:val="center"/>
                </w:tcPr>
                <w:p w14:paraId="693D6860">
                  <w:pPr>
                    <w:widowControl/>
                    <w:jc w:val="center"/>
                    <w:rPr>
                      <w:rFonts w:eastAsia="仿宋"/>
                      <w:kern w:val="0"/>
                      <w:szCs w:val="21"/>
                    </w:rPr>
                  </w:pPr>
                  <w:r>
                    <w:rPr>
                      <w:rFonts w:eastAsia="仿宋"/>
                      <w:kern w:val="0"/>
                      <w:szCs w:val="21"/>
                    </w:rPr>
                    <w:t>喷枪清洗废液</w:t>
                  </w:r>
                </w:p>
              </w:tc>
              <w:tc>
                <w:tcPr>
                  <w:tcW w:w="689" w:type="dxa"/>
                  <w:vAlign w:val="center"/>
                </w:tcPr>
                <w:p w14:paraId="73DA209A">
                  <w:pPr>
                    <w:widowControl/>
                    <w:jc w:val="center"/>
                    <w:rPr>
                      <w:rFonts w:eastAsia="仿宋"/>
                      <w:kern w:val="0"/>
                      <w:szCs w:val="21"/>
                    </w:rPr>
                  </w:pPr>
                  <w:r>
                    <w:rPr>
                      <w:rFonts w:hint="eastAsia" w:eastAsia="仿宋"/>
                      <w:kern w:val="0"/>
                      <w:szCs w:val="21"/>
                    </w:rPr>
                    <w:t>0.029</w:t>
                  </w:r>
                </w:p>
              </w:tc>
            </w:tr>
            <w:tr w14:paraId="6ECD9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32E91D77">
                  <w:pPr>
                    <w:widowControl/>
                    <w:jc w:val="center"/>
                    <w:rPr>
                      <w:rFonts w:eastAsia="仿宋"/>
                      <w:kern w:val="0"/>
                      <w:szCs w:val="21"/>
                    </w:rPr>
                  </w:pPr>
                </w:p>
              </w:tc>
              <w:tc>
                <w:tcPr>
                  <w:tcW w:w="869" w:type="dxa"/>
                  <w:vAlign w:val="center"/>
                </w:tcPr>
                <w:p w14:paraId="341C300E">
                  <w:pPr>
                    <w:widowControl/>
                    <w:jc w:val="center"/>
                    <w:rPr>
                      <w:rFonts w:eastAsia="仿宋"/>
                      <w:kern w:val="0"/>
                      <w:szCs w:val="21"/>
                    </w:rPr>
                  </w:pPr>
                  <w:r>
                    <w:rPr>
                      <w:rFonts w:eastAsia="仿宋"/>
                      <w:kern w:val="0"/>
                      <w:szCs w:val="21"/>
                    </w:rPr>
                    <w:t>稀释剂</w:t>
                  </w:r>
                </w:p>
              </w:tc>
              <w:tc>
                <w:tcPr>
                  <w:tcW w:w="846" w:type="dxa"/>
                  <w:noWrap/>
                  <w:vAlign w:val="center"/>
                </w:tcPr>
                <w:p w14:paraId="386C4A0D">
                  <w:pPr>
                    <w:widowControl/>
                    <w:jc w:val="center"/>
                    <w:rPr>
                      <w:rFonts w:eastAsia="仿宋"/>
                      <w:kern w:val="0"/>
                      <w:szCs w:val="21"/>
                    </w:rPr>
                  </w:pPr>
                  <w:r>
                    <w:rPr>
                      <w:rFonts w:eastAsia="仿宋"/>
                      <w:kern w:val="0"/>
                      <w:szCs w:val="21"/>
                    </w:rPr>
                    <w:t>0.63</w:t>
                  </w:r>
                </w:p>
              </w:tc>
              <w:tc>
                <w:tcPr>
                  <w:tcW w:w="881" w:type="dxa"/>
                  <w:vAlign w:val="center"/>
                </w:tcPr>
                <w:p w14:paraId="2D619AB5">
                  <w:pPr>
                    <w:widowControl/>
                    <w:jc w:val="center"/>
                    <w:rPr>
                      <w:rFonts w:eastAsia="仿宋"/>
                      <w:kern w:val="0"/>
                      <w:szCs w:val="21"/>
                    </w:rPr>
                  </w:pPr>
                  <w:r>
                    <w:rPr>
                      <w:rFonts w:eastAsia="仿宋"/>
                      <w:kern w:val="0"/>
                      <w:szCs w:val="21"/>
                    </w:rPr>
                    <w:t>100%</w:t>
                  </w:r>
                </w:p>
              </w:tc>
              <w:tc>
                <w:tcPr>
                  <w:tcW w:w="899" w:type="dxa"/>
                  <w:vAlign w:val="center"/>
                </w:tcPr>
                <w:p w14:paraId="1478DE42">
                  <w:pPr>
                    <w:widowControl/>
                    <w:jc w:val="center"/>
                    <w:rPr>
                      <w:rFonts w:eastAsia="仿宋"/>
                      <w:kern w:val="0"/>
                      <w:szCs w:val="21"/>
                    </w:rPr>
                  </w:pPr>
                  <w:r>
                    <w:rPr>
                      <w:rFonts w:eastAsia="仿宋"/>
                      <w:kern w:val="0"/>
                      <w:szCs w:val="21"/>
                    </w:rPr>
                    <w:t>0.63</w:t>
                  </w:r>
                </w:p>
              </w:tc>
              <w:tc>
                <w:tcPr>
                  <w:tcW w:w="1642" w:type="dxa"/>
                  <w:vAlign w:val="center"/>
                </w:tcPr>
                <w:p w14:paraId="7BF34EE8">
                  <w:pPr>
                    <w:widowControl/>
                    <w:jc w:val="center"/>
                    <w:rPr>
                      <w:rFonts w:eastAsia="仿宋"/>
                      <w:kern w:val="0"/>
                      <w:szCs w:val="21"/>
                    </w:rPr>
                  </w:pPr>
                  <w:r>
                    <w:rPr>
                      <w:rFonts w:eastAsia="仿宋"/>
                      <w:kern w:val="0"/>
                      <w:szCs w:val="21"/>
                    </w:rPr>
                    <w:t>/</w:t>
                  </w:r>
                </w:p>
              </w:tc>
              <w:tc>
                <w:tcPr>
                  <w:tcW w:w="974" w:type="dxa"/>
                  <w:vAlign w:val="center"/>
                </w:tcPr>
                <w:p w14:paraId="40271EAE">
                  <w:pPr>
                    <w:widowControl/>
                    <w:jc w:val="center"/>
                    <w:rPr>
                      <w:rFonts w:eastAsia="仿宋"/>
                      <w:kern w:val="0"/>
                      <w:szCs w:val="21"/>
                    </w:rPr>
                  </w:pPr>
                  <w:r>
                    <w:rPr>
                      <w:rFonts w:eastAsia="仿宋"/>
                      <w:kern w:val="0"/>
                      <w:szCs w:val="21"/>
                    </w:rPr>
                    <w:t>/</w:t>
                  </w:r>
                </w:p>
              </w:tc>
              <w:tc>
                <w:tcPr>
                  <w:tcW w:w="950" w:type="dxa"/>
                  <w:vAlign w:val="center"/>
                </w:tcPr>
                <w:p w14:paraId="37D0D18D">
                  <w:pPr>
                    <w:widowControl/>
                    <w:jc w:val="center"/>
                    <w:rPr>
                      <w:rFonts w:eastAsia="仿宋"/>
                      <w:kern w:val="0"/>
                      <w:szCs w:val="21"/>
                    </w:rPr>
                  </w:pPr>
                  <w:r>
                    <w:rPr>
                      <w:rFonts w:eastAsia="仿宋"/>
                      <w:kern w:val="0"/>
                      <w:szCs w:val="21"/>
                    </w:rPr>
                    <w:t>/</w:t>
                  </w:r>
                </w:p>
              </w:tc>
              <w:tc>
                <w:tcPr>
                  <w:tcW w:w="689" w:type="dxa"/>
                  <w:vAlign w:val="center"/>
                </w:tcPr>
                <w:p w14:paraId="6103EDFB">
                  <w:pPr>
                    <w:widowControl/>
                    <w:jc w:val="center"/>
                    <w:rPr>
                      <w:rFonts w:eastAsia="仿宋"/>
                      <w:kern w:val="0"/>
                      <w:szCs w:val="21"/>
                    </w:rPr>
                  </w:pPr>
                  <w:r>
                    <w:rPr>
                      <w:rFonts w:eastAsia="仿宋"/>
                      <w:kern w:val="0"/>
                      <w:szCs w:val="21"/>
                    </w:rPr>
                    <w:t>/</w:t>
                  </w:r>
                </w:p>
              </w:tc>
            </w:tr>
            <w:tr w14:paraId="3CA9A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5FE43ECC">
                  <w:pPr>
                    <w:widowControl/>
                    <w:jc w:val="center"/>
                    <w:rPr>
                      <w:rFonts w:eastAsia="仿宋"/>
                      <w:kern w:val="0"/>
                      <w:szCs w:val="21"/>
                    </w:rPr>
                  </w:pPr>
                </w:p>
              </w:tc>
              <w:tc>
                <w:tcPr>
                  <w:tcW w:w="869" w:type="dxa"/>
                  <w:vAlign w:val="center"/>
                </w:tcPr>
                <w:p w14:paraId="524A03EE">
                  <w:pPr>
                    <w:widowControl/>
                    <w:jc w:val="center"/>
                    <w:rPr>
                      <w:rFonts w:eastAsia="仿宋"/>
                      <w:kern w:val="0"/>
                      <w:szCs w:val="21"/>
                    </w:rPr>
                  </w:pPr>
                  <w:r>
                    <w:rPr>
                      <w:rFonts w:eastAsia="仿宋"/>
                      <w:kern w:val="0"/>
                      <w:szCs w:val="21"/>
                    </w:rPr>
                    <w:t>水性底漆</w:t>
                  </w:r>
                </w:p>
              </w:tc>
              <w:tc>
                <w:tcPr>
                  <w:tcW w:w="846" w:type="dxa"/>
                  <w:vAlign w:val="center"/>
                </w:tcPr>
                <w:p w14:paraId="7C85A9E8">
                  <w:pPr>
                    <w:widowControl/>
                    <w:jc w:val="center"/>
                    <w:rPr>
                      <w:rFonts w:eastAsia="仿宋"/>
                      <w:kern w:val="0"/>
                      <w:szCs w:val="21"/>
                    </w:rPr>
                  </w:pPr>
                  <w:r>
                    <w:rPr>
                      <w:rFonts w:eastAsia="仿宋"/>
                      <w:kern w:val="0"/>
                      <w:szCs w:val="21"/>
                    </w:rPr>
                    <w:t>3.54</w:t>
                  </w:r>
                </w:p>
              </w:tc>
              <w:tc>
                <w:tcPr>
                  <w:tcW w:w="881" w:type="dxa"/>
                  <w:vAlign w:val="center"/>
                </w:tcPr>
                <w:p w14:paraId="2ED4316D">
                  <w:pPr>
                    <w:widowControl/>
                    <w:jc w:val="center"/>
                    <w:rPr>
                      <w:rFonts w:eastAsia="仿宋"/>
                      <w:kern w:val="0"/>
                      <w:szCs w:val="21"/>
                    </w:rPr>
                  </w:pPr>
                  <w:r>
                    <w:rPr>
                      <w:rFonts w:eastAsia="仿宋"/>
                      <w:kern w:val="0"/>
                      <w:szCs w:val="21"/>
                    </w:rPr>
                    <w:t>10%</w:t>
                  </w:r>
                </w:p>
              </w:tc>
              <w:tc>
                <w:tcPr>
                  <w:tcW w:w="899" w:type="dxa"/>
                  <w:vAlign w:val="center"/>
                </w:tcPr>
                <w:p w14:paraId="1D78FE16">
                  <w:pPr>
                    <w:widowControl/>
                    <w:jc w:val="center"/>
                    <w:rPr>
                      <w:rFonts w:eastAsia="仿宋"/>
                      <w:kern w:val="0"/>
                      <w:szCs w:val="21"/>
                    </w:rPr>
                  </w:pPr>
                  <w:r>
                    <w:rPr>
                      <w:rFonts w:eastAsia="仿宋"/>
                      <w:kern w:val="0"/>
                      <w:szCs w:val="21"/>
                    </w:rPr>
                    <w:t>0.354</w:t>
                  </w:r>
                </w:p>
              </w:tc>
              <w:tc>
                <w:tcPr>
                  <w:tcW w:w="1642" w:type="dxa"/>
                  <w:vAlign w:val="center"/>
                </w:tcPr>
                <w:p w14:paraId="45B86384">
                  <w:pPr>
                    <w:widowControl/>
                    <w:jc w:val="center"/>
                    <w:rPr>
                      <w:rFonts w:eastAsia="仿宋"/>
                      <w:kern w:val="0"/>
                      <w:szCs w:val="21"/>
                    </w:rPr>
                  </w:pPr>
                  <w:r>
                    <w:rPr>
                      <w:rFonts w:eastAsia="仿宋"/>
                      <w:kern w:val="0"/>
                      <w:szCs w:val="21"/>
                    </w:rPr>
                    <w:t>/</w:t>
                  </w:r>
                </w:p>
              </w:tc>
              <w:tc>
                <w:tcPr>
                  <w:tcW w:w="974" w:type="dxa"/>
                  <w:vAlign w:val="center"/>
                </w:tcPr>
                <w:p w14:paraId="4DCE8A68">
                  <w:pPr>
                    <w:widowControl/>
                    <w:jc w:val="center"/>
                    <w:rPr>
                      <w:rFonts w:eastAsia="仿宋"/>
                      <w:kern w:val="0"/>
                      <w:szCs w:val="21"/>
                    </w:rPr>
                  </w:pPr>
                  <w:r>
                    <w:rPr>
                      <w:rFonts w:eastAsia="仿宋"/>
                      <w:kern w:val="0"/>
                      <w:szCs w:val="21"/>
                    </w:rPr>
                    <w:t>/</w:t>
                  </w:r>
                </w:p>
              </w:tc>
              <w:tc>
                <w:tcPr>
                  <w:tcW w:w="950" w:type="dxa"/>
                  <w:vAlign w:val="center"/>
                </w:tcPr>
                <w:p w14:paraId="07A08E41">
                  <w:pPr>
                    <w:widowControl/>
                    <w:jc w:val="center"/>
                    <w:rPr>
                      <w:rFonts w:eastAsia="仿宋"/>
                      <w:kern w:val="0"/>
                      <w:szCs w:val="21"/>
                    </w:rPr>
                  </w:pPr>
                  <w:r>
                    <w:rPr>
                      <w:rFonts w:eastAsia="仿宋"/>
                      <w:kern w:val="0"/>
                      <w:szCs w:val="21"/>
                    </w:rPr>
                    <w:t>/</w:t>
                  </w:r>
                </w:p>
              </w:tc>
              <w:tc>
                <w:tcPr>
                  <w:tcW w:w="689" w:type="dxa"/>
                  <w:vAlign w:val="center"/>
                </w:tcPr>
                <w:p w14:paraId="357DF841">
                  <w:pPr>
                    <w:widowControl/>
                    <w:jc w:val="center"/>
                    <w:rPr>
                      <w:rFonts w:eastAsia="仿宋"/>
                      <w:kern w:val="0"/>
                      <w:szCs w:val="21"/>
                    </w:rPr>
                  </w:pPr>
                  <w:r>
                    <w:rPr>
                      <w:rFonts w:eastAsia="仿宋"/>
                      <w:kern w:val="0"/>
                      <w:szCs w:val="21"/>
                    </w:rPr>
                    <w:t>/</w:t>
                  </w:r>
                </w:p>
              </w:tc>
            </w:tr>
            <w:tr w14:paraId="7966B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53B73295">
                  <w:pPr>
                    <w:widowControl/>
                    <w:jc w:val="center"/>
                    <w:rPr>
                      <w:rFonts w:eastAsia="仿宋"/>
                      <w:kern w:val="0"/>
                      <w:szCs w:val="21"/>
                    </w:rPr>
                  </w:pPr>
                </w:p>
              </w:tc>
              <w:tc>
                <w:tcPr>
                  <w:tcW w:w="869" w:type="dxa"/>
                  <w:vAlign w:val="center"/>
                </w:tcPr>
                <w:p w14:paraId="361C4EE7">
                  <w:pPr>
                    <w:widowControl/>
                    <w:jc w:val="center"/>
                    <w:rPr>
                      <w:rFonts w:eastAsia="仿宋"/>
                      <w:kern w:val="0"/>
                      <w:szCs w:val="21"/>
                    </w:rPr>
                  </w:pPr>
                  <w:r>
                    <w:rPr>
                      <w:rFonts w:eastAsia="仿宋"/>
                      <w:kern w:val="0"/>
                      <w:szCs w:val="21"/>
                    </w:rPr>
                    <w:t>水性面漆</w:t>
                  </w:r>
                </w:p>
              </w:tc>
              <w:tc>
                <w:tcPr>
                  <w:tcW w:w="846" w:type="dxa"/>
                  <w:noWrap/>
                  <w:vAlign w:val="center"/>
                </w:tcPr>
                <w:p w14:paraId="770BC669">
                  <w:pPr>
                    <w:widowControl/>
                    <w:jc w:val="center"/>
                    <w:rPr>
                      <w:rFonts w:eastAsia="仿宋"/>
                      <w:kern w:val="0"/>
                      <w:szCs w:val="21"/>
                    </w:rPr>
                  </w:pPr>
                  <w:r>
                    <w:rPr>
                      <w:rFonts w:eastAsia="仿宋"/>
                      <w:kern w:val="0"/>
                      <w:szCs w:val="21"/>
                    </w:rPr>
                    <w:t>4.44</w:t>
                  </w:r>
                </w:p>
              </w:tc>
              <w:tc>
                <w:tcPr>
                  <w:tcW w:w="881" w:type="dxa"/>
                  <w:vAlign w:val="center"/>
                </w:tcPr>
                <w:p w14:paraId="19C7A9D3">
                  <w:pPr>
                    <w:widowControl/>
                    <w:jc w:val="center"/>
                    <w:rPr>
                      <w:rFonts w:eastAsia="仿宋"/>
                      <w:kern w:val="0"/>
                      <w:szCs w:val="21"/>
                    </w:rPr>
                  </w:pPr>
                  <w:r>
                    <w:rPr>
                      <w:rFonts w:eastAsia="仿宋"/>
                      <w:kern w:val="0"/>
                      <w:szCs w:val="21"/>
                    </w:rPr>
                    <w:t>10%</w:t>
                  </w:r>
                </w:p>
              </w:tc>
              <w:tc>
                <w:tcPr>
                  <w:tcW w:w="899" w:type="dxa"/>
                  <w:vAlign w:val="center"/>
                </w:tcPr>
                <w:p w14:paraId="1BCACAE9">
                  <w:pPr>
                    <w:widowControl/>
                    <w:jc w:val="center"/>
                    <w:rPr>
                      <w:rFonts w:eastAsia="仿宋"/>
                      <w:kern w:val="0"/>
                      <w:szCs w:val="21"/>
                    </w:rPr>
                  </w:pPr>
                  <w:r>
                    <w:rPr>
                      <w:rFonts w:eastAsia="仿宋"/>
                      <w:kern w:val="0"/>
                      <w:szCs w:val="21"/>
                    </w:rPr>
                    <w:t>0.444</w:t>
                  </w:r>
                </w:p>
              </w:tc>
              <w:tc>
                <w:tcPr>
                  <w:tcW w:w="1642" w:type="dxa"/>
                  <w:vAlign w:val="center"/>
                </w:tcPr>
                <w:p w14:paraId="4DD71C84">
                  <w:pPr>
                    <w:widowControl/>
                    <w:jc w:val="center"/>
                    <w:rPr>
                      <w:rFonts w:eastAsia="仿宋"/>
                      <w:kern w:val="0"/>
                      <w:szCs w:val="21"/>
                    </w:rPr>
                  </w:pPr>
                  <w:r>
                    <w:rPr>
                      <w:rFonts w:eastAsia="仿宋"/>
                      <w:kern w:val="0"/>
                      <w:szCs w:val="21"/>
                    </w:rPr>
                    <w:t>/</w:t>
                  </w:r>
                </w:p>
              </w:tc>
              <w:tc>
                <w:tcPr>
                  <w:tcW w:w="974" w:type="dxa"/>
                  <w:vAlign w:val="center"/>
                </w:tcPr>
                <w:p w14:paraId="506DE5EB">
                  <w:pPr>
                    <w:widowControl/>
                    <w:jc w:val="center"/>
                    <w:rPr>
                      <w:rFonts w:eastAsia="仿宋"/>
                      <w:kern w:val="0"/>
                      <w:szCs w:val="21"/>
                    </w:rPr>
                  </w:pPr>
                  <w:r>
                    <w:rPr>
                      <w:rFonts w:eastAsia="仿宋"/>
                      <w:kern w:val="0"/>
                      <w:szCs w:val="21"/>
                    </w:rPr>
                    <w:t>/</w:t>
                  </w:r>
                </w:p>
              </w:tc>
              <w:tc>
                <w:tcPr>
                  <w:tcW w:w="950" w:type="dxa"/>
                  <w:vAlign w:val="center"/>
                </w:tcPr>
                <w:p w14:paraId="231A4CC7">
                  <w:pPr>
                    <w:widowControl/>
                    <w:jc w:val="center"/>
                    <w:rPr>
                      <w:rFonts w:eastAsia="仿宋"/>
                      <w:kern w:val="0"/>
                      <w:szCs w:val="21"/>
                    </w:rPr>
                  </w:pPr>
                  <w:r>
                    <w:rPr>
                      <w:rFonts w:eastAsia="仿宋"/>
                      <w:kern w:val="0"/>
                      <w:szCs w:val="21"/>
                    </w:rPr>
                    <w:t>/</w:t>
                  </w:r>
                </w:p>
              </w:tc>
              <w:tc>
                <w:tcPr>
                  <w:tcW w:w="689" w:type="dxa"/>
                  <w:vAlign w:val="center"/>
                </w:tcPr>
                <w:p w14:paraId="4300310E">
                  <w:pPr>
                    <w:widowControl/>
                    <w:jc w:val="center"/>
                    <w:rPr>
                      <w:rFonts w:eastAsia="仿宋"/>
                      <w:kern w:val="0"/>
                      <w:szCs w:val="21"/>
                    </w:rPr>
                  </w:pPr>
                  <w:r>
                    <w:rPr>
                      <w:rFonts w:eastAsia="仿宋"/>
                      <w:kern w:val="0"/>
                      <w:szCs w:val="21"/>
                    </w:rPr>
                    <w:t>/</w:t>
                  </w:r>
                </w:p>
              </w:tc>
            </w:tr>
            <w:tr w14:paraId="06F0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74F4E33E">
                  <w:pPr>
                    <w:widowControl/>
                    <w:jc w:val="center"/>
                    <w:rPr>
                      <w:rFonts w:eastAsia="仿宋"/>
                      <w:kern w:val="0"/>
                      <w:szCs w:val="21"/>
                    </w:rPr>
                  </w:pPr>
                </w:p>
              </w:tc>
              <w:tc>
                <w:tcPr>
                  <w:tcW w:w="869" w:type="dxa"/>
                  <w:vAlign w:val="center"/>
                </w:tcPr>
                <w:p w14:paraId="71BEB5E2">
                  <w:pPr>
                    <w:widowControl/>
                    <w:jc w:val="center"/>
                    <w:rPr>
                      <w:rFonts w:eastAsia="仿宋"/>
                      <w:kern w:val="0"/>
                      <w:szCs w:val="21"/>
                    </w:rPr>
                  </w:pPr>
                  <w:r>
                    <w:rPr>
                      <w:rFonts w:eastAsia="仿宋"/>
                      <w:kern w:val="0"/>
                      <w:szCs w:val="21"/>
                    </w:rPr>
                    <w:t>水性清漆</w:t>
                  </w:r>
                </w:p>
              </w:tc>
              <w:tc>
                <w:tcPr>
                  <w:tcW w:w="846" w:type="dxa"/>
                  <w:noWrap/>
                  <w:vAlign w:val="center"/>
                </w:tcPr>
                <w:p w14:paraId="3C54A2C0">
                  <w:pPr>
                    <w:widowControl/>
                    <w:jc w:val="center"/>
                    <w:rPr>
                      <w:rFonts w:eastAsia="仿宋"/>
                      <w:kern w:val="0"/>
                      <w:szCs w:val="21"/>
                    </w:rPr>
                  </w:pPr>
                  <w:r>
                    <w:rPr>
                      <w:rFonts w:eastAsia="仿宋"/>
                      <w:kern w:val="0"/>
                      <w:szCs w:val="21"/>
                    </w:rPr>
                    <w:t>3.39</w:t>
                  </w:r>
                </w:p>
              </w:tc>
              <w:tc>
                <w:tcPr>
                  <w:tcW w:w="881" w:type="dxa"/>
                  <w:vAlign w:val="center"/>
                </w:tcPr>
                <w:p w14:paraId="15F47F23">
                  <w:pPr>
                    <w:widowControl/>
                    <w:jc w:val="center"/>
                    <w:rPr>
                      <w:rFonts w:eastAsia="仿宋"/>
                      <w:kern w:val="0"/>
                      <w:szCs w:val="21"/>
                    </w:rPr>
                  </w:pPr>
                  <w:r>
                    <w:rPr>
                      <w:rFonts w:eastAsia="仿宋"/>
                      <w:kern w:val="0"/>
                      <w:szCs w:val="21"/>
                    </w:rPr>
                    <w:t>9%</w:t>
                  </w:r>
                </w:p>
              </w:tc>
              <w:tc>
                <w:tcPr>
                  <w:tcW w:w="899" w:type="dxa"/>
                  <w:vAlign w:val="center"/>
                </w:tcPr>
                <w:p w14:paraId="5FBE1DF5">
                  <w:pPr>
                    <w:widowControl/>
                    <w:jc w:val="center"/>
                    <w:rPr>
                      <w:rFonts w:eastAsia="仿宋"/>
                      <w:kern w:val="0"/>
                      <w:szCs w:val="21"/>
                    </w:rPr>
                  </w:pPr>
                  <w:r>
                    <w:rPr>
                      <w:rFonts w:eastAsia="仿宋"/>
                      <w:kern w:val="0"/>
                      <w:szCs w:val="21"/>
                    </w:rPr>
                    <w:t>0.3051</w:t>
                  </w:r>
                </w:p>
              </w:tc>
              <w:tc>
                <w:tcPr>
                  <w:tcW w:w="1642" w:type="dxa"/>
                  <w:vAlign w:val="center"/>
                </w:tcPr>
                <w:p w14:paraId="1B901B58">
                  <w:pPr>
                    <w:widowControl/>
                    <w:jc w:val="center"/>
                    <w:rPr>
                      <w:rFonts w:eastAsia="仿宋"/>
                      <w:kern w:val="0"/>
                      <w:szCs w:val="21"/>
                    </w:rPr>
                  </w:pPr>
                  <w:r>
                    <w:rPr>
                      <w:rFonts w:eastAsia="仿宋"/>
                      <w:kern w:val="0"/>
                      <w:szCs w:val="21"/>
                    </w:rPr>
                    <w:t>/</w:t>
                  </w:r>
                </w:p>
              </w:tc>
              <w:tc>
                <w:tcPr>
                  <w:tcW w:w="974" w:type="dxa"/>
                  <w:vAlign w:val="center"/>
                </w:tcPr>
                <w:p w14:paraId="0275C28F">
                  <w:pPr>
                    <w:widowControl/>
                    <w:jc w:val="center"/>
                    <w:rPr>
                      <w:rFonts w:eastAsia="仿宋"/>
                      <w:kern w:val="0"/>
                      <w:szCs w:val="21"/>
                    </w:rPr>
                  </w:pPr>
                  <w:r>
                    <w:rPr>
                      <w:rFonts w:eastAsia="仿宋"/>
                      <w:kern w:val="0"/>
                      <w:szCs w:val="21"/>
                    </w:rPr>
                    <w:t>/</w:t>
                  </w:r>
                </w:p>
              </w:tc>
              <w:tc>
                <w:tcPr>
                  <w:tcW w:w="950" w:type="dxa"/>
                  <w:vAlign w:val="center"/>
                </w:tcPr>
                <w:p w14:paraId="7AB59547">
                  <w:pPr>
                    <w:widowControl/>
                    <w:jc w:val="center"/>
                    <w:rPr>
                      <w:rFonts w:eastAsia="仿宋"/>
                      <w:kern w:val="0"/>
                      <w:szCs w:val="21"/>
                    </w:rPr>
                  </w:pPr>
                  <w:r>
                    <w:rPr>
                      <w:rFonts w:eastAsia="仿宋"/>
                      <w:kern w:val="0"/>
                      <w:szCs w:val="21"/>
                    </w:rPr>
                    <w:t>/</w:t>
                  </w:r>
                </w:p>
              </w:tc>
              <w:tc>
                <w:tcPr>
                  <w:tcW w:w="689" w:type="dxa"/>
                  <w:vAlign w:val="center"/>
                </w:tcPr>
                <w:p w14:paraId="232CC0E1">
                  <w:pPr>
                    <w:widowControl/>
                    <w:jc w:val="center"/>
                    <w:rPr>
                      <w:rFonts w:eastAsia="仿宋"/>
                      <w:kern w:val="0"/>
                      <w:szCs w:val="21"/>
                    </w:rPr>
                  </w:pPr>
                  <w:r>
                    <w:rPr>
                      <w:rFonts w:eastAsia="仿宋"/>
                      <w:kern w:val="0"/>
                      <w:szCs w:val="21"/>
                    </w:rPr>
                    <w:t>/</w:t>
                  </w:r>
                </w:p>
              </w:tc>
            </w:tr>
            <w:tr w14:paraId="2D23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49011445">
                  <w:pPr>
                    <w:widowControl/>
                    <w:jc w:val="center"/>
                    <w:rPr>
                      <w:rFonts w:eastAsia="仿宋"/>
                      <w:kern w:val="0"/>
                      <w:szCs w:val="21"/>
                    </w:rPr>
                  </w:pPr>
                </w:p>
              </w:tc>
              <w:tc>
                <w:tcPr>
                  <w:tcW w:w="869" w:type="dxa"/>
                  <w:vAlign w:val="center"/>
                </w:tcPr>
                <w:p w14:paraId="497377C1">
                  <w:pPr>
                    <w:widowControl/>
                    <w:jc w:val="center"/>
                    <w:rPr>
                      <w:rFonts w:eastAsia="仿宋"/>
                      <w:kern w:val="0"/>
                      <w:szCs w:val="21"/>
                    </w:rPr>
                  </w:pPr>
                  <w:r>
                    <w:rPr>
                      <w:rFonts w:hint="eastAsia" w:eastAsia="仿宋"/>
                      <w:kern w:val="0"/>
                      <w:szCs w:val="21"/>
                    </w:rPr>
                    <w:t>溶剂型</w:t>
                  </w:r>
                  <w:r>
                    <w:rPr>
                      <w:rFonts w:eastAsia="仿宋"/>
                      <w:kern w:val="0"/>
                      <w:szCs w:val="21"/>
                    </w:rPr>
                    <w:t>清洗剂</w:t>
                  </w:r>
                </w:p>
              </w:tc>
              <w:tc>
                <w:tcPr>
                  <w:tcW w:w="846" w:type="dxa"/>
                  <w:vAlign w:val="center"/>
                </w:tcPr>
                <w:p w14:paraId="6DC5F509">
                  <w:pPr>
                    <w:widowControl/>
                    <w:jc w:val="center"/>
                    <w:rPr>
                      <w:rFonts w:eastAsia="仿宋"/>
                      <w:kern w:val="0"/>
                      <w:szCs w:val="21"/>
                    </w:rPr>
                  </w:pPr>
                  <w:r>
                    <w:rPr>
                      <w:rFonts w:hint="eastAsia" w:eastAsia="仿宋"/>
                      <w:kern w:val="0"/>
                      <w:szCs w:val="21"/>
                    </w:rPr>
                    <w:t>0.144</w:t>
                  </w:r>
                </w:p>
              </w:tc>
              <w:tc>
                <w:tcPr>
                  <w:tcW w:w="881" w:type="dxa"/>
                  <w:vAlign w:val="center"/>
                </w:tcPr>
                <w:p w14:paraId="5E5656E0">
                  <w:pPr>
                    <w:widowControl/>
                    <w:jc w:val="center"/>
                    <w:rPr>
                      <w:rFonts w:eastAsia="仿宋"/>
                      <w:kern w:val="0"/>
                      <w:szCs w:val="21"/>
                    </w:rPr>
                  </w:pPr>
                  <w:r>
                    <w:rPr>
                      <w:rFonts w:eastAsia="仿宋"/>
                      <w:kern w:val="0"/>
                      <w:szCs w:val="21"/>
                    </w:rPr>
                    <w:t>100%</w:t>
                  </w:r>
                </w:p>
              </w:tc>
              <w:tc>
                <w:tcPr>
                  <w:tcW w:w="899" w:type="dxa"/>
                  <w:vAlign w:val="center"/>
                </w:tcPr>
                <w:p w14:paraId="314FABEA">
                  <w:pPr>
                    <w:widowControl/>
                    <w:jc w:val="center"/>
                    <w:rPr>
                      <w:rFonts w:eastAsia="仿宋"/>
                      <w:kern w:val="0"/>
                      <w:szCs w:val="21"/>
                    </w:rPr>
                  </w:pPr>
                  <w:r>
                    <w:rPr>
                      <w:rFonts w:hint="eastAsia" w:eastAsia="仿宋"/>
                      <w:kern w:val="0"/>
                      <w:szCs w:val="21"/>
                    </w:rPr>
                    <w:t>0.144</w:t>
                  </w:r>
                </w:p>
              </w:tc>
              <w:tc>
                <w:tcPr>
                  <w:tcW w:w="1642" w:type="dxa"/>
                  <w:vAlign w:val="center"/>
                </w:tcPr>
                <w:p w14:paraId="5882EFFF">
                  <w:pPr>
                    <w:widowControl/>
                    <w:jc w:val="center"/>
                    <w:rPr>
                      <w:rFonts w:eastAsia="仿宋"/>
                      <w:kern w:val="0"/>
                      <w:szCs w:val="21"/>
                    </w:rPr>
                  </w:pPr>
                  <w:r>
                    <w:rPr>
                      <w:rFonts w:eastAsia="仿宋"/>
                      <w:kern w:val="0"/>
                      <w:szCs w:val="21"/>
                    </w:rPr>
                    <w:t>/</w:t>
                  </w:r>
                </w:p>
              </w:tc>
              <w:tc>
                <w:tcPr>
                  <w:tcW w:w="974" w:type="dxa"/>
                  <w:vAlign w:val="center"/>
                </w:tcPr>
                <w:p w14:paraId="323DE81F">
                  <w:pPr>
                    <w:widowControl/>
                    <w:jc w:val="center"/>
                    <w:rPr>
                      <w:rFonts w:eastAsia="仿宋"/>
                      <w:kern w:val="0"/>
                      <w:szCs w:val="21"/>
                    </w:rPr>
                  </w:pPr>
                  <w:r>
                    <w:rPr>
                      <w:rFonts w:eastAsia="仿宋"/>
                      <w:kern w:val="0"/>
                      <w:szCs w:val="21"/>
                    </w:rPr>
                    <w:t>/</w:t>
                  </w:r>
                </w:p>
              </w:tc>
              <w:tc>
                <w:tcPr>
                  <w:tcW w:w="950" w:type="dxa"/>
                  <w:noWrap/>
                  <w:vAlign w:val="center"/>
                </w:tcPr>
                <w:p w14:paraId="0BFEC8FA">
                  <w:pPr>
                    <w:widowControl/>
                    <w:jc w:val="center"/>
                    <w:rPr>
                      <w:rFonts w:eastAsia="仿宋"/>
                      <w:kern w:val="0"/>
                      <w:szCs w:val="21"/>
                    </w:rPr>
                  </w:pPr>
                  <w:r>
                    <w:rPr>
                      <w:rFonts w:eastAsia="仿宋"/>
                      <w:kern w:val="0"/>
                      <w:szCs w:val="21"/>
                    </w:rPr>
                    <w:t>/</w:t>
                  </w:r>
                </w:p>
              </w:tc>
              <w:tc>
                <w:tcPr>
                  <w:tcW w:w="689" w:type="dxa"/>
                  <w:noWrap/>
                  <w:vAlign w:val="center"/>
                </w:tcPr>
                <w:p w14:paraId="4870DEE2">
                  <w:pPr>
                    <w:widowControl/>
                    <w:jc w:val="center"/>
                    <w:rPr>
                      <w:rFonts w:eastAsia="仿宋"/>
                      <w:kern w:val="0"/>
                      <w:szCs w:val="21"/>
                    </w:rPr>
                  </w:pPr>
                  <w:r>
                    <w:rPr>
                      <w:rFonts w:eastAsia="仿宋"/>
                      <w:kern w:val="0"/>
                      <w:szCs w:val="21"/>
                    </w:rPr>
                    <w:t>/</w:t>
                  </w:r>
                </w:p>
              </w:tc>
            </w:tr>
            <w:tr w14:paraId="7F1E4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32" w:type="dxa"/>
                  <w:gridSpan w:val="4"/>
                  <w:noWrap/>
                  <w:vAlign w:val="center"/>
                </w:tcPr>
                <w:p w14:paraId="4295442D">
                  <w:pPr>
                    <w:widowControl/>
                    <w:jc w:val="center"/>
                    <w:rPr>
                      <w:rFonts w:eastAsia="仿宋"/>
                      <w:kern w:val="0"/>
                      <w:szCs w:val="21"/>
                    </w:rPr>
                  </w:pPr>
                  <w:r>
                    <w:rPr>
                      <w:rFonts w:eastAsia="仿宋"/>
                      <w:kern w:val="0"/>
                      <w:szCs w:val="21"/>
                    </w:rPr>
                    <w:t>合计</w:t>
                  </w:r>
                </w:p>
              </w:tc>
              <w:tc>
                <w:tcPr>
                  <w:tcW w:w="899" w:type="dxa"/>
                  <w:noWrap/>
                  <w:vAlign w:val="center"/>
                </w:tcPr>
                <w:p w14:paraId="73655925">
                  <w:pPr>
                    <w:widowControl/>
                    <w:jc w:val="center"/>
                    <w:rPr>
                      <w:rFonts w:eastAsia="仿宋"/>
                      <w:kern w:val="0"/>
                      <w:szCs w:val="21"/>
                    </w:rPr>
                  </w:pPr>
                  <w:r>
                    <w:rPr>
                      <w:rFonts w:hint="eastAsia" w:eastAsia="仿宋"/>
                      <w:kern w:val="0"/>
                      <w:szCs w:val="21"/>
                    </w:rPr>
                    <w:t>2.237</w:t>
                  </w:r>
                </w:p>
              </w:tc>
              <w:tc>
                <w:tcPr>
                  <w:tcW w:w="1642" w:type="dxa"/>
                  <w:noWrap/>
                  <w:vAlign w:val="center"/>
                </w:tcPr>
                <w:p w14:paraId="1219E8BD">
                  <w:pPr>
                    <w:widowControl/>
                    <w:jc w:val="center"/>
                    <w:rPr>
                      <w:rFonts w:eastAsia="仿宋"/>
                      <w:kern w:val="0"/>
                      <w:szCs w:val="21"/>
                    </w:rPr>
                  </w:pPr>
                  <w:r>
                    <w:rPr>
                      <w:rFonts w:eastAsia="仿宋"/>
                      <w:kern w:val="0"/>
                      <w:szCs w:val="21"/>
                    </w:rPr>
                    <w:t>/</w:t>
                  </w:r>
                </w:p>
              </w:tc>
              <w:tc>
                <w:tcPr>
                  <w:tcW w:w="974" w:type="dxa"/>
                  <w:noWrap/>
                  <w:vAlign w:val="center"/>
                </w:tcPr>
                <w:p w14:paraId="07025DBA">
                  <w:pPr>
                    <w:widowControl/>
                    <w:jc w:val="center"/>
                    <w:rPr>
                      <w:rFonts w:eastAsia="仿宋"/>
                      <w:kern w:val="0"/>
                      <w:szCs w:val="21"/>
                    </w:rPr>
                  </w:pPr>
                  <w:r>
                    <w:rPr>
                      <w:rFonts w:eastAsia="仿宋"/>
                      <w:kern w:val="0"/>
                      <w:szCs w:val="21"/>
                    </w:rPr>
                    <w:t>/</w:t>
                  </w:r>
                </w:p>
              </w:tc>
              <w:tc>
                <w:tcPr>
                  <w:tcW w:w="950" w:type="dxa"/>
                  <w:noWrap/>
                  <w:vAlign w:val="center"/>
                </w:tcPr>
                <w:p w14:paraId="00D24B7E">
                  <w:pPr>
                    <w:widowControl/>
                    <w:jc w:val="center"/>
                    <w:rPr>
                      <w:rFonts w:eastAsia="仿宋"/>
                      <w:kern w:val="0"/>
                      <w:szCs w:val="21"/>
                    </w:rPr>
                  </w:pPr>
                  <w:r>
                    <w:rPr>
                      <w:rFonts w:eastAsia="仿宋"/>
                      <w:kern w:val="0"/>
                      <w:szCs w:val="21"/>
                    </w:rPr>
                    <w:t>/</w:t>
                  </w:r>
                </w:p>
              </w:tc>
              <w:tc>
                <w:tcPr>
                  <w:tcW w:w="689" w:type="dxa"/>
                  <w:noWrap/>
                  <w:vAlign w:val="center"/>
                </w:tcPr>
                <w:p w14:paraId="1EA6C69D">
                  <w:pPr>
                    <w:widowControl/>
                    <w:jc w:val="center"/>
                    <w:rPr>
                      <w:rFonts w:eastAsia="仿宋"/>
                      <w:kern w:val="0"/>
                      <w:szCs w:val="21"/>
                    </w:rPr>
                  </w:pPr>
                  <w:r>
                    <w:rPr>
                      <w:rFonts w:eastAsia="仿宋"/>
                      <w:kern w:val="0"/>
                      <w:szCs w:val="21"/>
                    </w:rPr>
                    <w:t>2.</w:t>
                  </w:r>
                  <w:r>
                    <w:rPr>
                      <w:rFonts w:hint="eastAsia" w:eastAsia="仿宋"/>
                      <w:kern w:val="0"/>
                      <w:szCs w:val="21"/>
                    </w:rPr>
                    <w:t>237</w:t>
                  </w:r>
                </w:p>
              </w:tc>
            </w:tr>
            <w:tr w14:paraId="55E56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restart"/>
                  <w:vAlign w:val="center"/>
                </w:tcPr>
                <w:p w14:paraId="47353686">
                  <w:pPr>
                    <w:widowControl/>
                    <w:jc w:val="center"/>
                    <w:rPr>
                      <w:rFonts w:eastAsia="仿宋"/>
                      <w:kern w:val="0"/>
                      <w:szCs w:val="21"/>
                    </w:rPr>
                  </w:pPr>
                  <w:r>
                    <w:rPr>
                      <w:rFonts w:eastAsia="仿宋"/>
                      <w:kern w:val="0"/>
                      <w:szCs w:val="21"/>
                    </w:rPr>
                    <w:t>喷涂线三、四</w:t>
                  </w:r>
                </w:p>
              </w:tc>
              <w:tc>
                <w:tcPr>
                  <w:tcW w:w="869" w:type="dxa"/>
                  <w:noWrap/>
                  <w:vAlign w:val="center"/>
                </w:tcPr>
                <w:p w14:paraId="5F799835">
                  <w:pPr>
                    <w:widowControl/>
                    <w:jc w:val="center"/>
                    <w:rPr>
                      <w:rFonts w:eastAsia="仿宋"/>
                      <w:kern w:val="0"/>
                      <w:szCs w:val="21"/>
                    </w:rPr>
                  </w:pPr>
                  <w:r>
                    <w:rPr>
                      <w:rFonts w:eastAsia="仿宋"/>
                      <w:kern w:val="0"/>
                      <w:szCs w:val="21"/>
                    </w:rPr>
                    <w:t>溶剂型底漆</w:t>
                  </w:r>
                </w:p>
              </w:tc>
              <w:tc>
                <w:tcPr>
                  <w:tcW w:w="846" w:type="dxa"/>
                  <w:vAlign w:val="center"/>
                </w:tcPr>
                <w:p w14:paraId="56D107D0">
                  <w:pPr>
                    <w:widowControl/>
                    <w:jc w:val="center"/>
                    <w:rPr>
                      <w:rFonts w:eastAsia="仿宋"/>
                      <w:kern w:val="0"/>
                      <w:szCs w:val="21"/>
                    </w:rPr>
                  </w:pPr>
                  <w:r>
                    <w:rPr>
                      <w:rFonts w:eastAsia="仿宋"/>
                      <w:kern w:val="0"/>
                      <w:szCs w:val="21"/>
                    </w:rPr>
                    <w:t>0.39</w:t>
                  </w:r>
                </w:p>
              </w:tc>
              <w:tc>
                <w:tcPr>
                  <w:tcW w:w="881" w:type="dxa"/>
                  <w:vAlign w:val="center"/>
                </w:tcPr>
                <w:p w14:paraId="2C25993F">
                  <w:pPr>
                    <w:widowControl/>
                    <w:jc w:val="center"/>
                    <w:rPr>
                      <w:rFonts w:eastAsia="仿宋"/>
                      <w:kern w:val="0"/>
                      <w:szCs w:val="21"/>
                    </w:rPr>
                  </w:pPr>
                  <w:r>
                    <w:rPr>
                      <w:rFonts w:eastAsia="仿宋"/>
                      <w:kern w:val="0"/>
                      <w:szCs w:val="21"/>
                    </w:rPr>
                    <w:t>19%</w:t>
                  </w:r>
                </w:p>
              </w:tc>
              <w:tc>
                <w:tcPr>
                  <w:tcW w:w="899" w:type="dxa"/>
                  <w:vAlign w:val="center"/>
                </w:tcPr>
                <w:p w14:paraId="3974C1D5">
                  <w:pPr>
                    <w:widowControl/>
                    <w:jc w:val="center"/>
                    <w:rPr>
                      <w:rFonts w:eastAsia="仿宋"/>
                      <w:kern w:val="0"/>
                      <w:szCs w:val="21"/>
                    </w:rPr>
                  </w:pPr>
                  <w:r>
                    <w:rPr>
                      <w:rFonts w:eastAsia="仿宋"/>
                      <w:kern w:val="0"/>
                      <w:szCs w:val="21"/>
                    </w:rPr>
                    <w:t>0.0741</w:t>
                  </w:r>
                </w:p>
              </w:tc>
              <w:tc>
                <w:tcPr>
                  <w:tcW w:w="1642" w:type="dxa"/>
                  <w:vMerge w:val="restart"/>
                  <w:vAlign w:val="center"/>
                </w:tcPr>
                <w:p w14:paraId="4F3CC7D8">
                  <w:pPr>
                    <w:widowControl/>
                    <w:jc w:val="center"/>
                    <w:rPr>
                      <w:rFonts w:eastAsia="仿宋"/>
                      <w:kern w:val="0"/>
                      <w:szCs w:val="21"/>
                    </w:rPr>
                  </w:pPr>
                  <w:r>
                    <w:rPr>
                      <w:rFonts w:eastAsia="仿宋"/>
                      <w:kern w:val="0"/>
                      <w:szCs w:val="21"/>
                    </w:rPr>
                    <w:t>底漆调漆废气G1-2、底漆喷涂废气G1-3、底漆流平烘干废气G1-5、面漆调漆废气G1-6、面漆喷涂废气G1-7、面漆流平烘干废气G1-9、补漆废气G1-11、清漆调漆废气G1-13、清漆喷涂废气G1-14、清漆流平烘干废气G1-16、UV漆喷涂废气G1-17、UV漆固化废气G1-19、喷枪清洗废气G1-4、G1-8、G1-12、G1-15</w:t>
                  </w:r>
                </w:p>
              </w:tc>
              <w:tc>
                <w:tcPr>
                  <w:tcW w:w="974" w:type="dxa"/>
                  <w:vMerge w:val="restart"/>
                  <w:vAlign w:val="center"/>
                </w:tcPr>
                <w:p w14:paraId="69CB7D89">
                  <w:pPr>
                    <w:widowControl/>
                    <w:jc w:val="center"/>
                    <w:rPr>
                      <w:rFonts w:eastAsia="仿宋"/>
                      <w:kern w:val="0"/>
                      <w:szCs w:val="21"/>
                    </w:rPr>
                  </w:pPr>
                  <w:r>
                    <w:rPr>
                      <w:rFonts w:eastAsia="仿宋"/>
                      <w:kern w:val="0"/>
                      <w:szCs w:val="21"/>
                    </w:rPr>
                    <w:t>大气环境</w:t>
                  </w:r>
                </w:p>
              </w:tc>
              <w:tc>
                <w:tcPr>
                  <w:tcW w:w="950" w:type="dxa"/>
                  <w:vAlign w:val="center"/>
                </w:tcPr>
                <w:p w14:paraId="3E9BE954">
                  <w:pPr>
                    <w:widowControl/>
                    <w:jc w:val="center"/>
                    <w:rPr>
                      <w:rFonts w:eastAsia="仿宋"/>
                      <w:kern w:val="0"/>
                      <w:szCs w:val="21"/>
                    </w:rPr>
                  </w:pPr>
                  <w:r>
                    <w:rPr>
                      <w:rFonts w:eastAsia="仿宋"/>
                      <w:kern w:val="0"/>
                      <w:szCs w:val="21"/>
                    </w:rPr>
                    <w:t>有组织排放</w:t>
                  </w:r>
                </w:p>
              </w:tc>
              <w:tc>
                <w:tcPr>
                  <w:tcW w:w="689" w:type="dxa"/>
                  <w:vAlign w:val="center"/>
                </w:tcPr>
                <w:p w14:paraId="7E531F51">
                  <w:pPr>
                    <w:widowControl/>
                    <w:jc w:val="center"/>
                    <w:rPr>
                      <w:rFonts w:hint="eastAsia" w:eastAsia="仿宋"/>
                      <w:kern w:val="0"/>
                      <w:szCs w:val="21"/>
                    </w:rPr>
                  </w:pPr>
                  <w:r>
                    <w:rPr>
                      <w:rFonts w:hint="eastAsia" w:eastAsia="仿宋"/>
                      <w:kern w:val="0"/>
                      <w:szCs w:val="21"/>
                    </w:rPr>
                    <w:t>0.162</w:t>
                  </w:r>
                </w:p>
              </w:tc>
            </w:tr>
            <w:tr w14:paraId="38FB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5C4E83DB">
                  <w:pPr>
                    <w:widowControl/>
                    <w:jc w:val="center"/>
                    <w:rPr>
                      <w:rFonts w:eastAsia="仿宋"/>
                      <w:kern w:val="0"/>
                      <w:szCs w:val="21"/>
                    </w:rPr>
                  </w:pPr>
                </w:p>
              </w:tc>
              <w:tc>
                <w:tcPr>
                  <w:tcW w:w="869" w:type="dxa"/>
                  <w:vAlign w:val="center"/>
                </w:tcPr>
                <w:p w14:paraId="4B254937">
                  <w:pPr>
                    <w:widowControl/>
                    <w:jc w:val="center"/>
                    <w:rPr>
                      <w:rFonts w:eastAsia="仿宋"/>
                      <w:kern w:val="0"/>
                      <w:szCs w:val="21"/>
                    </w:rPr>
                  </w:pPr>
                  <w:r>
                    <w:rPr>
                      <w:rFonts w:eastAsia="仿宋"/>
                      <w:kern w:val="0"/>
                      <w:szCs w:val="21"/>
                    </w:rPr>
                    <w:t>溶剂型面漆</w:t>
                  </w:r>
                </w:p>
              </w:tc>
              <w:tc>
                <w:tcPr>
                  <w:tcW w:w="846" w:type="dxa"/>
                  <w:vAlign w:val="center"/>
                </w:tcPr>
                <w:p w14:paraId="7076A8F5">
                  <w:pPr>
                    <w:widowControl/>
                    <w:jc w:val="center"/>
                    <w:rPr>
                      <w:rFonts w:eastAsia="仿宋"/>
                      <w:kern w:val="0"/>
                      <w:szCs w:val="21"/>
                    </w:rPr>
                  </w:pPr>
                  <w:r>
                    <w:rPr>
                      <w:rFonts w:eastAsia="仿宋"/>
                      <w:kern w:val="0"/>
                      <w:szCs w:val="21"/>
                    </w:rPr>
                    <w:t>0.51</w:t>
                  </w:r>
                </w:p>
              </w:tc>
              <w:tc>
                <w:tcPr>
                  <w:tcW w:w="881" w:type="dxa"/>
                  <w:vAlign w:val="center"/>
                </w:tcPr>
                <w:p w14:paraId="133CA103">
                  <w:pPr>
                    <w:widowControl/>
                    <w:jc w:val="center"/>
                    <w:rPr>
                      <w:rFonts w:eastAsia="仿宋"/>
                      <w:kern w:val="0"/>
                      <w:szCs w:val="21"/>
                    </w:rPr>
                  </w:pPr>
                  <w:r>
                    <w:rPr>
                      <w:rFonts w:eastAsia="仿宋"/>
                      <w:kern w:val="0"/>
                      <w:szCs w:val="21"/>
                    </w:rPr>
                    <w:t>22.5%</w:t>
                  </w:r>
                </w:p>
              </w:tc>
              <w:tc>
                <w:tcPr>
                  <w:tcW w:w="899" w:type="dxa"/>
                  <w:vAlign w:val="center"/>
                </w:tcPr>
                <w:p w14:paraId="17F9BA0C">
                  <w:pPr>
                    <w:widowControl/>
                    <w:jc w:val="center"/>
                    <w:rPr>
                      <w:rFonts w:eastAsia="仿宋"/>
                      <w:kern w:val="0"/>
                      <w:szCs w:val="21"/>
                    </w:rPr>
                  </w:pPr>
                  <w:r>
                    <w:rPr>
                      <w:rFonts w:eastAsia="仿宋"/>
                      <w:kern w:val="0"/>
                      <w:szCs w:val="21"/>
                    </w:rPr>
                    <w:t>0.11475</w:t>
                  </w:r>
                </w:p>
              </w:tc>
              <w:tc>
                <w:tcPr>
                  <w:tcW w:w="1642" w:type="dxa"/>
                  <w:vMerge w:val="continue"/>
                  <w:vAlign w:val="center"/>
                </w:tcPr>
                <w:p w14:paraId="62631C8C">
                  <w:pPr>
                    <w:widowControl/>
                    <w:jc w:val="center"/>
                    <w:rPr>
                      <w:rFonts w:eastAsia="仿宋"/>
                      <w:kern w:val="0"/>
                      <w:szCs w:val="21"/>
                    </w:rPr>
                  </w:pPr>
                </w:p>
              </w:tc>
              <w:tc>
                <w:tcPr>
                  <w:tcW w:w="974" w:type="dxa"/>
                  <w:vMerge w:val="continue"/>
                  <w:vAlign w:val="center"/>
                </w:tcPr>
                <w:p w14:paraId="0F4B1DEC">
                  <w:pPr>
                    <w:widowControl/>
                    <w:jc w:val="center"/>
                    <w:rPr>
                      <w:rFonts w:eastAsia="仿宋"/>
                      <w:kern w:val="0"/>
                      <w:szCs w:val="21"/>
                    </w:rPr>
                  </w:pPr>
                </w:p>
              </w:tc>
              <w:tc>
                <w:tcPr>
                  <w:tcW w:w="950" w:type="dxa"/>
                  <w:vAlign w:val="center"/>
                </w:tcPr>
                <w:p w14:paraId="4FC7B243">
                  <w:pPr>
                    <w:widowControl/>
                    <w:jc w:val="center"/>
                    <w:rPr>
                      <w:rFonts w:eastAsia="仿宋"/>
                      <w:kern w:val="0"/>
                      <w:szCs w:val="21"/>
                    </w:rPr>
                  </w:pPr>
                  <w:r>
                    <w:rPr>
                      <w:rFonts w:eastAsia="仿宋"/>
                      <w:kern w:val="0"/>
                      <w:szCs w:val="21"/>
                    </w:rPr>
                    <w:t>无组织排放</w:t>
                  </w:r>
                </w:p>
              </w:tc>
              <w:tc>
                <w:tcPr>
                  <w:tcW w:w="689" w:type="dxa"/>
                  <w:vAlign w:val="center"/>
                </w:tcPr>
                <w:p w14:paraId="3B0E91C7">
                  <w:pPr>
                    <w:widowControl/>
                    <w:jc w:val="center"/>
                    <w:rPr>
                      <w:rFonts w:hint="eastAsia" w:eastAsia="仿宋"/>
                      <w:kern w:val="0"/>
                      <w:szCs w:val="21"/>
                    </w:rPr>
                  </w:pPr>
                  <w:r>
                    <w:rPr>
                      <w:rFonts w:hint="eastAsia" w:eastAsia="仿宋"/>
                      <w:kern w:val="0"/>
                      <w:szCs w:val="21"/>
                    </w:rPr>
                    <w:t>0.023</w:t>
                  </w:r>
                </w:p>
              </w:tc>
            </w:tr>
            <w:tr w14:paraId="4DCCE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1ABFFFBF">
                  <w:pPr>
                    <w:widowControl/>
                    <w:jc w:val="center"/>
                    <w:rPr>
                      <w:rFonts w:eastAsia="仿宋"/>
                      <w:kern w:val="0"/>
                      <w:szCs w:val="21"/>
                    </w:rPr>
                  </w:pPr>
                </w:p>
              </w:tc>
              <w:tc>
                <w:tcPr>
                  <w:tcW w:w="869" w:type="dxa"/>
                  <w:vAlign w:val="center"/>
                </w:tcPr>
                <w:p w14:paraId="52C2FC3B">
                  <w:pPr>
                    <w:widowControl/>
                    <w:jc w:val="center"/>
                    <w:rPr>
                      <w:rFonts w:eastAsia="仿宋"/>
                      <w:kern w:val="0"/>
                      <w:szCs w:val="21"/>
                    </w:rPr>
                  </w:pPr>
                  <w:r>
                    <w:rPr>
                      <w:rFonts w:eastAsia="仿宋"/>
                      <w:kern w:val="0"/>
                      <w:szCs w:val="21"/>
                    </w:rPr>
                    <w:t>溶剂型清漆</w:t>
                  </w:r>
                </w:p>
              </w:tc>
              <w:tc>
                <w:tcPr>
                  <w:tcW w:w="846" w:type="dxa"/>
                  <w:vAlign w:val="center"/>
                </w:tcPr>
                <w:p w14:paraId="1D5345F7">
                  <w:pPr>
                    <w:widowControl/>
                    <w:jc w:val="center"/>
                    <w:rPr>
                      <w:rFonts w:eastAsia="仿宋"/>
                      <w:kern w:val="0"/>
                      <w:szCs w:val="21"/>
                    </w:rPr>
                  </w:pPr>
                  <w:r>
                    <w:rPr>
                      <w:rFonts w:eastAsia="仿宋"/>
                      <w:kern w:val="0"/>
                      <w:szCs w:val="21"/>
                    </w:rPr>
                    <w:t>0.54</w:t>
                  </w:r>
                </w:p>
              </w:tc>
              <w:tc>
                <w:tcPr>
                  <w:tcW w:w="881" w:type="dxa"/>
                  <w:vAlign w:val="center"/>
                </w:tcPr>
                <w:p w14:paraId="1EAFE91A">
                  <w:pPr>
                    <w:widowControl/>
                    <w:jc w:val="center"/>
                    <w:rPr>
                      <w:rFonts w:eastAsia="仿宋"/>
                      <w:kern w:val="0"/>
                      <w:szCs w:val="21"/>
                    </w:rPr>
                  </w:pPr>
                  <w:r>
                    <w:rPr>
                      <w:rFonts w:eastAsia="仿宋"/>
                      <w:kern w:val="0"/>
                      <w:szCs w:val="21"/>
                    </w:rPr>
                    <w:t>15%</w:t>
                  </w:r>
                </w:p>
              </w:tc>
              <w:tc>
                <w:tcPr>
                  <w:tcW w:w="899" w:type="dxa"/>
                  <w:vAlign w:val="center"/>
                </w:tcPr>
                <w:p w14:paraId="5D8E5226">
                  <w:pPr>
                    <w:widowControl/>
                    <w:jc w:val="center"/>
                    <w:rPr>
                      <w:rFonts w:eastAsia="仿宋"/>
                      <w:kern w:val="0"/>
                      <w:szCs w:val="21"/>
                    </w:rPr>
                  </w:pPr>
                  <w:r>
                    <w:rPr>
                      <w:rFonts w:eastAsia="仿宋"/>
                      <w:kern w:val="0"/>
                      <w:szCs w:val="21"/>
                    </w:rPr>
                    <w:t>0.081</w:t>
                  </w:r>
                </w:p>
              </w:tc>
              <w:tc>
                <w:tcPr>
                  <w:tcW w:w="1642" w:type="dxa"/>
                  <w:vMerge w:val="continue"/>
                  <w:vAlign w:val="center"/>
                </w:tcPr>
                <w:p w14:paraId="37F2757D">
                  <w:pPr>
                    <w:widowControl/>
                    <w:jc w:val="center"/>
                    <w:rPr>
                      <w:rFonts w:eastAsia="仿宋"/>
                      <w:kern w:val="0"/>
                      <w:szCs w:val="21"/>
                    </w:rPr>
                  </w:pPr>
                </w:p>
              </w:tc>
              <w:tc>
                <w:tcPr>
                  <w:tcW w:w="974" w:type="dxa"/>
                  <w:vMerge w:val="continue"/>
                  <w:vAlign w:val="center"/>
                </w:tcPr>
                <w:p w14:paraId="6B9215A6">
                  <w:pPr>
                    <w:widowControl/>
                    <w:jc w:val="center"/>
                    <w:rPr>
                      <w:rFonts w:eastAsia="仿宋"/>
                      <w:kern w:val="0"/>
                      <w:szCs w:val="21"/>
                    </w:rPr>
                  </w:pPr>
                </w:p>
              </w:tc>
              <w:tc>
                <w:tcPr>
                  <w:tcW w:w="950" w:type="dxa"/>
                  <w:vAlign w:val="center"/>
                </w:tcPr>
                <w:p w14:paraId="5E5567F4">
                  <w:pPr>
                    <w:widowControl/>
                    <w:jc w:val="center"/>
                    <w:rPr>
                      <w:rFonts w:eastAsia="仿宋"/>
                      <w:kern w:val="0"/>
                      <w:szCs w:val="21"/>
                    </w:rPr>
                  </w:pPr>
                  <w:r>
                    <w:rPr>
                      <w:rFonts w:eastAsia="仿宋"/>
                      <w:kern w:val="0"/>
                      <w:szCs w:val="21"/>
                    </w:rPr>
                    <w:t>水帘+喷淋塔+除雾+两级活性炭</w:t>
                  </w:r>
                </w:p>
              </w:tc>
              <w:tc>
                <w:tcPr>
                  <w:tcW w:w="689" w:type="dxa"/>
                  <w:vAlign w:val="center"/>
                </w:tcPr>
                <w:p w14:paraId="0D81F627">
                  <w:pPr>
                    <w:widowControl/>
                    <w:jc w:val="center"/>
                    <w:rPr>
                      <w:rFonts w:hint="eastAsia" w:eastAsia="仿宋"/>
                      <w:kern w:val="0"/>
                      <w:szCs w:val="21"/>
                    </w:rPr>
                  </w:pPr>
                  <w:r>
                    <w:rPr>
                      <w:rFonts w:hint="eastAsia" w:eastAsia="仿宋"/>
                      <w:kern w:val="0"/>
                      <w:szCs w:val="21"/>
                    </w:rPr>
                    <w:t>2.154</w:t>
                  </w:r>
                </w:p>
              </w:tc>
            </w:tr>
            <w:tr w14:paraId="16033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491251C7">
                  <w:pPr>
                    <w:widowControl/>
                    <w:jc w:val="center"/>
                    <w:rPr>
                      <w:rFonts w:eastAsia="仿宋"/>
                      <w:kern w:val="0"/>
                      <w:szCs w:val="21"/>
                    </w:rPr>
                  </w:pPr>
                </w:p>
              </w:tc>
              <w:tc>
                <w:tcPr>
                  <w:tcW w:w="869" w:type="dxa"/>
                  <w:vAlign w:val="center"/>
                </w:tcPr>
                <w:p w14:paraId="5ED81768">
                  <w:pPr>
                    <w:widowControl/>
                    <w:jc w:val="center"/>
                    <w:rPr>
                      <w:rFonts w:eastAsia="仿宋"/>
                      <w:kern w:val="0"/>
                      <w:szCs w:val="21"/>
                    </w:rPr>
                  </w:pPr>
                  <w:r>
                    <w:rPr>
                      <w:rFonts w:eastAsia="仿宋"/>
                      <w:kern w:val="0"/>
                      <w:szCs w:val="21"/>
                    </w:rPr>
                    <w:t>固化剂</w:t>
                  </w:r>
                </w:p>
              </w:tc>
              <w:tc>
                <w:tcPr>
                  <w:tcW w:w="846" w:type="dxa"/>
                  <w:noWrap/>
                  <w:vAlign w:val="center"/>
                </w:tcPr>
                <w:p w14:paraId="2306E200">
                  <w:pPr>
                    <w:widowControl/>
                    <w:jc w:val="center"/>
                    <w:rPr>
                      <w:rFonts w:eastAsia="仿宋"/>
                      <w:kern w:val="0"/>
                      <w:szCs w:val="21"/>
                    </w:rPr>
                  </w:pPr>
                  <w:r>
                    <w:rPr>
                      <w:rFonts w:eastAsia="仿宋"/>
                      <w:kern w:val="0"/>
                      <w:szCs w:val="21"/>
                    </w:rPr>
                    <w:t>0.45</w:t>
                  </w:r>
                </w:p>
              </w:tc>
              <w:tc>
                <w:tcPr>
                  <w:tcW w:w="881" w:type="dxa"/>
                  <w:vAlign w:val="center"/>
                </w:tcPr>
                <w:p w14:paraId="5A18DF15">
                  <w:pPr>
                    <w:widowControl/>
                    <w:jc w:val="center"/>
                    <w:rPr>
                      <w:rFonts w:eastAsia="仿宋"/>
                      <w:kern w:val="0"/>
                      <w:szCs w:val="21"/>
                    </w:rPr>
                  </w:pPr>
                  <w:r>
                    <w:rPr>
                      <w:rFonts w:eastAsia="仿宋"/>
                      <w:kern w:val="0"/>
                      <w:szCs w:val="21"/>
                    </w:rPr>
                    <w:t>20%</w:t>
                  </w:r>
                </w:p>
              </w:tc>
              <w:tc>
                <w:tcPr>
                  <w:tcW w:w="899" w:type="dxa"/>
                  <w:vAlign w:val="center"/>
                </w:tcPr>
                <w:p w14:paraId="0733149B">
                  <w:pPr>
                    <w:widowControl/>
                    <w:jc w:val="center"/>
                    <w:rPr>
                      <w:rFonts w:eastAsia="仿宋"/>
                      <w:kern w:val="0"/>
                      <w:szCs w:val="21"/>
                    </w:rPr>
                  </w:pPr>
                  <w:r>
                    <w:rPr>
                      <w:rFonts w:eastAsia="仿宋"/>
                      <w:kern w:val="0"/>
                      <w:szCs w:val="21"/>
                    </w:rPr>
                    <w:t>0.09</w:t>
                  </w:r>
                </w:p>
              </w:tc>
              <w:tc>
                <w:tcPr>
                  <w:tcW w:w="2616" w:type="dxa"/>
                  <w:gridSpan w:val="2"/>
                  <w:vAlign w:val="center"/>
                </w:tcPr>
                <w:p w14:paraId="4DAA27F8">
                  <w:pPr>
                    <w:widowControl/>
                    <w:jc w:val="center"/>
                    <w:rPr>
                      <w:rFonts w:eastAsia="仿宋"/>
                      <w:kern w:val="0"/>
                      <w:szCs w:val="21"/>
                    </w:rPr>
                  </w:pPr>
                  <w:r>
                    <w:rPr>
                      <w:rFonts w:eastAsia="仿宋"/>
                      <w:kern w:val="0"/>
                      <w:szCs w:val="21"/>
                    </w:rPr>
                    <w:t>固废</w:t>
                  </w:r>
                </w:p>
              </w:tc>
              <w:tc>
                <w:tcPr>
                  <w:tcW w:w="950" w:type="dxa"/>
                  <w:vAlign w:val="center"/>
                </w:tcPr>
                <w:p w14:paraId="13CC2EA3">
                  <w:pPr>
                    <w:widowControl/>
                    <w:jc w:val="center"/>
                    <w:rPr>
                      <w:rFonts w:eastAsia="仿宋"/>
                      <w:kern w:val="0"/>
                      <w:szCs w:val="21"/>
                    </w:rPr>
                  </w:pPr>
                  <w:r>
                    <w:rPr>
                      <w:rFonts w:eastAsia="仿宋"/>
                      <w:kern w:val="0"/>
                      <w:szCs w:val="21"/>
                    </w:rPr>
                    <w:t>喷枪清洗废液</w:t>
                  </w:r>
                </w:p>
              </w:tc>
              <w:tc>
                <w:tcPr>
                  <w:tcW w:w="689" w:type="dxa"/>
                  <w:vAlign w:val="center"/>
                </w:tcPr>
                <w:p w14:paraId="1B25D904">
                  <w:pPr>
                    <w:widowControl/>
                    <w:jc w:val="center"/>
                    <w:rPr>
                      <w:rFonts w:eastAsia="仿宋"/>
                      <w:kern w:val="0"/>
                      <w:szCs w:val="21"/>
                    </w:rPr>
                  </w:pPr>
                  <w:r>
                    <w:rPr>
                      <w:rFonts w:hint="eastAsia" w:eastAsia="仿宋"/>
                      <w:kern w:val="0"/>
                      <w:szCs w:val="21"/>
                    </w:rPr>
                    <w:t>0.026</w:t>
                  </w:r>
                </w:p>
              </w:tc>
            </w:tr>
            <w:tr w14:paraId="69606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13A09D76">
                  <w:pPr>
                    <w:widowControl/>
                    <w:jc w:val="center"/>
                    <w:rPr>
                      <w:rFonts w:eastAsia="仿宋"/>
                      <w:kern w:val="0"/>
                      <w:szCs w:val="21"/>
                    </w:rPr>
                  </w:pPr>
                </w:p>
              </w:tc>
              <w:tc>
                <w:tcPr>
                  <w:tcW w:w="869" w:type="dxa"/>
                  <w:vAlign w:val="center"/>
                </w:tcPr>
                <w:p w14:paraId="13C56B59">
                  <w:pPr>
                    <w:widowControl/>
                    <w:jc w:val="center"/>
                    <w:rPr>
                      <w:rFonts w:eastAsia="仿宋"/>
                      <w:kern w:val="0"/>
                      <w:szCs w:val="21"/>
                    </w:rPr>
                  </w:pPr>
                  <w:r>
                    <w:rPr>
                      <w:rFonts w:eastAsia="仿宋"/>
                      <w:kern w:val="0"/>
                      <w:szCs w:val="21"/>
                    </w:rPr>
                    <w:t>稀释剂</w:t>
                  </w:r>
                </w:p>
              </w:tc>
              <w:tc>
                <w:tcPr>
                  <w:tcW w:w="846" w:type="dxa"/>
                  <w:noWrap/>
                  <w:vAlign w:val="center"/>
                </w:tcPr>
                <w:p w14:paraId="17B3E0A5">
                  <w:pPr>
                    <w:widowControl/>
                    <w:jc w:val="center"/>
                    <w:rPr>
                      <w:rFonts w:eastAsia="仿宋"/>
                      <w:kern w:val="0"/>
                      <w:szCs w:val="21"/>
                    </w:rPr>
                  </w:pPr>
                  <w:r>
                    <w:rPr>
                      <w:rFonts w:eastAsia="仿宋"/>
                      <w:kern w:val="0"/>
                      <w:szCs w:val="21"/>
                    </w:rPr>
                    <w:t>0.63</w:t>
                  </w:r>
                </w:p>
              </w:tc>
              <w:tc>
                <w:tcPr>
                  <w:tcW w:w="881" w:type="dxa"/>
                  <w:vAlign w:val="center"/>
                </w:tcPr>
                <w:p w14:paraId="6ABDCCF7">
                  <w:pPr>
                    <w:widowControl/>
                    <w:jc w:val="center"/>
                    <w:rPr>
                      <w:rFonts w:eastAsia="仿宋"/>
                      <w:kern w:val="0"/>
                      <w:szCs w:val="21"/>
                    </w:rPr>
                  </w:pPr>
                  <w:r>
                    <w:rPr>
                      <w:rFonts w:eastAsia="仿宋"/>
                      <w:kern w:val="0"/>
                      <w:szCs w:val="21"/>
                    </w:rPr>
                    <w:t>100%</w:t>
                  </w:r>
                </w:p>
              </w:tc>
              <w:tc>
                <w:tcPr>
                  <w:tcW w:w="899" w:type="dxa"/>
                  <w:vAlign w:val="center"/>
                </w:tcPr>
                <w:p w14:paraId="0E6D1452">
                  <w:pPr>
                    <w:widowControl/>
                    <w:jc w:val="center"/>
                    <w:rPr>
                      <w:rFonts w:eastAsia="仿宋"/>
                      <w:kern w:val="0"/>
                      <w:szCs w:val="21"/>
                    </w:rPr>
                  </w:pPr>
                  <w:r>
                    <w:rPr>
                      <w:rFonts w:eastAsia="仿宋"/>
                      <w:kern w:val="0"/>
                      <w:szCs w:val="21"/>
                    </w:rPr>
                    <w:t>0.63</w:t>
                  </w:r>
                </w:p>
              </w:tc>
              <w:tc>
                <w:tcPr>
                  <w:tcW w:w="1642" w:type="dxa"/>
                  <w:vAlign w:val="center"/>
                </w:tcPr>
                <w:p w14:paraId="09B1598C">
                  <w:pPr>
                    <w:widowControl/>
                    <w:jc w:val="center"/>
                    <w:rPr>
                      <w:rFonts w:eastAsia="仿宋"/>
                      <w:kern w:val="0"/>
                      <w:szCs w:val="21"/>
                    </w:rPr>
                  </w:pPr>
                  <w:r>
                    <w:rPr>
                      <w:rFonts w:eastAsia="仿宋"/>
                      <w:kern w:val="0"/>
                      <w:szCs w:val="21"/>
                    </w:rPr>
                    <w:t>/</w:t>
                  </w:r>
                </w:p>
              </w:tc>
              <w:tc>
                <w:tcPr>
                  <w:tcW w:w="974" w:type="dxa"/>
                  <w:vAlign w:val="center"/>
                </w:tcPr>
                <w:p w14:paraId="73C4F578">
                  <w:pPr>
                    <w:widowControl/>
                    <w:jc w:val="center"/>
                    <w:rPr>
                      <w:rFonts w:eastAsia="仿宋"/>
                      <w:kern w:val="0"/>
                      <w:szCs w:val="21"/>
                    </w:rPr>
                  </w:pPr>
                  <w:r>
                    <w:rPr>
                      <w:rFonts w:eastAsia="仿宋"/>
                      <w:kern w:val="0"/>
                      <w:szCs w:val="21"/>
                    </w:rPr>
                    <w:t>/</w:t>
                  </w:r>
                </w:p>
              </w:tc>
              <w:tc>
                <w:tcPr>
                  <w:tcW w:w="950" w:type="dxa"/>
                  <w:vAlign w:val="center"/>
                </w:tcPr>
                <w:p w14:paraId="660A03D6">
                  <w:pPr>
                    <w:widowControl/>
                    <w:jc w:val="center"/>
                    <w:rPr>
                      <w:rFonts w:eastAsia="仿宋"/>
                      <w:kern w:val="0"/>
                      <w:szCs w:val="21"/>
                    </w:rPr>
                  </w:pPr>
                  <w:r>
                    <w:rPr>
                      <w:rFonts w:eastAsia="仿宋"/>
                      <w:kern w:val="0"/>
                      <w:szCs w:val="21"/>
                    </w:rPr>
                    <w:t>/</w:t>
                  </w:r>
                </w:p>
              </w:tc>
              <w:tc>
                <w:tcPr>
                  <w:tcW w:w="689" w:type="dxa"/>
                  <w:vAlign w:val="center"/>
                </w:tcPr>
                <w:p w14:paraId="294223B4">
                  <w:pPr>
                    <w:widowControl/>
                    <w:jc w:val="center"/>
                    <w:rPr>
                      <w:rFonts w:eastAsia="仿宋"/>
                      <w:kern w:val="0"/>
                      <w:szCs w:val="21"/>
                    </w:rPr>
                  </w:pPr>
                  <w:r>
                    <w:rPr>
                      <w:rFonts w:eastAsia="仿宋"/>
                      <w:kern w:val="0"/>
                      <w:szCs w:val="21"/>
                    </w:rPr>
                    <w:t>/</w:t>
                  </w:r>
                </w:p>
              </w:tc>
            </w:tr>
            <w:tr w14:paraId="3C33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324E6889">
                  <w:pPr>
                    <w:widowControl/>
                    <w:jc w:val="center"/>
                    <w:rPr>
                      <w:rFonts w:eastAsia="仿宋"/>
                      <w:kern w:val="0"/>
                      <w:szCs w:val="21"/>
                    </w:rPr>
                  </w:pPr>
                </w:p>
              </w:tc>
              <w:tc>
                <w:tcPr>
                  <w:tcW w:w="869" w:type="dxa"/>
                  <w:vAlign w:val="center"/>
                </w:tcPr>
                <w:p w14:paraId="050D2A23">
                  <w:pPr>
                    <w:widowControl/>
                    <w:jc w:val="center"/>
                    <w:rPr>
                      <w:rFonts w:eastAsia="仿宋"/>
                      <w:kern w:val="0"/>
                      <w:szCs w:val="21"/>
                    </w:rPr>
                  </w:pPr>
                  <w:r>
                    <w:rPr>
                      <w:rFonts w:eastAsia="仿宋"/>
                      <w:kern w:val="0"/>
                      <w:szCs w:val="21"/>
                    </w:rPr>
                    <w:t>水性底漆</w:t>
                  </w:r>
                </w:p>
              </w:tc>
              <w:tc>
                <w:tcPr>
                  <w:tcW w:w="846" w:type="dxa"/>
                  <w:vAlign w:val="center"/>
                </w:tcPr>
                <w:p w14:paraId="65163670">
                  <w:pPr>
                    <w:widowControl/>
                    <w:jc w:val="center"/>
                    <w:rPr>
                      <w:rFonts w:eastAsia="仿宋"/>
                      <w:kern w:val="0"/>
                      <w:szCs w:val="21"/>
                    </w:rPr>
                  </w:pPr>
                  <w:r>
                    <w:rPr>
                      <w:rFonts w:eastAsia="仿宋"/>
                      <w:kern w:val="0"/>
                      <w:szCs w:val="21"/>
                    </w:rPr>
                    <w:t>3.54</w:t>
                  </w:r>
                </w:p>
              </w:tc>
              <w:tc>
                <w:tcPr>
                  <w:tcW w:w="881" w:type="dxa"/>
                  <w:vAlign w:val="center"/>
                </w:tcPr>
                <w:p w14:paraId="20334998">
                  <w:pPr>
                    <w:widowControl/>
                    <w:jc w:val="center"/>
                    <w:rPr>
                      <w:rFonts w:eastAsia="仿宋"/>
                      <w:kern w:val="0"/>
                      <w:szCs w:val="21"/>
                    </w:rPr>
                  </w:pPr>
                  <w:r>
                    <w:rPr>
                      <w:rFonts w:eastAsia="仿宋"/>
                      <w:kern w:val="0"/>
                      <w:szCs w:val="21"/>
                    </w:rPr>
                    <w:t>10%</w:t>
                  </w:r>
                </w:p>
              </w:tc>
              <w:tc>
                <w:tcPr>
                  <w:tcW w:w="899" w:type="dxa"/>
                  <w:vAlign w:val="center"/>
                </w:tcPr>
                <w:p w14:paraId="6A9B1D10">
                  <w:pPr>
                    <w:widowControl/>
                    <w:jc w:val="center"/>
                    <w:rPr>
                      <w:rFonts w:eastAsia="仿宋"/>
                      <w:kern w:val="0"/>
                      <w:szCs w:val="21"/>
                    </w:rPr>
                  </w:pPr>
                  <w:r>
                    <w:rPr>
                      <w:rFonts w:eastAsia="仿宋"/>
                      <w:kern w:val="0"/>
                      <w:szCs w:val="21"/>
                    </w:rPr>
                    <w:t>0.354</w:t>
                  </w:r>
                </w:p>
              </w:tc>
              <w:tc>
                <w:tcPr>
                  <w:tcW w:w="1642" w:type="dxa"/>
                  <w:vAlign w:val="center"/>
                </w:tcPr>
                <w:p w14:paraId="5BB6EEA4">
                  <w:pPr>
                    <w:widowControl/>
                    <w:jc w:val="center"/>
                    <w:rPr>
                      <w:rFonts w:eastAsia="仿宋"/>
                      <w:kern w:val="0"/>
                      <w:szCs w:val="21"/>
                    </w:rPr>
                  </w:pPr>
                  <w:r>
                    <w:rPr>
                      <w:rFonts w:eastAsia="仿宋"/>
                      <w:kern w:val="0"/>
                      <w:szCs w:val="21"/>
                    </w:rPr>
                    <w:t>/</w:t>
                  </w:r>
                </w:p>
              </w:tc>
              <w:tc>
                <w:tcPr>
                  <w:tcW w:w="974" w:type="dxa"/>
                  <w:vAlign w:val="center"/>
                </w:tcPr>
                <w:p w14:paraId="13EDDEC6">
                  <w:pPr>
                    <w:widowControl/>
                    <w:jc w:val="center"/>
                    <w:rPr>
                      <w:rFonts w:eastAsia="仿宋"/>
                      <w:kern w:val="0"/>
                      <w:szCs w:val="21"/>
                    </w:rPr>
                  </w:pPr>
                  <w:r>
                    <w:rPr>
                      <w:rFonts w:eastAsia="仿宋"/>
                      <w:kern w:val="0"/>
                      <w:szCs w:val="21"/>
                    </w:rPr>
                    <w:t>/</w:t>
                  </w:r>
                </w:p>
              </w:tc>
              <w:tc>
                <w:tcPr>
                  <w:tcW w:w="950" w:type="dxa"/>
                  <w:vAlign w:val="center"/>
                </w:tcPr>
                <w:p w14:paraId="27881990">
                  <w:pPr>
                    <w:widowControl/>
                    <w:jc w:val="center"/>
                    <w:rPr>
                      <w:rFonts w:eastAsia="仿宋"/>
                      <w:kern w:val="0"/>
                      <w:szCs w:val="21"/>
                    </w:rPr>
                  </w:pPr>
                  <w:r>
                    <w:rPr>
                      <w:rFonts w:eastAsia="仿宋"/>
                      <w:kern w:val="0"/>
                      <w:szCs w:val="21"/>
                    </w:rPr>
                    <w:t>/</w:t>
                  </w:r>
                </w:p>
              </w:tc>
              <w:tc>
                <w:tcPr>
                  <w:tcW w:w="689" w:type="dxa"/>
                  <w:vAlign w:val="center"/>
                </w:tcPr>
                <w:p w14:paraId="2B4975AB">
                  <w:pPr>
                    <w:widowControl/>
                    <w:jc w:val="center"/>
                    <w:rPr>
                      <w:rFonts w:eastAsia="仿宋"/>
                      <w:kern w:val="0"/>
                      <w:szCs w:val="21"/>
                    </w:rPr>
                  </w:pPr>
                  <w:r>
                    <w:rPr>
                      <w:rFonts w:eastAsia="仿宋"/>
                      <w:kern w:val="0"/>
                      <w:szCs w:val="21"/>
                    </w:rPr>
                    <w:t>/</w:t>
                  </w:r>
                </w:p>
              </w:tc>
            </w:tr>
            <w:tr w14:paraId="7FDA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2BF6DD2D">
                  <w:pPr>
                    <w:widowControl/>
                    <w:jc w:val="center"/>
                    <w:rPr>
                      <w:rFonts w:eastAsia="仿宋"/>
                      <w:kern w:val="0"/>
                      <w:szCs w:val="21"/>
                    </w:rPr>
                  </w:pPr>
                </w:p>
              </w:tc>
              <w:tc>
                <w:tcPr>
                  <w:tcW w:w="869" w:type="dxa"/>
                  <w:vAlign w:val="center"/>
                </w:tcPr>
                <w:p w14:paraId="388FDEDD">
                  <w:pPr>
                    <w:widowControl/>
                    <w:jc w:val="center"/>
                    <w:rPr>
                      <w:rFonts w:eastAsia="仿宋"/>
                      <w:kern w:val="0"/>
                      <w:szCs w:val="21"/>
                    </w:rPr>
                  </w:pPr>
                  <w:r>
                    <w:rPr>
                      <w:rFonts w:eastAsia="仿宋"/>
                      <w:kern w:val="0"/>
                      <w:szCs w:val="21"/>
                    </w:rPr>
                    <w:t>水性面漆</w:t>
                  </w:r>
                </w:p>
              </w:tc>
              <w:tc>
                <w:tcPr>
                  <w:tcW w:w="846" w:type="dxa"/>
                  <w:noWrap/>
                  <w:vAlign w:val="center"/>
                </w:tcPr>
                <w:p w14:paraId="0265A41F">
                  <w:pPr>
                    <w:widowControl/>
                    <w:jc w:val="center"/>
                    <w:rPr>
                      <w:rFonts w:eastAsia="仿宋"/>
                      <w:kern w:val="0"/>
                      <w:szCs w:val="21"/>
                    </w:rPr>
                  </w:pPr>
                  <w:r>
                    <w:rPr>
                      <w:rFonts w:eastAsia="仿宋"/>
                      <w:kern w:val="0"/>
                      <w:szCs w:val="21"/>
                    </w:rPr>
                    <w:t>4.44</w:t>
                  </w:r>
                </w:p>
              </w:tc>
              <w:tc>
                <w:tcPr>
                  <w:tcW w:w="881" w:type="dxa"/>
                  <w:vAlign w:val="center"/>
                </w:tcPr>
                <w:p w14:paraId="1055F8F4">
                  <w:pPr>
                    <w:widowControl/>
                    <w:jc w:val="center"/>
                    <w:rPr>
                      <w:rFonts w:eastAsia="仿宋"/>
                      <w:kern w:val="0"/>
                      <w:szCs w:val="21"/>
                    </w:rPr>
                  </w:pPr>
                  <w:r>
                    <w:rPr>
                      <w:rFonts w:eastAsia="仿宋"/>
                      <w:kern w:val="0"/>
                      <w:szCs w:val="21"/>
                    </w:rPr>
                    <w:t>10%</w:t>
                  </w:r>
                </w:p>
              </w:tc>
              <w:tc>
                <w:tcPr>
                  <w:tcW w:w="899" w:type="dxa"/>
                  <w:vAlign w:val="center"/>
                </w:tcPr>
                <w:p w14:paraId="4D3C6B41">
                  <w:pPr>
                    <w:widowControl/>
                    <w:jc w:val="center"/>
                    <w:rPr>
                      <w:rFonts w:eastAsia="仿宋"/>
                      <w:kern w:val="0"/>
                      <w:szCs w:val="21"/>
                    </w:rPr>
                  </w:pPr>
                  <w:r>
                    <w:rPr>
                      <w:rFonts w:eastAsia="仿宋"/>
                      <w:kern w:val="0"/>
                      <w:szCs w:val="21"/>
                    </w:rPr>
                    <w:t>0.444</w:t>
                  </w:r>
                </w:p>
              </w:tc>
              <w:tc>
                <w:tcPr>
                  <w:tcW w:w="1642" w:type="dxa"/>
                  <w:vAlign w:val="center"/>
                </w:tcPr>
                <w:p w14:paraId="21EB7974">
                  <w:pPr>
                    <w:widowControl/>
                    <w:jc w:val="center"/>
                    <w:rPr>
                      <w:rFonts w:eastAsia="仿宋"/>
                      <w:kern w:val="0"/>
                      <w:szCs w:val="21"/>
                    </w:rPr>
                  </w:pPr>
                  <w:r>
                    <w:rPr>
                      <w:rFonts w:eastAsia="仿宋"/>
                      <w:kern w:val="0"/>
                      <w:szCs w:val="21"/>
                    </w:rPr>
                    <w:t>/</w:t>
                  </w:r>
                </w:p>
              </w:tc>
              <w:tc>
                <w:tcPr>
                  <w:tcW w:w="974" w:type="dxa"/>
                  <w:vAlign w:val="center"/>
                </w:tcPr>
                <w:p w14:paraId="619F0CA3">
                  <w:pPr>
                    <w:widowControl/>
                    <w:jc w:val="center"/>
                    <w:rPr>
                      <w:rFonts w:eastAsia="仿宋"/>
                      <w:kern w:val="0"/>
                      <w:szCs w:val="21"/>
                    </w:rPr>
                  </w:pPr>
                  <w:r>
                    <w:rPr>
                      <w:rFonts w:eastAsia="仿宋"/>
                      <w:kern w:val="0"/>
                      <w:szCs w:val="21"/>
                    </w:rPr>
                    <w:t>/</w:t>
                  </w:r>
                </w:p>
              </w:tc>
              <w:tc>
                <w:tcPr>
                  <w:tcW w:w="950" w:type="dxa"/>
                  <w:vAlign w:val="center"/>
                </w:tcPr>
                <w:p w14:paraId="2DB4BD94">
                  <w:pPr>
                    <w:widowControl/>
                    <w:jc w:val="center"/>
                    <w:rPr>
                      <w:rFonts w:eastAsia="仿宋"/>
                      <w:kern w:val="0"/>
                      <w:szCs w:val="21"/>
                    </w:rPr>
                  </w:pPr>
                  <w:r>
                    <w:rPr>
                      <w:rFonts w:eastAsia="仿宋"/>
                      <w:kern w:val="0"/>
                      <w:szCs w:val="21"/>
                    </w:rPr>
                    <w:t>/</w:t>
                  </w:r>
                </w:p>
              </w:tc>
              <w:tc>
                <w:tcPr>
                  <w:tcW w:w="689" w:type="dxa"/>
                  <w:vAlign w:val="center"/>
                </w:tcPr>
                <w:p w14:paraId="09D9B3FB">
                  <w:pPr>
                    <w:widowControl/>
                    <w:jc w:val="center"/>
                    <w:rPr>
                      <w:rFonts w:eastAsia="仿宋"/>
                      <w:kern w:val="0"/>
                      <w:szCs w:val="21"/>
                    </w:rPr>
                  </w:pPr>
                  <w:r>
                    <w:rPr>
                      <w:rFonts w:eastAsia="仿宋"/>
                      <w:kern w:val="0"/>
                      <w:szCs w:val="21"/>
                    </w:rPr>
                    <w:t>/</w:t>
                  </w:r>
                </w:p>
              </w:tc>
            </w:tr>
            <w:tr w14:paraId="1AA32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762842A6">
                  <w:pPr>
                    <w:widowControl/>
                    <w:jc w:val="center"/>
                    <w:rPr>
                      <w:rFonts w:eastAsia="仿宋"/>
                      <w:kern w:val="0"/>
                      <w:szCs w:val="21"/>
                    </w:rPr>
                  </w:pPr>
                </w:p>
              </w:tc>
              <w:tc>
                <w:tcPr>
                  <w:tcW w:w="869" w:type="dxa"/>
                  <w:vAlign w:val="center"/>
                </w:tcPr>
                <w:p w14:paraId="0191DFE8">
                  <w:pPr>
                    <w:widowControl/>
                    <w:jc w:val="center"/>
                    <w:rPr>
                      <w:rFonts w:eastAsia="仿宋"/>
                      <w:kern w:val="0"/>
                      <w:szCs w:val="21"/>
                    </w:rPr>
                  </w:pPr>
                  <w:r>
                    <w:rPr>
                      <w:rFonts w:eastAsia="仿宋"/>
                      <w:kern w:val="0"/>
                      <w:szCs w:val="21"/>
                    </w:rPr>
                    <w:t>水性清漆</w:t>
                  </w:r>
                </w:p>
              </w:tc>
              <w:tc>
                <w:tcPr>
                  <w:tcW w:w="846" w:type="dxa"/>
                  <w:noWrap/>
                  <w:vAlign w:val="center"/>
                </w:tcPr>
                <w:p w14:paraId="544775A9">
                  <w:pPr>
                    <w:widowControl/>
                    <w:jc w:val="center"/>
                    <w:rPr>
                      <w:rFonts w:eastAsia="仿宋"/>
                      <w:kern w:val="0"/>
                      <w:szCs w:val="21"/>
                    </w:rPr>
                  </w:pPr>
                  <w:r>
                    <w:rPr>
                      <w:rFonts w:eastAsia="仿宋"/>
                      <w:kern w:val="0"/>
                      <w:szCs w:val="21"/>
                    </w:rPr>
                    <w:t>3.39</w:t>
                  </w:r>
                </w:p>
              </w:tc>
              <w:tc>
                <w:tcPr>
                  <w:tcW w:w="881" w:type="dxa"/>
                  <w:vAlign w:val="center"/>
                </w:tcPr>
                <w:p w14:paraId="5479BEF1">
                  <w:pPr>
                    <w:widowControl/>
                    <w:jc w:val="center"/>
                    <w:rPr>
                      <w:rFonts w:eastAsia="仿宋"/>
                      <w:kern w:val="0"/>
                      <w:szCs w:val="21"/>
                    </w:rPr>
                  </w:pPr>
                  <w:r>
                    <w:rPr>
                      <w:rFonts w:eastAsia="仿宋"/>
                      <w:kern w:val="0"/>
                      <w:szCs w:val="21"/>
                    </w:rPr>
                    <w:t>9%</w:t>
                  </w:r>
                </w:p>
              </w:tc>
              <w:tc>
                <w:tcPr>
                  <w:tcW w:w="899" w:type="dxa"/>
                  <w:vAlign w:val="center"/>
                </w:tcPr>
                <w:p w14:paraId="5D9F1417">
                  <w:pPr>
                    <w:widowControl/>
                    <w:jc w:val="center"/>
                    <w:rPr>
                      <w:rFonts w:eastAsia="仿宋"/>
                      <w:kern w:val="0"/>
                      <w:szCs w:val="21"/>
                    </w:rPr>
                  </w:pPr>
                  <w:r>
                    <w:rPr>
                      <w:rFonts w:eastAsia="仿宋"/>
                      <w:kern w:val="0"/>
                      <w:szCs w:val="21"/>
                    </w:rPr>
                    <w:t>0.3051</w:t>
                  </w:r>
                </w:p>
              </w:tc>
              <w:tc>
                <w:tcPr>
                  <w:tcW w:w="1642" w:type="dxa"/>
                  <w:vAlign w:val="center"/>
                </w:tcPr>
                <w:p w14:paraId="3AD2AFD1">
                  <w:pPr>
                    <w:widowControl/>
                    <w:jc w:val="center"/>
                    <w:rPr>
                      <w:rFonts w:eastAsia="仿宋"/>
                      <w:kern w:val="0"/>
                      <w:szCs w:val="21"/>
                    </w:rPr>
                  </w:pPr>
                  <w:r>
                    <w:rPr>
                      <w:rFonts w:eastAsia="仿宋"/>
                      <w:kern w:val="0"/>
                      <w:szCs w:val="21"/>
                    </w:rPr>
                    <w:t>/</w:t>
                  </w:r>
                </w:p>
              </w:tc>
              <w:tc>
                <w:tcPr>
                  <w:tcW w:w="974" w:type="dxa"/>
                  <w:vAlign w:val="center"/>
                </w:tcPr>
                <w:p w14:paraId="3FAFA943">
                  <w:pPr>
                    <w:widowControl/>
                    <w:jc w:val="center"/>
                    <w:rPr>
                      <w:rFonts w:eastAsia="仿宋"/>
                      <w:kern w:val="0"/>
                      <w:szCs w:val="21"/>
                    </w:rPr>
                  </w:pPr>
                  <w:r>
                    <w:rPr>
                      <w:rFonts w:eastAsia="仿宋"/>
                      <w:kern w:val="0"/>
                      <w:szCs w:val="21"/>
                    </w:rPr>
                    <w:t>/</w:t>
                  </w:r>
                </w:p>
              </w:tc>
              <w:tc>
                <w:tcPr>
                  <w:tcW w:w="950" w:type="dxa"/>
                  <w:vAlign w:val="center"/>
                </w:tcPr>
                <w:p w14:paraId="50FD3BFE">
                  <w:pPr>
                    <w:widowControl/>
                    <w:jc w:val="center"/>
                    <w:rPr>
                      <w:rFonts w:eastAsia="仿宋"/>
                      <w:kern w:val="0"/>
                      <w:szCs w:val="21"/>
                    </w:rPr>
                  </w:pPr>
                  <w:r>
                    <w:rPr>
                      <w:rFonts w:eastAsia="仿宋"/>
                      <w:kern w:val="0"/>
                      <w:szCs w:val="21"/>
                    </w:rPr>
                    <w:t>/</w:t>
                  </w:r>
                </w:p>
              </w:tc>
              <w:tc>
                <w:tcPr>
                  <w:tcW w:w="689" w:type="dxa"/>
                  <w:vAlign w:val="center"/>
                </w:tcPr>
                <w:p w14:paraId="1DF35226">
                  <w:pPr>
                    <w:widowControl/>
                    <w:jc w:val="center"/>
                    <w:rPr>
                      <w:rFonts w:eastAsia="仿宋"/>
                      <w:kern w:val="0"/>
                      <w:szCs w:val="21"/>
                    </w:rPr>
                  </w:pPr>
                  <w:r>
                    <w:rPr>
                      <w:rFonts w:eastAsia="仿宋"/>
                      <w:kern w:val="0"/>
                      <w:szCs w:val="21"/>
                    </w:rPr>
                    <w:t>/</w:t>
                  </w:r>
                </w:p>
              </w:tc>
            </w:tr>
            <w:tr w14:paraId="3589B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00BE75D1">
                  <w:pPr>
                    <w:widowControl/>
                    <w:jc w:val="center"/>
                    <w:rPr>
                      <w:rFonts w:eastAsia="仿宋"/>
                      <w:kern w:val="0"/>
                      <w:szCs w:val="21"/>
                    </w:rPr>
                  </w:pPr>
                </w:p>
              </w:tc>
              <w:tc>
                <w:tcPr>
                  <w:tcW w:w="869" w:type="dxa"/>
                  <w:vAlign w:val="center"/>
                </w:tcPr>
                <w:p w14:paraId="25BA7E50">
                  <w:pPr>
                    <w:widowControl/>
                    <w:jc w:val="center"/>
                    <w:rPr>
                      <w:rFonts w:eastAsia="仿宋"/>
                      <w:kern w:val="0"/>
                      <w:szCs w:val="21"/>
                    </w:rPr>
                  </w:pPr>
                  <w:r>
                    <w:rPr>
                      <w:rFonts w:eastAsia="仿宋"/>
                      <w:kern w:val="0"/>
                      <w:szCs w:val="21"/>
                    </w:rPr>
                    <w:t>UV漆</w:t>
                  </w:r>
                </w:p>
              </w:tc>
              <w:tc>
                <w:tcPr>
                  <w:tcW w:w="846" w:type="dxa"/>
                  <w:noWrap/>
                  <w:vAlign w:val="center"/>
                </w:tcPr>
                <w:p w14:paraId="7E8C7D0E">
                  <w:pPr>
                    <w:widowControl/>
                    <w:jc w:val="center"/>
                    <w:rPr>
                      <w:rFonts w:eastAsia="仿宋"/>
                      <w:kern w:val="0"/>
                      <w:szCs w:val="21"/>
                    </w:rPr>
                  </w:pPr>
                  <w:r>
                    <w:rPr>
                      <w:rFonts w:eastAsia="仿宋"/>
                      <w:kern w:val="0"/>
                      <w:szCs w:val="21"/>
                    </w:rPr>
                    <w:t>0.4</w:t>
                  </w:r>
                </w:p>
              </w:tc>
              <w:tc>
                <w:tcPr>
                  <w:tcW w:w="881" w:type="dxa"/>
                  <w:vAlign w:val="center"/>
                </w:tcPr>
                <w:p w14:paraId="6EA67E0D">
                  <w:pPr>
                    <w:widowControl/>
                    <w:jc w:val="center"/>
                    <w:rPr>
                      <w:rFonts w:eastAsia="仿宋"/>
                      <w:kern w:val="0"/>
                      <w:szCs w:val="21"/>
                    </w:rPr>
                  </w:pPr>
                  <w:r>
                    <w:rPr>
                      <w:rFonts w:eastAsia="仿宋"/>
                      <w:kern w:val="0"/>
                      <w:szCs w:val="21"/>
                    </w:rPr>
                    <w:t>35%</w:t>
                  </w:r>
                </w:p>
              </w:tc>
              <w:tc>
                <w:tcPr>
                  <w:tcW w:w="899" w:type="dxa"/>
                  <w:vAlign w:val="center"/>
                </w:tcPr>
                <w:p w14:paraId="043EB9FA">
                  <w:pPr>
                    <w:widowControl/>
                    <w:jc w:val="center"/>
                    <w:rPr>
                      <w:rFonts w:eastAsia="仿宋"/>
                      <w:kern w:val="0"/>
                      <w:szCs w:val="21"/>
                    </w:rPr>
                  </w:pPr>
                  <w:r>
                    <w:rPr>
                      <w:rFonts w:eastAsia="仿宋"/>
                      <w:kern w:val="0"/>
                      <w:szCs w:val="21"/>
                    </w:rPr>
                    <w:t>0.14</w:t>
                  </w:r>
                </w:p>
              </w:tc>
              <w:tc>
                <w:tcPr>
                  <w:tcW w:w="1642" w:type="dxa"/>
                  <w:vAlign w:val="center"/>
                </w:tcPr>
                <w:p w14:paraId="75716C08">
                  <w:pPr>
                    <w:widowControl/>
                    <w:jc w:val="center"/>
                    <w:rPr>
                      <w:rFonts w:eastAsia="仿宋"/>
                      <w:kern w:val="0"/>
                      <w:szCs w:val="21"/>
                    </w:rPr>
                  </w:pPr>
                </w:p>
              </w:tc>
              <w:tc>
                <w:tcPr>
                  <w:tcW w:w="974" w:type="dxa"/>
                  <w:vAlign w:val="center"/>
                </w:tcPr>
                <w:p w14:paraId="1B4A624C">
                  <w:pPr>
                    <w:widowControl/>
                    <w:jc w:val="center"/>
                    <w:rPr>
                      <w:rFonts w:eastAsia="仿宋"/>
                      <w:kern w:val="0"/>
                      <w:szCs w:val="21"/>
                    </w:rPr>
                  </w:pPr>
                  <w:r>
                    <w:rPr>
                      <w:rFonts w:eastAsia="仿宋"/>
                      <w:kern w:val="0"/>
                      <w:szCs w:val="21"/>
                    </w:rPr>
                    <w:t>/</w:t>
                  </w:r>
                </w:p>
              </w:tc>
              <w:tc>
                <w:tcPr>
                  <w:tcW w:w="950" w:type="dxa"/>
                  <w:vAlign w:val="center"/>
                </w:tcPr>
                <w:p w14:paraId="0FA9CCF6">
                  <w:pPr>
                    <w:widowControl/>
                    <w:jc w:val="center"/>
                    <w:rPr>
                      <w:rFonts w:eastAsia="仿宋"/>
                      <w:kern w:val="0"/>
                      <w:szCs w:val="21"/>
                    </w:rPr>
                  </w:pPr>
                  <w:r>
                    <w:rPr>
                      <w:rFonts w:eastAsia="仿宋"/>
                      <w:kern w:val="0"/>
                      <w:szCs w:val="21"/>
                    </w:rPr>
                    <w:t>/</w:t>
                  </w:r>
                </w:p>
              </w:tc>
              <w:tc>
                <w:tcPr>
                  <w:tcW w:w="689" w:type="dxa"/>
                  <w:vAlign w:val="center"/>
                </w:tcPr>
                <w:p w14:paraId="0028BA8F">
                  <w:pPr>
                    <w:widowControl/>
                    <w:jc w:val="center"/>
                    <w:rPr>
                      <w:rFonts w:eastAsia="仿宋"/>
                      <w:kern w:val="0"/>
                      <w:szCs w:val="21"/>
                    </w:rPr>
                  </w:pPr>
                  <w:r>
                    <w:rPr>
                      <w:rFonts w:eastAsia="仿宋"/>
                      <w:kern w:val="0"/>
                      <w:szCs w:val="21"/>
                    </w:rPr>
                    <w:t>/</w:t>
                  </w:r>
                </w:p>
              </w:tc>
            </w:tr>
            <w:tr w14:paraId="30B1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36" w:type="dxa"/>
                  <w:vMerge w:val="continue"/>
                  <w:vAlign w:val="center"/>
                </w:tcPr>
                <w:p w14:paraId="7EDD6C75">
                  <w:pPr>
                    <w:widowControl/>
                    <w:jc w:val="center"/>
                    <w:rPr>
                      <w:rFonts w:eastAsia="仿宋"/>
                      <w:kern w:val="0"/>
                      <w:szCs w:val="21"/>
                    </w:rPr>
                  </w:pPr>
                </w:p>
              </w:tc>
              <w:tc>
                <w:tcPr>
                  <w:tcW w:w="869" w:type="dxa"/>
                  <w:vAlign w:val="center"/>
                </w:tcPr>
                <w:p w14:paraId="0F96BF51">
                  <w:pPr>
                    <w:widowControl/>
                    <w:jc w:val="center"/>
                    <w:rPr>
                      <w:rFonts w:eastAsia="仿宋"/>
                      <w:kern w:val="0"/>
                      <w:szCs w:val="21"/>
                    </w:rPr>
                  </w:pPr>
                  <w:r>
                    <w:rPr>
                      <w:rFonts w:hint="eastAsia" w:eastAsia="仿宋"/>
                      <w:kern w:val="0"/>
                      <w:szCs w:val="21"/>
                    </w:rPr>
                    <w:t>溶剂型</w:t>
                  </w:r>
                  <w:r>
                    <w:rPr>
                      <w:rFonts w:eastAsia="仿宋"/>
                      <w:kern w:val="0"/>
                      <w:szCs w:val="21"/>
                    </w:rPr>
                    <w:t>清洗剂</w:t>
                  </w:r>
                </w:p>
              </w:tc>
              <w:tc>
                <w:tcPr>
                  <w:tcW w:w="846" w:type="dxa"/>
                  <w:vAlign w:val="center"/>
                </w:tcPr>
                <w:p w14:paraId="25362ED0">
                  <w:pPr>
                    <w:widowControl/>
                    <w:jc w:val="center"/>
                    <w:rPr>
                      <w:rFonts w:eastAsia="仿宋"/>
                      <w:kern w:val="0"/>
                      <w:szCs w:val="21"/>
                    </w:rPr>
                  </w:pPr>
                  <w:r>
                    <w:rPr>
                      <w:rFonts w:hint="eastAsia" w:eastAsia="仿宋"/>
                      <w:kern w:val="0"/>
                      <w:szCs w:val="21"/>
                    </w:rPr>
                    <w:t>0.132</w:t>
                  </w:r>
                </w:p>
              </w:tc>
              <w:tc>
                <w:tcPr>
                  <w:tcW w:w="881" w:type="dxa"/>
                  <w:vAlign w:val="center"/>
                </w:tcPr>
                <w:p w14:paraId="2AAEB7BB">
                  <w:pPr>
                    <w:widowControl/>
                    <w:jc w:val="center"/>
                    <w:rPr>
                      <w:rFonts w:eastAsia="仿宋"/>
                      <w:kern w:val="0"/>
                      <w:szCs w:val="21"/>
                    </w:rPr>
                  </w:pPr>
                  <w:r>
                    <w:rPr>
                      <w:rFonts w:eastAsia="仿宋"/>
                      <w:kern w:val="0"/>
                      <w:szCs w:val="21"/>
                    </w:rPr>
                    <w:t>100%</w:t>
                  </w:r>
                </w:p>
              </w:tc>
              <w:tc>
                <w:tcPr>
                  <w:tcW w:w="899" w:type="dxa"/>
                  <w:vAlign w:val="center"/>
                </w:tcPr>
                <w:p w14:paraId="0BCB566E">
                  <w:pPr>
                    <w:widowControl/>
                    <w:jc w:val="center"/>
                    <w:rPr>
                      <w:rFonts w:eastAsia="仿宋"/>
                      <w:kern w:val="0"/>
                      <w:szCs w:val="21"/>
                    </w:rPr>
                  </w:pPr>
                  <w:r>
                    <w:rPr>
                      <w:rFonts w:hint="eastAsia" w:eastAsia="仿宋"/>
                      <w:kern w:val="0"/>
                      <w:szCs w:val="21"/>
                    </w:rPr>
                    <w:t>0.132</w:t>
                  </w:r>
                </w:p>
              </w:tc>
              <w:tc>
                <w:tcPr>
                  <w:tcW w:w="1642" w:type="dxa"/>
                  <w:vAlign w:val="center"/>
                </w:tcPr>
                <w:p w14:paraId="12BF771B">
                  <w:pPr>
                    <w:widowControl/>
                    <w:jc w:val="center"/>
                    <w:rPr>
                      <w:rFonts w:eastAsia="仿宋"/>
                      <w:kern w:val="0"/>
                      <w:szCs w:val="21"/>
                    </w:rPr>
                  </w:pPr>
                  <w:r>
                    <w:rPr>
                      <w:rFonts w:eastAsia="仿宋"/>
                      <w:kern w:val="0"/>
                      <w:szCs w:val="21"/>
                    </w:rPr>
                    <w:t>/</w:t>
                  </w:r>
                </w:p>
              </w:tc>
              <w:tc>
                <w:tcPr>
                  <w:tcW w:w="974" w:type="dxa"/>
                  <w:vAlign w:val="center"/>
                </w:tcPr>
                <w:p w14:paraId="564902AD">
                  <w:pPr>
                    <w:widowControl/>
                    <w:jc w:val="center"/>
                    <w:rPr>
                      <w:rFonts w:eastAsia="仿宋"/>
                      <w:kern w:val="0"/>
                      <w:szCs w:val="21"/>
                    </w:rPr>
                  </w:pPr>
                  <w:r>
                    <w:rPr>
                      <w:rFonts w:eastAsia="仿宋"/>
                      <w:kern w:val="0"/>
                      <w:szCs w:val="21"/>
                    </w:rPr>
                    <w:t>/</w:t>
                  </w:r>
                </w:p>
              </w:tc>
              <w:tc>
                <w:tcPr>
                  <w:tcW w:w="950" w:type="dxa"/>
                  <w:noWrap/>
                  <w:vAlign w:val="center"/>
                </w:tcPr>
                <w:p w14:paraId="49F885B5">
                  <w:pPr>
                    <w:widowControl/>
                    <w:jc w:val="center"/>
                    <w:rPr>
                      <w:rFonts w:eastAsia="仿宋"/>
                      <w:kern w:val="0"/>
                      <w:szCs w:val="21"/>
                    </w:rPr>
                  </w:pPr>
                  <w:r>
                    <w:rPr>
                      <w:rFonts w:eastAsia="仿宋"/>
                      <w:kern w:val="0"/>
                      <w:szCs w:val="21"/>
                    </w:rPr>
                    <w:t>/</w:t>
                  </w:r>
                </w:p>
              </w:tc>
              <w:tc>
                <w:tcPr>
                  <w:tcW w:w="689" w:type="dxa"/>
                  <w:noWrap/>
                  <w:vAlign w:val="center"/>
                </w:tcPr>
                <w:p w14:paraId="5E2E48F1">
                  <w:pPr>
                    <w:widowControl/>
                    <w:jc w:val="center"/>
                    <w:rPr>
                      <w:rFonts w:eastAsia="仿宋"/>
                      <w:kern w:val="0"/>
                      <w:szCs w:val="21"/>
                    </w:rPr>
                  </w:pPr>
                  <w:r>
                    <w:rPr>
                      <w:rFonts w:eastAsia="仿宋"/>
                      <w:kern w:val="0"/>
                      <w:szCs w:val="21"/>
                    </w:rPr>
                    <w:t>/</w:t>
                  </w:r>
                </w:p>
              </w:tc>
            </w:tr>
            <w:tr w14:paraId="76F42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232" w:type="dxa"/>
                  <w:gridSpan w:val="4"/>
                  <w:noWrap/>
                  <w:vAlign w:val="center"/>
                </w:tcPr>
                <w:p w14:paraId="1A9A3CA0">
                  <w:pPr>
                    <w:widowControl/>
                    <w:jc w:val="center"/>
                    <w:rPr>
                      <w:rFonts w:eastAsia="仿宋"/>
                      <w:kern w:val="0"/>
                      <w:szCs w:val="21"/>
                    </w:rPr>
                  </w:pPr>
                  <w:r>
                    <w:rPr>
                      <w:rFonts w:eastAsia="仿宋"/>
                      <w:kern w:val="0"/>
                      <w:szCs w:val="21"/>
                    </w:rPr>
                    <w:t>合计</w:t>
                  </w:r>
                </w:p>
              </w:tc>
              <w:tc>
                <w:tcPr>
                  <w:tcW w:w="899" w:type="dxa"/>
                  <w:noWrap/>
                  <w:vAlign w:val="center"/>
                </w:tcPr>
                <w:p w14:paraId="2A148C1C">
                  <w:pPr>
                    <w:widowControl/>
                    <w:jc w:val="center"/>
                    <w:rPr>
                      <w:rFonts w:eastAsia="仿宋"/>
                      <w:kern w:val="0"/>
                      <w:szCs w:val="21"/>
                    </w:rPr>
                  </w:pPr>
                  <w:r>
                    <w:rPr>
                      <w:rFonts w:hint="eastAsia" w:eastAsia="仿宋"/>
                      <w:kern w:val="0"/>
                      <w:szCs w:val="21"/>
                    </w:rPr>
                    <w:t>2.365</w:t>
                  </w:r>
                </w:p>
              </w:tc>
              <w:tc>
                <w:tcPr>
                  <w:tcW w:w="1642" w:type="dxa"/>
                  <w:noWrap/>
                  <w:vAlign w:val="center"/>
                </w:tcPr>
                <w:p w14:paraId="714FDAAC">
                  <w:pPr>
                    <w:widowControl/>
                    <w:jc w:val="center"/>
                    <w:rPr>
                      <w:rFonts w:eastAsia="仿宋"/>
                      <w:kern w:val="0"/>
                      <w:szCs w:val="21"/>
                    </w:rPr>
                  </w:pPr>
                  <w:r>
                    <w:rPr>
                      <w:rFonts w:eastAsia="仿宋"/>
                      <w:kern w:val="0"/>
                      <w:szCs w:val="21"/>
                    </w:rPr>
                    <w:t>/</w:t>
                  </w:r>
                </w:p>
              </w:tc>
              <w:tc>
                <w:tcPr>
                  <w:tcW w:w="974" w:type="dxa"/>
                  <w:noWrap/>
                  <w:vAlign w:val="center"/>
                </w:tcPr>
                <w:p w14:paraId="1F84E3C9">
                  <w:pPr>
                    <w:widowControl/>
                    <w:jc w:val="center"/>
                    <w:rPr>
                      <w:rFonts w:eastAsia="仿宋"/>
                      <w:kern w:val="0"/>
                      <w:szCs w:val="21"/>
                    </w:rPr>
                  </w:pPr>
                  <w:r>
                    <w:rPr>
                      <w:rFonts w:eastAsia="仿宋"/>
                      <w:kern w:val="0"/>
                      <w:szCs w:val="21"/>
                    </w:rPr>
                    <w:t>/</w:t>
                  </w:r>
                </w:p>
              </w:tc>
              <w:tc>
                <w:tcPr>
                  <w:tcW w:w="950" w:type="dxa"/>
                  <w:noWrap/>
                  <w:vAlign w:val="center"/>
                </w:tcPr>
                <w:p w14:paraId="48234DB1">
                  <w:pPr>
                    <w:widowControl/>
                    <w:jc w:val="center"/>
                    <w:rPr>
                      <w:rFonts w:eastAsia="仿宋"/>
                      <w:kern w:val="0"/>
                      <w:szCs w:val="21"/>
                    </w:rPr>
                  </w:pPr>
                  <w:r>
                    <w:rPr>
                      <w:rFonts w:eastAsia="仿宋"/>
                      <w:kern w:val="0"/>
                      <w:szCs w:val="21"/>
                    </w:rPr>
                    <w:t>/</w:t>
                  </w:r>
                </w:p>
              </w:tc>
              <w:tc>
                <w:tcPr>
                  <w:tcW w:w="689" w:type="dxa"/>
                  <w:noWrap/>
                  <w:vAlign w:val="center"/>
                </w:tcPr>
                <w:p w14:paraId="0D685792">
                  <w:pPr>
                    <w:widowControl/>
                    <w:jc w:val="center"/>
                    <w:rPr>
                      <w:rFonts w:eastAsia="仿宋"/>
                      <w:kern w:val="0"/>
                      <w:szCs w:val="21"/>
                    </w:rPr>
                  </w:pPr>
                  <w:r>
                    <w:rPr>
                      <w:rFonts w:hint="eastAsia" w:eastAsia="仿宋"/>
                      <w:kern w:val="0"/>
                      <w:szCs w:val="21"/>
                    </w:rPr>
                    <w:t>2.365</w:t>
                  </w:r>
                </w:p>
              </w:tc>
            </w:tr>
          </w:tbl>
          <w:p w14:paraId="0A660CEF">
            <w:pPr>
              <w:spacing w:line="500" w:lineRule="exact"/>
              <w:ind w:firstLine="480" w:firstLineChars="200"/>
              <w:rPr>
                <w:rFonts w:eastAsia="仿宋"/>
                <w:bCs/>
                <w:sz w:val="24"/>
              </w:rPr>
            </w:pPr>
            <w:r>
              <w:rPr>
                <w:rFonts w:eastAsia="仿宋"/>
                <w:bCs/>
                <w:sz w:val="24"/>
              </w:rPr>
              <w:t>本项目</w:t>
            </w:r>
            <w:r>
              <w:rPr>
                <w:rFonts w:hint="eastAsia" w:eastAsia="仿宋"/>
                <w:bCs/>
                <w:sz w:val="24"/>
              </w:rPr>
              <w:t>二甲苯</w:t>
            </w:r>
            <w:r>
              <w:rPr>
                <w:rFonts w:eastAsia="仿宋"/>
                <w:bCs/>
                <w:sz w:val="24"/>
              </w:rPr>
              <w:t>平衡</w:t>
            </w:r>
            <w:r>
              <w:rPr>
                <w:rFonts w:hint="eastAsia" w:eastAsia="仿宋"/>
                <w:bCs/>
                <w:sz w:val="24"/>
              </w:rPr>
              <w:t>见下表。</w:t>
            </w:r>
          </w:p>
          <w:p w14:paraId="339C684E">
            <w:pPr>
              <w:spacing w:line="500" w:lineRule="exact"/>
              <w:ind w:firstLine="480" w:firstLineChars="200"/>
              <w:rPr>
                <w:rFonts w:eastAsia="仿宋"/>
                <w:bCs/>
                <w:sz w:val="24"/>
              </w:rPr>
            </w:pPr>
          </w:p>
          <w:p w14:paraId="2EE41073">
            <w:pPr>
              <w:spacing w:line="500" w:lineRule="exact"/>
              <w:ind w:firstLine="480" w:firstLineChars="200"/>
              <w:rPr>
                <w:rFonts w:eastAsia="仿宋"/>
                <w:bCs/>
                <w:sz w:val="24"/>
              </w:rPr>
            </w:pPr>
          </w:p>
          <w:p w14:paraId="37864022">
            <w:pPr>
              <w:spacing w:line="500" w:lineRule="exact"/>
              <w:ind w:firstLine="480" w:firstLineChars="200"/>
              <w:rPr>
                <w:rFonts w:hint="eastAsia" w:eastAsia="仿宋"/>
                <w:bCs/>
                <w:sz w:val="24"/>
              </w:rPr>
            </w:pPr>
          </w:p>
          <w:p w14:paraId="080ADE48">
            <w:pPr>
              <w:spacing w:line="500" w:lineRule="exact"/>
              <w:jc w:val="center"/>
              <w:rPr>
                <w:rFonts w:eastAsia="仿宋"/>
                <w:b/>
                <w:bCs/>
              </w:rPr>
            </w:pPr>
            <w:r>
              <w:rPr>
                <w:rFonts w:eastAsia="仿宋"/>
                <w:b/>
                <w:bCs/>
              </w:rPr>
              <w:t>本项目</w:t>
            </w:r>
            <w:r>
              <w:rPr>
                <w:rFonts w:hint="eastAsia" w:eastAsia="仿宋"/>
                <w:b/>
                <w:bCs/>
              </w:rPr>
              <w:t>二甲苯</w:t>
            </w:r>
            <w:r>
              <w:rPr>
                <w:rFonts w:eastAsia="仿宋"/>
                <w:b/>
                <w:bCs/>
              </w:rPr>
              <w:t>平衡表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497"/>
              <w:gridCol w:w="917"/>
              <w:gridCol w:w="713"/>
              <w:gridCol w:w="1023"/>
              <w:gridCol w:w="2301"/>
              <w:gridCol w:w="426"/>
              <w:gridCol w:w="1087"/>
              <w:gridCol w:w="689"/>
            </w:tblGrid>
            <w:tr w14:paraId="1562A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gridSpan w:val="5"/>
                  <w:vAlign w:val="center"/>
                </w:tcPr>
                <w:p w14:paraId="6472F0A0">
                  <w:pPr>
                    <w:widowControl/>
                    <w:jc w:val="center"/>
                    <w:rPr>
                      <w:rFonts w:eastAsia="仿宋"/>
                      <w:kern w:val="0"/>
                      <w:szCs w:val="21"/>
                    </w:rPr>
                  </w:pPr>
                  <w:r>
                    <w:rPr>
                      <w:rFonts w:eastAsia="仿宋"/>
                      <w:kern w:val="0"/>
                      <w:szCs w:val="21"/>
                    </w:rPr>
                    <w:t>投入</w:t>
                  </w:r>
                </w:p>
              </w:tc>
              <w:tc>
                <w:tcPr>
                  <w:tcW w:w="0" w:type="auto"/>
                  <w:gridSpan w:val="4"/>
                  <w:vAlign w:val="center"/>
                </w:tcPr>
                <w:p w14:paraId="2886062D">
                  <w:pPr>
                    <w:widowControl/>
                    <w:jc w:val="center"/>
                    <w:rPr>
                      <w:rFonts w:eastAsia="仿宋"/>
                      <w:kern w:val="0"/>
                      <w:szCs w:val="21"/>
                    </w:rPr>
                  </w:pPr>
                  <w:r>
                    <w:rPr>
                      <w:rFonts w:eastAsia="仿宋"/>
                      <w:kern w:val="0"/>
                      <w:szCs w:val="21"/>
                    </w:rPr>
                    <w:t>输出</w:t>
                  </w:r>
                </w:p>
              </w:tc>
            </w:tr>
            <w:tr w14:paraId="1FCA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Align w:val="center"/>
                </w:tcPr>
                <w:p w14:paraId="04E7BA5B">
                  <w:pPr>
                    <w:widowControl/>
                    <w:jc w:val="center"/>
                    <w:rPr>
                      <w:rFonts w:eastAsia="仿宋"/>
                      <w:kern w:val="0"/>
                      <w:szCs w:val="21"/>
                    </w:rPr>
                  </w:pPr>
                  <w:r>
                    <w:rPr>
                      <w:rFonts w:eastAsia="仿宋"/>
                      <w:kern w:val="0"/>
                      <w:szCs w:val="21"/>
                    </w:rPr>
                    <w:t>生产线</w:t>
                  </w:r>
                </w:p>
              </w:tc>
              <w:tc>
                <w:tcPr>
                  <w:tcW w:w="0" w:type="auto"/>
                  <w:vAlign w:val="center"/>
                </w:tcPr>
                <w:p w14:paraId="48E4E5D6">
                  <w:pPr>
                    <w:widowControl/>
                    <w:jc w:val="center"/>
                    <w:rPr>
                      <w:rFonts w:eastAsia="仿宋"/>
                      <w:kern w:val="0"/>
                      <w:szCs w:val="21"/>
                    </w:rPr>
                  </w:pPr>
                  <w:r>
                    <w:rPr>
                      <w:rFonts w:eastAsia="仿宋"/>
                      <w:kern w:val="0"/>
                      <w:szCs w:val="21"/>
                    </w:rPr>
                    <w:t>原料</w:t>
                  </w:r>
                </w:p>
              </w:tc>
              <w:tc>
                <w:tcPr>
                  <w:tcW w:w="0" w:type="auto"/>
                  <w:vAlign w:val="center"/>
                </w:tcPr>
                <w:p w14:paraId="1052261A">
                  <w:pPr>
                    <w:widowControl/>
                    <w:jc w:val="center"/>
                    <w:rPr>
                      <w:rFonts w:eastAsia="仿宋"/>
                      <w:kern w:val="0"/>
                      <w:szCs w:val="21"/>
                    </w:rPr>
                  </w:pPr>
                  <w:r>
                    <w:rPr>
                      <w:rFonts w:eastAsia="仿宋"/>
                      <w:kern w:val="0"/>
                      <w:szCs w:val="21"/>
                    </w:rPr>
                    <w:t>用量（t/a）</w:t>
                  </w:r>
                </w:p>
              </w:tc>
              <w:tc>
                <w:tcPr>
                  <w:tcW w:w="0" w:type="auto"/>
                  <w:vAlign w:val="center"/>
                </w:tcPr>
                <w:p w14:paraId="3A8C6161">
                  <w:pPr>
                    <w:widowControl/>
                    <w:jc w:val="center"/>
                    <w:rPr>
                      <w:rFonts w:eastAsia="仿宋"/>
                      <w:kern w:val="0"/>
                      <w:szCs w:val="21"/>
                    </w:rPr>
                  </w:pPr>
                  <w:r>
                    <w:rPr>
                      <w:rFonts w:eastAsia="仿宋"/>
                      <w:kern w:val="0"/>
                      <w:szCs w:val="21"/>
                    </w:rPr>
                    <w:t>二甲苯占比</w:t>
                  </w:r>
                </w:p>
              </w:tc>
              <w:tc>
                <w:tcPr>
                  <w:tcW w:w="0" w:type="auto"/>
                  <w:vAlign w:val="center"/>
                </w:tcPr>
                <w:p w14:paraId="368086FA">
                  <w:pPr>
                    <w:widowControl/>
                    <w:jc w:val="center"/>
                    <w:rPr>
                      <w:rFonts w:eastAsia="仿宋"/>
                      <w:kern w:val="0"/>
                      <w:szCs w:val="21"/>
                    </w:rPr>
                  </w:pPr>
                  <w:r>
                    <w:rPr>
                      <w:rFonts w:eastAsia="仿宋"/>
                      <w:kern w:val="0"/>
                      <w:szCs w:val="21"/>
                    </w:rPr>
                    <w:t>含二甲苯量（t/a）</w:t>
                  </w:r>
                </w:p>
              </w:tc>
              <w:tc>
                <w:tcPr>
                  <w:tcW w:w="2727" w:type="dxa"/>
                  <w:gridSpan w:val="2"/>
                  <w:vAlign w:val="center"/>
                </w:tcPr>
                <w:p w14:paraId="7BC6FC42">
                  <w:pPr>
                    <w:widowControl/>
                    <w:jc w:val="center"/>
                    <w:rPr>
                      <w:rFonts w:eastAsia="仿宋"/>
                      <w:kern w:val="0"/>
                      <w:szCs w:val="21"/>
                    </w:rPr>
                  </w:pPr>
                  <w:r>
                    <w:rPr>
                      <w:rFonts w:eastAsia="仿宋"/>
                      <w:kern w:val="0"/>
                      <w:szCs w:val="21"/>
                    </w:rPr>
                    <w:t>去向</w:t>
                  </w:r>
                </w:p>
              </w:tc>
              <w:tc>
                <w:tcPr>
                  <w:tcW w:w="1776" w:type="dxa"/>
                  <w:gridSpan w:val="2"/>
                  <w:vAlign w:val="center"/>
                </w:tcPr>
                <w:p w14:paraId="1BC86F35">
                  <w:pPr>
                    <w:widowControl/>
                    <w:jc w:val="center"/>
                    <w:rPr>
                      <w:rFonts w:eastAsia="仿宋"/>
                      <w:kern w:val="0"/>
                      <w:szCs w:val="21"/>
                    </w:rPr>
                  </w:pPr>
                  <w:r>
                    <w:rPr>
                      <w:rFonts w:eastAsia="仿宋"/>
                      <w:kern w:val="0"/>
                      <w:szCs w:val="21"/>
                    </w:rPr>
                    <w:t>含二甲苯量（t/a）</w:t>
                  </w:r>
                </w:p>
              </w:tc>
            </w:tr>
            <w:tr w14:paraId="7A58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restart"/>
                  <w:vAlign w:val="center"/>
                </w:tcPr>
                <w:p w14:paraId="48254B53">
                  <w:pPr>
                    <w:widowControl/>
                    <w:jc w:val="center"/>
                    <w:rPr>
                      <w:rFonts w:eastAsia="仿宋"/>
                      <w:kern w:val="0"/>
                      <w:szCs w:val="21"/>
                    </w:rPr>
                  </w:pPr>
                  <w:r>
                    <w:rPr>
                      <w:rFonts w:eastAsia="仿宋"/>
                      <w:kern w:val="0"/>
                      <w:szCs w:val="21"/>
                    </w:rPr>
                    <w:t>喷涂线一</w:t>
                  </w:r>
                </w:p>
              </w:tc>
              <w:tc>
                <w:tcPr>
                  <w:tcW w:w="0" w:type="auto"/>
                  <w:vMerge w:val="restart"/>
                  <w:vAlign w:val="center"/>
                </w:tcPr>
                <w:p w14:paraId="59C799D9">
                  <w:pPr>
                    <w:widowControl/>
                    <w:jc w:val="center"/>
                    <w:rPr>
                      <w:rFonts w:eastAsia="仿宋"/>
                      <w:kern w:val="0"/>
                      <w:szCs w:val="21"/>
                    </w:rPr>
                  </w:pPr>
                  <w:r>
                    <w:rPr>
                      <w:rFonts w:eastAsia="仿宋"/>
                      <w:kern w:val="0"/>
                      <w:szCs w:val="21"/>
                    </w:rPr>
                    <w:t>稀释剂</w:t>
                  </w:r>
                </w:p>
              </w:tc>
              <w:tc>
                <w:tcPr>
                  <w:tcW w:w="0" w:type="auto"/>
                  <w:vMerge w:val="restart"/>
                  <w:noWrap/>
                  <w:vAlign w:val="center"/>
                </w:tcPr>
                <w:p w14:paraId="59660CD9">
                  <w:pPr>
                    <w:widowControl/>
                    <w:jc w:val="center"/>
                    <w:rPr>
                      <w:rFonts w:eastAsia="仿宋"/>
                      <w:kern w:val="0"/>
                      <w:szCs w:val="21"/>
                    </w:rPr>
                  </w:pPr>
                  <w:r>
                    <w:rPr>
                      <w:rFonts w:hint="eastAsia" w:eastAsia="仿宋"/>
                      <w:kern w:val="0"/>
                      <w:szCs w:val="21"/>
                    </w:rPr>
                    <w:t>0.84</w:t>
                  </w:r>
                </w:p>
              </w:tc>
              <w:tc>
                <w:tcPr>
                  <w:tcW w:w="0" w:type="auto"/>
                  <w:vMerge w:val="restart"/>
                  <w:vAlign w:val="center"/>
                </w:tcPr>
                <w:p w14:paraId="3B07B3B4">
                  <w:pPr>
                    <w:widowControl/>
                    <w:jc w:val="center"/>
                    <w:rPr>
                      <w:rFonts w:eastAsia="仿宋"/>
                      <w:kern w:val="0"/>
                      <w:szCs w:val="21"/>
                    </w:rPr>
                  </w:pPr>
                  <w:r>
                    <w:rPr>
                      <w:rFonts w:hint="eastAsia" w:eastAsia="仿宋"/>
                      <w:kern w:val="0"/>
                      <w:szCs w:val="21"/>
                    </w:rPr>
                    <w:t>10%</w:t>
                  </w:r>
                </w:p>
              </w:tc>
              <w:tc>
                <w:tcPr>
                  <w:tcW w:w="0" w:type="auto"/>
                  <w:vMerge w:val="restart"/>
                  <w:vAlign w:val="center"/>
                </w:tcPr>
                <w:p w14:paraId="3185D62F">
                  <w:pPr>
                    <w:widowControl/>
                    <w:jc w:val="center"/>
                    <w:rPr>
                      <w:rFonts w:eastAsia="仿宋"/>
                      <w:kern w:val="0"/>
                      <w:szCs w:val="21"/>
                    </w:rPr>
                  </w:pPr>
                  <w:r>
                    <w:rPr>
                      <w:rFonts w:hint="eastAsia" w:eastAsia="仿宋"/>
                      <w:kern w:val="0"/>
                      <w:szCs w:val="21"/>
                    </w:rPr>
                    <w:t>0.084</w:t>
                  </w:r>
                </w:p>
              </w:tc>
              <w:tc>
                <w:tcPr>
                  <w:tcW w:w="2301" w:type="dxa"/>
                  <w:vMerge w:val="restart"/>
                  <w:vAlign w:val="center"/>
                </w:tcPr>
                <w:p w14:paraId="7676A216">
                  <w:pPr>
                    <w:widowControl/>
                    <w:jc w:val="center"/>
                    <w:rPr>
                      <w:rFonts w:eastAsia="仿宋"/>
                      <w:kern w:val="0"/>
                      <w:szCs w:val="21"/>
                    </w:rPr>
                  </w:pPr>
                  <w:r>
                    <w:rPr>
                      <w:rFonts w:eastAsia="仿宋"/>
                      <w:kern w:val="0"/>
                      <w:szCs w:val="21"/>
                    </w:rPr>
                    <w:t>底漆调漆废气G1-2、底漆喷涂废气G1-3、底漆流平烘干废气G1-5、面漆调漆废气G1-6、面漆喷涂废气G1-7、面漆流平烘干废气G1-9、补漆废气G1-11、清漆调漆废气G1-13、清漆喷涂废气G1-14、清漆流平烘干废气G1-16</w:t>
                  </w:r>
                </w:p>
              </w:tc>
              <w:tc>
                <w:tcPr>
                  <w:tcW w:w="426" w:type="dxa"/>
                  <w:vMerge w:val="restart"/>
                  <w:noWrap/>
                  <w:vAlign w:val="center"/>
                </w:tcPr>
                <w:p w14:paraId="40351E1A">
                  <w:pPr>
                    <w:widowControl/>
                    <w:jc w:val="center"/>
                    <w:rPr>
                      <w:rFonts w:eastAsia="仿宋"/>
                      <w:kern w:val="0"/>
                      <w:szCs w:val="21"/>
                    </w:rPr>
                  </w:pPr>
                  <w:r>
                    <w:rPr>
                      <w:rFonts w:eastAsia="仿宋"/>
                      <w:kern w:val="0"/>
                      <w:szCs w:val="21"/>
                    </w:rPr>
                    <w:t>大气环境</w:t>
                  </w:r>
                </w:p>
              </w:tc>
              <w:tc>
                <w:tcPr>
                  <w:tcW w:w="1087" w:type="dxa"/>
                  <w:vAlign w:val="center"/>
                </w:tcPr>
                <w:p w14:paraId="50D0ABE1">
                  <w:pPr>
                    <w:widowControl/>
                    <w:jc w:val="center"/>
                    <w:rPr>
                      <w:rFonts w:eastAsia="仿宋"/>
                      <w:kern w:val="0"/>
                      <w:szCs w:val="21"/>
                    </w:rPr>
                  </w:pPr>
                  <w:r>
                    <w:rPr>
                      <w:rFonts w:eastAsia="仿宋"/>
                      <w:kern w:val="0"/>
                      <w:szCs w:val="21"/>
                    </w:rPr>
                    <w:t>有组织排放</w:t>
                  </w:r>
                </w:p>
              </w:tc>
              <w:tc>
                <w:tcPr>
                  <w:tcW w:w="0" w:type="auto"/>
                  <w:noWrap/>
                  <w:vAlign w:val="center"/>
                </w:tcPr>
                <w:p w14:paraId="705EA7CF">
                  <w:pPr>
                    <w:widowControl/>
                    <w:jc w:val="center"/>
                    <w:rPr>
                      <w:rFonts w:eastAsia="仿宋"/>
                      <w:kern w:val="0"/>
                      <w:szCs w:val="21"/>
                    </w:rPr>
                  </w:pPr>
                  <w:r>
                    <w:rPr>
                      <w:rFonts w:eastAsia="仿宋"/>
                      <w:kern w:val="0"/>
                      <w:szCs w:val="21"/>
                    </w:rPr>
                    <w:t>0.0</w:t>
                  </w:r>
                  <w:r>
                    <w:rPr>
                      <w:rFonts w:hint="eastAsia" w:eastAsia="仿宋"/>
                      <w:kern w:val="0"/>
                      <w:szCs w:val="21"/>
                    </w:rPr>
                    <w:t>06</w:t>
                  </w:r>
                </w:p>
              </w:tc>
            </w:tr>
            <w:tr w14:paraId="631C3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34C80FF2">
                  <w:pPr>
                    <w:widowControl/>
                    <w:jc w:val="center"/>
                    <w:rPr>
                      <w:rFonts w:eastAsia="仿宋"/>
                      <w:kern w:val="0"/>
                      <w:szCs w:val="21"/>
                    </w:rPr>
                  </w:pPr>
                </w:p>
              </w:tc>
              <w:tc>
                <w:tcPr>
                  <w:tcW w:w="0" w:type="auto"/>
                  <w:vMerge w:val="continue"/>
                  <w:vAlign w:val="center"/>
                </w:tcPr>
                <w:p w14:paraId="7A1886B6">
                  <w:pPr>
                    <w:widowControl/>
                    <w:jc w:val="center"/>
                    <w:rPr>
                      <w:rFonts w:eastAsia="仿宋"/>
                      <w:kern w:val="0"/>
                      <w:szCs w:val="21"/>
                    </w:rPr>
                  </w:pPr>
                </w:p>
              </w:tc>
              <w:tc>
                <w:tcPr>
                  <w:tcW w:w="0" w:type="auto"/>
                  <w:vMerge w:val="continue"/>
                  <w:noWrap/>
                  <w:vAlign w:val="center"/>
                </w:tcPr>
                <w:p w14:paraId="19F4DF1E">
                  <w:pPr>
                    <w:widowControl/>
                    <w:jc w:val="center"/>
                    <w:rPr>
                      <w:rFonts w:eastAsia="仿宋"/>
                      <w:kern w:val="0"/>
                      <w:szCs w:val="21"/>
                    </w:rPr>
                  </w:pPr>
                </w:p>
              </w:tc>
              <w:tc>
                <w:tcPr>
                  <w:tcW w:w="0" w:type="auto"/>
                  <w:vMerge w:val="continue"/>
                  <w:vAlign w:val="center"/>
                </w:tcPr>
                <w:p w14:paraId="6220440F">
                  <w:pPr>
                    <w:widowControl/>
                    <w:jc w:val="center"/>
                    <w:rPr>
                      <w:rFonts w:eastAsia="仿宋"/>
                      <w:kern w:val="0"/>
                      <w:szCs w:val="21"/>
                    </w:rPr>
                  </w:pPr>
                </w:p>
              </w:tc>
              <w:tc>
                <w:tcPr>
                  <w:tcW w:w="0" w:type="auto"/>
                  <w:vMerge w:val="continue"/>
                  <w:vAlign w:val="center"/>
                </w:tcPr>
                <w:p w14:paraId="0ADFDC34">
                  <w:pPr>
                    <w:widowControl/>
                    <w:jc w:val="center"/>
                    <w:rPr>
                      <w:rFonts w:eastAsia="仿宋"/>
                      <w:kern w:val="0"/>
                      <w:szCs w:val="21"/>
                    </w:rPr>
                  </w:pPr>
                </w:p>
              </w:tc>
              <w:tc>
                <w:tcPr>
                  <w:tcW w:w="2301" w:type="dxa"/>
                  <w:vMerge w:val="continue"/>
                  <w:vAlign w:val="center"/>
                </w:tcPr>
                <w:p w14:paraId="490F67D2">
                  <w:pPr>
                    <w:widowControl/>
                    <w:jc w:val="center"/>
                    <w:rPr>
                      <w:rFonts w:eastAsia="仿宋"/>
                      <w:kern w:val="0"/>
                      <w:szCs w:val="21"/>
                    </w:rPr>
                  </w:pPr>
                </w:p>
              </w:tc>
              <w:tc>
                <w:tcPr>
                  <w:tcW w:w="426" w:type="dxa"/>
                  <w:vMerge w:val="continue"/>
                  <w:noWrap/>
                  <w:vAlign w:val="center"/>
                </w:tcPr>
                <w:p w14:paraId="6F0EAE37">
                  <w:pPr>
                    <w:widowControl/>
                    <w:jc w:val="center"/>
                    <w:rPr>
                      <w:rFonts w:eastAsia="仿宋"/>
                      <w:kern w:val="0"/>
                      <w:szCs w:val="21"/>
                    </w:rPr>
                  </w:pPr>
                </w:p>
              </w:tc>
              <w:tc>
                <w:tcPr>
                  <w:tcW w:w="1087" w:type="dxa"/>
                  <w:vAlign w:val="center"/>
                </w:tcPr>
                <w:p w14:paraId="213E6666">
                  <w:pPr>
                    <w:widowControl/>
                    <w:jc w:val="center"/>
                    <w:rPr>
                      <w:rFonts w:eastAsia="仿宋"/>
                      <w:kern w:val="0"/>
                      <w:szCs w:val="21"/>
                    </w:rPr>
                  </w:pPr>
                  <w:r>
                    <w:rPr>
                      <w:rFonts w:eastAsia="仿宋"/>
                      <w:kern w:val="0"/>
                      <w:szCs w:val="21"/>
                    </w:rPr>
                    <w:t>无组织排放</w:t>
                  </w:r>
                </w:p>
              </w:tc>
              <w:tc>
                <w:tcPr>
                  <w:tcW w:w="0" w:type="auto"/>
                  <w:noWrap/>
                  <w:vAlign w:val="center"/>
                </w:tcPr>
                <w:p w14:paraId="71EB189D">
                  <w:pPr>
                    <w:widowControl/>
                    <w:jc w:val="center"/>
                    <w:rPr>
                      <w:rFonts w:hint="eastAsia" w:eastAsia="仿宋"/>
                      <w:kern w:val="0"/>
                      <w:szCs w:val="21"/>
                    </w:rPr>
                  </w:pPr>
                  <w:r>
                    <w:rPr>
                      <w:rFonts w:eastAsia="仿宋"/>
                      <w:kern w:val="0"/>
                      <w:szCs w:val="21"/>
                    </w:rPr>
                    <w:t>0.00</w:t>
                  </w:r>
                  <w:r>
                    <w:rPr>
                      <w:rFonts w:hint="eastAsia" w:eastAsia="仿宋"/>
                      <w:kern w:val="0"/>
                      <w:szCs w:val="21"/>
                    </w:rPr>
                    <w:t>1</w:t>
                  </w:r>
                </w:p>
              </w:tc>
            </w:tr>
            <w:tr w14:paraId="22D7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4D53FD40">
                  <w:pPr>
                    <w:widowControl/>
                    <w:jc w:val="center"/>
                    <w:rPr>
                      <w:rFonts w:eastAsia="仿宋"/>
                      <w:kern w:val="0"/>
                      <w:szCs w:val="21"/>
                    </w:rPr>
                  </w:pPr>
                </w:p>
              </w:tc>
              <w:tc>
                <w:tcPr>
                  <w:tcW w:w="0" w:type="auto"/>
                  <w:vMerge w:val="continue"/>
                  <w:vAlign w:val="center"/>
                </w:tcPr>
                <w:p w14:paraId="2A27561F">
                  <w:pPr>
                    <w:widowControl/>
                    <w:jc w:val="center"/>
                    <w:rPr>
                      <w:rFonts w:eastAsia="仿宋"/>
                      <w:kern w:val="0"/>
                      <w:szCs w:val="21"/>
                    </w:rPr>
                  </w:pPr>
                </w:p>
              </w:tc>
              <w:tc>
                <w:tcPr>
                  <w:tcW w:w="0" w:type="auto"/>
                  <w:vMerge w:val="continue"/>
                  <w:noWrap/>
                  <w:vAlign w:val="center"/>
                </w:tcPr>
                <w:p w14:paraId="421F9CE2">
                  <w:pPr>
                    <w:widowControl/>
                    <w:jc w:val="center"/>
                    <w:rPr>
                      <w:rFonts w:eastAsia="仿宋"/>
                      <w:kern w:val="0"/>
                      <w:szCs w:val="21"/>
                    </w:rPr>
                  </w:pPr>
                </w:p>
              </w:tc>
              <w:tc>
                <w:tcPr>
                  <w:tcW w:w="0" w:type="auto"/>
                  <w:vMerge w:val="continue"/>
                  <w:vAlign w:val="center"/>
                </w:tcPr>
                <w:p w14:paraId="51D257BA">
                  <w:pPr>
                    <w:widowControl/>
                    <w:jc w:val="center"/>
                    <w:rPr>
                      <w:rFonts w:eastAsia="仿宋"/>
                      <w:kern w:val="0"/>
                      <w:szCs w:val="21"/>
                    </w:rPr>
                  </w:pPr>
                </w:p>
              </w:tc>
              <w:tc>
                <w:tcPr>
                  <w:tcW w:w="0" w:type="auto"/>
                  <w:vMerge w:val="continue"/>
                  <w:vAlign w:val="center"/>
                </w:tcPr>
                <w:p w14:paraId="0D7C5B4E">
                  <w:pPr>
                    <w:widowControl/>
                    <w:jc w:val="center"/>
                    <w:rPr>
                      <w:rFonts w:eastAsia="仿宋"/>
                      <w:kern w:val="0"/>
                      <w:szCs w:val="21"/>
                    </w:rPr>
                  </w:pPr>
                </w:p>
              </w:tc>
              <w:tc>
                <w:tcPr>
                  <w:tcW w:w="2301" w:type="dxa"/>
                  <w:vMerge w:val="continue"/>
                  <w:vAlign w:val="center"/>
                </w:tcPr>
                <w:p w14:paraId="76C785EA">
                  <w:pPr>
                    <w:widowControl/>
                    <w:jc w:val="center"/>
                    <w:rPr>
                      <w:rFonts w:eastAsia="仿宋"/>
                      <w:kern w:val="0"/>
                      <w:szCs w:val="21"/>
                    </w:rPr>
                  </w:pPr>
                </w:p>
              </w:tc>
              <w:tc>
                <w:tcPr>
                  <w:tcW w:w="426" w:type="dxa"/>
                  <w:vMerge w:val="continue"/>
                  <w:noWrap/>
                  <w:vAlign w:val="center"/>
                </w:tcPr>
                <w:p w14:paraId="5F696641">
                  <w:pPr>
                    <w:widowControl/>
                    <w:jc w:val="center"/>
                    <w:rPr>
                      <w:rFonts w:eastAsia="仿宋"/>
                      <w:kern w:val="0"/>
                      <w:szCs w:val="21"/>
                    </w:rPr>
                  </w:pPr>
                </w:p>
              </w:tc>
              <w:tc>
                <w:tcPr>
                  <w:tcW w:w="1087" w:type="dxa"/>
                  <w:vAlign w:val="center"/>
                </w:tcPr>
                <w:p w14:paraId="6984BC61">
                  <w:pPr>
                    <w:widowControl/>
                    <w:jc w:val="center"/>
                    <w:rPr>
                      <w:rFonts w:eastAsia="仿宋"/>
                      <w:kern w:val="0"/>
                      <w:szCs w:val="21"/>
                    </w:rPr>
                  </w:pPr>
                  <w:r>
                    <w:rPr>
                      <w:rFonts w:eastAsia="仿宋"/>
                      <w:kern w:val="0"/>
                      <w:szCs w:val="21"/>
                    </w:rPr>
                    <w:t>水帘+喷淋塔+除雾+两级活性炭</w:t>
                  </w:r>
                </w:p>
              </w:tc>
              <w:tc>
                <w:tcPr>
                  <w:tcW w:w="0" w:type="auto"/>
                  <w:noWrap/>
                  <w:vAlign w:val="center"/>
                </w:tcPr>
                <w:p w14:paraId="243BBD3E">
                  <w:pPr>
                    <w:widowControl/>
                    <w:jc w:val="center"/>
                    <w:rPr>
                      <w:rFonts w:eastAsia="仿宋"/>
                      <w:kern w:val="0"/>
                      <w:szCs w:val="21"/>
                    </w:rPr>
                  </w:pPr>
                  <w:r>
                    <w:rPr>
                      <w:rFonts w:eastAsia="仿宋"/>
                      <w:kern w:val="0"/>
                      <w:szCs w:val="21"/>
                    </w:rPr>
                    <w:t>0.</w:t>
                  </w:r>
                  <w:r>
                    <w:rPr>
                      <w:rFonts w:hint="eastAsia" w:eastAsia="仿宋"/>
                      <w:kern w:val="0"/>
                      <w:szCs w:val="21"/>
                    </w:rPr>
                    <w:t>077</w:t>
                  </w:r>
                </w:p>
              </w:tc>
            </w:tr>
            <w:tr w14:paraId="0A63B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6BA74B47">
                  <w:pPr>
                    <w:widowControl/>
                    <w:jc w:val="center"/>
                    <w:rPr>
                      <w:rFonts w:eastAsia="仿宋"/>
                      <w:kern w:val="0"/>
                      <w:szCs w:val="21"/>
                    </w:rPr>
                  </w:pPr>
                </w:p>
              </w:tc>
              <w:tc>
                <w:tcPr>
                  <w:tcW w:w="0" w:type="auto"/>
                  <w:gridSpan w:val="3"/>
                  <w:vAlign w:val="center"/>
                </w:tcPr>
                <w:p w14:paraId="193E654E">
                  <w:pPr>
                    <w:widowControl/>
                    <w:jc w:val="center"/>
                    <w:rPr>
                      <w:rFonts w:eastAsia="仿宋"/>
                      <w:kern w:val="0"/>
                      <w:szCs w:val="21"/>
                    </w:rPr>
                  </w:pPr>
                  <w:r>
                    <w:rPr>
                      <w:rFonts w:hint="eastAsia" w:eastAsia="仿宋"/>
                      <w:kern w:val="0"/>
                      <w:szCs w:val="21"/>
                    </w:rPr>
                    <w:t>合计</w:t>
                  </w:r>
                </w:p>
              </w:tc>
              <w:tc>
                <w:tcPr>
                  <w:tcW w:w="0" w:type="auto"/>
                  <w:vAlign w:val="center"/>
                </w:tcPr>
                <w:p w14:paraId="09C12DB1">
                  <w:pPr>
                    <w:widowControl/>
                    <w:jc w:val="center"/>
                    <w:rPr>
                      <w:rFonts w:eastAsia="仿宋"/>
                      <w:kern w:val="0"/>
                      <w:szCs w:val="21"/>
                    </w:rPr>
                  </w:pPr>
                  <w:r>
                    <w:rPr>
                      <w:rFonts w:hint="eastAsia" w:eastAsia="仿宋"/>
                      <w:kern w:val="0"/>
                      <w:szCs w:val="21"/>
                    </w:rPr>
                    <w:t>0.084</w:t>
                  </w:r>
                </w:p>
              </w:tc>
              <w:tc>
                <w:tcPr>
                  <w:tcW w:w="2301" w:type="dxa"/>
                  <w:vAlign w:val="center"/>
                </w:tcPr>
                <w:p w14:paraId="5302964C">
                  <w:pPr>
                    <w:widowControl/>
                    <w:jc w:val="center"/>
                    <w:rPr>
                      <w:rFonts w:eastAsia="仿宋"/>
                      <w:kern w:val="0"/>
                      <w:szCs w:val="21"/>
                    </w:rPr>
                  </w:pPr>
                  <w:r>
                    <w:rPr>
                      <w:rFonts w:hint="eastAsia" w:eastAsia="仿宋"/>
                      <w:kern w:val="0"/>
                      <w:szCs w:val="21"/>
                    </w:rPr>
                    <w:t>/</w:t>
                  </w:r>
                </w:p>
              </w:tc>
              <w:tc>
                <w:tcPr>
                  <w:tcW w:w="426" w:type="dxa"/>
                  <w:noWrap/>
                  <w:vAlign w:val="center"/>
                </w:tcPr>
                <w:p w14:paraId="254CC7E3">
                  <w:pPr>
                    <w:widowControl/>
                    <w:jc w:val="center"/>
                    <w:rPr>
                      <w:rFonts w:eastAsia="仿宋"/>
                      <w:kern w:val="0"/>
                      <w:szCs w:val="21"/>
                    </w:rPr>
                  </w:pPr>
                  <w:r>
                    <w:rPr>
                      <w:rFonts w:hint="eastAsia" w:eastAsia="仿宋"/>
                      <w:kern w:val="0"/>
                      <w:szCs w:val="21"/>
                    </w:rPr>
                    <w:t>/</w:t>
                  </w:r>
                </w:p>
              </w:tc>
              <w:tc>
                <w:tcPr>
                  <w:tcW w:w="1087" w:type="dxa"/>
                  <w:vAlign w:val="center"/>
                </w:tcPr>
                <w:p w14:paraId="0D9D26FC">
                  <w:pPr>
                    <w:widowControl/>
                    <w:jc w:val="center"/>
                    <w:rPr>
                      <w:rFonts w:eastAsia="仿宋"/>
                      <w:kern w:val="0"/>
                      <w:szCs w:val="21"/>
                    </w:rPr>
                  </w:pPr>
                  <w:r>
                    <w:rPr>
                      <w:rFonts w:hint="eastAsia" w:eastAsia="仿宋"/>
                      <w:kern w:val="0"/>
                      <w:szCs w:val="21"/>
                    </w:rPr>
                    <w:t>/</w:t>
                  </w:r>
                </w:p>
              </w:tc>
              <w:tc>
                <w:tcPr>
                  <w:tcW w:w="0" w:type="auto"/>
                  <w:noWrap/>
                  <w:vAlign w:val="center"/>
                </w:tcPr>
                <w:p w14:paraId="60ED4B04">
                  <w:pPr>
                    <w:widowControl/>
                    <w:jc w:val="center"/>
                    <w:rPr>
                      <w:rFonts w:eastAsia="仿宋"/>
                      <w:kern w:val="0"/>
                      <w:szCs w:val="21"/>
                    </w:rPr>
                  </w:pPr>
                  <w:r>
                    <w:rPr>
                      <w:rFonts w:hint="eastAsia" w:eastAsia="仿宋"/>
                      <w:kern w:val="0"/>
                      <w:szCs w:val="21"/>
                    </w:rPr>
                    <w:t>0.084</w:t>
                  </w:r>
                </w:p>
              </w:tc>
            </w:tr>
            <w:tr w14:paraId="4606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restart"/>
                  <w:vAlign w:val="center"/>
                </w:tcPr>
                <w:p w14:paraId="48521DCB">
                  <w:pPr>
                    <w:widowControl/>
                    <w:jc w:val="center"/>
                    <w:rPr>
                      <w:rFonts w:eastAsia="仿宋"/>
                      <w:kern w:val="0"/>
                      <w:szCs w:val="21"/>
                    </w:rPr>
                  </w:pPr>
                  <w:r>
                    <w:rPr>
                      <w:rFonts w:eastAsia="仿宋"/>
                      <w:kern w:val="0"/>
                      <w:szCs w:val="21"/>
                    </w:rPr>
                    <w:t>喷涂线</w:t>
                  </w:r>
                  <w:r>
                    <w:rPr>
                      <w:rFonts w:hint="eastAsia" w:eastAsia="仿宋"/>
                      <w:kern w:val="0"/>
                      <w:szCs w:val="21"/>
                    </w:rPr>
                    <w:t>二</w:t>
                  </w:r>
                </w:p>
              </w:tc>
              <w:tc>
                <w:tcPr>
                  <w:tcW w:w="0" w:type="auto"/>
                  <w:vMerge w:val="restart"/>
                  <w:vAlign w:val="center"/>
                </w:tcPr>
                <w:p w14:paraId="114DD69B">
                  <w:pPr>
                    <w:widowControl/>
                    <w:jc w:val="center"/>
                    <w:rPr>
                      <w:rFonts w:eastAsia="仿宋"/>
                      <w:kern w:val="0"/>
                      <w:szCs w:val="21"/>
                    </w:rPr>
                  </w:pPr>
                  <w:r>
                    <w:rPr>
                      <w:rFonts w:eastAsia="仿宋"/>
                      <w:kern w:val="0"/>
                      <w:szCs w:val="21"/>
                    </w:rPr>
                    <w:t>稀释剂</w:t>
                  </w:r>
                </w:p>
              </w:tc>
              <w:tc>
                <w:tcPr>
                  <w:tcW w:w="0" w:type="auto"/>
                  <w:vMerge w:val="restart"/>
                  <w:noWrap/>
                  <w:vAlign w:val="center"/>
                </w:tcPr>
                <w:p w14:paraId="722EB453">
                  <w:pPr>
                    <w:widowControl/>
                    <w:jc w:val="center"/>
                    <w:rPr>
                      <w:rFonts w:eastAsia="仿宋"/>
                      <w:kern w:val="0"/>
                      <w:szCs w:val="21"/>
                    </w:rPr>
                  </w:pPr>
                  <w:r>
                    <w:rPr>
                      <w:rFonts w:hint="eastAsia" w:eastAsia="仿宋"/>
                      <w:kern w:val="0"/>
                      <w:szCs w:val="21"/>
                    </w:rPr>
                    <w:t>0.63</w:t>
                  </w:r>
                </w:p>
              </w:tc>
              <w:tc>
                <w:tcPr>
                  <w:tcW w:w="0" w:type="auto"/>
                  <w:vMerge w:val="restart"/>
                  <w:vAlign w:val="center"/>
                </w:tcPr>
                <w:p w14:paraId="04C8C0F4">
                  <w:pPr>
                    <w:widowControl/>
                    <w:jc w:val="center"/>
                    <w:rPr>
                      <w:rFonts w:eastAsia="仿宋"/>
                      <w:kern w:val="0"/>
                      <w:szCs w:val="21"/>
                    </w:rPr>
                  </w:pPr>
                  <w:r>
                    <w:rPr>
                      <w:rFonts w:eastAsia="仿宋"/>
                      <w:kern w:val="0"/>
                      <w:szCs w:val="21"/>
                    </w:rPr>
                    <w:t>10%</w:t>
                  </w:r>
                </w:p>
              </w:tc>
              <w:tc>
                <w:tcPr>
                  <w:tcW w:w="0" w:type="auto"/>
                  <w:vMerge w:val="restart"/>
                  <w:vAlign w:val="center"/>
                </w:tcPr>
                <w:p w14:paraId="249EFA3A">
                  <w:pPr>
                    <w:widowControl/>
                    <w:jc w:val="center"/>
                    <w:rPr>
                      <w:rFonts w:eastAsia="仿宋"/>
                      <w:kern w:val="0"/>
                      <w:szCs w:val="21"/>
                    </w:rPr>
                  </w:pPr>
                  <w:r>
                    <w:rPr>
                      <w:rFonts w:hint="eastAsia" w:eastAsia="仿宋"/>
                      <w:kern w:val="0"/>
                      <w:szCs w:val="21"/>
                    </w:rPr>
                    <w:t>0.063</w:t>
                  </w:r>
                  <w:r>
                    <w:rPr>
                      <w:rFonts w:eastAsia="仿宋"/>
                      <w:kern w:val="0"/>
                      <w:szCs w:val="21"/>
                    </w:rPr>
                    <w:t xml:space="preserve"> </w:t>
                  </w:r>
                </w:p>
              </w:tc>
              <w:tc>
                <w:tcPr>
                  <w:tcW w:w="2301" w:type="dxa"/>
                  <w:vMerge w:val="restart"/>
                  <w:vAlign w:val="center"/>
                </w:tcPr>
                <w:p w14:paraId="01F255A5">
                  <w:pPr>
                    <w:widowControl/>
                    <w:jc w:val="center"/>
                    <w:rPr>
                      <w:rFonts w:eastAsia="仿宋"/>
                      <w:kern w:val="0"/>
                      <w:szCs w:val="21"/>
                    </w:rPr>
                  </w:pPr>
                  <w:r>
                    <w:rPr>
                      <w:rFonts w:eastAsia="仿宋"/>
                      <w:kern w:val="0"/>
                      <w:szCs w:val="21"/>
                    </w:rPr>
                    <w:t>底漆调漆废气G1-2、底漆喷涂废气G1-3、底漆流平烘干废气G1-5、面漆调漆废气G1-6、面漆喷涂废气G1-7、面漆流平烘干废气G1-9、补漆废气G1-11、清漆调漆废气G1-13、清漆喷涂废气G1-14、清漆流平烘干废气G1-16</w:t>
                  </w:r>
                </w:p>
              </w:tc>
              <w:tc>
                <w:tcPr>
                  <w:tcW w:w="426" w:type="dxa"/>
                  <w:vMerge w:val="restart"/>
                  <w:noWrap/>
                  <w:vAlign w:val="center"/>
                </w:tcPr>
                <w:p w14:paraId="48CC54DC">
                  <w:pPr>
                    <w:widowControl/>
                    <w:jc w:val="center"/>
                    <w:rPr>
                      <w:rFonts w:eastAsia="仿宋"/>
                      <w:kern w:val="0"/>
                      <w:szCs w:val="21"/>
                    </w:rPr>
                  </w:pPr>
                  <w:r>
                    <w:rPr>
                      <w:rFonts w:eastAsia="仿宋"/>
                      <w:kern w:val="0"/>
                      <w:szCs w:val="21"/>
                    </w:rPr>
                    <w:t>大气环境</w:t>
                  </w:r>
                </w:p>
              </w:tc>
              <w:tc>
                <w:tcPr>
                  <w:tcW w:w="1087" w:type="dxa"/>
                  <w:vAlign w:val="center"/>
                </w:tcPr>
                <w:p w14:paraId="61E0656C">
                  <w:pPr>
                    <w:widowControl/>
                    <w:jc w:val="center"/>
                    <w:rPr>
                      <w:rFonts w:eastAsia="仿宋"/>
                      <w:kern w:val="0"/>
                      <w:szCs w:val="21"/>
                    </w:rPr>
                  </w:pPr>
                  <w:r>
                    <w:rPr>
                      <w:rFonts w:eastAsia="仿宋"/>
                      <w:kern w:val="0"/>
                      <w:szCs w:val="21"/>
                    </w:rPr>
                    <w:t>有组织排放</w:t>
                  </w:r>
                </w:p>
              </w:tc>
              <w:tc>
                <w:tcPr>
                  <w:tcW w:w="0" w:type="auto"/>
                  <w:noWrap/>
                  <w:vAlign w:val="center"/>
                </w:tcPr>
                <w:p w14:paraId="789FC77C">
                  <w:pPr>
                    <w:widowControl/>
                    <w:jc w:val="center"/>
                    <w:rPr>
                      <w:rFonts w:eastAsia="仿宋"/>
                      <w:kern w:val="0"/>
                      <w:szCs w:val="21"/>
                    </w:rPr>
                  </w:pPr>
                  <w:r>
                    <w:rPr>
                      <w:rFonts w:hint="eastAsia" w:eastAsia="仿宋"/>
                      <w:kern w:val="0"/>
                      <w:szCs w:val="21"/>
                    </w:rPr>
                    <w:t>0.004</w:t>
                  </w:r>
                </w:p>
              </w:tc>
            </w:tr>
            <w:tr w14:paraId="78E4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0AB2AA24">
                  <w:pPr>
                    <w:widowControl/>
                    <w:jc w:val="left"/>
                    <w:rPr>
                      <w:rFonts w:eastAsia="仿宋"/>
                      <w:kern w:val="0"/>
                      <w:szCs w:val="21"/>
                    </w:rPr>
                  </w:pPr>
                </w:p>
              </w:tc>
              <w:tc>
                <w:tcPr>
                  <w:tcW w:w="0" w:type="auto"/>
                  <w:vMerge w:val="continue"/>
                  <w:vAlign w:val="center"/>
                </w:tcPr>
                <w:p w14:paraId="0335DE28">
                  <w:pPr>
                    <w:widowControl/>
                    <w:jc w:val="left"/>
                    <w:rPr>
                      <w:rFonts w:eastAsia="仿宋"/>
                      <w:kern w:val="0"/>
                      <w:szCs w:val="21"/>
                    </w:rPr>
                  </w:pPr>
                </w:p>
              </w:tc>
              <w:tc>
                <w:tcPr>
                  <w:tcW w:w="0" w:type="auto"/>
                  <w:vMerge w:val="continue"/>
                  <w:vAlign w:val="center"/>
                </w:tcPr>
                <w:p w14:paraId="4498450D">
                  <w:pPr>
                    <w:widowControl/>
                    <w:jc w:val="left"/>
                    <w:rPr>
                      <w:rFonts w:eastAsia="仿宋"/>
                      <w:kern w:val="0"/>
                      <w:szCs w:val="21"/>
                    </w:rPr>
                  </w:pPr>
                </w:p>
              </w:tc>
              <w:tc>
                <w:tcPr>
                  <w:tcW w:w="0" w:type="auto"/>
                  <w:vMerge w:val="continue"/>
                  <w:vAlign w:val="center"/>
                </w:tcPr>
                <w:p w14:paraId="209DD71F">
                  <w:pPr>
                    <w:widowControl/>
                    <w:jc w:val="left"/>
                    <w:rPr>
                      <w:rFonts w:eastAsia="仿宋"/>
                      <w:kern w:val="0"/>
                      <w:szCs w:val="21"/>
                    </w:rPr>
                  </w:pPr>
                </w:p>
              </w:tc>
              <w:tc>
                <w:tcPr>
                  <w:tcW w:w="0" w:type="auto"/>
                  <w:vMerge w:val="continue"/>
                  <w:vAlign w:val="center"/>
                </w:tcPr>
                <w:p w14:paraId="6252911C">
                  <w:pPr>
                    <w:widowControl/>
                    <w:jc w:val="left"/>
                    <w:rPr>
                      <w:rFonts w:eastAsia="仿宋"/>
                      <w:kern w:val="0"/>
                      <w:szCs w:val="21"/>
                    </w:rPr>
                  </w:pPr>
                </w:p>
              </w:tc>
              <w:tc>
                <w:tcPr>
                  <w:tcW w:w="2301" w:type="dxa"/>
                  <w:vMerge w:val="continue"/>
                  <w:vAlign w:val="center"/>
                </w:tcPr>
                <w:p w14:paraId="1495B8A4">
                  <w:pPr>
                    <w:widowControl/>
                    <w:jc w:val="left"/>
                    <w:rPr>
                      <w:rFonts w:eastAsia="仿宋"/>
                      <w:kern w:val="0"/>
                      <w:szCs w:val="21"/>
                    </w:rPr>
                  </w:pPr>
                </w:p>
              </w:tc>
              <w:tc>
                <w:tcPr>
                  <w:tcW w:w="426" w:type="dxa"/>
                  <w:vMerge w:val="continue"/>
                  <w:vAlign w:val="center"/>
                </w:tcPr>
                <w:p w14:paraId="4ED91A68">
                  <w:pPr>
                    <w:widowControl/>
                    <w:jc w:val="left"/>
                    <w:rPr>
                      <w:rFonts w:eastAsia="仿宋"/>
                      <w:kern w:val="0"/>
                      <w:szCs w:val="21"/>
                    </w:rPr>
                  </w:pPr>
                </w:p>
              </w:tc>
              <w:tc>
                <w:tcPr>
                  <w:tcW w:w="1087" w:type="dxa"/>
                  <w:vAlign w:val="center"/>
                </w:tcPr>
                <w:p w14:paraId="79D6F5C6">
                  <w:pPr>
                    <w:widowControl/>
                    <w:jc w:val="center"/>
                    <w:rPr>
                      <w:rFonts w:eastAsia="仿宋"/>
                      <w:kern w:val="0"/>
                      <w:szCs w:val="21"/>
                    </w:rPr>
                  </w:pPr>
                  <w:r>
                    <w:rPr>
                      <w:rFonts w:eastAsia="仿宋"/>
                      <w:kern w:val="0"/>
                      <w:szCs w:val="21"/>
                    </w:rPr>
                    <w:t>无组织排放</w:t>
                  </w:r>
                </w:p>
              </w:tc>
              <w:tc>
                <w:tcPr>
                  <w:tcW w:w="0" w:type="auto"/>
                  <w:noWrap/>
                  <w:vAlign w:val="center"/>
                </w:tcPr>
                <w:p w14:paraId="469F9FA5">
                  <w:pPr>
                    <w:widowControl/>
                    <w:jc w:val="center"/>
                    <w:rPr>
                      <w:rFonts w:eastAsia="仿宋"/>
                      <w:kern w:val="0"/>
                      <w:szCs w:val="21"/>
                    </w:rPr>
                  </w:pPr>
                  <w:r>
                    <w:rPr>
                      <w:rFonts w:eastAsia="仿宋"/>
                      <w:kern w:val="0"/>
                      <w:szCs w:val="21"/>
                    </w:rPr>
                    <w:t>0.00</w:t>
                  </w:r>
                  <w:r>
                    <w:rPr>
                      <w:rFonts w:hint="eastAsia" w:eastAsia="仿宋"/>
                      <w:kern w:val="0"/>
                      <w:szCs w:val="21"/>
                    </w:rPr>
                    <w:t>1</w:t>
                  </w:r>
                </w:p>
              </w:tc>
            </w:tr>
            <w:tr w14:paraId="5E296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5E3232CE">
                  <w:pPr>
                    <w:widowControl/>
                    <w:jc w:val="left"/>
                    <w:rPr>
                      <w:rFonts w:eastAsia="仿宋"/>
                      <w:kern w:val="0"/>
                      <w:szCs w:val="21"/>
                    </w:rPr>
                  </w:pPr>
                </w:p>
              </w:tc>
              <w:tc>
                <w:tcPr>
                  <w:tcW w:w="0" w:type="auto"/>
                  <w:vMerge w:val="continue"/>
                  <w:vAlign w:val="center"/>
                </w:tcPr>
                <w:p w14:paraId="46D3F70E">
                  <w:pPr>
                    <w:widowControl/>
                    <w:jc w:val="left"/>
                    <w:rPr>
                      <w:rFonts w:eastAsia="仿宋"/>
                      <w:kern w:val="0"/>
                      <w:szCs w:val="21"/>
                    </w:rPr>
                  </w:pPr>
                </w:p>
              </w:tc>
              <w:tc>
                <w:tcPr>
                  <w:tcW w:w="0" w:type="auto"/>
                  <w:vMerge w:val="continue"/>
                  <w:vAlign w:val="center"/>
                </w:tcPr>
                <w:p w14:paraId="4CB9B558">
                  <w:pPr>
                    <w:widowControl/>
                    <w:jc w:val="left"/>
                    <w:rPr>
                      <w:rFonts w:eastAsia="仿宋"/>
                      <w:kern w:val="0"/>
                      <w:szCs w:val="21"/>
                    </w:rPr>
                  </w:pPr>
                </w:p>
              </w:tc>
              <w:tc>
                <w:tcPr>
                  <w:tcW w:w="0" w:type="auto"/>
                  <w:vMerge w:val="continue"/>
                  <w:vAlign w:val="center"/>
                </w:tcPr>
                <w:p w14:paraId="0B6EC1F8">
                  <w:pPr>
                    <w:widowControl/>
                    <w:jc w:val="left"/>
                    <w:rPr>
                      <w:rFonts w:eastAsia="仿宋"/>
                      <w:kern w:val="0"/>
                      <w:szCs w:val="21"/>
                    </w:rPr>
                  </w:pPr>
                </w:p>
              </w:tc>
              <w:tc>
                <w:tcPr>
                  <w:tcW w:w="0" w:type="auto"/>
                  <w:vMerge w:val="continue"/>
                  <w:vAlign w:val="center"/>
                </w:tcPr>
                <w:p w14:paraId="33140822">
                  <w:pPr>
                    <w:widowControl/>
                    <w:jc w:val="left"/>
                    <w:rPr>
                      <w:rFonts w:eastAsia="仿宋"/>
                      <w:kern w:val="0"/>
                      <w:szCs w:val="21"/>
                    </w:rPr>
                  </w:pPr>
                </w:p>
              </w:tc>
              <w:tc>
                <w:tcPr>
                  <w:tcW w:w="2301" w:type="dxa"/>
                  <w:vMerge w:val="continue"/>
                  <w:vAlign w:val="center"/>
                </w:tcPr>
                <w:p w14:paraId="2288CD4E">
                  <w:pPr>
                    <w:widowControl/>
                    <w:jc w:val="left"/>
                    <w:rPr>
                      <w:rFonts w:eastAsia="仿宋"/>
                      <w:kern w:val="0"/>
                      <w:szCs w:val="21"/>
                    </w:rPr>
                  </w:pPr>
                </w:p>
              </w:tc>
              <w:tc>
                <w:tcPr>
                  <w:tcW w:w="426" w:type="dxa"/>
                  <w:vMerge w:val="continue"/>
                  <w:vAlign w:val="center"/>
                </w:tcPr>
                <w:p w14:paraId="7538F1B7">
                  <w:pPr>
                    <w:widowControl/>
                    <w:jc w:val="left"/>
                    <w:rPr>
                      <w:rFonts w:eastAsia="仿宋"/>
                      <w:kern w:val="0"/>
                      <w:szCs w:val="21"/>
                    </w:rPr>
                  </w:pPr>
                </w:p>
              </w:tc>
              <w:tc>
                <w:tcPr>
                  <w:tcW w:w="1087" w:type="dxa"/>
                  <w:vAlign w:val="center"/>
                </w:tcPr>
                <w:p w14:paraId="249DE528">
                  <w:pPr>
                    <w:widowControl/>
                    <w:jc w:val="center"/>
                    <w:rPr>
                      <w:rFonts w:eastAsia="仿宋"/>
                      <w:kern w:val="0"/>
                      <w:szCs w:val="21"/>
                    </w:rPr>
                  </w:pPr>
                  <w:r>
                    <w:rPr>
                      <w:rFonts w:eastAsia="仿宋"/>
                      <w:kern w:val="0"/>
                      <w:szCs w:val="21"/>
                    </w:rPr>
                    <w:t>水帘+喷淋塔+除雾+两级活性炭</w:t>
                  </w:r>
                </w:p>
              </w:tc>
              <w:tc>
                <w:tcPr>
                  <w:tcW w:w="0" w:type="auto"/>
                  <w:noWrap/>
                  <w:vAlign w:val="center"/>
                </w:tcPr>
                <w:p w14:paraId="586CE3C1">
                  <w:pPr>
                    <w:widowControl/>
                    <w:jc w:val="center"/>
                    <w:rPr>
                      <w:rFonts w:eastAsia="仿宋"/>
                      <w:kern w:val="0"/>
                      <w:szCs w:val="21"/>
                    </w:rPr>
                  </w:pPr>
                  <w:r>
                    <w:rPr>
                      <w:rFonts w:eastAsia="仿宋"/>
                      <w:kern w:val="0"/>
                      <w:szCs w:val="21"/>
                    </w:rPr>
                    <w:t>0.</w:t>
                  </w:r>
                  <w:r>
                    <w:rPr>
                      <w:rFonts w:hint="eastAsia" w:eastAsia="仿宋"/>
                      <w:kern w:val="0"/>
                      <w:szCs w:val="21"/>
                    </w:rPr>
                    <w:t>058</w:t>
                  </w:r>
                </w:p>
              </w:tc>
            </w:tr>
            <w:tr w14:paraId="156D1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75485CAA">
                  <w:pPr>
                    <w:widowControl/>
                    <w:jc w:val="left"/>
                    <w:rPr>
                      <w:rFonts w:eastAsia="仿宋"/>
                      <w:kern w:val="0"/>
                      <w:szCs w:val="21"/>
                    </w:rPr>
                  </w:pPr>
                </w:p>
              </w:tc>
              <w:tc>
                <w:tcPr>
                  <w:tcW w:w="0" w:type="auto"/>
                  <w:gridSpan w:val="3"/>
                  <w:vAlign w:val="center"/>
                </w:tcPr>
                <w:p w14:paraId="7417DB05">
                  <w:pPr>
                    <w:widowControl/>
                    <w:jc w:val="center"/>
                    <w:rPr>
                      <w:rFonts w:eastAsia="仿宋"/>
                      <w:kern w:val="0"/>
                      <w:szCs w:val="21"/>
                    </w:rPr>
                  </w:pPr>
                  <w:r>
                    <w:rPr>
                      <w:rFonts w:eastAsia="仿宋"/>
                      <w:kern w:val="0"/>
                      <w:szCs w:val="21"/>
                    </w:rPr>
                    <w:t>合计</w:t>
                  </w:r>
                </w:p>
              </w:tc>
              <w:tc>
                <w:tcPr>
                  <w:tcW w:w="0" w:type="auto"/>
                  <w:vAlign w:val="center"/>
                </w:tcPr>
                <w:p w14:paraId="523A32FF">
                  <w:pPr>
                    <w:widowControl/>
                    <w:jc w:val="center"/>
                    <w:rPr>
                      <w:rFonts w:eastAsia="仿宋"/>
                      <w:kern w:val="0"/>
                      <w:szCs w:val="21"/>
                    </w:rPr>
                  </w:pPr>
                  <w:r>
                    <w:rPr>
                      <w:rFonts w:hint="eastAsia" w:eastAsia="仿宋"/>
                      <w:kern w:val="0"/>
                      <w:szCs w:val="21"/>
                    </w:rPr>
                    <w:t>0.063</w:t>
                  </w:r>
                </w:p>
              </w:tc>
              <w:tc>
                <w:tcPr>
                  <w:tcW w:w="2301" w:type="dxa"/>
                  <w:noWrap/>
                  <w:vAlign w:val="center"/>
                </w:tcPr>
                <w:p w14:paraId="1DC334EF">
                  <w:pPr>
                    <w:widowControl/>
                    <w:jc w:val="center"/>
                    <w:rPr>
                      <w:rFonts w:eastAsia="仿宋"/>
                      <w:kern w:val="0"/>
                      <w:szCs w:val="21"/>
                    </w:rPr>
                  </w:pPr>
                  <w:r>
                    <w:rPr>
                      <w:rFonts w:eastAsia="仿宋"/>
                      <w:kern w:val="0"/>
                      <w:szCs w:val="21"/>
                    </w:rPr>
                    <w:t>/</w:t>
                  </w:r>
                </w:p>
              </w:tc>
              <w:tc>
                <w:tcPr>
                  <w:tcW w:w="426" w:type="dxa"/>
                  <w:noWrap/>
                  <w:vAlign w:val="center"/>
                </w:tcPr>
                <w:p w14:paraId="64D2758F">
                  <w:pPr>
                    <w:widowControl/>
                    <w:jc w:val="center"/>
                    <w:rPr>
                      <w:rFonts w:eastAsia="仿宋"/>
                      <w:kern w:val="0"/>
                      <w:szCs w:val="21"/>
                    </w:rPr>
                  </w:pPr>
                  <w:r>
                    <w:rPr>
                      <w:rFonts w:eastAsia="仿宋"/>
                      <w:kern w:val="0"/>
                      <w:szCs w:val="21"/>
                    </w:rPr>
                    <w:t>/</w:t>
                  </w:r>
                </w:p>
              </w:tc>
              <w:tc>
                <w:tcPr>
                  <w:tcW w:w="1087" w:type="dxa"/>
                  <w:noWrap/>
                  <w:vAlign w:val="center"/>
                </w:tcPr>
                <w:p w14:paraId="78F4ECC0">
                  <w:pPr>
                    <w:widowControl/>
                    <w:jc w:val="center"/>
                    <w:rPr>
                      <w:rFonts w:eastAsia="仿宋"/>
                      <w:kern w:val="0"/>
                      <w:szCs w:val="21"/>
                    </w:rPr>
                  </w:pPr>
                  <w:r>
                    <w:rPr>
                      <w:rFonts w:eastAsia="仿宋"/>
                      <w:kern w:val="0"/>
                      <w:szCs w:val="21"/>
                    </w:rPr>
                    <w:t>/</w:t>
                  </w:r>
                </w:p>
              </w:tc>
              <w:tc>
                <w:tcPr>
                  <w:tcW w:w="0" w:type="auto"/>
                  <w:noWrap/>
                  <w:vAlign w:val="center"/>
                </w:tcPr>
                <w:p w14:paraId="672B80FA">
                  <w:pPr>
                    <w:widowControl/>
                    <w:jc w:val="center"/>
                    <w:rPr>
                      <w:rFonts w:eastAsia="仿宋"/>
                      <w:kern w:val="0"/>
                      <w:szCs w:val="21"/>
                    </w:rPr>
                  </w:pPr>
                  <w:r>
                    <w:rPr>
                      <w:rFonts w:hint="eastAsia" w:eastAsia="仿宋"/>
                      <w:kern w:val="0"/>
                      <w:szCs w:val="21"/>
                    </w:rPr>
                    <w:t>0.063</w:t>
                  </w:r>
                </w:p>
              </w:tc>
            </w:tr>
            <w:tr w14:paraId="7A096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restart"/>
                  <w:vAlign w:val="center"/>
                </w:tcPr>
                <w:p w14:paraId="15562684">
                  <w:pPr>
                    <w:widowControl/>
                    <w:jc w:val="center"/>
                    <w:rPr>
                      <w:rFonts w:eastAsia="仿宋"/>
                      <w:kern w:val="0"/>
                      <w:szCs w:val="21"/>
                    </w:rPr>
                  </w:pPr>
                  <w:r>
                    <w:rPr>
                      <w:rFonts w:eastAsia="仿宋"/>
                      <w:kern w:val="0"/>
                      <w:szCs w:val="21"/>
                    </w:rPr>
                    <w:t>喷涂线</w:t>
                  </w:r>
                  <w:r>
                    <w:rPr>
                      <w:rFonts w:hint="eastAsia" w:eastAsia="仿宋"/>
                      <w:kern w:val="0"/>
                      <w:szCs w:val="21"/>
                    </w:rPr>
                    <w:t>三、</w:t>
                  </w:r>
                  <w:r>
                    <w:rPr>
                      <w:rFonts w:eastAsia="仿宋"/>
                      <w:kern w:val="0"/>
                      <w:szCs w:val="21"/>
                    </w:rPr>
                    <w:t>四</w:t>
                  </w:r>
                </w:p>
              </w:tc>
              <w:tc>
                <w:tcPr>
                  <w:tcW w:w="0" w:type="auto"/>
                  <w:vMerge w:val="restart"/>
                  <w:vAlign w:val="center"/>
                </w:tcPr>
                <w:p w14:paraId="25104383">
                  <w:pPr>
                    <w:widowControl/>
                    <w:jc w:val="center"/>
                    <w:rPr>
                      <w:rFonts w:eastAsia="仿宋"/>
                      <w:kern w:val="0"/>
                      <w:szCs w:val="21"/>
                    </w:rPr>
                  </w:pPr>
                  <w:r>
                    <w:rPr>
                      <w:rFonts w:eastAsia="仿宋"/>
                      <w:kern w:val="0"/>
                      <w:szCs w:val="21"/>
                    </w:rPr>
                    <w:t>稀释剂</w:t>
                  </w:r>
                </w:p>
              </w:tc>
              <w:tc>
                <w:tcPr>
                  <w:tcW w:w="0" w:type="auto"/>
                  <w:vMerge w:val="restart"/>
                  <w:noWrap/>
                  <w:vAlign w:val="center"/>
                </w:tcPr>
                <w:p w14:paraId="7BFABCD9">
                  <w:pPr>
                    <w:widowControl/>
                    <w:jc w:val="center"/>
                    <w:rPr>
                      <w:rFonts w:eastAsia="仿宋"/>
                      <w:kern w:val="0"/>
                      <w:szCs w:val="21"/>
                    </w:rPr>
                  </w:pPr>
                  <w:r>
                    <w:rPr>
                      <w:rFonts w:hint="eastAsia" w:eastAsia="仿宋"/>
                      <w:kern w:val="0"/>
                      <w:szCs w:val="21"/>
                    </w:rPr>
                    <w:t>0.63</w:t>
                  </w:r>
                </w:p>
              </w:tc>
              <w:tc>
                <w:tcPr>
                  <w:tcW w:w="0" w:type="auto"/>
                  <w:vMerge w:val="restart"/>
                  <w:vAlign w:val="center"/>
                </w:tcPr>
                <w:p w14:paraId="5D2BBCE1">
                  <w:pPr>
                    <w:widowControl/>
                    <w:jc w:val="center"/>
                    <w:rPr>
                      <w:rFonts w:eastAsia="仿宋"/>
                      <w:kern w:val="0"/>
                      <w:szCs w:val="21"/>
                    </w:rPr>
                  </w:pPr>
                  <w:r>
                    <w:rPr>
                      <w:rFonts w:eastAsia="仿宋"/>
                      <w:kern w:val="0"/>
                      <w:szCs w:val="21"/>
                    </w:rPr>
                    <w:t>10%</w:t>
                  </w:r>
                </w:p>
              </w:tc>
              <w:tc>
                <w:tcPr>
                  <w:tcW w:w="0" w:type="auto"/>
                  <w:vMerge w:val="restart"/>
                  <w:vAlign w:val="center"/>
                </w:tcPr>
                <w:p w14:paraId="71F9DAE1">
                  <w:pPr>
                    <w:widowControl/>
                    <w:jc w:val="center"/>
                    <w:rPr>
                      <w:rFonts w:eastAsia="仿宋"/>
                      <w:kern w:val="0"/>
                      <w:szCs w:val="21"/>
                    </w:rPr>
                  </w:pPr>
                  <w:r>
                    <w:rPr>
                      <w:rFonts w:hint="eastAsia" w:eastAsia="仿宋"/>
                      <w:kern w:val="0"/>
                      <w:szCs w:val="21"/>
                    </w:rPr>
                    <w:t>0.063</w:t>
                  </w:r>
                  <w:r>
                    <w:rPr>
                      <w:rFonts w:eastAsia="仿宋"/>
                      <w:kern w:val="0"/>
                      <w:szCs w:val="21"/>
                    </w:rPr>
                    <w:t xml:space="preserve"> </w:t>
                  </w:r>
                </w:p>
              </w:tc>
              <w:tc>
                <w:tcPr>
                  <w:tcW w:w="2301" w:type="dxa"/>
                  <w:vMerge w:val="restart"/>
                  <w:vAlign w:val="center"/>
                </w:tcPr>
                <w:p w14:paraId="194ECD19">
                  <w:pPr>
                    <w:widowControl/>
                    <w:jc w:val="center"/>
                    <w:rPr>
                      <w:rFonts w:eastAsia="仿宋"/>
                      <w:kern w:val="0"/>
                      <w:szCs w:val="21"/>
                    </w:rPr>
                  </w:pPr>
                  <w:r>
                    <w:rPr>
                      <w:rFonts w:eastAsia="仿宋"/>
                      <w:kern w:val="0"/>
                      <w:szCs w:val="21"/>
                    </w:rPr>
                    <w:t>底漆调漆废气G1-2、底漆喷涂废气G1-3、底漆流平烘干废气G1-5、面漆调漆废气G1-6、面漆喷涂废气G1-7、面漆流平烘干废气G1-9、补漆废气G1-11、清漆调漆废气G1-13、清漆喷涂废气G1-14、清漆流平烘干废气G1-16</w:t>
                  </w:r>
                </w:p>
              </w:tc>
              <w:tc>
                <w:tcPr>
                  <w:tcW w:w="426" w:type="dxa"/>
                  <w:vMerge w:val="restart"/>
                  <w:vAlign w:val="center"/>
                </w:tcPr>
                <w:p w14:paraId="7F1EE629">
                  <w:pPr>
                    <w:widowControl/>
                    <w:jc w:val="center"/>
                    <w:rPr>
                      <w:rFonts w:eastAsia="仿宋"/>
                      <w:kern w:val="0"/>
                      <w:szCs w:val="21"/>
                    </w:rPr>
                  </w:pPr>
                  <w:r>
                    <w:rPr>
                      <w:rFonts w:eastAsia="仿宋"/>
                      <w:kern w:val="0"/>
                      <w:szCs w:val="21"/>
                    </w:rPr>
                    <w:t>大气环境</w:t>
                  </w:r>
                </w:p>
              </w:tc>
              <w:tc>
                <w:tcPr>
                  <w:tcW w:w="1087" w:type="dxa"/>
                  <w:vAlign w:val="center"/>
                </w:tcPr>
                <w:p w14:paraId="5F70A7EE">
                  <w:pPr>
                    <w:widowControl/>
                    <w:jc w:val="center"/>
                    <w:rPr>
                      <w:rFonts w:eastAsia="仿宋"/>
                      <w:kern w:val="0"/>
                      <w:szCs w:val="21"/>
                    </w:rPr>
                  </w:pPr>
                  <w:r>
                    <w:rPr>
                      <w:rFonts w:eastAsia="仿宋"/>
                      <w:kern w:val="0"/>
                      <w:szCs w:val="21"/>
                    </w:rPr>
                    <w:t>有组织排放</w:t>
                  </w:r>
                </w:p>
              </w:tc>
              <w:tc>
                <w:tcPr>
                  <w:tcW w:w="0" w:type="auto"/>
                  <w:vAlign w:val="center"/>
                </w:tcPr>
                <w:p w14:paraId="7FE74B2B">
                  <w:pPr>
                    <w:widowControl/>
                    <w:jc w:val="center"/>
                    <w:rPr>
                      <w:rFonts w:eastAsia="仿宋"/>
                      <w:kern w:val="0"/>
                      <w:szCs w:val="21"/>
                    </w:rPr>
                  </w:pPr>
                  <w:r>
                    <w:rPr>
                      <w:rFonts w:hint="eastAsia" w:eastAsia="仿宋"/>
                      <w:kern w:val="0"/>
                      <w:szCs w:val="21"/>
                    </w:rPr>
                    <w:t>0.004</w:t>
                  </w:r>
                </w:p>
              </w:tc>
            </w:tr>
            <w:tr w14:paraId="022B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56069B46">
                  <w:pPr>
                    <w:widowControl/>
                    <w:jc w:val="left"/>
                    <w:rPr>
                      <w:rFonts w:eastAsia="仿宋"/>
                      <w:kern w:val="0"/>
                      <w:szCs w:val="21"/>
                    </w:rPr>
                  </w:pPr>
                </w:p>
              </w:tc>
              <w:tc>
                <w:tcPr>
                  <w:tcW w:w="0" w:type="auto"/>
                  <w:vMerge w:val="continue"/>
                  <w:vAlign w:val="center"/>
                </w:tcPr>
                <w:p w14:paraId="567FB0C2">
                  <w:pPr>
                    <w:widowControl/>
                    <w:jc w:val="left"/>
                    <w:rPr>
                      <w:rFonts w:eastAsia="仿宋"/>
                      <w:kern w:val="0"/>
                      <w:szCs w:val="21"/>
                    </w:rPr>
                  </w:pPr>
                </w:p>
              </w:tc>
              <w:tc>
                <w:tcPr>
                  <w:tcW w:w="0" w:type="auto"/>
                  <w:vMerge w:val="continue"/>
                  <w:vAlign w:val="center"/>
                </w:tcPr>
                <w:p w14:paraId="7BACE4A1">
                  <w:pPr>
                    <w:widowControl/>
                    <w:jc w:val="left"/>
                    <w:rPr>
                      <w:rFonts w:eastAsia="仿宋"/>
                      <w:kern w:val="0"/>
                      <w:szCs w:val="21"/>
                    </w:rPr>
                  </w:pPr>
                </w:p>
              </w:tc>
              <w:tc>
                <w:tcPr>
                  <w:tcW w:w="0" w:type="auto"/>
                  <w:vMerge w:val="continue"/>
                  <w:vAlign w:val="center"/>
                </w:tcPr>
                <w:p w14:paraId="32CBF2BE">
                  <w:pPr>
                    <w:widowControl/>
                    <w:jc w:val="left"/>
                    <w:rPr>
                      <w:rFonts w:eastAsia="仿宋"/>
                      <w:kern w:val="0"/>
                      <w:szCs w:val="21"/>
                    </w:rPr>
                  </w:pPr>
                </w:p>
              </w:tc>
              <w:tc>
                <w:tcPr>
                  <w:tcW w:w="0" w:type="auto"/>
                  <w:vMerge w:val="continue"/>
                  <w:vAlign w:val="center"/>
                </w:tcPr>
                <w:p w14:paraId="552C3F69">
                  <w:pPr>
                    <w:widowControl/>
                    <w:jc w:val="left"/>
                    <w:rPr>
                      <w:rFonts w:eastAsia="仿宋"/>
                      <w:kern w:val="0"/>
                      <w:szCs w:val="21"/>
                    </w:rPr>
                  </w:pPr>
                </w:p>
              </w:tc>
              <w:tc>
                <w:tcPr>
                  <w:tcW w:w="2301" w:type="dxa"/>
                  <w:vMerge w:val="continue"/>
                  <w:vAlign w:val="center"/>
                </w:tcPr>
                <w:p w14:paraId="1D897790">
                  <w:pPr>
                    <w:widowControl/>
                    <w:jc w:val="left"/>
                    <w:rPr>
                      <w:rFonts w:eastAsia="仿宋"/>
                      <w:kern w:val="0"/>
                      <w:szCs w:val="21"/>
                    </w:rPr>
                  </w:pPr>
                </w:p>
              </w:tc>
              <w:tc>
                <w:tcPr>
                  <w:tcW w:w="426" w:type="dxa"/>
                  <w:vMerge w:val="continue"/>
                  <w:vAlign w:val="center"/>
                </w:tcPr>
                <w:p w14:paraId="3DBC8FAD">
                  <w:pPr>
                    <w:widowControl/>
                    <w:jc w:val="left"/>
                    <w:rPr>
                      <w:rFonts w:eastAsia="仿宋"/>
                      <w:kern w:val="0"/>
                      <w:szCs w:val="21"/>
                    </w:rPr>
                  </w:pPr>
                </w:p>
              </w:tc>
              <w:tc>
                <w:tcPr>
                  <w:tcW w:w="1087" w:type="dxa"/>
                  <w:vAlign w:val="center"/>
                </w:tcPr>
                <w:p w14:paraId="05E0BAD1">
                  <w:pPr>
                    <w:widowControl/>
                    <w:jc w:val="center"/>
                    <w:rPr>
                      <w:rFonts w:eastAsia="仿宋"/>
                      <w:kern w:val="0"/>
                      <w:szCs w:val="21"/>
                    </w:rPr>
                  </w:pPr>
                  <w:r>
                    <w:rPr>
                      <w:rFonts w:eastAsia="仿宋"/>
                      <w:kern w:val="0"/>
                      <w:szCs w:val="21"/>
                    </w:rPr>
                    <w:t>无组织排放</w:t>
                  </w:r>
                </w:p>
              </w:tc>
              <w:tc>
                <w:tcPr>
                  <w:tcW w:w="0" w:type="auto"/>
                  <w:vAlign w:val="center"/>
                </w:tcPr>
                <w:p w14:paraId="196B84AC">
                  <w:pPr>
                    <w:widowControl/>
                    <w:jc w:val="center"/>
                    <w:rPr>
                      <w:rFonts w:eastAsia="仿宋"/>
                      <w:kern w:val="0"/>
                      <w:szCs w:val="21"/>
                    </w:rPr>
                  </w:pPr>
                  <w:r>
                    <w:rPr>
                      <w:rFonts w:hint="eastAsia" w:eastAsia="仿宋"/>
                      <w:kern w:val="0"/>
                      <w:szCs w:val="21"/>
                    </w:rPr>
                    <w:t>0.001</w:t>
                  </w:r>
                </w:p>
              </w:tc>
            </w:tr>
            <w:tr w14:paraId="0764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vMerge w:val="continue"/>
                  <w:vAlign w:val="center"/>
                </w:tcPr>
                <w:p w14:paraId="48EE55EC">
                  <w:pPr>
                    <w:widowControl/>
                    <w:jc w:val="left"/>
                    <w:rPr>
                      <w:rFonts w:eastAsia="仿宋"/>
                      <w:kern w:val="0"/>
                      <w:szCs w:val="21"/>
                    </w:rPr>
                  </w:pPr>
                </w:p>
              </w:tc>
              <w:tc>
                <w:tcPr>
                  <w:tcW w:w="0" w:type="auto"/>
                  <w:vMerge w:val="continue"/>
                  <w:vAlign w:val="center"/>
                </w:tcPr>
                <w:p w14:paraId="7A63088A">
                  <w:pPr>
                    <w:widowControl/>
                    <w:jc w:val="left"/>
                    <w:rPr>
                      <w:rFonts w:eastAsia="仿宋"/>
                      <w:kern w:val="0"/>
                      <w:szCs w:val="21"/>
                    </w:rPr>
                  </w:pPr>
                </w:p>
              </w:tc>
              <w:tc>
                <w:tcPr>
                  <w:tcW w:w="0" w:type="auto"/>
                  <w:vMerge w:val="continue"/>
                  <w:vAlign w:val="center"/>
                </w:tcPr>
                <w:p w14:paraId="444B83C1">
                  <w:pPr>
                    <w:widowControl/>
                    <w:jc w:val="left"/>
                    <w:rPr>
                      <w:rFonts w:eastAsia="仿宋"/>
                      <w:kern w:val="0"/>
                      <w:szCs w:val="21"/>
                    </w:rPr>
                  </w:pPr>
                </w:p>
              </w:tc>
              <w:tc>
                <w:tcPr>
                  <w:tcW w:w="0" w:type="auto"/>
                  <w:vMerge w:val="continue"/>
                  <w:vAlign w:val="center"/>
                </w:tcPr>
                <w:p w14:paraId="200A5310">
                  <w:pPr>
                    <w:widowControl/>
                    <w:jc w:val="left"/>
                    <w:rPr>
                      <w:rFonts w:eastAsia="仿宋"/>
                      <w:kern w:val="0"/>
                      <w:szCs w:val="21"/>
                    </w:rPr>
                  </w:pPr>
                </w:p>
              </w:tc>
              <w:tc>
                <w:tcPr>
                  <w:tcW w:w="0" w:type="auto"/>
                  <w:vMerge w:val="continue"/>
                  <w:vAlign w:val="center"/>
                </w:tcPr>
                <w:p w14:paraId="47215F62">
                  <w:pPr>
                    <w:widowControl/>
                    <w:jc w:val="left"/>
                    <w:rPr>
                      <w:rFonts w:eastAsia="仿宋"/>
                      <w:kern w:val="0"/>
                      <w:szCs w:val="21"/>
                    </w:rPr>
                  </w:pPr>
                </w:p>
              </w:tc>
              <w:tc>
                <w:tcPr>
                  <w:tcW w:w="2301" w:type="dxa"/>
                  <w:vMerge w:val="continue"/>
                  <w:vAlign w:val="center"/>
                </w:tcPr>
                <w:p w14:paraId="665512E2">
                  <w:pPr>
                    <w:widowControl/>
                    <w:jc w:val="left"/>
                    <w:rPr>
                      <w:rFonts w:eastAsia="仿宋"/>
                      <w:kern w:val="0"/>
                      <w:szCs w:val="21"/>
                    </w:rPr>
                  </w:pPr>
                </w:p>
              </w:tc>
              <w:tc>
                <w:tcPr>
                  <w:tcW w:w="426" w:type="dxa"/>
                  <w:vMerge w:val="continue"/>
                  <w:vAlign w:val="center"/>
                </w:tcPr>
                <w:p w14:paraId="68C25199">
                  <w:pPr>
                    <w:widowControl/>
                    <w:jc w:val="left"/>
                    <w:rPr>
                      <w:rFonts w:eastAsia="仿宋"/>
                      <w:kern w:val="0"/>
                      <w:szCs w:val="21"/>
                    </w:rPr>
                  </w:pPr>
                </w:p>
              </w:tc>
              <w:tc>
                <w:tcPr>
                  <w:tcW w:w="1087" w:type="dxa"/>
                  <w:vAlign w:val="center"/>
                </w:tcPr>
                <w:p w14:paraId="01C15133">
                  <w:pPr>
                    <w:widowControl/>
                    <w:jc w:val="center"/>
                    <w:rPr>
                      <w:rFonts w:eastAsia="仿宋"/>
                      <w:kern w:val="0"/>
                      <w:szCs w:val="21"/>
                    </w:rPr>
                  </w:pPr>
                  <w:r>
                    <w:rPr>
                      <w:rFonts w:eastAsia="仿宋"/>
                      <w:kern w:val="0"/>
                      <w:szCs w:val="21"/>
                    </w:rPr>
                    <w:t>水帘+喷淋塔+除雾+两级活性炭</w:t>
                  </w:r>
                </w:p>
              </w:tc>
              <w:tc>
                <w:tcPr>
                  <w:tcW w:w="0" w:type="auto"/>
                  <w:vAlign w:val="center"/>
                </w:tcPr>
                <w:p w14:paraId="7054B33E">
                  <w:pPr>
                    <w:widowControl/>
                    <w:jc w:val="center"/>
                    <w:rPr>
                      <w:rFonts w:eastAsia="仿宋"/>
                      <w:kern w:val="0"/>
                      <w:szCs w:val="21"/>
                    </w:rPr>
                  </w:pPr>
                  <w:r>
                    <w:rPr>
                      <w:rFonts w:hint="eastAsia" w:eastAsia="仿宋"/>
                      <w:kern w:val="0"/>
                      <w:szCs w:val="21"/>
                    </w:rPr>
                    <w:t>0.058</w:t>
                  </w:r>
                </w:p>
              </w:tc>
            </w:tr>
            <w:tr w14:paraId="4DEDE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0" w:type="auto"/>
                  <w:gridSpan w:val="4"/>
                  <w:noWrap/>
                  <w:vAlign w:val="center"/>
                </w:tcPr>
                <w:p w14:paraId="235D14F0">
                  <w:pPr>
                    <w:widowControl/>
                    <w:jc w:val="center"/>
                    <w:rPr>
                      <w:rFonts w:eastAsia="仿宋"/>
                      <w:kern w:val="0"/>
                      <w:szCs w:val="21"/>
                    </w:rPr>
                  </w:pPr>
                  <w:r>
                    <w:rPr>
                      <w:rFonts w:eastAsia="仿宋"/>
                      <w:kern w:val="0"/>
                      <w:szCs w:val="21"/>
                    </w:rPr>
                    <w:t>合计</w:t>
                  </w:r>
                </w:p>
              </w:tc>
              <w:tc>
                <w:tcPr>
                  <w:tcW w:w="0" w:type="auto"/>
                  <w:noWrap/>
                  <w:vAlign w:val="center"/>
                </w:tcPr>
                <w:p w14:paraId="44F9055E">
                  <w:pPr>
                    <w:widowControl/>
                    <w:jc w:val="center"/>
                    <w:rPr>
                      <w:rFonts w:eastAsia="仿宋"/>
                      <w:kern w:val="0"/>
                      <w:szCs w:val="21"/>
                    </w:rPr>
                  </w:pPr>
                  <w:r>
                    <w:rPr>
                      <w:rFonts w:hint="eastAsia" w:eastAsia="仿宋"/>
                      <w:kern w:val="0"/>
                      <w:szCs w:val="21"/>
                    </w:rPr>
                    <w:t>0.063</w:t>
                  </w:r>
                  <w:r>
                    <w:rPr>
                      <w:rFonts w:eastAsia="仿宋"/>
                      <w:kern w:val="0"/>
                      <w:szCs w:val="21"/>
                    </w:rPr>
                    <w:t xml:space="preserve"> </w:t>
                  </w:r>
                </w:p>
              </w:tc>
              <w:tc>
                <w:tcPr>
                  <w:tcW w:w="2301" w:type="dxa"/>
                  <w:noWrap/>
                  <w:vAlign w:val="center"/>
                </w:tcPr>
                <w:p w14:paraId="204FBA3F">
                  <w:pPr>
                    <w:widowControl/>
                    <w:jc w:val="center"/>
                    <w:rPr>
                      <w:rFonts w:eastAsia="仿宋"/>
                      <w:kern w:val="0"/>
                      <w:szCs w:val="21"/>
                    </w:rPr>
                  </w:pPr>
                  <w:r>
                    <w:rPr>
                      <w:rFonts w:eastAsia="仿宋"/>
                      <w:kern w:val="0"/>
                      <w:szCs w:val="21"/>
                    </w:rPr>
                    <w:t>/</w:t>
                  </w:r>
                </w:p>
              </w:tc>
              <w:tc>
                <w:tcPr>
                  <w:tcW w:w="426" w:type="dxa"/>
                  <w:noWrap/>
                  <w:vAlign w:val="center"/>
                </w:tcPr>
                <w:p w14:paraId="2DA8C739">
                  <w:pPr>
                    <w:widowControl/>
                    <w:jc w:val="center"/>
                    <w:rPr>
                      <w:rFonts w:eastAsia="仿宋"/>
                      <w:kern w:val="0"/>
                      <w:szCs w:val="21"/>
                    </w:rPr>
                  </w:pPr>
                  <w:r>
                    <w:rPr>
                      <w:rFonts w:eastAsia="仿宋"/>
                      <w:kern w:val="0"/>
                      <w:szCs w:val="21"/>
                    </w:rPr>
                    <w:t>/</w:t>
                  </w:r>
                </w:p>
              </w:tc>
              <w:tc>
                <w:tcPr>
                  <w:tcW w:w="1087" w:type="dxa"/>
                  <w:noWrap/>
                  <w:vAlign w:val="center"/>
                </w:tcPr>
                <w:p w14:paraId="3EEFA25C">
                  <w:pPr>
                    <w:widowControl/>
                    <w:jc w:val="center"/>
                    <w:rPr>
                      <w:rFonts w:eastAsia="仿宋"/>
                      <w:kern w:val="0"/>
                      <w:szCs w:val="21"/>
                    </w:rPr>
                  </w:pPr>
                  <w:r>
                    <w:rPr>
                      <w:rFonts w:eastAsia="仿宋"/>
                      <w:kern w:val="0"/>
                      <w:szCs w:val="21"/>
                    </w:rPr>
                    <w:t>/</w:t>
                  </w:r>
                </w:p>
              </w:tc>
              <w:tc>
                <w:tcPr>
                  <w:tcW w:w="0" w:type="auto"/>
                  <w:noWrap/>
                  <w:vAlign w:val="center"/>
                </w:tcPr>
                <w:p w14:paraId="0A34764C">
                  <w:pPr>
                    <w:widowControl/>
                    <w:jc w:val="center"/>
                    <w:rPr>
                      <w:rFonts w:eastAsia="仿宋"/>
                      <w:kern w:val="0"/>
                      <w:szCs w:val="21"/>
                    </w:rPr>
                  </w:pPr>
                  <w:r>
                    <w:rPr>
                      <w:rFonts w:hint="eastAsia" w:eastAsia="仿宋"/>
                      <w:kern w:val="0"/>
                      <w:szCs w:val="21"/>
                    </w:rPr>
                    <w:t>0.063</w:t>
                  </w:r>
                </w:p>
              </w:tc>
            </w:tr>
          </w:tbl>
          <w:p w14:paraId="0213F9CA">
            <w:pPr>
              <w:adjustRightInd w:val="0"/>
              <w:snapToGrid w:val="0"/>
              <w:jc w:val="center"/>
              <w:rPr>
                <w:rFonts w:eastAsia="仿宋"/>
                <w:b/>
                <w:bCs/>
              </w:rPr>
            </w:pPr>
          </w:p>
          <w:p w14:paraId="00379875">
            <w:pPr>
              <w:adjustRightInd w:val="0"/>
              <w:snapToGrid w:val="0"/>
              <w:jc w:val="center"/>
              <w:rPr>
                <w:rFonts w:eastAsia="仿宋"/>
                <w:b/>
                <w:bCs/>
              </w:rPr>
            </w:pPr>
          </w:p>
          <w:p w14:paraId="0F52C6EE">
            <w:pPr>
              <w:adjustRightInd w:val="0"/>
              <w:snapToGrid w:val="0"/>
              <w:jc w:val="center"/>
              <w:rPr>
                <w:rFonts w:eastAsia="仿宋"/>
                <w:b/>
                <w:bCs/>
              </w:rPr>
            </w:pPr>
          </w:p>
          <w:p w14:paraId="0ADB23E9">
            <w:pPr>
              <w:adjustRightInd w:val="0"/>
              <w:snapToGrid w:val="0"/>
              <w:jc w:val="center"/>
              <w:rPr>
                <w:rFonts w:eastAsia="仿宋"/>
                <w:b/>
                <w:bCs/>
              </w:rPr>
            </w:pPr>
          </w:p>
          <w:p w14:paraId="796F4FA7">
            <w:pPr>
              <w:adjustRightInd w:val="0"/>
              <w:snapToGrid w:val="0"/>
              <w:jc w:val="center"/>
              <w:rPr>
                <w:rFonts w:eastAsia="仿宋"/>
                <w:b/>
                <w:bCs/>
              </w:rPr>
            </w:pPr>
          </w:p>
          <w:p w14:paraId="14412A43">
            <w:pPr>
              <w:adjustRightInd w:val="0"/>
              <w:snapToGrid w:val="0"/>
              <w:jc w:val="center"/>
              <w:rPr>
                <w:rFonts w:eastAsia="仿宋"/>
                <w:b/>
                <w:bCs/>
              </w:rPr>
            </w:pPr>
          </w:p>
          <w:p w14:paraId="2B4FAA9C">
            <w:pPr>
              <w:adjustRightInd w:val="0"/>
              <w:snapToGrid w:val="0"/>
              <w:jc w:val="center"/>
              <w:rPr>
                <w:rFonts w:eastAsia="仿宋"/>
                <w:b/>
                <w:bCs/>
              </w:rPr>
            </w:pPr>
          </w:p>
          <w:p w14:paraId="5298E84C">
            <w:pPr>
              <w:adjustRightInd w:val="0"/>
              <w:snapToGrid w:val="0"/>
              <w:rPr>
                <w:rFonts w:eastAsia="仿宋"/>
                <w:b/>
                <w:bCs/>
              </w:rPr>
            </w:pPr>
          </w:p>
        </w:tc>
      </w:tr>
    </w:tbl>
    <w:p w14:paraId="3CD965A0">
      <w:pPr>
        <w:sectPr>
          <w:pgSz w:w="11906" w:h="16838"/>
          <w:pgMar w:top="1701" w:right="1531" w:bottom="1701" w:left="1531" w:header="851" w:footer="851" w:gutter="0"/>
          <w:cols w:space="720" w:num="1"/>
          <w:docGrid w:linePitch="312" w:charSpace="0"/>
        </w:sectPr>
      </w:pPr>
    </w:p>
    <w:bookmarkEnd w:id="4"/>
    <w:tbl>
      <w:tblPr>
        <w:tblStyle w:val="43"/>
        <w:tblW w:w="134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12970"/>
      </w:tblGrid>
      <w:tr w14:paraId="02434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2" w:type="dxa"/>
            <w:vAlign w:val="center"/>
          </w:tcPr>
          <w:p w14:paraId="7B1C7095">
            <w:pPr>
              <w:pStyle w:val="37"/>
            </w:pPr>
            <w:bookmarkStart w:id="10" w:name="_Hlk160441179"/>
            <w:r>
              <w:rPr>
                <w:sz w:val="24"/>
                <w:szCs w:val="24"/>
              </w:rPr>
              <w:t>工艺流程和产排污环节</w:t>
            </w:r>
          </w:p>
        </w:tc>
        <w:tc>
          <w:tcPr>
            <w:tcW w:w="12974" w:type="dxa"/>
            <w:vAlign w:val="center"/>
          </w:tcPr>
          <w:p w14:paraId="0D17EC95">
            <w:pPr>
              <w:adjustRightInd w:val="0"/>
              <w:snapToGrid w:val="0"/>
              <w:spacing w:line="500" w:lineRule="exact"/>
              <w:ind w:firstLine="482" w:firstLineChars="200"/>
              <w:rPr>
                <w:rFonts w:eastAsia="仿宋"/>
                <w:b/>
                <w:sz w:val="24"/>
              </w:rPr>
            </w:pPr>
            <w:bookmarkStart w:id="11" w:name="_Hlk162357711"/>
            <w:r>
              <w:rPr>
                <w:rFonts w:eastAsia="仿宋"/>
                <w:b/>
                <w:sz w:val="24"/>
              </w:rPr>
              <w:t>工艺流程简述及产污环节分析（图示）：</w:t>
            </w:r>
          </w:p>
          <w:p w14:paraId="69DBCBB2">
            <w:pPr>
              <w:adjustRightInd w:val="0"/>
              <w:snapToGrid w:val="0"/>
              <w:spacing w:line="500" w:lineRule="exact"/>
              <w:ind w:firstLine="480" w:firstLineChars="200"/>
              <w:rPr>
                <w:rFonts w:eastAsia="仿宋"/>
                <w:bCs/>
                <w:sz w:val="24"/>
              </w:rPr>
            </w:pPr>
            <w:r>
              <w:rPr>
                <w:rFonts w:eastAsia="仿宋"/>
                <w:bCs/>
                <w:sz w:val="24"/>
              </w:rPr>
              <w:t>1、</w:t>
            </w:r>
            <w:r>
              <w:rPr>
                <w:rFonts w:hint="eastAsia" w:eastAsia="仿宋"/>
                <w:sz w:val="24"/>
                <w:szCs w:val="22"/>
              </w:rPr>
              <w:t>电动车塑件</w:t>
            </w:r>
            <w:r>
              <w:rPr>
                <w:rFonts w:eastAsia="仿宋"/>
                <w:sz w:val="24"/>
                <w:szCs w:val="22"/>
              </w:rPr>
              <w:t>工艺</w:t>
            </w:r>
            <w:r>
              <w:rPr>
                <w:rFonts w:eastAsia="仿宋"/>
                <w:bCs/>
                <w:sz w:val="24"/>
              </w:rPr>
              <w:t>：</w:t>
            </w:r>
          </w:p>
          <w:p w14:paraId="30225504">
            <w:pPr>
              <w:adjustRightInd w:val="0"/>
              <w:snapToGrid w:val="0"/>
              <w:jc w:val="center"/>
              <w:rPr>
                <w:rFonts w:eastAsia="仿宋"/>
                <w:b/>
                <w:bCs/>
                <w:sz w:val="24"/>
              </w:rPr>
            </w:pPr>
            <w:r>
              <w:rPr>
                <w:rFonts w:hint="eastAsia"/>
              </w:rPr>
              <w:object>
                <v:shape id="_x0000_i1028" o:spt="75" type="#_x0000_t75" style="height:367.95pt;width:607.8pt;" o:ole="t" filled="f" o:preferrelative="t" stroked="f" coordsize="21600,21600">
                  <v:path/>
                  <v:fill on="f" focussize="0,0"/>
                  <v:stroke on="f" joinstyle="miter"/>
                  <v:imagedata r:id="rId23" o:title=""/>
                  <o:lock v:ext="edit" aspectratio="t"/>
                  <w10:wrap type="none"/>
                  <w10:anchorlock/>
                </v:shape>
                <o:OLEObject Type="Embed" ProgID="Visio.Drawing.15" ShapeID="_x0000_i1028" DrawAspect="Content" ObjectID="_1468075728" r:id="rId22">
                  <o:LockedField>false</o:LockedField>
                </o:OLEObject>
              </w:object>
            </w:r>
          </w:p>
          <w:p w14:paraId="05074088">
            <w:pPr>
              <w:adjustRightInd w:val="0"/>
              <w:snapToGrid w:val="0"/>
              <w:jc w:val="center"/>
              <w:rPr>
                <w:rFonts w:eastAsia="仿宋"/>
                <w:b/>
                <w:bCs/>
              </w:rPr>
            </w:pPr>
            <w:r>
              <w:rPr>
                <w:rFonts w:hint="eastAsia" w:eastAsia="仿宋"/>
                <w:b/>
                <w:bCs/>
              </w:rPr>
              <w:t>电动车塑件</w:t>
            </w:r>
            <w:r>
              <w:rPr>
                <w:rFonts w:eastAsia="仿宋"/>
                <w:b/>
                <w:bCs/>
              </w:rPr>
              <w:t>的生产工艺流程图</w:t>
            </w:r>
            <w:bookmarkEnd w:id="11"/>
          </w:p>
        </w:tc>
      </w:tr>
    </w:tbl>
    <w:p w14:paraId="4F683EAF">
      <w:pPr>
        <w:sectPr>
          <w:pgSz w:w="16838" w:h="11906" w:orient="landscape"/>
          <w:pgMar w:top="1531" w:right="1701" w:bottom="1531" w:left="1701" w:header="851" w:footer="851" w:gutter="0"/>
          <w:cols w:space="720" w:num="1"/>
          <w:docGrid w:linePitch="312" w:charSpace="0"/>
        </w:sectPr>
      </w:pP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1"/>
        <w:gridCol w:w="8629"/>
      </w:tblGrid>
      <w:tr w14:paraId="6D586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8" w:type="pct"/>
            <w:vAlign w:val="center"/>
          </w:tcPr>
          <w:p w14:paraId="0A3C8334">
            <w:pPr>
              <w:pStyle w:val="37"/>
              <w:rPr>
                <w:sz w:val="24"/>
                <w:szCs w:val="24"/>
              </w:rPr>
            </w:pPr>
          </w:p>
        </w:tc>
        <w:tc>
          <w:tcPr>
            <w:tcW w:w="4762" w:type="pct"/>
            <w:vAlign w:val="center"/>
          </w:tcPr>
          <w:p w14:paraId="3CF4E6AB">
            <w:pPr>
              <w:adjustRightInd w:val="0"/>
              <w:snapToGrid w:val="0"/>
              <w:spacing w:line="500" w:lineRule="exact"/>
              <w:ind w:firstLine="480" w:firstLineChars="200"/>
              <w:rPr>
                <w:rFonts w:eastAsia="仿宋"/>
                <w:sz w:val="24"/>
              </w:rPr>
            </w:pPr>
            <w:r>
              <w:rPr>
                <w:rFonts w:eastAsia="仿宋"/>
                <w:sz w:val="24"/>
              </w:rPr>
              <w:t>本项目</w:t>
            </w:r>
            <w:r>
              <w:rPr>
                <w:rFonts w:hint="eastAsia" w:eastAsia="仿宋"/>
                <w:sz w:val="24"/>
              </w:rPr>
              <w:t>电动车</w:t>
            </w:r>
            <w:r>
              <w:rPr>
                <w:rFonts w:eastAsia="仿宋"/>
                <w:sz w:val="24"/>
              </w:rPr>
              <w:t>塑件包含面板、左右边条、左右侧板、左右前围，喷涂工序均相同。</w:t>
            </w:r>
            <w:r>
              <w:rPr>
                <w:rFonts w:hint="eastAsia" w:eastAsia="仿宋"/>
                <w:sz w:val="24"/>
              </w:rPr>
              <w:t>本项目喷涂线一主要用于喷涂加工复杂和尺寸较大的工件，加工数量约占总量的40%，喷涂线一的溶剂型和水性油漆用量约占总用量的40%，喷涂线二加工数量约占总量的30%，喷涂线二的溶剂型和水性油漆用量约占总用量的30%，喷涂线三、喷涂线四各占加工数量约总量的15%，喷涂线三、喷涂线四的溶剂型和水性油漆用量各占总用量的15%，UV漆仅在喷涂线四使用。</w:t>
            </w:r>
          </w:p>
          <w:p w14:paraId="1A4210F4">
            <w:pPr>
              <w:adjustRightInd w:val="0"/>
              <w:snapToGrid w:val="0"/>
              <w:spacing w:line="500" w:lineRule="exact"/>
              <w:ind w:firstLine="480" w:firstLineChars="200"/>
              <w:rPr>
                <w:rFonts w:eastAsia="仿宋"/>
                <w:sz w:val="24"/>
              </w:rPr>
            </w:pPr>
            <w:r>
              <w:rPr>
                <w:rFonts w:eastAsia="仿宋"/>
                <w:sz w:val="24"/>
              </w:rPr>
              <w:t>工艺流程简述：</w:t>
            </w:r>
          </w:p>
          <w:p w14:paraId="73912A84">
            <w:pPr>
              <w:adjustRightInd w:val="0"/>
              <w:snapToGrid w:val="0"/>
              <w:spacing w:line="500" w:lineRule="exact"/>
              <w:ind w:firstLine="482" w:firstLineChars="200"/>
              <w:rPr>
                <w:rFonts w:eastAsia="仿宋"/>
                <w:sz w:val="24"/>
              </w:rPr>
            </w:pPr>
            <w:r>
              <w:rPr>
                <w:rFonts w:eastAsia="仿宋"/>
                <w:b/>
                <w:bCs/>
                <w:sz w:val="24"/>
              </w:rPr>
              <w:t>人工打磨、修边</w:t>
            </w:r>
            <w:r>
              <w:rPr>
                <w:rFonts w:eastAsia="仿宋"/>
                <w:sz w:val="24"/>
              </w:rPr>
              <w:t>：将部分较粗糙的塑件人工使用砂纸进行打磨，人工使用美纹刀进行修边，该工序产生打磨废气G</w:t>
            </w:r>
            <w:r>
              <w:rPr>
                <w:rFonts w:hint="eastAsia" w:eastAsia="仿宋"/>
                <w:sz w:val="24"/>
              </w:rPr>
              <w:t>1-</w:t>
            </w:r>
            <w:r>
              <w:rPr>
                <w:rFonts w:eastAsia="仿宋"/>
                <w:sz w:val="24"/>
              </w:rPr>
              <w:t>1（颗粒物）和废塑料屑S</w:t>
            </w:r>
            <w:r>
              <w:rPr>
                <w:rFonts w:hint="eastAsia" w:eastAsia="仿宋"/>
                <w:sz w:val="24"/>
              </w:rPr>
              <w:t>1-</w:t>
            </w:r>
            <w:r>
              <w:rPr>
                <w:rFonts w:eastAsia="仿宋"/>
                <w:sz w:val="24"/>
              </w:rPr>
              <w:t>1。</w:t>
            </w:r>
          </w:p>
          <w:p w14:paraId="23190DE7">
            <w:pPr>
              <w:adjustRightInd w:val="0"/>
              <w:snapToGrid w:val="0"/>
              <w:spacing w:line="500" w:lineRule="exact"/>
              <w:ind w:firstLine="482" w:firstLineChars="200"/>
              <w:rPr>
                <w:rFonts w:eastAsia="仿宋"/>
                <w:sz w:val="24"/>
              </w:rPr>
            </w:pPr>
            <w:r>
              <w:rPr>
                <w:rFonts w:eastAsia="仿宋"/>
                <w:b/>
                <w:bCs/>
                <w:sz w:val="24"/>
              </w:rPr>
              <w:t>除尘</w:t>
            </w:r>
            <w:r>
              <w:rPr>
                <w:rFonts w:hint="eastAsia" w:eastAsia="仿宋"/>
                <w:b/>
                <w:bCs/>
                <w:sz w:val="24"/>
              </w:rPr>
              <w:t>1</w:t>
            </w:r>
            <w:r>
              <w:rPr>
                <w:rFonts w:eastAsia="仿宋"/>
                <w:b/>
                <w:bCs/>
                <w:sz w:val="24"/>
              </w:rPr>
              <w:t>：</w:t>
            </w:r>
            <w:r>
              <w:rPr>
                <w:rFonts w:eastAsia="仿宋"/>
                <w:sz w:val="24"/>
              </w:rPr>
              <w:t>首先人工使用压缩空气对外购塑料件进行吹扫除尘，压缩空气的压强为6k</w:t>
            </w:r>
            <w:r>
              <w:rPr>
                <w:rFonts w:hint="eastAsia" w:eastAsia="仿宋"/>
                <w:sz w:val="24"/>
              </w:rPr>
              <w:t>P</w:t>
            </w:r>
            <w:r>
              <w:rPr>
                <w:rFonts w:eastAsia="仿宋"/>
                <w:sz w:val="24"/>
              </w:rPr>
              <w:t>a，再利用静电往复除尘机将塑件表面灰尘吹落下来，该工艺主要目的是净化工件，利于喷漆附着。此工序仅有微量除尘灰产生，因此不进行定量分析。</w:t>
            </w:r>
          </w:p>
          <w:p w14:paraId="13372BD1">
            <w:pPr>
              <w:adjustRightInd w:val="0"/>
              <w:snapToGrid w:val="0"/>
              <w:spacing w:line="500" w:lineRule="exact"/>
              <w:ind w:firstLine="482" w:firstLineChars="200"/>
              <w:rPr>
                <w:rFonts w:eastAsia="仿宋"/>
                <w:sz w:val="24"/>
              </w:rPr>
            </w:pPr>
            <w:r>
              <w:rPr>
                <w:rFonts w:eastAsia="仿宋"/>
                <w:b/>
                <w:bCs/>
                <w:sz w:val="24"/>
              </w:rPr>
              <w:t>底漆调漆：</w:t>
            </w:r>
            <w:r>
              <w:rPr>
                <w:rFonts w:eastAsia="仿宋"/>
                <w:sz w:val="24"/>
              </w:rPr>
              <w:t>调漆工序在密闭调漆室内进行，溶剂型底漆、稀释剂、固化剂按设定好的比例1:0.38:0.45（质量比）分别称量，水性底漆和水按设定好的比例1:0.15（质量比）分别称量，人工将称量后的油漆、稀释剂等倒入调漆桶，人工搅拌均匀后</w:t>
            </w:r>
            <w:bookmarkStart w:id="12" w:name="_Hlk215670987"/>
            <w:r>
              <w:rPr>
                <w:rFonts w:eastAsia="仿宋"/>
                <w:sz w:val="24"/>
              </w:rPr>
              <w:t>将涂料</w:t>
            </w:r>
            <w:bookmarkEnd w:id="12"/>
            <w:r>
              <w:rPr>
                <w:rFonts w:eastAsia="仿宋"/>
                <w:sz w:val="24"/>
              </w:rPr>
              <w:t>通过泵转移至喷漆室。此工序产生底漆调漆废气G</w:t>
            </w:r>
            <w:r>
              <w:rPr>
                <w:rFonts w:hint="eastAsia" w:eastAsia="仿宋"/>
                <w:sz w:val="24"/>
              </w:rPr>
              <w:t>1-</w:t>
            </w:r>
            <w:r>
              <w:rPr>
                <w:rFonts w:eastAsia="仿宋"/>
                <w:sz w:val="24"/>
              </w:rPr>
              <w:t>2（非甲烷总烃）和废包装桶S</w:t>
            </w:r>
            <w:r>
              <w:rPr>
                <w:rFonts w:hint="eastAsia" w:eastAsia="仿宋"/>
                <w:sz w:val="24"/>
              </w:rPr>
              <w:t>1-</w:t>
            </w:r>
            <w:r>
              <w:rPr>
                <w:rFonts w:eastAsia="仿宋"/>
                <w:sz w:val="24"/>
              </w:rPr>
              <w:t>2。</w:t>
            </w:r>
          </w:p>
          <w:p w14:paraId="46989CAF">
            <w:pPr>
              <w:adjustRightInd w:val="0"/>
              <w:snapToGrid w:val="0"/>
              <w:spacing w:line="500" w:lineRule="exact"/>
              <w:ind w:firstLine="482" w:firstLineChars="200"/>
              <w:rPr>
                <w:rFonts w:eastAsia="仿宋"/>
                <w:sz w:val="24"/>
              </w:rPr>
            </w:pPr>
            <w:r>
              <w:rPr>
                <w:rFonts w:eastAsia="仿宋"/>
                <w:b/>
                <w:bCs/>
                <w:sz w:val="24"/>
              </w:rPr>
              <w:t>喷底漆：</w:t>
            </w:r>
            <w:r>
              <w:rPr>
                <w:rFonts w:eastAsia="仿宋"/>
                <w:sz w:val="24"/>
              </w:rPr>
              <w:t>喷漆工序设置在密闭喷漆房内，采用水帘式喷漆房，此工序产生底漆喷涂废气G</w:t>
            </w:r>
            <w:r>
              <w:rPr>
                <w:rFonts w:hint="eastAsia" w:eastAsia="仿宋"/>
                <w:sz w:val="24"/>
              </w:rPr>
              <w:t>1-</w:t>
            </w:r>
            <w:r>
              <w:rPr>
                <w:rFonts w:eastAsia="仿宋"/>
                <w:sz w:val="24"/>
              </w:rPr>
              <w:t>3（非甲烷总烃</w:t>
            </w:r>
            <w:r>
              <w:rPr>
                <w:rFonts w:hint="eastAsia" w:eastAsia="仿宋"/>
                <w:sz w:val="24"/>
              </w:rPr>
              <w:t>、颗粒物</w:t>
            </w:r>
            <w:r>
              <w:rPr>
                <w:rFonts w:eastAsia="仿宋"/>
                <w:sz w:val="24"/>
              </w:rPr>
              <w:t>）、</w:t>
            </w:r>
            <w:r>
              <w:rPr>
                <w:rFonts w:hint="eastAsia" w:eastAsia="仿宋"/>
                <w:sz w:val="24"/>
              </w:rPr>
              <w:t>喷枪清洗废</w:t>
            </w:r>
            <w:r>
              <w:rPr>
                <w:rFonts w:eastAsia="仿宋"/>
                <w:sz w:val="24"/>
              </w:rPr>
              <w:t>气</w:t>
            </w:r>
            <w:r>
              <w:rPr>
                <w:rFonts w:eastAsia="仿宋"/>
                <w:snapToGrid w:val="0"/>
                <w:kern w:val="0"/>
                <w:sz w:val="24"/>
              </w:rPr>
              <w:t>G</w:t>
            </w:r>
            <w:r>
              <w:rPr>
                <w:rFonts w:hint="eastAsia" w:eastAsia="仿宋"/>
                <w:snapToGrid w:val="0"/>
                <w:kern w:val="0"/>
                <w:sz w:val="24"/>
              </w:rPr>
              <w:t>1-4</w:t>
            </w:r>
            <w:r>
              <w:rPr>
                <w:rFonts w:eastAsia="仿宋"/>
                <w:sz w:val="24"/>
              </w:rPr>
              <w:t>（非甲烷总烃）、漆渣S</w:t>
            </w:r>
            <w:r>
              <w:rPr>
                <w:rFonts w:hint="eastAsia" w:eastAsia="仿宋"/>
                <w:sz w:val="24"/>
              </w:rPr>
              <w:t>1-</w:t>
            </w:r>
            <w:r>
              <w:rPr>
                <w:rFonts w:eastAsia="仿宋"/>
                <w:sz w:val="24"/>
              </w:rPr>
              <w:t>3</w:t>
            </w:r>
            <w:r>
              <w:rPr>
                <w:rFonts w:hint="eastAsia" w:eastAsia="仿宋"/>
                <w:sz w:val="24"/>
              </w:rPr>
              <w:t>、</w:t>
            </w:r>
            <w:r>
              <w:rPr>
                <w:rFonts w:eastAsia="仿宋"/>
                <w:sz w:val="24"/>
              </w:rPr>
              <w:t>循环废液S</w:t>
            </w:r>
            <w:r>
              <w:rPr>
                <w:rFonts w:hint="eastAsia" w:eastAsia="仿宋"/>
                <w:sz w:val="24"/>
              </w:rPr>
              <w:t>1-</w:t>
            </w:r>
            <w:r>
              <w:rPr>
                <w:rFonts w:eastAsia="仿宋"/>
                <w:sz w:val="24"/>
              </w:rPr>
              <w:t>4</w:t>
            </w:r>
            <w:r>
              <w:rPr>
                <w:rFonts w:hint="eastAsia" w:eastAsia="仿宋"/>
                <w:sz w:val="24"/>
              </w:rPr>
              <w:t>和喷枪清洗废液</w:t>
            </w:r>
            <w:r>
              <w:rPr>
                <w:rFonts w:eastAsia="仿宋"/>
                <w:sz w:val="24"/>
              </w:rPr>
              <w:t>S</w:t>
            </w:r>
            <w:r>
              <w:rPr>
                <w:rFonts w:hint="eastAsia" w:eastAsia="仿宋"/>
                <w:sz w:val="24"/>
              </w:rPr>
              <w:t>1-5</w:t>
            </w:r>
            <w:r>
              <w:rPr>
                <w:rFonts w:eastAsia="仿宋"/>
                <w:sz w:val="24"/>
              </w:rPr>
              <w:t>。</w:t>
            </w:r>
            <w:r>
              <w:rPr>
                <w:rFonts w:hint="eastAsia" w:eastAsia="仿宋"/>
                <w:sz w:val="24"/>
              </w:rPr>
              <w:t>使用溶剂型底漆工作漆和水性底漆工作漆进行喷涂的塑件占比为3：7。</w:t>
            </w:r>
            <w:r>
              <w:rPr>
                <w:rFonts w:eastAsia="仿宋"/>
                <w:sz w:val="24"/>
              </w:rPr>
              <w:t>自动喷涂</w:t>
            </w:r>
            <w:r>
              <w:rPr>
                <w:rFonts w:hint="eastAsia" w:eastAsia="仿宋"/>
                <w:sz w:val="24"/>
              </w:rPr>
              <w:t>室</w:t>
            </w:r>
            <w:r>
              <w:rPr>
                <w:rFonts w:eastAsia="仿宋"/>
                <w:sz w:val="24"/>
              </w:rPr>
              <w:t>由机器人在密闭的喷漆房中按程序自动完成，手工喷涂</w:t>
            </w:r>
            <w:r>
              <w:rPr>
                <w:rFonts w:hint="eastAsia" w:eastAsia="仿宋"/>
                <w:sz w:val="24"/>
              </w:rPr>
              <w:t>室</w:t>
            </w:r>
            <w:r>
              <w:rPr>
                <w:rFonts w:eastAsia="仿宋"/>
                <w:sz w:val="24"/>
              </w:rPr>
              <w:t>采用手动喷枪的喷涂工艺。</w:t>
            </w:r>
            <w:r>
              <w:rPr>
                <w:rFonts w:hint="eastAsia" w:eastAsia="仿宋"/>
                <w:sz w:val="24"/>
              </w:rPr>
              <w:t>喷枪每天使用溶剂型清洗剂进行一次清洗，清洗剂在喷枪进行闭路循环洗，其中溶剂型清洗剂80%挥发进入生产环节，20%进入废清洗剂中，使用自来水清洗喷枪时全部进入废清洗剂。</w:t>
            </w:r>
          </w:p>
          <w:p w14:paraId="67BFC269">
            <w:pPr>
              <w:adjustRightInd w:val="0"/>
              <w:snapToGrid w:val="0"/>
              <w:spacing w:line="500" w:lineRule="exact"/>
              <w:ind w:firstLine="482" w:firstLineChars="200"/>
              <w:rPr>
                <w:rFonts w:eastAsia="仿宋"/>
                <w:sz w:val="24"/>
              </w:rPr>
            </w:pPr>
            <w:r>
              <w:rPr>
                <w:rFonts w:eastAsia="仿宋"/>
                <w:b/>
                <w:bCs/>
                <w:sz w:val="24"/>
              </w:rPr>
              <w:t>底漆流平</w:t>
            </w:r>
            <w:r>
              <w:rPr>
                <w:rFonts w:hint="eastAsia" w:eastAsia="仿宋"/>
                <w:b/>
                <w:bCs/>
                <w:sz w:val="24"/>
              </w:rPr>
              <w:t>、烘干</w:t>
            </w:r>
            <w:r>
              <w:rPr>
                <w:rFonts w:eastAsia="仿宋"/>
                <w:b/>
                <w:bCs/>
                <w:sz w:val="24"/>
              </w:rPr>
              <w:t>：</w:t>
            </w:r>
            <w:r>
              <w:rPr>
                <w:rFonts w:eastAsia="仿宋"/>
                <w:sz w:val="24"/>
              </w:rPr>
              <w:t>工件喷底漆后在流平</w:t>
            </w:r>
            <w:r>
              <w:rPr>
                <w:rFonts w:hint="eastAsia" w:eastAsia="仿宋"/>
                <w:sz w:val="24"/>
              </w:rPr>
              <w:t>烘干室</w:t>
            </w:r>
            <w:r>
              <w:rPr>
                <w:rFonts w:eastAsia="仿宋"/>
                <w:sz w:val="24"/>
              </w:rPr>
              <w:t>（</w:t>
            </w:r>
            <w:r>
              <w:rPr>
                <w:rFonts w:hint="eastAsia" w:eastAsia="仿宋"/>
                <w:sz w:val="24"/>
              </w:rPr>
              <w:t>蒸汽间接</w:t>
            </w:r>
            <w:r>
              <w:rPr>
                <w:rFonts w:eastAsia="仿宋"/>
                <w:sz w:val="24"/>
              </w:rPr>
              <w:t>加热）中流平</w:t>
            </w:r>
            <w:r>
              <w:rPr>
                <w:rFonts w:hint="eastAsia" w:eastAsia="仿宋"/>
                <w:sz w:val="24"/>
              </w:rPr>
              <w:t>并烘干</w:t>
            </w:r>
            <w:r>
              <w:rPr>
                <w:rFonts w:eastAsia="仿宋"/>
                <w:sz w:val="24"/>
              </w:rPr>
              <w:t>，时间约</w:t>
            </w:r>
            <w:r>
              <w:rPr>
                <w:rFonts w:hint="eastAsia" w:eastAsia="仿宋"/>
                <w:sz w:val="24"/>
              </w:rPr>
              <w:t>15</w:t>
            </w:r>
            <w:r>
              <w:rPr>
                <w:rFonts w:eastAsia="仿宋"/>
                <w:sz w:val="24"/>
              </w:rPr>
              <w:t>min，温度为</w:t>
            </w:r>
            <w:r>
              <w:rPr>
                <w:rFonts w:hint="eastAsia" w:eastAsia="仿宋"/>
                <w:sz w:val="24"/>
              </w:rPr>
              <w:t>60-80</w:t>
            </w:r>
            <w:r>
              <w:rPr>
                <w:rFonts w:eastAsia="仿宋"/>
                <w:sz w:val="24"/>
              </w:rPr>
              <w:t>℃。此工序会产生</w:t>
            </w:r>
            <w:r>
              <w:rPr>
                <w:rFonts w:hint="eastAsia" w:eastAsia="仿宋"/>
                <w:sz w:val="24"/>
              </w:rPr>
              <w:t>底漆</w:t>
            </w:r>
            <w:r>
              <w:rPr>
                <w:rFonts w:eastAsia="仿宋"/>
                <w:sz w:val="24"/>
              </w:rPr>
              <w:t>流平</w:t>
            </w:r>
            <w:r>
              <w:rPr>
                <w:rFonts w:hint="eastAsia" w:eastAsia="仿宋"/>
                <w:sz w:val="24"/>
              </w:rPr>
              <w:t>烘干</w:t>
            </w:r>
            <w:r>
              <w:rPr>
                <w:rFonts w:eastAsia="仿宋"/>
                <w:sz w:val="24"/>
              </w:rPr>
              <w:t>废气G</w:t>
            </w:r>
            <w:r>
              <w:rPr>
                <w:rFonts w:hint="eastAsia" w:eastAsia="仿宋"/>
                <w:sz w:val="24"/>
              </w:rPr>
              <w:t>1-5</w:t>
            </w:r>
            <w:r>
              <w:rPr>
                <w:rFonts w:eastAsia="仿宋"/>
                <w:sz w:val="24"/>
              </w:rPr>
              <w:t>（非甲烷总烃）。</w:t>
            </w:r>
          </w:p>
          <w:p w14:paraId="76BDA014">
            <w:pPr>
              <w:adjustRightInd w:val="0"/>
              <w:snapToGrid w:val="0"/>
              <w:spacing w:line="500" w:lineRule="exact"/>
              <w:ind w:firstLine="482" w:firstLineChars="200"/>
              <w:rPr>
                <w:rFonts w:eastAsia="仿宋"/>
                <w:sz w:val="24"/>
              </w:rPr>
            </w:pPr>
            <w:r>
              <w:rPr>
                <w:rFonts w:eastAsia="仿宋"/>
                <w:b/>
                <w:bCs/>
                <w:sz w:val="24"/>
              </w:rPr>
              <w:t>除尘</w:t>
            </w:r>
            <w:r>
              <w:rPr>
                <w:rFonts w:hint="eastAsia" w:eastAsia="仿宋"/>
                <w:b/>
                <w:bCs/>
                <w:sz w:val="24"/>
              </w:rPr>
              <w:t>2</w:t>
            </w:r>
            <w:r>
              <w:rPr>
                <w:rFonts w:eastAsia="仿宋"/>
                <w:b/>
                <w:bCs/>
                <w:sz w:val="24"/>
              </w:rPr>
              <w:t>：</w:t>
            </w:r>
            <w:r>
              <w:rPr>
                <w:rFonts w:eastAsia="仿宋"/>
                <w:sz w:val="24"/>
              </w:rPr>
              <w:t>利用静电往复除尘机将塑件表面灰尘吹落下来，该工艺主要目的是净化工件，利于喷漆附着。此工序仅有微量除尘灰产生，因此不进行定量分析。</w:t>
            </w:r>
          </w:p>
          <w:p w14:paraId="42921202">
            <w:pPr>
              <w:adjustRightInd w:val="0"/>
              <w:snapToGrid w:val="0"/>
              <w:spacing w:line="500" w:lineRule="exact"/>
              <w:ind w:firstLine="482" w:firstLineChars="200"/>
              <w:rPr>
                <w:rFonts w:eastAsia="仿宋"/>
                <w:sz w:val="24"/>
              </w:rPr>
            </w:pPr>
            <w:r>
              <w:rPr>
                <w:rFonts w:eastAsia="仿宋"/>
                <w:b/>
                <w:bCs/>
                <w:sz w:val="24"/>
              </w:rPr>
              <w:t>面漆调漆：</w:t>
            </w:r>
            <w:r>
              <w:rPr>
                <w:rFonts w:eastAsia="仿宋"/>
                <w:sz w:val="24"/>
              </w:rPr>
              <w:t>调漆工序在密闭调漆室内进行，溶剂型面漆、稀释剂、固化剂按设定好的比例1:0.35:0.45（质量比）分别称量，水性面漆和水按设定好的比例1:0.15（质量比）分别称量，人工将称量后的油漆、稀释剂等倒入调漆桶，人工搅拌均匀后将涂料通过泵转移至喷漆室。此工序产生面漆调漆废气G</w:t>
            </w:r>
            <w:r>
              <w:rPr>
                <w:rFonts w:hint="eastAsia" w:eastAsia="仿宋"/>
                <w:sz w:val="24"/>
              </w:rPr>
              <w:t>1-6</w:t>
            </w:r>
            <w:r>
              <w:rPr>
                <w:rFonts w:eastAsia="仿宋"/>
                <w:sz w:val="24"/>
              </w:rPr>
              <w:t>（非甲烷总烃）和废包装桶S</w:t>
            </w:r>
            <w:r>
              <w:rPr>
                <w:rFonts w:hint="eastAsia" w:eastAsia="仿宋"/>
                <w:sz w:val="24"/>
              </w:rPr>
              <w:t>1-6</w:t>
            </w:r>
            <w:r>
              <w:rPr>
                <w:rFonts w:eastAsia="仿宋"/>
                <w:sz w:val="24"/>
              </w:rPr>
              <w:t>。</w:t>
            </w:r>
          </w:p>
          <w:p w14:paraId="15CDD086">
            <w:pPr>
              <w:adjustRightInd w:val="0"/>
              <w:snapToGrid w:val="0"/>
              <w:spacing w:line="500" w:lineRule="exact"/>
              <w:ind w:firstLine="482" w:firstLineChars="200"/>
              <w:rPr>
                <w:rFonts w:eastAsia="仿宋"/>
                <w:sz w:val="24"/>
              </w:rPr>
            </w:pPr>
            <w:r>
              <w:rPr>
                <w:rFonts w:eastAsia="仿宋"/>
                <w:b/>
                <w:bCs/>
                <w:sz w:val="24"/>
              </w:rPr>
              <w:t>喷面漆：</w:t>
            </w:r>
            <w:r>
              <w:rPr>
                <w:rFonts w:eastAsia="仿宋"/>
                <w:sz w:val="24"/>
              </w:rPr>
              <w:t>喷漆工序设置在密闭喷漆房内，</w:t>
            </w:r>
            <w:bookmarkStart w:id="13" w:name="_Hlk215669154"/>
            <w:r>
              <w:rPr>
                <w:rFonts w:eastAsia="仿宋"/>
                <w:sz w:val="24"/>
              </w:rPr>
              <w:t>采用水帘式喷漆房，</w:t>
            </w:r>
            <w:bookmarkEnd w:id="13"/>
            <w:r>
              <w:rPr>
                <w:rFonts w:eastAsia="仿宋"/>
                <w:sz w:val="24"/>
              </w:rPr>
              <w:t>此工序产生面漆喷涂废气G</w:t>
            </w:r>
            <w:r>
              <w:rPr>
                <w:rFonts w:hint="eastAsia" w:eastAsia="仿宋"/>
                <w:sz w:val="24"/>
              </w:rPr>
              <w:t>1-7</w:t>
            </w:r>
            <w:r>
              <w:rPr>
                <w:rFonts w:eastAsia="仿宋"/>
                <w:sz w:val="24"/>
              </w:rPr>
              <w:t>（非甲烷总烃</w:t>
            </w:r>
            <w:r>
              <w:rPr>
                <w:rFonts w:hint="eastAsia" w:eastAsia="仿宋"/>
                <w:sz w:val="24"/>
              </w:rPr>
              <w:t>、颗粒物</w:t>
            </w:r>
            <w:r>
              <w:rPr>
                <w:rFonts w:eastAsia="仿宋"/>
                <w:sz w:val="24"/>
              </w:rPr>
              <w:t>）</w:t>
            </w:r>
            <w:bookmarkStart w:id="14" w:name="_Hlk215671058"/>
            <w:r>
              <w:rPr>
                <w:rFonts w:eastAsia="仿宋"/>
                <w:sz w:val="24"/>
              </w:rPr>
              <w:t>、</w:t>
            </w:r>
            <w:r>
              <w:rPr>
                <w:rFonts w:hint="eastAsia" w:eastAsia="仿宋"/>
                <w:sz w:val="24"/>
              </w:rPr>
              <w:t>喷枪清洗废气G1-8（非甲烷总烃）、</w:t>
            </w:r>
            <w:r>
              <w:rPr>
                <w:rFonts w:eastAsia="仿宋"/>
                <w:sz w:val="24"/>
              </w:rPr>
              <w:t>漆渣S</w:t>
            </w:r>
            <w:r>
              <w:rPr>
                <w:rFonts w:hint="eastAsia" w:eastAsia="仿宋"/>
                <w:sz w:val="24"/>
              </w:rPr>
              <w:t>1-7、循环</w:t>
            </w:r>
            <w:r>
              <w:rPr>
                <w:rFonts w:eastAsia="仿宋"/>
                <w:sz w:val="24"/>
              </w:rPr>
              <w:t>废液S</w:t>
            </w:r>
            <w:bookmarkEnd w:id="14"/>
            <w:r>
              <w:rPr>
                <w:rFonts w:hint="eastAsia" w:eastAsia="仿宋"/>
                <w:sz w:val="24"/>
              </w:rPr>
              <w:t>1-8和喷枪清洗废液S1-9</w:t>
            </w:r>
            <w:r>
              <w:rPr>
                <w:rFonts w:eastAsia="仿宋"/>
                <w:sz w:val="24"/>
              </w:rPr>
              <w:t>。</w:t>
            </w:r>
            <w:r>
              <w:rPr>
                <w:rFonts w:hint="eastAsia" w:eastAsia="仿宋"/>
                <w:sz w:val="24"/>
              </w:rPr>
              <w:t>使用溶剂型面漆工作漆和水性面漆工作漆进行喷涂的塑件占比为3：7。</w:t>
            </w:r>
            <w:r>
              <w:rPr>
                <w:rFonts w:eastAsia="仿宋"/>
                <w:sz w:val="24"/>
              </w:rPr>
              <w:t>自动喷涂室由机器人在密闭的喷漆房中按程序自动完成，手工喷涂室采用手动喷枪的喷涂工艺。</w:t>
            </w:r>
            <w:r>
              <w:rPr>
                <w:rFonts w:hint="eastAsia" w:eastAsia="仿宋"/>
                <w:sz w:val="24"/>
              </w:rPr>
              <w:t>喷枪每天使用溶剂型清洗剂进行一次清洗，清洗剂在喷枪进行闭路循环洗，其中溶剂型清洗剂80%挥发进入生产环节，20%进入废清洗剂中，使用自来水清洗喷枪时全部进入废清洗剂。</w:t>
            </w:r>
          </w:p>
          <w:p w14:paraId="6AC150C7">
            <w:pPr>
              <w:adjustRightInd w:val="0"/>
              <w:snapToGrid w:val="0"/>
              <w:spacing w:line="500" w:lineRule="exact"/>
              <w:ind w:firstLine="482" w:firstLineChars="200"/>
              <w:rPr>
                <w:rFonts w:eastAsia="仿宋"/>
                <w:sz w:val="24"/>
              </w:rPr>
            </w:pPr>
            <w:r>
              <w:rPr>
                <w:rFonts w:eastAsia="仿宋"/>
                <w:b/>
                <w:bCs/>
                <w:sz w:val="24"/>
              </w:rPr>
              <w:t>面漆流平</w:t>
            </w:r>
            <w:r>
              <w:rPr>
                <w:rFonts w:hint="eastAsia" w:eastAsia="仿宋"/>
                <w:b/>
                <w:bCs/>
                <w:sz w:val="24"/>
              </w:rPr>
              <w:t>、烘干</w:t>
            </w:r>
            <w:r>
              <w:rPr>
                <w:rFonts w:eastAsia="仿宋"/>
                <w:b/>
                <w:bCs/>
                <w:sz w:val="24"/>
              </w:rPr>
              <w:t>：</w:t>
            </w:r>
            <w:r>
              <w:rPr>
                <w:rFonts w:eastAsia="仿宋"/>
                <w:sz w:val="24"/>
              </w:rPr>
              <w:t>工件喷漆后在流平</w:t>
            </w:r>
            <w:r>
              <w:rPr>
                <w:rFonts w:hint="eastAsia" w:eastAsia="仿宋"/>
                <w:sz w:val="24"/>
              </w:rPr>
              <w:t>烘干室</w:t>
            </w:r>
            <w:r>
              <w:rPr>
                <w:rFonts w:eastAsia="仿宋"/>
                <w:sz w:val="24"/>
              </w:rPr>
              <w:t>（</w:t>
            </w:r>
            <w:r>
              <w:rPr>
                <w:rFonts w:hint="eastAsia" w:eastAsia="仿宋"/>
                <w:sz w:val="24"/>
              </w:rPr>
              <w:t>蒸汽间接</w:t>
            </w:r>
            <w:r>
              <w:rPr>
                <w:rFonts w:eastAsia="仿宋"/>
                <w:sz w:val="24"/>
              </w:rPr>
              <w:t>加热）中流平，停留约</w:t>
            </w:r>
            <w:r>
              <w:rPr>
                <w:rFonts w:hint="eastAsia" w:eastAsia="仿宋"/>
                <w:sz w:val="24"/>
              </w:rPr>
              <w:t>20</w:t>
            </w:r>
            <w:r>
              <w:rPr>
                <w:rFonts w:eastAsia="仿宋"/>
                <w:sz w:val="24"/>
              </w:rPr>
              <w:t>min，温度为60-80℃。此工序会产生面漆流平</w:t>
            </w:r>
            <w:r>
              <w:rPr>
                <w:rFonts w:hint="eastAsia" w:eastAsia="仿宋"/>
                <w:sz w:val="24"/>
              </w:rPr>
              <w:t>烘干</w:t>
            </w:r>
            <w:r>
              <w:rPr>
                <w:rFonts w:eastAsia="仿宋"/>
                <w:sz w:val="24"/>
              </w:rPr>
              <w:t>废气G</w:t>
            </w:r>
            <w:bookmarkStart w:id="15" w:name="_Hlk215670324"/>
            <w:r>
              <w:rPr>
                <w:rFonts w:hint="eastAsia" w:eastAsia="仿宋"/>
                <w:sz w:val="24"/>
              </w:rPr>
              <w:t>1-9</w:t>
            </w:r>
            <w:r>
              <w:rPr>
                <w:rFonts w:eastAsia="仿宋"/>
                <w:sz w:val="24"/>
              </w:rPr>
              <w:t>（非甲烷总烃）</w:t>
            </w:r>
            <w:bookmarkEnd w:id="15"/>
            <w:r>
              <w:rPr>
                <w:rFonts w:eastAsia="仿宋"/>
                <w:sz w:val="24"/>
              </w:rPr>
              <w:t>。</w:t>
            </w:r>
          </w:p>
          <w:p w14:paraId="0E787666">
            <w:pPr>
              <w:adjustRightInd w:val="0"/>
              <w:snapToGrid w:val="0"/>
              <w:spacing w:line="500" w:lineRule="exact"/>
              <w:ind w:firstLine="482" w:firstLineChars="200"/>
              <w:rPr>
                <w:rFonts w:eastAsia="仿宋"/>
                <w:sz w:val="24"/>
              </w:rPr>
            </w:pPr>
            <w:r>
              <w:rPr>
                <w:rFonts w:eastAsia="仿宋"/>
                <w:b/>
                <w:bCs/>
                <w:sz w:val="24"/>
              </w:rPr>
              <w:t>检验1：</w:t>
            </w:r>
            <w:r>
              <w:rPr>
                <w:rFonts w:eastAsia="仿宋"/>
                <w:sz w:val="24"/>
              </w:rPr>
              <w:t>工件经人工检验是否有喷涂缺陷，此工序产生的不合格品S</w:t>
            </w:r>
            <w:r>
              <w:rPr>
                <w:rFonts w:hint="eastAsia" w:eastAsia="仿宋"/>
                <w:sz w:val="24"/>
              </w:rPr>
              <w:t>1-10</w:t>
            </w:r>
            <w:r>
              <w:rPr>
                <w:rFonts w:eastAsia="仿宋"/>
                <w:sz w:val="24"/>
              </w:rPr>
              <w:t>。</w:t>
            </w:r>
          </w:p>
          <w:p w14:paraId="0F997B04">
            <w:pPr>
              <w:adjustRightInd w:val="0"/>
              <w:snapToGrid w:val="0"/>
              <w:spacing w:line="500" w:lineRule="exact"/>
              <w:ind w:firstLine="482" w:firstLineChars="200"/>
              <w:rPr>
                <w:rFonts w:eastAsia="仿宋"/>
                <w:sz w:val="24"/>
              </w:rPr>
            </w:pPr>
            <w:r>
              <w:rPr>
                <w:rFonts w:hint="eastAsia" w:eastAsia="仿宋"/>
                <w:b/>
                <w:bCs/>
                <w:sz w:val="24"/>
              </w:rPr>
              <w:t>打磨：</w:t>
            </w:r>
            <w:r>
              <w:rPr>
                <w:rFonts w:hint="eastAsia" w:eastAsia="仿宋"/>
                <w:sz w:val="24"/>
              </w:rPr>
              <w:t>人工使用砂纸对少量有喷涂缺陷的工件进行打磨去掉旧漆层，此过程会产生打磨废气G1-10（颗粒物）。</w:t>
            </w:r>
          </w:p>
          <w:p w14:paraId="0E10FB42">
            <w:pPr>
              <w:adjustRightInd w:val="0"/>
              <w:snapToGrid w:val="0"/>
              <w:spacing w:line="500" w:lineRule="exact"/>
              <w:ind w:firstLine="482" w:firstLineChars="200"/>
              <w:rPr>
                <w:rFonts w:eastAsia="仿宋"/>
                <w:b/>
                <w:bCs/>
                <w:sz w:val="24"/>
              </w:rPr>
            </w:pPr>
            <w:r>
              <w:rPr>
                <w:rFonts w:hint="eastAsia" w:eastAsia="仿宋"/>
                <w:b/>
                <w:bCs/>
                <w:sz w:val="24"/>
              </w:rPr>
              <w:t>补漆：</w:t>
            </w:r>
            <w:r>
              <w:rPr>
                <w:rFonts w:hint="eastAsia" w:eastAsia="仿宋"/>
                <w:sz w:val="24"/>
              </w:rPr>
              <w:t>对打磨后的</w:t>
            </w:r>
            <w:r>
              <w:rPr>
                <w:rFonts w:eastAsia="仿宋"/>
                <w:sz w:val="24"/>
              </w:rPr>
              <w:t>有喷涂缺陷</w:t>
            </w:r>
            <w:r>
              <w:rPr>
                <w:rFonts w:hint="eastAsia" w:eastAsia="仿宋"/>
                <w:sz w:val="24"/>
              </w:rPr>
              <w:t>的工件进行点补，</w:t>
            </w:r>
            <w:r>
              <w:rPr>
                <w:rFonts w:eastAsia="仿宋"/>
                <w:sz w:val="24"/>
              </w:rPr>
              <w:t>采用水帘式喷漆房，此工序产生</w:t>
            </w:r>
            <w:r>
              <w:rPr>
                <w:rFonts w:hint="eastAsia" w:eastAsia="仿宋"/>
                <w:sz w:val="24"/>
              </w:rPr>
              <w:t>补漆</w:t>
            </w:r>
            <w:r>
              <w:rPr>
                <w:rFonts w:eastAsia="仿宋"/>
                <w:sz w:val="24"/>
              </w:rPr>
              <w:t>废气G1-</w:t>
            </w:r>
            <w:r>
              <w:rPr>
                <w:rFonts w:hint="eastAsia" w:eastAsia="仿宋"/>
                <w:sz w:val="24"/>
              </w:rPr>
              <w:t>11</w:t>
            </w:r>
            <w:r>
              <w:rPr>
                <w:rFonts w:eastAsia="仿宋"/>
                <w:sz w:val="24"/>
              </w:rPr>
              <w:t>（非甲烷总烃</w:t>
            </w:r>
            <w:r>
              <w:rPr>
                <w:rFonts w:hint="eastAsia" w:eastAsia="仿宋"/>
                <w:sz w:val="24"/>
              </w:rPr>
              <w:t>、颗粒物</w:t>
            </w:r>
            <w:r>
              <w:rPr>
                <w:rFonts w:eastAsia="仿宋"/>
                <w:sz w:val="24"/>
              </w:rPr>
              <w:t>）、喷枪清洗废气G1-</w:t>
            </w:r>
            <w:r>
              <w:rPr>
                <w:rFonts w:hint="eastAsia" w:eastAsia="仿宋"/>
                <w:sz w:val="24"/>
              </w:rPr>
              <w:t>12</w:t>
            </w:r>
            <w:r>
              <w:rPr>
                <w:rFonts w:eastAsia="仿宋"/>
                <w:sz w:val="24"/>
              </w:rPr>
              <w:t>（非甲烷总烃）、漆渣S1-</w:t>
            </w:r>
            <w:r>
              <w:rPr>
                <w:rFonts w:hint="eastAsia" w:eastAsia="仿宋"/>
                <w:sz w:val="24"/>
              </w:rPr>
              <w:t>11</w:t>
            </w:r>
            <w:r>
              <w:rPr>
                <w:rFonts w:eastAsia="仿宋"/>
                <w:sz w:val="24"/>
              </w:rPr>
              <w:t>、循环废液S1-</w:t>
            </w:r>
            <w:r>
              <w:rPr>
                <w:rFonts w:hint="eastAsia" w:eastAsia="仿宋"/>
                <w:sz w:val="24"/>
              </w:rPr>
              <w:t>12</w:t>
            </w:r>
            <w:r>
              <w:rPr>
                <w:rFonts w:eastAsia="仿宋"/>
                <w:sz w:val="24"/>
              </w:rPr>
              <w:t>和喷枪清洗废液S1-</w:t>
            </w:r>
            <w:r>
              <w:rPr>
                <w:rFonts w:hint="eastAsia" w:eastAsia="仿宋"/>
                <w:sz w:val="24"/>
              </w:rPr>
              <w:t>13</w:t>
            </w:r>
            <w:r>
              <w:rPr>
                <w:rFonts w:eastAsia="仿宋"/>
                <w:sz w:val="24"/>
              </w:rPr>
              <w:t>。自动喷涂室由机器人在密闭的喷漆房中按程序自动完成，手工喷涂室采用手动喷枪的喷涂工艺。清洗剂在喷枪进行闭路循环洗，其中80%挥发进入生产环节，20%进入废清洗剂中。</w:t>
            </w:r>
          </w:p>
          <w:p w14:paraId="3E62DFC7">
            <w:pPr>
              <w:adjustRightInd w:val="0"/>
              <w:snapToGrid w:val="0"/>
              <w:spacing w:line="500" w:lineRule="exact"/>
              <w:ind w:firstLine="480" w:firstLineChars="200"/>
              <w:rPr>
                <w:rFonts w:eastAsia="仿宋"/>
                <w:sz w:val="24"/>
              </w:rPr>
            </w:pPr>
            <w:r>
              <w:rPr>
                <w:rFonts w:eastAsia="仿宋"/>
                <w:sz w:val="24"/>
              </w:rPr>
              <w:t>应客户需求，大部分工件进行清漆喷涂，少量工件使用UV漆</w:t>
            </w:r>
            <w:r>
              <w:rPr>
                <w:rFonts w:hint="eastAsia" w:eastAsia="仿宋"/>
                <w:sz w:val="24"/>
              </w:rPr>
              <w:t>，使用清漆喷涂和UV漆喷涂的塑件占比为9:1</w:t>
            </w:r>
            <w:r>
              <w:rPr>
                <w:rFonts w:eastAsia="仿宋"/>
                <w:sz w:val="24"/>
              </w:rPr>
              <w:t>。</w:t>
            </w:r>
          </w:p>
          <w:p w14:paraId="722F9C06">
            <w:pPr>
              <w:adjustRightInd w:val="0"/>
              <w:snapToGrid w:val="0"/>
              <w:spacing w:line="500" w:lineRule="exact"/>
              <w:ind w:firstLine="482" w:firstLineChars="200"/>
              <w:rPr>
                <w:rFonts w:eastAsia="仿宋"/>
                <w:sz w:val="24"/>
              </w:rPr>
            </w:pPr>
            <w:r>
              <w:rPr>
                <w:rFonts w:eastAsia="仿宋"/>
                <w:b/>
                <w:bCs/>
                <w:sz w:val="24"/>
              </w:rPr>
              <w:t>清漆调漆：</w:t>
            </w:r>
            <w:r>
              <w:rPr>
                <w:rFonts w:eastAsia="仿宋"/>
                <w:sz w:val="24"/>
              </w:rPr>
              <w:t>调漆工序在密闭调漆室内进行，溶剂型清漆、稀释剂、固化剂按设定好的比例1:0.55:0.1（质量比）分别称量，水性面漆和水按设定好的比例1:0.15（质量比）分别称量，人工将称量后的油漆、稀释剂等倒入调漆桶，人工搅拌均匀后将涂料通过泵转移至喷漆室。此工序产生清漆调漆废气G</w:t>
            </w:r>
            <w:r>
              <w:rPr>
                <w:rFonts w:hint="eastAsia" w:eastAsia="仿宋"/>
                <w:sz w:val="24"/>
              </w:rPr>
              <w:t>1-13（</w:t>
            </w:r>
            <w:r>
              <w:rPr>
                <w:rFonts w:eastAsia="仿宋"/>
                <w:sz w:val="24"/>
              </w:rPr>
              <w:t>非甲烷总烃）和废包装桶S</w:t>
            </w:r>
            <w:r>
              <w:rPr>
                <w:rFonts w:hint="eastAsia" w:eastAsia="仿宋"/>
                <w:sz w:val="24"/>
              </w:rPr>
              <w:t>1-</w:t>
            </w:r>
            <w:r>
              <w:rPr>
                <w:rFonts w:eastAsia="仿宋"/>
                <w:sz w:val="24"/>
              </w:rPr>
              <w:t>1</w:t>
            </w:r>
            <w:r>
              <w:rPr>
                <w:rFonts w:hint="eastAsia" w:eastAsia="仿宋"/>
                <w:sz w:val="24"/>
              </w:rPr>
              <w:t>4</w:t>
            </w:r>
            <w:r>
              <w:rPr>
                <w:rFonts w:eastAsia="仿宋"/>
                <w:sz w:val="24"/>
              </w:rPr>
              <w:t>。</w:t>
            </w:r>
          </w:p>
          <w:p w14:paraId="0C8231FA">
            <w:pPr>
              <w:adjustRightInd w:val="0"/>
              <w:snapToGrid w:val="0"/>
              <w:spacing w:line="500" w:lineRule="exact"/>
              <w:ind w:firstLine="482" w:firstLineChars="200"/>
              <w:rPr>
                <w:rFonts w:eastAsia="仿宋"/>
                <w:sz w:val="24"/>
              </w:rPr>
            </w:pPr>
            <w:r>
              <w:rPr>
                <w:rFonts w:eastAsia="仿宋"/>
                <w:b/>
                <w:bCs/>
                <w:sz w:val="24"/>
              </w:rPr>
              <w:t>喷清漆：</w:t>
            </w:r>
            <w:r>
              <w:rPr>
                <w:rFonts w:eastAsia="仿宋"/>
                <w:sz w:val="24"/>
              </w:rPr>
              <w:t>喷漆工序设置在密闭喷漆房内，采用水帘式喷漆房，此工序产生清漆喷涂废气G</w:t>
            </w:r>
            <w:r>
              <w:rPr>
                <w:rFonts w:hint="eastAsia" w:eastAsia="仿宋"/>
                <w:sz w:val="24"/>
              </w:rPr>
              <w:t>1-14</w:t>
            </w:r>
            <w:r>
              <w:rPr>
                <w:rFonts w:eastAsia="仿宋"/>
                <w:sz w:val="24"/>
              </w:rPr>
              <w:t>（非甲烷总烃</w:t>
            </w:r>
            <w:r>
              <w:rPr>
                <w:rFonts w:hint="eastAsia" w:eastAsia="仿宋"/>
                <w:sz w:val="24"/>
              </w:rPr>
              <w:t>、颗粒物</w:t>
            </w:r>
            <w:r>
              <w:rPr>
                <w:rFonts w:eastAsia="仿宋"/>
                <w:sz w:val="24"/>
              </w:rPr>
              <w:t>）</w:t>
            </w:r>
            <w:r>
              <w:rPr>
                <w:rFonts w:hint="eastAsia" w:eastAsia="仿宋"/>
                <w:sz w:val="24"/>
              </w:rPr>
              <w:t>、喷枪清洗废气G1-15（非甲烷总烃）</w:t>
            </w:r>
            <w:r>
              <w:rPr>
                <w:rFonts w:eastAsia="仿宋"/>
                <w:sz w:val="24"/>
              </w:rPr>
              <w:t>、漆渣S</w:t>
            </w:r>
            <w:r>
              <w:rPr>
                <w:rFonts w:hint="eastAsia" w:eastAsia="仿宋"/>
                <w:sz w:val="24"/>
              </w:rPr>
              <w:t>1-15、</w:t>
            </w:r>
            <w:r>
              <w:rPr>
                <w:rFonts w:eastAsia="仿宋"/>
                <w:sz w:val="24"/>
              </w:rPr>
              <w:t>循环废液S</w:t>
            </w:r>
            <w:r>
              <w:rPr>
                <w:rFonts w:hint="eastAsia" w:eastAsia="仿宋"/>
                <w:sz w:val="24"/>
              </w:rPr>
              <w:t>1-16和喷枪清洗废液S1-17</w:t>
            </w:r>
            <w:r>
              <w:rPr>
                <w:rFonts w:eastAsia="仿宋"/>
                <w:sz w:val="24"/>
              </w:rPr>
              <w:t>。</w:t>
            </w:r>
            <w:r>
              <w:rPr>
                <w:rFonts w:hint="eastAsia" w:eastAsia="仿宋"/>
                <w:sz w:val="24"/>
              </w:rPr>
              <w:t>使用溶剂型清漆工作漆、水性清漆工作漆进行喷涂的塑件占比为3：7。</w:t>
            </w:r>
            <w:r>
              <w:rPr>
                <w:rFonts w:eastAsia="仿宋"/>
                <w:sz w:val="24"/>
              </w:rPr>
              <w:t>喷枪每天使用溶剂型清洗剂进行一次清洗，自动喷涂室由机器人在密闭的喷漆房中按程序自动完成，手工喷涂室采用手动喷枪的喷涂工艺。</w:t>
            </w:r>
            <w:r>
              <w:rPr>
                <w:rFonts w:hint="eastAsia" w:eastAsia="仿宋"/>
                <w:sz w:val="24"/>
              </w:rPr>
              <w:t>喷枪每天使用溶剂型清洗剂进行一次清洗，清洗剂在喷枪进行闭路循环洗，其中溶剂型清洗剂80%挥发进入生产环节，20%进入废清洗剂中，使用自来水清洗喷枪时全部进入废清洗剂。</w:t>
            </w:r>
          </w:p>
          <w:p w14:paraId="2DCBAE87">
            <w:pPr>
              <w:adjustRightInd w:val="0"/>
              <w:snapToGrid w:val="0"/>
              <w:spacing w:line="500" w:lineRule="exact"/>
              <w:ind w:firstLine="482" w:firstLineChars="200"/>
              <w:rPr>
                <w:rFonts w:eastAsia="仿宋"/>
                <w:sz w:val="24"/>
              </w:rPr>
            </w:pPr>
            <w:r>
              <w:rPr>
                <w:rFonts w:eastAsia="仿宋"/>
                <w:b/>
                <w:bCs/>
                <w:sz w:val="24"/>
              </w:rPr>
              <w:t>清漆流平</w:t>
            </w:r>
            <w:r>
              <w:rPr>
                <w:rFonts w:hint="eastAsia" w:eastAsia="仿宋"/>
                <w:b/>
                <w:bCs/>
                <w:sz w:val="24"/>
              </w:rPr>
              <w:t>、烘干</w:t>
            </w:r>
            <w:r>
              <w:rPr>
                <w:rFonts w:eastAsia="仿宋"/>
                <w:b/>
                <w:bCs/>
                <w:sz w:val="24"/>
              </w:rPr>
              <w:t>：</w:t>
            </w:r>
            <w:r>
              <w:rPr>
                <w:rFonts w:eastAsia="仿宋"/>
                <w:sz w:val="24"/>
              </w:rPr>
              <w:t>工件喷漆后在流平</w:t>
            </w:r>
            <w:r>
              <w:rPr>
                <w:rFonts w:hint="eastAsia" w:eastAsia="仿宋"/>
                <w:sz w:val="24"/>
              </w:rPr>
              <w:t>烘干</w:t>
            </w:r>
            <w:r>
              <w:rPr>
                <w:rFonts w:eastAsia="仿宋"/>
                <w:sz w:val="24"/>
              </w:rPr>
              <w:t>炉（</w:t>
            </w:r>
            <w:r>
              <w:rPr>
                <w:rFonts w:hint="eastAsia" w:eastAsia="仿宋"/>
                <w:sz w:val="24"/>
              </w:rPr>
              <w:t>蒸汽间接</w:t>
            </w:r>
            <w:r>
              <w:rPr>
                <w:rFonts w:eastAsia="仿宋"/>
                <w:sz w:val="24"/>
              </w:rPr>
              <w:t>加热）中流平，时间约10min，过程</w:t>
            </w:r>
            <w:r>
              <w:rPr>
                <w:rFonts w:hint="eastAsia" w:eastAsia="仿宋"/>
                <w:sz w:val="24"/>
              </w:rPr>
              <w:t>约</w:t>
            </w:r>
            <w:r>
              <w:rPr>
                <w:rFonts w:eastAsia="仿宋"/>
                <w:sz w:val="24"/>
              </w:rPr>
              <w:t>为50℃</w:t>
            </w:r>
            <w:r>
              <w:rPr>
                <w:rFonts w:hint="eastAsia" w:eastAsia="仿宋"/>
                <w:sz w:val="24"/>
              </w:rPr>
              <w:t>，流平后</w:t>
            </w:r>
            <w:r>
              <w:rPr>
                <w:rFonts w:eastAsia="仿宋"/>
                <w:sz w:val="24"/>
              </w:rPr>
              <w:t>烘干，流平</w:t>
            </w:r>
            <w:r>
              <w:rPr>
                <w:rFonts w:hint="eastAsia" w:eastAsia="仿宋"/>
                <w:sz w:val="24"/>
              </w:rPr>
              <w:t>烘干</w:t>
            </w:r>
            <w:r>
              <w:rPr>
                <w:rFonts w:eastAsia="仿宋"/>
                <w:sz w:val="24"/>
              </w:rPr>
              <w:t>炉</w:t>
            </w:r>
            <w:r>
              <w:rPr>
                <w:rFonts w:hint="eastAsia" w:eastAsia="仿宋"/>
                <w:sz w:val="24"/>
              </w:rPr>
              <w:t>分段加热，</w:t>
            </w:r>
            <w:r>
              <w:rPr>
                <w:rFonts w:eastAsia="仿宋"/>
                <w:sz w:val="24"/>
              </w:rPr>
              <w:t>烘干温度为70～78℃，</w:t>
            </w:r>
            <w:r>
              <w:rPr>
                <w:rFonts w:hint="eastAsia" w:eastAsia="仿宋"/>
                <w:sz w:val="24"/>
              </w:rPr>
              <w:t>流平</w:t>
            </w:r>
            <w:r>
              <w:rPr>
                <w:rFonts w:eastAsia="仿宋"/>
                <w:sz w:val="24"/>
              </w:rPr>
              <w:t>烘干过程为密闭状态，时间约70min。此工序会产生清漆流平</w:t>
            </w:r>
            <w:r>
              <w:rPr>
                <w:rFonts w:hint="eastAsia" w:eastAsia="仿宋"/>
                <w:sz w:val="24"/>
              </w:rPr>
              <w:t>烘干</w:t>
            </w:r>
            <w:r>
              <w:rPr>
                <w:rFonts w:eastAsia="仿宋"/>
                <w:sz w:val="24"/>
              </w:rPr>
              <w:t>废气G</w:t>
            </w:r>
            <w:r>
              <w:rPr>
                <w:rFonts w:hint="eastAsia" w:eastAsia="仿宋"/>
                <w:sz w:val="24"/>
              </w:rPr>
              <w:t>1-16（非甲烷总烃）</w:t>
            </w:r>
            <w:r>
              <w:rPr>
                <w:rFonts w:eastAsia="仿宋"/>
                <w:sz w:val="24"/>
              </w:rPr>
              <w:t>。</w:t>
            </w:r>
          </w:p>
          <w:p w14:paraId="47DAA0F7">
            <w:pPr>
              <w:adjustRightInd w:val="0"/>
              <w:snapToGrid w:val="0"/>
              <w:spacing w:line="500" w:lineRule="exact"/>
              <w:ind w:firstLine="482" w:firstLineChars="200"/>
              <w:rPr>
                <w:rFonts w:eastAsia="仿宋"/>
                <w:sz w:val="24"/>
              </w:rPr>
            </w:pPr>
            <w:r>
              <w:rPr>
                <w:rFonts w:eastAsia="仿宋"/>
                <w:b/>
                <w:bCs/>
                <w:sz w:val="24"/>
              </w:rPr>
              <w:t>喷UV漆：</w:t>
            </w:r>
            <w:r>
              <w:rPr>
                <w:rFonts w:eastAsia="仿宋"/>
                <w:sz w:val="24"/>
              </w:rPr>
              <w:t>本项目10</w:t>
            </w:r>
            <w:r>
              <w:rPr>
                <w:rFonts w:hint="eastAsia" w:eastAsia="仿宋"/>
                <w:sz w:val="24"/>
              </w:rPr>
              <w:t>%</w:t>
            </w:r>
            <w:r>
              <w:rPr>
                <w:rFonts w:eastAsia="仿宋"/>
                <w:sz w:val="24"/>
              </w:rPr>
              <w:t>的塑件使用UV漆喷涂，使用的UV漆为可直接使用的成品漆，无需人工调制，通过电子计量泵输送至喷枪，喷漆工序设置在密闭喷漆房内，采用水帘式喷漆房，</w:t>
            </w:r>
            <w:r>
              <w:rPr>
                <w:rFonts w:hint="eastAsia" w:eastAsia="仿宋"/>
                <w:sz w:val="24"/>
              </w:rPr>
              <w:t>在手动喷涂线人工使用手动喷枪进行喷涂</w:t>
            </w:r>
            <w:r>
              <w:rPr>
                <w:rFonts w:eastAsia="仿宋"/>
                <w:sz w:val="24"/>
              </w:rPr>
              <w:t>，此工序产生UV漆喷涂废气G</w:t>
            </w:r>
            <w:r>
              <w:rPr>
                <w:rFonts w:hint="eastAsia" w:eastAsia="仿宋"/>
                <w:sz w:val="24"/>
              </w:rPr>
              <w:t>1-</w:t>
            </w:r>
            <w:r>
              <w:rPr>
                <w:rFonts w:eastAsia="仿宋"/>
                <w:sz w:val="24"/>
              </w:rPr>
              <w:t>1</w:t>
            </w:r>
            <w:r>
              <w:rPr>
                <w:rFonts w:hint="eastAsia" w:eastAsia="仿宋"/>
                <w:sz w:val="24"/>
              </w:rPr>
              <w:t>7</w:t>
            </w:r>
            <w:r>
              <w:rPr>
                <w:rFonts w:eastAsia="仿宋"/>
                <w:sz w:val="24"/>
              </w:rPr>
              <w:t>（非甲烷总烃）、</w:t>
            </w:r>
            <w:r>
              <w:rPr>
                <w:rFonts w:hint="eastAsia" w:eastAsia="仿宋"/>
                <w:sz w:val="24"/>
              </w:rPr>
              <w:t>喷枪清洗废气G1-18</w:t>
            </w:r>
            <w:r>
              <w:rPr>
                <w:rFonts w:eastAsia="仿宋"/>
                <w:sz w:val="24"/>
              </w:rPr>
              <w:t>（非甲烷总烃）、漆渣S</w:t>
            </w:r>
            <w:r>
              <w:rPr>
                <w:rFonts w:hint="eastAsia" w:eastAsia="仿宋"/>
                <w:sz w:val="24"/>
              </w:rPr>
              <w:t>1-18、</w:t>
            </w:r>
            <w:r>
              <w:rPr>
                <w:rFonts w:eastAsia="仿宋"/>
                <w:sz w:val="24"/>
              </w:rPr>
              <w:t>循环废液S</w:t>
            </w:r>
            <w:r>
              <w:rPr>
                <w:rFonts w:hint="eastAsia" w:eastAsia="仿宋"/>
                <w:sz w:val="24"/>
              </w:rPr>
              <w:t>1-19和喷枪清洗废液S1-20</w:t>
            </w:r>
            <w:r>
              <w:rPr>
                <w:rFonts w:eastAsia="仿宋"/>
                <w:sz w:val="24"/>
              </w:rPr>
              <w:t>。</w:t>
            </w:r>
            <w:r>
              <w:rPr>
                <w:rFonts w:hint="eastAsia" w:eastAsia="仿宋"/>
                <w:sz w:val="24"/>
              </w:rPr>
              <w:t>喷枪每天使用溶剂型清洗剂进行一次清洗，清洗剂在喷枪进行闭路循环洗，其中溶剂型清洗剂80%挥发进入生产环节，20%进入废清洗剂中，使用自来水清洗喷枪时全部进入废清洗剂。</w:t>
            </w:r>
          </w:p>
          <w:p w14:paraId="28A9BA9E">
            <w:pPr>
              <w:adjustRightInd w:val="0"/>
              <w:snapToGrid w:val="0"/>
              <w:spacing w:line="500" w:lineRule="exact"/>
              <w:ind w:firstLine="482" w:firstLineChars="200"/>
              <w:rPr>
                <w:rFonts w:eastAsia="仿宋"/>
                <w:sz w:val="24"/>
              </w:rPr>
            </w:pPr>
            <w:r>
              <w:rPr>
                <w:rFonts w:eastAsia="仿宋"/>
                <w:b/>
                <w:bCs/>
                <w:sz w:val="24"/>
              </w:rPr>
              <w:t>固化（IR+UV）：</w:t>
            </w:r>
            <w:r>
              <w:rPr>
                <w:rFonts w:eastAsia="仿宋"/>
                <w:sz w:val="24"/>
              </w:rPr>
              <w:t>喷漆后的工件进入固化炉，包括IR流平（温度为35±5℃）、UV固化。固化炉密闭，加热方式为电加热，由机器人按程序自动完成操作。此工序会产生UV漆固化废气G</w:t>
            </w:r>
            <w:r>
              <w:rPr>
                <w:rFonts w:hint="eastAsia" w:eastAsia="仿宋"/>
                <w:sz w:val="24"/>
              </w:rPr>
              <w:t>1-</w:t>
            </w:r>
            <w:r>
              <w:rPr>
                <w:rFonts w:eastAsia="仿宋"/>
                <w:sz w:val="24"/>
              </w:rPr>
              <w:t>1</w:t>
            </w:r>
            <w:r>
              <w:rPr>
                <w:rFonts w:hint="eastAsia" w:eastAsia="仿宋"/>
                <w:sz w:val="24"/>
              </w:rPr>
              <w:t>9</w:t>
            </w:r>
            <w:r>
              <w:rPr>
                <w:rFonts w:eastAsia="仿宋"/>
                <w:sz w:val="24"/>
              </w:rPr>
              <w:t>（非甲烷总烃）。工件在</w:t>
            </w:r>
            <w:r>
              <w:rPr>
                <w:rFonts w:hint="eastAsia" w:eastAsia="仿宋"/>
                <w:sz w:val="24"/>
              </w:rPr>
              <w:t>IR+UV</w:t>
            </w:r>
            <w:r>
              <w:rPr>
                <w:rFonts w:eastAsia="仿宋"/>
                <w:sz w:val="24"/>
              </w:rPr>
              <w:t>固化炉中进行固化，时间约为15min。</w:t>
            </w:r>
          </w:p>
          <w:p w14:paraId="1C51BCF2">
            <w:pPr>
              <w:adjustRightInd w:val="0"/>
              <w:snapToGrid w:val="0"/>
              <w:spacing w:line="500" w:lineRule="exact"/>
              <w:ind w:firstLine="482" w:firstLineChars="200"/>
              <w:rPr>
                <w:rFonts w:eastAsia="仿宋"/>
                <w:sz w:val="24"/>
              </w:rPr>
            </w:pPr>
            <w:r>
              <w:rPr>
                <w:rFonts w:eastAsia="仿宋"/>
                <w:b/>
                <w:bCs/>
                <w:sz w:val="24"/>
              </w:rPr>
              <w:t>贴花：</w:t>
            </w:r>
            <w:r>
              <w:rPr>
                <w:rFonts w:eastAsia="仿宋"/>
                <w:sz w:val="24"/>
              </w:rPr>
              <w:t>人工将贴纸粘贴在工件表面，此工序会产生废离型纸S</w:t>
            </w:r>
            <w:r>
              <w:rPr>
                <w:rFonts w:hint="eastAsia" w:eastAsia="仿宋"/>
                <w:sz w:val="24"/>
              </w:rPr>
              <w:t>1-21</w:t>
            </w:r>
            <w:r>
              <w:rPr>
                <w:rFonts w:eastAsia="仿宋"/>
                <w:sz w:val="24"/>
              </w:rPr>
              <w:t>。</w:t>
            </w:r>
          </w:p>
          <w:p w14:paraId="6CBDA79D">
            <w:pPr>
              <w:adjustRightInd w:val="0"/>
              <w:snapToGrid w:val="0"/>
              <w:spacing w:line="500" w:lineRule="exact"/>
              <w:ind w:firstLine="482" w:firstLineChars="200"/>
              <w:rPr>
                <w:rFonts w:eastAsia="仿宋"/>
                <w:sz w:val="24"/>
              </w:rPr>
            </w:pPr>
            <w:r>
              <w:rPr>
                <w:rFonts w:eastAsia="仿宋"/>
                <w:b/>
                <w:bCs/>
                <w:sz w:val="24"/>
              </w:rPr>
              <w:t>检验2：</w:t>
            </w:r>
            <w:r>
              <w:rPr>
                <w:rFonts w:eastAsia="仿宋"/>
                <w:sz w:val="24"/>
              </w:rPr>
              <w:t>工件经人工检验是否有喷涂缺陷，有喷涂缺陷</w:t>
            </w:r>
            <w:r>
              <w:rPr>
                <w:rFonts w:hint="eastAsia" w:eastAsia="仿宋"/>
                <w:sz w:val="24"/>
              </w:rPr>
              <w:t>的产品作为</w:t>
            </w:r>
            <w:r>
              <w:rPr>
                <w:rFonts w:eastAsia="仿宋"/>
                <w:sz w:val="24"/>
              </w:rPr>
              <w:t>不合格品S</w:t>
            </w:r>
            <w:r>
              <w:rPr>
                <w:rFonts w:hint="eastAsia" w:eastAsia="仿宋"/>
                <w:sz w:val="24"/>
              </w:rPr>
              <w:t>1-22委托相关单位回收利用</w:t>
            </w:r>
            <w:r>
              <w:rPr>
                <w:rFonts w:eastAsia="仿宋"/>
                <w:sz w:val="24"/>
              </w:rPr>
              <w:t>。</w:t>
            </w:r>
          </w:p>
          <w:p w14:paraId="63F48D9A">
            <w:pPr>
              <w:adjustRightInd w:val="0"/>
              <w:snapToGrid w:val="0"/>
              <w:spacing w:line="500" w:lineRule="exact"/>
              <w:ind w:firstLine="482" w:firstLineChars="200"/>
              <w:rPr>
                <w:rFonts w:eastAsia="仿宋"/>
                <w:sz w:val="24"/>
              </w:rPr>
            </w:pPr>
            <w:r>
              <w:rPr>
                <w:rFonts w:eastAsia="仿宋"/>
                <w:b/>
                <w:bCs/>
                <w:sz w:val="24"/>
              </w:rPr>
              <w:t>包装</w:t>
            </w:r>
            <w:r>
              <w:rPr>
                <w:rFonts w:eastAsia="仿宋"/>
                <w:sz w:val="24"/>
              </w:rPr>
              <w:t>：将成品打包入库，此工序产生废包装材料S</w:t>
            </w:r>
            <w:r>
              <w:rPr>
                <w:rFonts w:hint="eastAsia" w:eastAsia="仿宋"/>
                <w:sz w:val="24"/>
              </w:rPr>
              <w:t>1-23</w:t>
            </w:r>
            <w:r>
              <w:rPr>
                <w:rFonts w:eastAsia="仿宋"/>
                <w:sz w:val="24"/>
              </w:rPr>
              <w:t>。</w:t>
            </w:r>
          </w:p>
          <w:p w14:paraId="4D397B74">
            <w:pPr>
              <w:adjustRightInd w:val="0"/>
              <w:snapToGrid w:val="0"/>
              <w:spacing w:line="500" w:lineRule="exact"/>
              <w:ind w:firstLine="480" w:firstLineChars="200"/>
              <w:rPr>
                <w:rFonts w:eastAsia="仿宋"/>
                <w:bCs/>
                <w:sz w:val="24"/>
              </w:rPr>
            </w:pPr>
            <w:r>
              <w:rPr>
                <w:rFonts w:hint="eastAsia" w:eastAsia="仿宋"/>
                <w:bCs/>
                <w:sz w:val="24"/>
              </w:rPr>
              <w:t>2</w:t>
            </w:r>
            <w:r>
              <w:rPr>
                <w:rFonts w:eastAsia="仿宋"/>
                <w:bCs/>
                <w:sz w:val="24"/>
              </w:rPr>
              <w:t>、</w:t>
            </w:r>
            <w:r>
              <w:rPr>
                <w:rFonts w:hint="eastAsia" w:eastAsia="仿宋"/>
                <w:sz w:val="24"/>
                <w:szCs w:val="22"/>
              </w:rPr>
              <w:t>电动车金属件</w:t>
            </w:r>
            <w:r>
              <w:rPr>
                <w:rFonts w:eastAsia="仿宋"/>
                <w:sz w:val="24"/>
                <w:szCs w:val="22"/>
              </w:rPr>
              <w:t>工艺</w:t>
            </w:r>
            <w:r>
              <w:rPr>
                <w:rFonts w:eastAsia="仿宋"/>
                <w:bCs/>
                <w:sz w:val="24"/>
              </w:rPr>
              <w:t>：</w:t>
            </w:r>
          </w:p>
          <w:p w14:paraId="7642145D">
            <w:pPr>
              <w:pStyle w:val="141"/>
              <w:adjustRightInd w:val="0"/>
              <w:snapToGrid w:val="0"/>
              <w:spacing w:line="240" w:lineRule="auto"/>
              <w:ind w:firstLine="0" w:firstLineChars="0"/>
              <w:jc w:val="center"/>
              <w:rPr>
                <w:rFonts w:hint="eastAsia" w:eastAsia="仿宋"/>
                <w:b/>
                <w:sz w:val="24"/>
              </w:rPr>
            </w:pPr>
            <w:r>
              <w:rPr>
                <w:rFonts w:hint="eastAsia"/>
              </w:rPr>
              <w:object>
                <v:shape id="_x0000_i1029" o:spt="75" type="#_x0000_t75" style="height:146.65pt;width:203.65pt;" o:ole="t" filled="f" o:preferrelative="t" stroked="f" coordsize="21600,21600">
                  <v:path/>
                  <v:fill on="f" focussize="0,0"/>
                  <v:stroke on="f" joinstyle="miter"/>
                  <v:imagedata r:id="rId25" o:title=""/>
                  <o:lock v:ext="edit" aspectratio="t"/>
                  <w10:wrap type="none"/>
                  <w10:anchorlock/>
                </v:shape>
                <o:OLEObject Type="Embed" ProgID="Visio.Drawing.15" ShapeID="_x0000_i1029" DrawAspect="Content" ObjectID="_1468075729" r:id="rId24">
                  <o:LockedField>false</o:LockedField>
                </o:OLEObject>
              </w:object>
            </w:r>
          </w:p>
          <w:p w14:paraId="00C811EC">
            <w:pPr>
              <w:adjustRightInd w:val="0"/>
              <w:snapToGrid w:val="0"/>
              <w:jc w:val="center"/>
              <w:rPr>
                <w:rFonts w:eastAsia="仿宋"/>
                <w:b/>
                <w:sz w:val="24"/>
              </w:rPr>
            </w:pPr>
            <w:r>
              <w:rPr>
                <w:rFonts w:hint="eastAsia" w:eastAsia="仿宋"/>
                <w:b/>
                <w:bCs/>
              </w:rPr>
              <w:t>电动车金属件</w:t>
            </w:r>
            <w:r>
              <w:rPr>
                <w:rFonts w:eastAsia="仿宋"/>
                <w:b/>
                <w:bCs/>
              </w:rPr>
              <w:t>的生产工艺流程图</w:t>
            </w:r>
          </w:p>
          <w:p w14:paraId="331691D7">
            <w:pPr>
              <w:adjustRightInd w:val="0"/>
              <w:snapToGrid w:val="0"/>
              <w:spacing w:line="500" w:lineRule="exact"/>
              <w:ind w:firstLine="482" w:firstLineChars="200"/>
              <w:rPr>
                <w:rFonts w:eastAsia="仿宋"/>
                <w:bCs/>
                <w:sz w:val="24"/>
              </w:rPr>
            </w:pPr>
            <w:r>
              <w:rPr>
                <w:rFonts w:hint="eastAsia" w:eastAsia="仿宋"/>
                <w:b/>
                <w:sz w:val="24"/>
              </w:rPr>
              <w:t>剪板：</w:t>
            </w:r>
            <w:r>
              <w:rPr>
                <w:rFonts w:hint="eastAsia" w:eastAsia="仿宋"/>
                <w:bCs/>
                <w:sz w:val="24"/>
              </w:rPr>
              <w:t>根据订单需求使用剪板机将板材裁剪成符合要求的规格、形状。此工序会产生金属废边角料S2-1和废金属屑S2-2，由于剪板速度较慢，产生的金属颗粒很少且较重，因此不对剪板过程产生的颗粒物进行分析。</w:t>
            </w:r>
          </w:p>
          <w:p w14:paraId="1DD05982">
            <w:pPr>
              <w:adjustRightInd w:val="0"/>
              <w:snapToGrid w:val="0"/>
              <w:spacing w:line="500" w:lineRule="exact"/>
              <w:ind w:firstLine="482" w:firstLineChars="200"/>
              <w:rPr>
                <w:rFonts w:eastAsia="仿宋"/>
                <w:bCs/>
                <w:sz w:val="24"/>
              </w:rPr>
            </w:pPr>
            <w:r>
              <w:rPr>
                <w:rFonts w:hint="eastAsia" w:eastAsia="仿宋"/>
                <w:b/>
                <w:sz w:val="24"/>
              </w:rPr>
              <w:t>冲压：</w:t>
            </w:r>
            <w:r>
              <w:rPr>
                <w:rFonts w:eastAsia="仿宋"/>
                <w:bCs/>
                <w:sz w:val="24"/>
              </w:rPr>
              <w:t>本项目冲压使用的模具</w:t>
            </w:r>
            <w:r>
              <w:rPr>
                <w:rFonts w:hint="eastAsia" w:eastAsia="仿宋"/>
                <w:bCs/>
                <w:sz w:val="24"/>
              </w:rPr>
              <w:t>外购，冲压成型是指靠压力机和模具对板材、施加外力，使之产生塑性变形或分离。本项目对外购钢材进行冲压，从而获得所需形状和尺寸的冲压件，此工序会产生金属废边角料S2-3和废液压油S2-4。</w:t>
            </w:r>
          </w:p>
          <w:p w14:paraId="334BDE11">
            <w:pPr>
              <w:adjustRightInd w:val="0"/>
              <w:snapToGrid w:val="0"/>
              <w:spacing w:line="500" w:lineRule="exact"/>
              <w:ind w:firstLine="482" w:firstLineChars="200"/>
              <w:rPr>
                <w:rFonts w:eastAsia="仿宋"/>
                <w:bCs/>
                <w:sz w:val="24"/>
              </w:rPr>
            </w:pPr>
            <w:r>
              <w:rPr>
                <w:rFonts w:hint="eastAsia" w:eastAsia="仿宋"/>
                <w:b/>
                <w:sz w:val="24"/>
              </w:rPr>
              <w:t>检验：</w:t>
            </w:r>
            <w:r>
              <w:rPr>
                <w:rFonts w:eastAsia="仿宋"/>
                <w:bCs/>
                <w:sz w:val="24"/>
              </w:rPr>
              <w:t>对加工好的工件进行检验，此过程产生不合格</w:t>
            </w:r>
            <w:r>
              <w:rPr>
                <w:rFonts w:hint="eastAsia" w:eastAsia="仿宋"/>
                <w:bCs/>
                <w:sz w:val="24"/>
              </w:rPr>
              <w:t>金属件S2-5</w:t>
            </w:r>
            <w:r>
              <w:rPr>
                <w:rFonts w:eastAsia="仿宋"/>
                <w:bCs/>
                <w:sz w:val="24"/>
              </w:rPr>
              <w:t>。</w:t>
            </w:r>
          </w:p>
          <w:p w14:paraId="16E8B116">
            <w:pPr>
              <w:adjustRightInd w:val="0"/>
              <w:snapToGrid w:val="0"/>
              <w:spacing w:line="500" w:lineRule="exact"/>
              <w:ind w:firstLine="482" w:firstLineChars="200"/>
              <w:rPr>
                <w:rFonts w:eastAsia="仿宋"/>
                <w:bCs/>
                <w:sz w:val="24"/>
              </w:rPr>
            </w:pPr>
            <w:r>
              <w:rPr>
                <w:rFonts w:hint="eastAsia" w:eastAsia="仿宋"/>
                <w:b/>
                <w:sz w:val="24"/>
              </w:rPr>
              <w:t>包装：</w:t>
            </w:r>
            <w:r>
              <w:rPr>
                <w:rFonts w:eastAsia="仿宋"/>
                <w:bCs/>
                <w:sz w:val="24"/>
              </w:rPr>
              <w:t>将成品打包入库，此工序产生废包装材料S</w:t>
            </w:r>
            <w:r>
              <w:rPr>
                <w:rFonts w:hint="eastAsia" w:eastAsia="仿宋"/>
                <w:bCs/>
                <w:sz w:val="24"/>
              </w:rPr>
              <w:t>2-6</w:t>
            </w:r>
            <w:r>
              <w:rPr>
                <w:rFonts w:eastAsia="仿宋"/>
                <w:bCs/>
                <w:sz w:val="24"/>
              </w:rPr>
              <w:t>。</w:t>
            </w:r>
          </w:p>
          <w:p w14:paraId="2A1D18A5">
            <w:pPr>
              <w:adjustRightInd w:val="0"/>
              <w:snapToGrid w:val="0"/>
              <w:spacing w:line="500" w:lineRule="exact"/>
              <w:rPr>
                <w:rFonts w:eastAsia="仿宋"/>
                <w:b/>
                <w:sz w:val="24"/>
              </w:rPr>
            </w:pPr>
          </w:p>
          <w:p w14:paraId="77D0C6AB">
            <w:pPr>
              <w:adjustRightInd w:val="0"/>
              <w:snapToGrid w:val="0"/>
              <w:spacing w:line="500" w:lineRule="exact"/>
              <w:rPr>
                <w:rFonts w:eastAsia="仿宋"/>
                <w:b/>
                <w:sz w:val="24"/>
              </w:rPr>
            </w:pPr>
          </w:p>
          <w:p w14:paraId="2B421171">
            <w:pPr>
              <w:adjustRightInd w:val="0"/>
              <w:snapToGrid w:val="0"/>
              <w:spacing w:line="500" w:lineRule="exact"/>
              <w:rPr>
                <w:rFonts w:eastAsia="仿宋"/>
                <w:b/>
                <w:sz w:val="24"/>
              </w:rPr>
            </w:pPr>
          </w:p>
          <w:p w14:paraId="4B81EFFE">
            <w:pPr>
              <w:adjustRightInd w:val="0"/>
              <w:snapToGrid w:val="0"/>
              <w:spacing w:line="500" w:lineRule="exact"/>
              <w:rPr>
                <w:rFonts w:eastAsia="仿宋"/>
                <w:b/>
                <w:sz w:val="24"/>
              </w:rPr>
            </w:pPr>
          </w:p>
          <w:p w14:paraId="14C65C10">
            <w:pPr>
              <w:adjustRightInd w:val="0"/>
              <w:snapToGrid w:val="0"/>
              <w:spacing w:line="500" w:lineRule="exact"/>
              <w:rPr>
                <w:rFonts w:eastAsia="仿宋"/>
                <w:b/>
                <w:sz w:val="24"/>
              </w:rPr>
            </w:pPr>
          </w:p>
          <w:p w14:paraId="1192A977">
            <w:pPr>
              <w:adjustRightInd w:val="0"/>
              <w:snapToGrid w:val="0"/>
              <w:spacing w:line="500" w:lineRule="exact"/>
              <w:rPr>
                <w:rFonts w:eastAsia="仿宋"/>
                <w:b/>
                <w:sz w:val="24"/>
              </w:rPr>
            </w:pPr>
          </w:p>
          <w:p w14:paraId="28831D1B">
            <w:pPr>
              <w:adjustRightInd w:val="0"/>
              <w:snapToGrid w:val="0"/>
              <w:spacing w:line="500" w:lineRule="exact"/>
              <w:rPr>
                <w:rFonts w:eastAsia="仿宋"/>
                <w:b/>
                <w:sz w:val="24"/>
              </w:rPr>
            </w:pPr>
          </w:p>
          <w:p w14:paraId="30318D06">
            <w:pPr>
              <w:adjustRightInd w:val="0"/>
              <w:snapToGrid w:val="0"/>
              <w:spacing w:line="500" w:lineRule="exact"/>
              <w:rPr>
                <w:rFonts w:eastAsia="仿宋"/>
                <w:b/>
                <w:sz w:val="24"/>
              </w:rPr>
            </w:pPr>
          </w:p>
          <w:p w14:paraId="13D2DCF0">
            <w:pPr>
              <w:adjustRightInd w:val="0"/>
              <w:snapToGrid w:val="0"/>
              <w:spacing w:line="500" w:lineRule="exact"/>
              <w:rPr>
                <w:rFonts w:eastAsia="仿宋"/>
                <w:b/>
                <w:sz w:val="24"/>
              </w:rPr>
            </w:pPr>
          </w:p>
          <w:p w14:paraId="1746FB35">
            <w:pPr>
              <w:adjustRightInd w:val="0"/>
              <w:snapToGrid w:val="0"/>
              <w:spacing w:line="500" w:lineRule="exact"/>
              <w:rPr>
                <w:rFonts w:eastAsia="仿宋"/>
                <w:b/>
                <w:sz w:val="24"/>
              </w:rPr>
            </w:pPr>
          </w:p>
          <w:p w14:paraId="76077339">
            <w:pPr>
              <w:adjustRightInd w:val="0"/>
              <w:snapToGrid w:val="0"/>
              <w:spacing w:line="500" w:lineRule="exact"/>
              <w:rPr>
                <w:rFonts w:eastAsia="仿宋"/>
                <w:b/>
                <w:sz w:val="24"/>
              </w:rPr>
            </w:pPr>
          </w:p>
          <w:p w14:paraId="1A93082C">
            <w:pPr>
              <w:adjustRightInd w:val="0"/>
              <w:snapToGrid w:val="0"/>
              <w:spacing w:line="500" w:lineRule="exact"/>
              <w:rPr>
                <w:rFonts w:eastAsia="仿宋"/>
                <w:b/>
                <w:sz w:val="24"/>
              </w:rPr>
            </w:pPr>
          </w:p>
          <w:p w14:paraId="34D7B6C9">
            <w:pPr>
              <w:adjustRightInd w:val="0"/>
              <w:snapToGrid w:val="0"/>
              <w:spacing w:line="500" w:lineRule="exact"/>
              <w:rPr>
                <w:rFonts w:eastAsia="仿宋"/>
                <w:b/>
                <w:sz w:val="24"/>
              </w:rPr>
            </w:pPr>
          </w:p>
          <w:p w14:paraId="60678959">
            <w:pPr>
              <w:adjustRightInd w:val="0"/>
              <w:snapToGrid w:val="0"/>
              <w:spacing w:line="500" w:lineRule="exact"/>
              <w:rPr>
                <w:rFonts w:eastAsia="仿宋"/>
                <w:b/>
                <w:sz w:val="24"/>
              </w:rPr>
            </w:pPr>
          </w:p>
          <w:p w14:paraId="2F4BC8FA">
            <w:pPr>
              <w:adjustRightInd w:val="0"/>
              <w:snapToGrid w:val="0"/>
              <w:spacing w:line="500" w:lineRule="exact"/>
              <w:rPr>
                <w:rFonts w:eastAsia="仿宋"/>
                <w:b/>
                <w:sz w:val="24"/>
              </w:rPr>
            </w:pPr>
          </w:p>
          <w:p w14:paraId="3F1F57F7">
            <w:pPr>
              <w:adjustRightInd w:val="0"/>
              <w:snapToGrid w:val="0"/>
              <w:spacing w:line="500" w:lineRule="exact"/>
              <w:rPr>
                <w:rFonts w:eastAsia="仿宋"/>
                <w:b/>
                <w:sz w:val="24"/>
              </w:rPr>
            </w:pPr>
          </w:p>
          <w:p w14:paraId="00CCF4BB">
            <w:pPr>
              <w:adjustRightInd w:val="0"/>
              <w:snapToGrid w:val="0"/>
              <w:spacing w:line="500" w:lineRule="exact"/>
              <w:rPr>
                <w:rFonts w:eastAsia="仿宋"/>
                <w:b/>
                <w:sz w:val="24"/>
              </w:rPr>
            </w:pPr>
          </w:p>
          <w:p w14:paraId="7FDAE8EB">
            <w:pPr>
              <w:adjustRightInd w:val="0"/>
              <w:snapToGrid w:val="0"/>
              <w:spacing w:line="500" w:lineRule="exact"/>
              <w:rPr>
                <w:rFonts w:eastAsia="仿宋"/>
                <w:b/>
                <w:sz w:val="24"/>
              </w:rPr>
            </w:pPr>
          </w:p>
          <w:p w14:paraId="3DD906A1">
            <w:pPr>
              <w:adjustRightInd w:val="0"/>
              <w:snapToGrid w:val="0"/>
              <w:spacing w:line="500" w:lineRule="exact"/>
              <w:rPr>
                <w:rFonts w:eastAsia="仿宋"/>
                <w:b/>
                <w:sz w:val="24"/>
              </w:rPr>
            </w:pPr>
          </w:p>
          <w:p w14:paraId="3416B71E">
            <w:pPr>
              <w:adjustRightInd w:val="0"/>
              <w:snapToGrid w:val="0"/>
              <w:spacing w:line="500" w:lineRule="exact"/>
              <w:rPr>
                <w:rFonts w:eastAsia="仿宋"/>
                <w:b/>
                <w:sz w:val="24"/>
              </w:rPr>
            </w:pPr>
          </w:p>
          <w:p w14:paraId="33915836">
            <w:pPr>
              <w:adjustRightInd w:val="0"/>
              <w:snapToGrid w:val="0"/>
              <w:spacing w:line="500" w:lineRule="exact"/>
              <w:rPr>
                <w:rFonts w:eastAsia="仿宋"/>
                <w:b/>
                <w:sz w:val="24"/>
              </w:rPr>
            </w:pPr>
          </w:p>
          <w:p w14:paraId="7C5A4FEE">
            <w:pPr>
              <w:adjustRightInd w:val="0"/>
              <w:snapToGrid w:val="0"/>
              <w:spacing w:line="500" w:lineRule="exact"/>
              <w:rPr>
                <w:rFonts w:eastAsia="仿宋"/>
                <w:b/>
                <w:sz w:val="24"/>
              </w:rPr>
            </w:pPr>
          </w:p>
          <w:p w14:paraId="4E820721">
            <w:pPr>
              <w:adjustRightInd w:val="0"/>
              <w:snapToGrid w:val="0"/>
              <w:spacing w:line="500" w:lineRule="exact"/>
              <w:rPr>
                <w:rFonts w:eastAsia="仿宋"/>
                <w:b/>
                <w:sz w:val="24"/>
              </w:rPr>
            </w:pPr>
          </w:p>
        </w:tc>
      </w:tr>
      <w:bookmarkEnd w:id="10"/>
    </w:tbl>
    <w:p w14:paraId="6B169F8A">
      <w:pPr>
        <w:pStyle w:val="37"/>
        <w:sectPr>
          <w:pgSz w:w="11906" w:h="16838"/>
          <w:pgMar w:top="1701" w:right="1531" w:bottom="1701" w:left="1531" w:header="851" w:footer="851" w:gutter="0"/>
          <w:cols w:space="720" w:num="1"/>
          <w:docGrid w:linePitch="312" w:charSpace="0"/>
        </w:sectPr>
      </w:pP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604"/>
      </w:tblGrid>
      <w:tr w14:paraId="60C1A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5" w:type="pct"/>
            <w:vAlign w:val="center"/>
          </w:tcPr>
          <w:p w14:paraId="5DF36845">
            <w:pPr>
              <w:pStyle w:val="37"/>
            </w:pPr>
            <w:r>
              <w:rPr>
                <w:sz w:val="24"/>
                <w:szCs w:val="24"/>
              </w:rPr>
              <w:t>与项目有关的原有环境污染问题</w:t>
            </w:r>
          </w:p>
        </w:tc>
        <w:tc>
          <w:tcPr>
            <w:tcW w:w="4775" w:type="pct"/>
          </w:tcPr>
          <w:p w14:paraId="5DF408A4">
            <w:pPr>
              <w:spacing w:line="500" w:lineRule="exact"/>
              <w:ind w:firstLine="482" w:firstLineChars="200"/>
              <w:rPr>
                <w:rFonts w:eastAsia="仿宋"/>
                <w:b/>
                <w:sz w:val="24"/>
              </w:rPr>
            </w:pPr>
            <w:r>
              <w:rPr>
                <w:rFonts w:eastAsia="仿宋"/>
                <w:b/>
                <w:sz w:val="24"/>
              </w:rPr>
              <w:t>（一）本项目与出租方依托关系及环保责任主体情况</w:t>
            </w:r>
          </w:p>
          <w:p w14:paraId="75FC52CB">
            <w:pPr>
              <w:spacing w:line="500" w:lineRule="exact"/>
              <w:ind w:firstLine="480" w:firstLineChars="200"/>
              <w:rPr>
                <w:rFonts w:eastAsia="仿宋"/>
                <w:bCs/>
                <w:sz w:val="24"/>
              </w:rPr>
            </w:pPr>
            <w:r>
              <w:rPr>
                <w:rFonts w:eastAsia="仿宋"/>
                <w:bCs/>
                <w:sz w:val="24"/>
              </w:rPr>
              <w:t>本项目租赁</w:t>
            </w:r>
            <w:r>
              <w:rPr>
                <w:rFonts w:hint="eastAsia" w:eastAsia="仿宋"/>
                <w:bCs/>
                <w:sz w:val="24"/>
              </w:rPr>
              <w:t>常州市金坛剑兴机械制造厂</w:t>
            </w:r>
            <w:r>
              <w:rPr>
                <w:rFonts w:eastAsia="仿宋"/>
                <w:bCs/>
                <w:sz w:val="24"/>
              </w:rPr>
              <w:t>位于</w:t>
            </w:r>
            <w:r>
              <w:rPr>
                <w:rFonts w:hint="eastAsia" w:eastAsia="仿宋"/>
                <w:bCs/>
                <w:sz w:val="24"/>
              </w:rPr>
              <w:t>金城镇盐港中路9号的现有1#厂房，租赁区域建筑面积约为4211.17平方米</w:t>
            </w:r>
            <w:r>
              <w:rPr>
                <w:rFonts w:eastAsia="仿宋"/>
                <w:bCs/>
                <w:sz w:val="24"/>
              </w:rPr>
              <w:t>。</w:t>
            </w:r>
          </w:p>
          <w:p w14:paraId="6C012011">
            <w:pPr>
              <w:spacing w:line="500" w:lineRule="exact"/>
              <w:ind w:firstLine="480" w:firstLineChars="200"/>
              <w:rPr>
                <w:rFonts w:hint="eastAsia" w:ascii="仿宋" w:hAnsi="仿宋" w:eastAsia="仿宋" w:cs="宋体"/>
                <w:bCs/>
                <w:sz w:val="24"/>
              </w:rPr>
            </w:pPr>
            <w:r>
              <w:rPr>
                <w:rFonts w:hint="eastAsia" w:eastAsia="仿宋"/>
                <w:bCs/>
                <w:sz w:val="24"/>
              </w:rPr>
              <w:t>常州市金坛剑兴机械制造厂</w:t>
            </w:r>
            <w:r>
              <w:rPr>
                <w:rFonts w:ascii="仿宋" w:hAnsi="仿宋" w:eastAsia="仿宋" w:cs="宋体"/>
                <w:bCs/>
                <w:sz w:val="24"/>
              </w:rPr>
              <w:t>厂区</w:t>
            </w:r>
            <w:r>
              <w:rPr>
                <w:rFonts w:hint="eastAsia" w:ascii="仿宋" w:hAnsi="仿宋" w:eastAsia="仿宋" w:cs="宋体"/>
                <w:bCs/>
                <w:sz w:val="24"/>
              </w:rPr>
              <w:t>雨污</w:t>
            </w:r>
            <w:r>
              <w:rPr>
                <w:rFonts w:ascii="仿宋" w:hAnsi="仿宋" w:eastAsia="仿宋" w:cs="宋体"/>
                <w:bCs/>
                <w:sz w:val="24"/>
              </w:rPr>
              <w:t>管网全部敷设到位，做到“雨污分流、清污分流”。本项目</w:t>
            </w:r>
            <w:r>
              <w:rPr>
                <w:rFonts w:hint="eastAsia" w:ascii="仿宋" w:hAnsi="仿宋" w:eastAsia="仿宋" w:cs="宋体"/>
                <w:bCs/>
                <w:sz w:val="24"/>
              </w:rPr>
              <w:t>雨水依托厂区原有雨水管网收集后排入市政雨水管网，生活污水依托厂区原有污水管网进入市政污水管网，接管至金坛区第二污水处理厂处理</w:t>
            </w:r>
            <w:r>
              <w:rPr>
                <w:rFonts w:ascii="仿宋" w:hAnsi="仿宋" w:eastAsia="仿宋" w:cs="宋体"/>
                <w:bCs/>
                <w:sz w:val="24"/>
              </w:rPr>
              <w:t>。</w:t>
            </w:r>
          </w:p>
          <w:p w14:paraId="023822CB">
            <w:pPr>
              <w:spacing w:line="500" w:lineRule="exact"/>
              <w:ind w:firstLine="480" w:firstLineChars="200"/>
              <w:rPr>
                <w:rFonts w:eastAsia="仿宋"/>
                <w:bCs/>
                <w:sz w:val="24"/>
              </w:rPr>
            </w:pPr>
            <w:r>
              <w:rPr>
                <w:rFonts w:eastAsia="仿宋"/>
                <w:bCs/>
                <w:sz w:val="24"/>
              </w:rPr>
              <w:t>本项目供电、供水等基础设施依托厂区现有供电、供水管网，不单独设置配电站；室外消防依托出租方消防设施；</w:t>
            </w:r>
            <w:r>
              <w:rPr>
                <w:rFonts w:hint="eastAsia" w:eastAsia="仿宋"/>
                <w:bCs/>
                <w:sz w:val="24"/>
              </w:rPr>
              <w:t>应急工程依托租赁厂区的</w:t>
            </w:r>
            <w:r>
              <w:rPr>
                <w:rFonts w:eastAsia="仿宋"/>
                <w:bCs/>
                <w:sz w:val="24"/>
              </w:rPr>
              <w:t>1座100m</w:t>
            </w:r>
            <w:r>
              <w:rPr>
                <w:rFonts w:eastAsia="仿宋"/>
                <w:bCs/>
                <w:sz w:val="24"/>
                <w:vertAlign w:val="superscript"/>
              </w:rPr>
              <w:t>3</w:t>
            </w:r>
            <w:r>
              <w:rPr>
                <w:rFonts w:eastAsia="仿宋"/>
                <w:bCs/>
                <w:sz w:val="24"/>
              </w:rPr>
              <w:t>事故应急池。</w:t>
            </w:r>
          </w:p>
          <w:p w14:paraId="3E9B678A">
            <w:pPr>
              <w:spacing w:line="500" w:lineRule="exact"/>
              <w:ind w:firstLine="480" w:firstLineChars="200"/>
              <w:rPr>
                <w:rFonts w:eastAsia="仿宋"/>
                <w:bCs/>
                <w:sz w:val="24"/>
              </w:rPr>
            </w:pPr>
            <w:r>
              <w:rPr>
                <w:rFonts w:hint="eastAsia" w:eastAsia="仿宋"/>
                <w:bCs/>
                <w:sz w:val="24"/>
              </w:rPr>
              <w:t>经沟通</w:t>
            </w:r>
            <w:r>
              <w:rPr>
                <w:rFonts w:eastAsia="仿宋"/>
                <w:bCs/>
                <w:sz w:val="24"/>
              </w:rPr>
              <w:t>，租赁期间，厂区的雨</w:t>
            </w:r>
            <w:r>
              <w:rPr>
                <w:rFonts w:hint="eastAsia" w:eastAsia="仿宋"/>
                <w:bCs/>
                <w:sz w:val="24"/>
              </w:rPr>
              <w:t>水</w:t>
            </w:r>
            <w:r>
              <w:rPr>
                <w:rFonts w:eastAsia="仿宋"/>
                <w:bCs/>
                <w:sz w:val="24"/>
              </w:rPr>
              <w:t>排口发生环境污染事故且事故由常州茗人科技有限公司造成，则由承租方常州茗人科技有限公司负责。</w:t>
            </w:r>
          </w:p>
          <w:p w14:paraId="6ADFEFE6">
            <w:pPr>
              <w:spacing w:line="360" w:lineRule="auto"/>
              <w:jc w:val="left"/>
              <w:rPr>
                <w:rFonts w:eastAsia="仿宋"/>
                <w:b/>
                <w:sz w:val="24"/>
              </w:rPr>
            </w:pPr>
          </w:p>
          <w:p w14:paraId="2C034870">
            <w:pPr>
              <w:spacing w:line="360" w:lineRule="auto"/>
              <w:jc w:val="left"/>
              <w:rPr>
                <w:rFonts w:eastAsia="仿宋"/>
                <w:b/>
                <w:sz w:val="24"/>
              </w:rPr>
            </w:pPr>
          </w:p>
          <w:p w14:paraId="14FEAA29">
            <w:pPr>
              <w:spacing w:line="360" w:lineRule="auto"/>
              <w:jc w:val="left"/>
              <w:rPr>
                <w:rFonts w:eastAsia="仿宋"/>
                <w:b/>
                <w:sz w:val="24"/>
              </w:rPr>
            </w:pPr>
          </w:p>
          <w:p w14:paraId="08D2A696">
            <w:pPr>
              <w:spacing w:line="360" w:lineRule="auto"/>
              <w:jc w:val="left"/>
              <w:rPr>
                <w:rFonts w:eastAsia="仿宋"/>
                <w:b/>
                <w:sz w:val="24"/>
              </w:rPr>
            </w:pPr>
          </w:p>
          <w:p w14:paraId="144D8B1B">
            <w:pPr>
              <w:spacing w:line="360" w:lineRule="auto"/>
              <w:jc w:val="left"/>
              <w:rPr>
                <w:rFonts w:eastAsia="仿宋"/>
                <w:b/>
                <w:sz w:val="24"/>
              </w:rPr>
            </w:pPr>
          </w:p>
          <w:p w14:paraId="7DDE50A3">
            <w:pPr>
              <w:spacing w:line="360" w:lineRule="auto"/>
              <w:jc w:val="left"/>
              <w:rPr>
                <w:rFonts w:eastAsia="仿宋"/>
                <w:b/>
                <w:sz w:val="24"/>
              </w:rPr>
            </w:pPr>
          </w:p>
          <w:p w14:paraId="54C88881">
            <w:pPr>
              <w:spacing w:line="360" w:lineRule="auto"/>
              <w:jc w:val="left"/>
              <w:rPr>
                <w:rFonts w:eastAsia="仿宋"/>
                <w:b/>
                <w:sz w:val="24"/>
              </w:rPr>
            </w:pPr>
          </w:p>
          <w:p w14:paraId="2C29B07B">
            <w:pPr>
              <w:spacing w:line="360" w:lineRule="auto"/>
              <w:jc w:val="left"/>
              <w:rPr>
                <w:rFonts w:eastAsia="仿宋"/>
                <w:b/>
                <w:sz w:val="24"/>
              </w:rPr>
            </w:pPr>
          </w:p>
          <w:p w14:paraId="56641C93">
            <w:pPr>
              <w:spacing w:line="360" w:lineRule="auto"/>
              <w:jc w:val="left"/>
              <w:rPr>
                <w:rFonts w:eastAsia="仿宋"/>
                <w:b/>
                <w:sz w:val="24"/>
              </w:rPr>
            </w:pPr>
          </w:p>
          <w:p w14:paraId="59A90E97">
            <w:pPr>
              <w:spacing w:line="360" w:lineRule="auto"/>
              <w:jc w:val="left"/>
              <w:rPr>
                <w:rFonts w:eastAsia="仿宋"/>
                <w:b/>
                <w:sz w:val="24"/>
              </w:rPr>
            </w:pPr>
          </w:p>
          <w:p w14:paraId="45A192DE">
            <w:pPr>
              <w:spacing w:line="360" w:lineRule="auto"/>
              <w:jc w:val="left"/>
              <w:rPr>
                <w:rFonts w:eastAsia="仿宋"/>
                <w:b/>
                <w:sz w:val="24"/>
              </w:rPr>
            </w:pPr>
          </w:p>
          <w:p w14:paraId="628C2A95">
            <w:pPr>
              <w:spacing w:line="360" w:lineRule="auto"/>
              <w:jc w:val="left"/>
              <w:rPr>
                <w:rFonts w:eastAsia="仿宋"/>
                <w:b/>
                <w:sz w:val="24"/>
              </w:rPr>
            </w:pPr>
          </w:p>
          <w:p w14:paraId="364A9176">
            <w:pPr>
              <w:spacing w:line="360" w:lineRule="auto"/>
              <w:jc w:val="left"/>
              <w:rPr>
                <w:rFonts w:eastAsia="仿宋"/>
                <w:b/>
                <w:sz w:val="24"/>
              </w:rPr>
            </w:pPr>
          </w:p>
          <w:p w14:paraId="65BB34F4">
            <w:pPr>
              <w:spacing w:line="360" w:lineRule="auto"/>
              <w:jc w:val="left"/>
              <w:rPr>
                <w:rFonts w:eastAsia="仿宋"/>
                <w:b/>
                <w:sz w:val="24"/>
              </w:rPr>
            </w:pPr>
          </w:p>
          <w:p w14:paraId="59EB73B8">
            <w:pPr>
              <w:spacing w:line="360" w:lineRule="auto"/>
              <w:jc w:val="left"/>
              <w:rPr>
                <w:rFonts w:eastAsia="仿宋"/>
                <w:snapToGrid w:val="0"/>
                <w:sz w:val="24"/>
                <w:lang w:bidi="ar"/>
              </w:rPr>
            </w:pPr>
          </w:p>
          <w:p w14:paraId="38C33615">
            <w:pPr>
              <w:spacing w:line="360" w:lineRule="auto"/>
              <w:jc w:val="left"/>
              <w:rPr>
                <w:rFonts w:eastAsia="仿宋"/>
                <w:snapToGrid w:val="0"/>
                <w:sz w:val="24"/>
                <w:lang w:bidi="ar"/>
              </w:rPr>
            </w:pPr>
          </w:p>
          <w:p w14:paraId="0AF7D561">
            <w:pPr>
              <w:spacing w:line="360" w:lineRule="auto"/>
              <w:jc w:val="left"/>
              <w:rPr>
                <w:rFonts w:eastAsia="仿宋"/>
                <w:snapToGrid w:val="0"/>
                <w:sz w:val="24"/>
                <w:lang w:bidi="ar"/>
              </w:rPr>
            </w:pPr>
          </w:p>
        </w:tc>
      </w:tr>
    </w:tbl>
    <w:p w14:paraId="01644948">
      <w:pPr>
        <w:sectPr>
          <w:pgSz w:w="11906" w:h="16838"/>
          <w:pgMar w:top="1701" w:right="1531" w:bottom="1701" w:left="1531" w:header="851" w:footer="851" w:gutter="0"/>
          <w:cols w:space="720" w:num="1"/>
          <w:docGrid w:linePitch="312" w:charSpace="0"/>
        </w:sectPr>
      </w:pPr>
    </w:p>
    <w:p w14:paraId="7F5C094C">
      <w:pPr>
        <w:pStyle w:val="37"/>
      </w:pPr>
      <w:r>
        <w:t>三、区域环境质量现状、环境保护目标及评价标准</w:t>
      </w:r>
    </w:p>
    <w:tbl>
      <w:tblPr>
        <w:tblStyle w:val="43"/>
        <w:tblW w:w="97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468"/>
      </w:tblGrid>
      <w:tr w14:paraId="0DC96D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9" w:hRule="atLeast"/>
          <w:jc w:val="center"/>
        </w:trPr>
        <w:tc>
          <w:tcPr>
            <w:tcW w:w="829" w:type="dxa"/>
            <w:vAlign w:val="center"/>
          </w:tcPr>
          <w:p w14:paraId="08DDA705">
            <w:pPr>
              <w:adjustRightInd w:val="0"/>
              <w:snapToGrid w:val="0"/>
              <w:jc w:val="center"/>
              <w:rPr>
                <w:rFonts w:eastAsia="仿宋"/>
                <w:kern w:val="0"/>
                <w:sz w:val="24"/>
              </w:rPr>
            </w:pPr>
            <w:r>
              <w:rPr>
                <w:rFonts w:eastAsia="仿宋"/>
                <w:kern w:val="0"/>
                <w:sz w:val="24"/>
              </w:rPr>
              <w:t>区域环境质量现状</w:t>
            </w:r>
          </w:p>
        </w:tc>
        <w:tc>
          <w:tcPr>
            <w:tcW w:w="8922" w:type="dxa"/>
            <w:vAlign w:val="center"/>
          </w:tcPr>
          <w:p w14:paraId="3A5D13F4">
            <w:pPr>
              <w:spacing w:line="500" w:lineRule="exact"/>
              <w:ind w:firstLine="482" w:firstLineChars="200"/>
              <w:rPr>
                <w:rFonts w:eastAsia="仿宋"/>
                <w:b/>
                <w:bCs/>
                <w:sz w:val="24"/>
              </w:rPr>
            </w:pPr>
            <w:r>
              <w:rPr>
                <w:rFonts w:eastAsia="仿宋"/>
                <w:b/>
                <w:bCs/>
                <w:sz w:val="24"/>
              </w:rPr>
              <w:t>（一）地表水环境质量现状</w:t>
            </w:r>
          </w:p>
          <w:p w14:paraId="1FD346C4">
            <w:pPr>
              <w:spacing w:line="500" w:lineRule="exact"/>
              <w:ind w:firstLine="480" w:firstLineChars="200"/>
              <w:rPr>
                <w:rFonts w:eastAsia="仿宋"/>
                <w:bCs/>
                <w:sz w:val="24"/>
              </w:rPr>
            </w:pPr>
            <w:r>
              <w:rPr>
                <w:rFonts w:eastAsia="仿宋"/>
                <w:bCs/>
                <w:sz w:val="24"/>
              </w:rPr>
              <w:t>1、区域环境质量情况</w:t>
            </w:r>
          </w:p>
          <w:p w14:paraId="074E9FDA">
            <w:pPr>
              <w:spacing w:line="500" w:lineRule="exact"/>
              <w:ind w:firstLine="480" w:firstLineChars="200"/>
              <w:rPr>
                <w:rFonts w:eastAsia="仿宋"/>
                <w:bCs/>
                <w:sz w:val="24"/>
              </w:rPr>
            </w:pPr>
            <w:r>
              <w:rPr>
                <w:rFonts w:eastAsia="仿宋"/>
                <w:bCs/>
                <w:sz w:val="24"/>
              </w:rPr>
              <w:t>根据《2024年常州市生态环境状况公报》，国考、省考断面水质达到或好于Ⅲ类比例完成省定考核要求，太湖水质自2007年蓝藻事件以来首次达Ⅲ、重回“良好”湖泊，连续17年实现安全度夏。长江干流(常州段)水质连续8年稳定Ⅱ类水平，主要入湖河道、集中式饮用水源地水质稳定达到省定考核目标。</w:t>
            </w:r>
          </w:p>
          <w:p w14:paraId="6E572F15">
            <w:pPr>
              <w:spacing w:line="500" w:lineRule="exact"/>
              <w:ind w:firstLine="480" w:firstLineChars="200"/>
              <w:rPr>
                <w:rFonts w:eastAsia="仿宋"/>
                <w:bCs/>
                <w:sz w:val="24"/>
              </w:rPr>
            </w:pPr>
            <w:r>
              <w:rPr>
                <w:rFonts w:eastAsia="仿宋"/>
                <w:bCs/>
                <w:sz w:val="24"/>
              </w:rPr>
              <w:t>国省考断面：根据《2024年常州市生态环境状况公报》，2024年，常州市纳入“十四五”国家地表水环境质量考核的20个断面，年均水质达到或好于《地表水环境质量标准》(GB3838-2002) Ⅲ类标准的断面比例为85%，无劣V类断面。纳入江苏省“十四五”水环境质量目标考核的51个断面，年均水质达到或好于Ⅲ类的比例为94.1%，无劣V类断面。</w:t>
            </w:r>
          </w:p>
          <w:p w14:paraId="21B61E02">
            <w:pPr>
              <w:spacing w:line="500" w:lineRule="exact"/>
              <w:ind w:firstLine="480" w:firstLineChars="200"/>
              <w:rPr>
                <w:rFonts w:eastAsia="仿宋"/>
                <w:bCs/>
                <w:sz w:val="24"/>
              </w:rPr>
            </w:pPr>
            <w:r>
              <w:rPr>
                <w:rFonts w:eastAsia="仿宋"/>
                <w:bCs/>
                <w:sz w:val="24"/>
              </w:rPr>
              <w:t>饮用水水源地：常州市城市饮用水以集中供水为主，2024年全市5个县级及以上城市集中式饮用水水源地(含备用)，取水总量为5.23亿吨，全年每月监测均达标。</w:t>
            </w:r>
          </w:p>
          <w:p w14:paraId="62AA036C">
            <w:pPr>
              <w:spacing w:line="500" w:lineRule="exact"/>
              <w:ind w:firstLine="480" w:firstLineChars="200"/>
              <w:rPr>
                <w:rFonts w:eastAsia="仿宋"/>
                <w:bCs/>
                <w:sz w:val="24"/>
              </w:rPr>
            </w:pPr>
            <w:r>
              <w:rPr>
                <w:rFonts w:eastAsia="仿宋"/>
                <w:bCs/>
                <w:sz w:val="24"/>
              </w:rPr>
              <w:t>太湖及入太河流：2024年，太湖水质自2007年蓝藻事件以来首次达Ⅲ、重回“良好”湖泊，其中我市椒山点位首次达到Ⅲ类，太湖常州水域总磷同比改善24%，对全湖总磷改善幅度贡献率达182%，位列环湖城市第一，太湖入湖河道通量最大的百渎港总磷同比下降17.6%。</w:t>
            </w:r>
          </w:p>
          <w:p w14:paraId="2F523820">
            <w:pPr>
              <w:spacing w:line="500" w:lineRule="exact"/>
              <w:ind w:firstLine="480" w:firstLineChars="200"/>
              <w:rPr>
                <w:rFonts w:eastAsia="仿宋"/>
                <w:bCs/>
                <w:sz w:val="24"/>
              </w:rPr>
            </w:pPr>
            <w:r>
              <w:rPr>
                <w:rFonts w:eastAsia="仿宋"/>
                <w:bCs/>
                <w:sz w:val="24"/>
              </w:rPr>
              <w:t>长江干流（常州段）及主要通江支流：2024年，长江干流魏村(右岸)断面水质连续八年达到Ⅱ类；新孟河、德胜河、澡港河等3条主要通江支流上5个国省考断面年均水质均达到或优于Ⅲ类。</w:t>
            </w:r>
          </w:p>
          <w:p w14:paraId="00400111">
            <w:pPr>
              <w:spacing w:line="500" w:lineRule="exact"/>
              <w:ind w:firstLine="480" w:firstLineChars="200"/>
              <w:rPr>
                <w:rFonts w:eastAsia="仿宋"/>
                <w:bCs/>
                <w:sz w:val="24"/>
              </w:rPr>
            </w:pPr>
            <w:r>
              <w:rPr>
                <w:rFonts w:eastAsia="仿宋"/>
                <w:bCs/>
                <w:sz w:val="24"/>
              </w:rPr>
              <w:t>京杭大运河常州段：2024年，京杭大运河(常州段)沿线五牧、连江桥下、戚墅堰等3个国省考断面年均水质均达到或好于Ⅲ类。</w:t>
            </w:r>
          </w:p>
          <w:p w14:paraId="327589B2">
            <w:pPr>
              <w:spacing w:line="500" w:lineRule="exact"/>
              <w:ind w:firstLine="480" w:firstLineChars="200"/>
              <w:rPr>
                <w:rFonts w:eastAsia="仿宋"/>
                <w:bCs/>
                <w:sz w:val="24"/>
              </w:rPr>
            </w:pPr>
            <w:r>
              <w:rPr>
                <w:rFonts w:eastAsia="仿宋"/>
                <w:bCs/>
                <w:sz w:val="24"/>
              </w:rPr>
              <w:t>2、环境质量现状监测</w:t>
            </w:r>
          </w:p>
          <w:p w14:paraId="6230450F">
            <w:pPr>
              <w:spacing w:line="500" w:lineRule="exact"/>
              <w:ind w:firstLine="480" w:firstLineChars="200"/>
              <w:rPr>
                <w:rFonts w:eastAsia="仿宋"/>
                <w:bCs/>
                <w:sz w:val="24"/>
              </w:rPr>
            </w:pPr>
            <w:r>
              <w:rPr>
                <w:rFonts w:eastAsia="仿宋"/>
                <w:bCs/>
                <w:sz w:val="24"/>
              </w:rPr>
              <w:t>根据《江苏省地表水（环境）功能区划（2021-2030年）》规定，</w:t>
            </w:r>
            <w:r>
              <w:rPr>
                <w:rFonts w:hint="eastAsia" w:eastAsia="仿宋"/>
                <w:bCs/>
                <w:sz w:val="24"/>
              </w:rPr>
              <w:t>尧塘河</w:t>
            </w:r>
            <w:r>
              <w:rPr>
                <w:rFonts w:eastAsia="仿宋"/>
                <w:bCs/>
                <w:sz w:val="24"/>
              </w:rPr>
              <w:t>水质执行《地表水环境质量标准》（GB3838-2002）中Ⅲ类水质标准。</w:t>
            </w:r>
          </w:p>
          <w:p w14:paraId="70D63F0A">
            <w:pPr>
              <w:spacing w:line="500" w:lineRule="exact"/>
              <w:ind w:firstLine="480" w:firstLineChars="200"/>
              <w:rPr>
                <w:rFonts w:eastAsia="仿宋"/>
                <w:bCs/>
                <w:sz w:val="24"/>
              </w:rPr>
            </w:pPr>
            <w:r>
              <w:rPr>
                <w:rFonts w:hint="eastAsia" w:eastAsia="仿宋"/>
                <w:bCs/>
                <w:sz w:val="24"/>
              </w:rPr>
              <w:t>本项目生活污水通过厂区污水管网接入市政污水管网，最终排入金坛区第二污水处理厂集中处理，达标后尾水排入尧塘河，根据评价区域内水文特征、排污口的分布，本项目共布设2个断面，分别位于金坛区第二污水处理厂排口上游500米（W1）、金坛区第二污水处理厂排口下游2000米（W2）。本项目pH、COD、NH</w:t>
            </w:r>
            <w:r>
              <w:rPr>
                <w:rFonts w:hint="eastAsia" w:eastAsia="仿宋"/>
                <w:bCs/>
                <w:sz w:val="24"/>
                <w:vertAlign w:val="subscript"/>
              </w:rPr>
              <w:t>3</w:t>
            </w:r>
            <w:r>
              <w:rPr>
                <w:rFonts w:hint="eastAsia" w:eastAsia="仿宋"/>
                <w:bCs/>
                <w:sz w:val="24"/>
              </w:rPr>
              <w:t>-N、TP、水温的现状监测数据引用</w:t>
            </w:r>
            <w:r>
              <w:rPr>
                <w:rFonts w:eastAsia="仿宋"/>
                <w:bCs/>
                <w:sz w:val="24"/>
              </w:rPr>
              <w:t>江苏云居检测技术有限公司</w:t>
            </w:r>
            <w:r>
              <w:rPr>
                <w:rFonts w:hint="eastAsia" w:eastAsia="仿宋"/>
                <w:bCs/>
                <w:sz w:val="24"/>
              </w:rPr>
              <w:t>于</w:t>
            </w:r>
            <w:r>
              <w:rPr>
                <w:rFonts w:eastAsia="仿宋"/>
                <w:bCs/>
                <w:sz w:val="24"/>
              </w:rPr>
              <w:t>2025年1月7日~1月9日在</w:t>
            </w:r>
            <w:r>
              <w:rPr>
                <w:rFonts w:hint="eastAsia" w:eastAsia="仿宋"/>
                <w:bCs/>
                <w:sz w:val="24"/>
              </w:rPr>
              <w:t>在尧塘河（金坛市第二污水处理厂尾水排口上游500m处、污水处理厂尾水排口下游2000m处）2个断面监测的数据，原始报告编号为：</w:t>
            </w:r>
            <w:r>
              <w:rPr>
                <w:rFonts w:eastAsia="仿宋"/>
                <w:bCs/>
                <w:sz w:val="24"/>
              </w:rPr>
              <w:t>YJH25010301</w:t>
            </w:r>
            <w:r>
              <w:rPr>
                <w:rFonts w:hint="eastAsia" w:eastAsia="仿宋"/>
                <w:bCs/>
                <w:sz w:val="24"/>
              </w:rPr>
              <w:t>。</w:t>
            </w:r>
          </w:p>
          <w:p w14:paraId="663D66BB">
            <w:pPr>
              <w:spacing w:line="500" w:lineRule="exact"/>
              <w:ind w:firstLine="480" w:firstLineChars="200"/>
              <w:rPr>
                <w:rFonts w:eastAsia="仿宋"/>
                <w:bCs/>
                <w:sz w:val="24"/>
              </w:rPr>
            </w:pPr>
            <w:r>
              <w:rPr>
                <w:rFonts w:eastAsia="仿宋"/>
                <w:bCs/>
                <w:sz w:val="24"/>
              </w:rPr>
              <w:t>引用数据有效性分析：</w:t>
            </w:r>
            <w:r>
              <w:rPr>
                <w:rFonts w:hint="eastAsia" w:ascii="宋体" w:hAnsi="宋体" w:cs="宋体"/>
                <w:bCs/>
                <w:sz w:val="24"/>
              </w:rPr>
              <w:t>①</w:t>
            </w:r>
            <w:r>
              <w:rPr>
                <w:rFonts w:eastAsia="仿宋"/>
                <w:bCs/>
                <w:sz w:val="24"/>
              </w:rPr>
              <w:t>本项目引用数据为于2025年1月7日~1月9日，地表水质量现状的检测数据，引用时间不超过3年，则地表水引用时间有效；</w:t>
            </w:r>
            <w:r>
              <w:rPr>
                <w:rFonts w:hint="eastAsia" w:ascii="宋体" w:hAnsi="宋体" w:cs="宋体"/>
                <w:bCs/>
                <w:sz w:val="24"/>
              </w:rPr>
              <w:t>②</w:t>
            </w:r>
            <w:r>
              <w:rPr>
                <w:rFonts w:eastAsia="仿宋"/>
                <w:bCs/>
                <w:sz w:val="24"/>
              </w:rPr>
              <w:t>项目所在周边2.5公里范围内无新建、拟建、在建的重点排污企业，因此项目周边区域内污染源未发生重大变化，则地表水引用数据有效；</w:t>
            </w:r>
            <w:r>
              <w:rPr>
                <w:rFonts w:hint="eastAsia" w:ascii="宋体" w:hAnsi="宋体" w:cs="宋体"/>
                <w:bCs/>
                <w:sz w:val="24"/>
              </w:rPr>
              <w:t>③</w:t>
            </w:r>
            <w:r>
              <w:rPr>
                <w:rFonts w:eastAsia="仿宋"/>
                <w:bCs/>
                <w:sz w:val="24"/>
              </w:rPr>
              <w:t>引用点位在项目相关评价范围内，则地表水引用点位有效。</w:t>
            </w:r>
          </w:p>
          <w:p w14:paraId="5C9AF6C3">
            <w:pPr>
              <w:spacing w:line="500" w:lineRule="exact"/>
              <w:ind w:firstLine="480" w:firstLineChars="200"/>
              <w:rPr>
                <w:rFonts w:eastAsia="仿宋"/>
                <w:bCs/>
                <w:sz w:val="24"/>
              </w:rPr>
            </w:pPr>
            <w:r>
              <w:rPr>
                <w:rFonts w:eastAsia="仿宋"/>
                <w:bCs/>
                <w:sz w:val="24"/>
              </w:rPr>
              <w:t>根据江苏云居检测技术有限公司出具的引用《检测报告》（</w:t>
            </w:r>
            <w:r>
              <w:rPr>
                <w:rFonts w:hint="eastAsia" w:eastAsia="仿宋"/>
                <w:bCs/>
                <w:sz w:val="24"/>
              </w:rPr>
              <w:t>YJH26020601</w:t>
            </w:r>
            <w:r>
              <w:rPr>
                <w:rFonts w:eastAsia="仿宋"/>
                <w:bCs/>
                <w:sz w:val="24"/>
              </w:rPr>
              <w:t>）中现状监测数据，具体监测结果见下表。</w:t>
            </w:r>
          </w:p>
          <w:p w14:paraId="3FF98715">
            <w:pPr>
              <w:jc w:val="center"/>
              <w:rPr>
                <w:rFonts w:eastAsia="仿宋"/>
                <w:b/>
                <w:szCs w:val="21"/>
              </w:rPr>
            </w:pPr>
            <w:r>
              <w:rPr>
                <w:rFonts w:eastAsia="仿宋"/>
                <w:b/>
                <w:szCs w:val="21"/>
              </w:rPr>
              <w:t>地表水现状评价结果统计表  单位：mg/L</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724"/>
              <w:gridCol w:w="1293"/>
              <w:gridCol w:w="1116"/>
              <w:gridCol w:w="911"/>
              <w:gridCol w:w="1030"/>
              <w:gridCol w:w="1043"/>
              <w:gridCol w:w="943"/>
              <w:gridCol w:w="1041"/>
              <w:gridCol w:w="580"/>
              <w:gridCol w:w="561"/>
            </w:tblGrid>
            <w:tr w14:paraId="434D4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restart"/>
                  <w:vAlign w:val="center"/>
                </w:tcPr>
                <w:p w14:paraId="5C401608">
                  <w:pPr>
                    <w:adjustRightInd w:val="0"/>
                    <w:snapToGrid w:val="0"/>
                    <w:jc w:val="center"/>
                    <w:rPr>
                      <w:rFonts w:eastAsia="仿宋"/>
                      <w:kern w:val="0"/>
                      <w:szCs w:val="21"/>
                    </w:rPr>
                  </w:pPr>
                  <w:r>
                    <w:rPr>
                      <w:rFonts w:eastAsia="仿宋"/>
                      <w:kern w:val="0"/>
                      <w:szCs w:val="21"/>
                    </w:rPr>
                    <w:t>采样点位</w:t>
                  </w:r>
                </w:p>
              </w:tc>
              <w:tc>
                <w:tcPr>
                  <w:tcW w:w="1165" w:type="dxa"/>
                  <w:vMerge w:val="restart"/>
                  <w:vAlign w:val="center"/>
                </w:tcPr>
                <w:p w14:paraId="219A0B0C">
                  <w:pPr>
                    <w:adjustRightInd w:val="0"/>
                    <w:snapToGrid w:val="0"/>
                    <w:jc w:val="center"/>
                    <w:rPr>
                      <w:rFonts w:eastAsia="仿宋"/>
                      <w:kern w:val="0"/>
                      <w:szCs w:val="21"/>
                    </w:rPr>
                  </w:pPr>
                  <w:r>
                    <w:rPr>
                      <w:rFonts w:eastAsia="仿宋"/>
                      <w:kern w:val="0"/>
                      <w:szCs w:val="21"/>
                    </w:rPr>
                    <w:t>检测项目</w:t>
                  </w:r>
                </w:p>
              </w:tc>
              <w:tc>
                <w:tcPr>
                  <w:tcW w:w="5483" w:type="dxa"/>
                  <w:gridSpan w:val="6"/>
                  <w:vAlign w:val="center"/>
                </w:tcPr>
                <w:p w14:paraId="2DA6928B">
                  <w:pPr>
                    <w:adjustRightInd w:val="0"/>
                    <w:snapToGrid w:val="0"/>
                    <w:jc w:val="center"/>
                    <w:rPr>
                      <w:rFonts w:eastAsia="仿宋"/>
                      <w:kern w:val="0"/>
                      <w:szCs w:val="21"/>
                    </w:rPr>
                  </w:pPr>
                  <w:r>
                    <w:rPr>
                      <w:rFonts w:eastAsia="仿宋"/>
                      <w:kern w:val="0"/>
                      <w:szCs w:val="21"/>
                    </w:rPr>
                    <w:t>检测结果（mg/L）</w:t>
                  </w:r>
                </w:p>
              </w:tc>
              <w:tc>
                <w:tcPr>
                  <w:tcW w:w="523" w:type="dxa"/>
                  <w:vMerge w:val="restart"/>
                  <w:vAlign w:val="center"/>
                </w:tcPr>
                <w:p w14:paraId="6A50A766">
                  <w:pPr>
                    <w:adjustRightInd w:val="0"/>
                    <w:snapToGrid w:val="0"/>
                    <w:jc w:val="center"/>
                    <w:rPr>
                      <w:rFonts w:eastAsia="仿宋"/>
                      <w:kern w:val="0"/>
                      <w:szCs w:val="21"/>
                    </w:rPr>
                  </w:pPr>
                  <w:r>
                    <w:rPr>
                      <w:rFonts w:eastAsia="仿宋"/>
                      <w:kern w:val="0"/>
                      <w:szCs w:val="21"/>
                    </w:rPr>
                    <w:t>执行标准</w:t>
                  </w:r>
                </w:p>
              </w:tc>
              <w:tc>
                <w:tcPr>
                  <w:tcW w:w="505" w:type="dxa"/>
                  <w:vMerge w:val="restart"/>
                  <w:vAlign w:val="center"/>
                </w:tcPr>
                <w:p w14:paraId="3332EA25">
                  <w:pPr>
                    <w:adjustRightInd w:val="0"/>
                    <w:snapToGrid w:val="0"/>
                    <w:jc w:val="center"/>
                    <w:rPr>
                      <w:rFonts w:eastAsia="仿宋"/>
                      <w:kern w:val="0"/>
                      <w:szCs w:val="21"/>
                    </w:rPr>
                  </w:pPr>
                  <w:r>
                    <w:rPr>
                      <w:rFonts w:eastAsia="仿宋"/>
                      <w:kern w:val="0"/>
                      <w:szCs w:val="21"/>
                    </w:rPr>
                    <w:t>是否达标</w:t>
                  </w:r>
                </w:p>
              </w:tc>
            </w:tr>
            <w:tr w14:paraId="3C832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07473775">
                  <w:pPr>
                    <w:widowControl/>
                    <w:jc w:val="left"/>
                    <w:rPr>
                      <w:rFonts w:eastAsia="仿宋"/>
                      <w:kern w:val="0"/>
                      <w:szCs w:val="21"/>
                    </w:rPr>
                  </w:pPr>
                </w:p>
              </w:tc>
              <w:tc>
                <w:tcPr>
                  <w:tcW w:w="1165" w:type="dxa"/>
                  <w:vMerge w:val="continue"/>
                  <w:vAlign w:val="center"/>
                </w:tcPr>
                <w:p w14:paraId="52274584">
                  <w:pPr>
                    <w:widowControl/>
                    <w:jc w:val="left"/>
                    <w:rPr>
                      <w:rFonts w:eastAsia="仿宋"/>
                      <w:kern w:val="0"/>
                      <w:szCs w:val="21"/>
                    </w:rPr>
                  </w:pPr>
                </w:p>
              </w:tc>
              <w:tc>
                <w:tcPr>
                  <w:tcW w:w="1827" w:type="dxa"/>
                  <w:gridSpan w:val="2"/>
                  <w:vAlign w:val="center"/>
                </w:tcPr>
                <w:p w14:paraId="47A2B3C4">
                  <w:pPr>
                    <w:adjustRightInd w:val="0"/>
                    <w:snapToGrid w:val="0"/>
                    <w:jc w:val="center"/>
                    <w:rPr>
                      <w:rFonts w:eastAsia="仿宋"/>
                      <w:kern w:val="0"/>
                      <w:szCs w:val="21"/>
                    </w:rPr>
                  </w:pPr>
                  <w:r>
                    <w:rPr>
                      <w:rFonts w:eastAsia="仿宋"/>
                      <w:kern w:val="0"/>
                      <w:szCs w:val="21"/>
                    </w:rPr>
                    <w:t>采样日期</w:t>
                  </w:r>
                </w:p>
                <w:p w14:paraId="47D745BD">
                  <w:pPr>
                    <w:adjustRightInd w:val="0"/>
                    <w:snapToGrid w:val="0"/>
                    <w:jc w:val="center"/>
                    <w:rPr>
                      <w:rFonts w:eastAsia="仿宋"/>
                      <w:kern w:val="0"/>
                      <w:szCs w:val="21"/>
                    </w:rPr>
                  </w:pPr>
                  <w:r>
                    <w:rPr>
                      <w:rFonts w:eastAsia="仿宋"/>
                      <w:kern w:val="0"/>
                      <w:szCs w:val="21"/>
                    </w:rPr>
                    <w:t>2025年1月7日</w:t>
                  </w:r>
                </w:p>
              </w:tc>
              <w:tc>
                <w:tcPr>
                  <w:tcW w:w="1868" w:type="dxa"/>
                  <w:gridSpan w:val="2"/>
                  <w:vAlign w:val="center"/>
                </w:tcPr>
                <w:p w14:paraId="289B2DD7">
                  <w:pPr>
                    <w:adjustRightInd w:val="0"/>
                    <w:snapToGrid w:val="0"/>
                    <w:jc w:val="center"/>
                    <w:rPr>
                      <w:rFonts w:eastAsia="仿宋"/>
                      <w:kern w:val="0"/>
                      <w:szCs w:val="21"/>
                    </w:rPr>
                  </w:pPr>
                  <w:r>
                    <w:rPr>
                      <w:rFonts w:eastAsia="仿宋"/>
                      <w:kern w:val="0"/>
                      <w:szCs w:val="21"/>
                    </w:rPr>
                    <w:t>采样日期</w:t>
                  </w:r>
                </w:p>
                <w:p w14:paraId="643A6433">
                  <w:pPr>
                    <w:adjustRightInd w:val="0"/>
                    <w:snapToGrid w:val="0"/>
                    <w:jc w:val="center"/>
                    <w:rPr>
                      <w:rFonts w:eastAsia="仿宋"/>
                      <w:kern w:val="0"/>
                      <w:szCs w:val="21"/>
                    </w:rPr>
                  </w:pPr>
                  <w:r>
                    <w:rPr>
                      <w:rFonts w:eastAsia="仿宋"/>
                      <w:kern w:val="0"/>
                      <w:szCs w:val="21"/>
                    </w:rPr>
                    <w:t>2025年1月8日</w:t>
                  </w:r>
                </w:p>
              </w:tc>
              <w:tc>
                <w:tcPr>
                  <w:tcW w:w="1788" w:type="dxa"/>
                  <w:gridSpan w:val="2"/>
                  <w:vAlign w:val="center"/>
                </w:tcPr>
                <w:p w14:paraId="2F22E33A">
                  <w:pPr>
                    <w:adjustRightInd w:val="0"/>
                    <w:snapToGrid w:val="0"/>
                    <w:jc w:val="center"/>
                    <w:rPr>
                      <w:rFonts w:eastAsia="仿宋"/>
                      <w:kern w:val="0"/>
                      <w:szCs w:val="21"/>
                    </w:rPr>
                  </w:pPr>
                  <w:r>
                    <w:rPr>
                      <w:rFonts w:eastAsia="仿宋"/>
                      <w:kern w:val="0"/>
                      <w:szCs w:val="21"/>
                    </w:rPr>
                    <w:t>采样日期</w:t>
                  </w:r>
                </w:p>
                <w:p w14:paraId="6873F4B8">
                  <w:pPr>
                    <w:adjustRightInd w:val="0"/>
                    <w:snapToGrid w:val="0"/>
                    <w:jc w:val="center"/>
                    <w:rPr>
                      <w:rFonts w:eastAsia="仿宋"/>
                      <w:kern w:val="0"/>
                      <w:szCs w:val="21"/>
                    </w:rPr>
                  </w:pPr>
                  <w:r>
                    <w:rPr>
                      <w:rFonts w:eastAsia="仿宋"/>
                      <w:kern w:val="0"/>
                      <w:szCs w:val="21"/>
                    </w:rPr>
                    <w:t>2025年1月9日</w:t>
                  </w:r>
                </w:p>
              </w:tc>
              <w:tc>
                <w:tcPr>
                  <w:tcW w:w="523" w:type="dxa"/>
                  <w:vMerge w:val="continue"/>
                  <w:vAlign w:val="center"/>
                </w:tcPr>
                <w:p w14:paraId="43803014">
                  <w:pPr>
                    <w:widowControl/>
                    <w:jc w:val="left"/>
                    <w:rPr>
                      <w:rFonts w:eastAsia="仿宋"/>
                      <w:kern w:val="0"/>
                      <w:szCs w:val="21"/>
                    </w:rPr>
                  </w:pPr>
                </w:p>
              </w:tc>
              <w:tc>
                <w:tcPr>
                  <w:tcW w:w="505" w:type="dxa"/>
                  <w:vMerge w:val="continue"/>
                  <w:vAlign w:val="center"/>
                </w:tcPr>
                <w:p w14:paraId="27C1450F">
                  <w:pPr>
                    <w:widowControl/>
                    <w:jc w:val="left"/>
                    <w:rPr>
                      <w:rFonts w:eastAsia="仿宋"/>
                      <w:kern w:val="0"/>
                      <w:szCs w:val="21"/>
                    </w:rPr>
                  </w:pPr>
                </w:p>
              </w:tc>
            </w:tr>
            <w:tr w14:paraId="78ED3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0EDA8BFB">
                  <w:pPr>
                    <w:widowControl/>
                    <w:jc w:val="left"/>
                    <w:rPr>
                      <w:rFonts w:eastAsia="仿宋"/>
                      <w:kern w:val="0"/>
                      <w:szCs w:val="21"/>
                    </w:rPr>
                  </w:pPr>
                </w:p>
              </w:tc>
              <w:tc>
                <w:tcPr>
                  <w:tcW w:w="1165" w:type="dxa"/>
                  <w:vMerge w:val="continue"/>
                  <w:vAlign w:val="center"/>
                </w:tcPr>
                <w:p w14:paraId="7138D62D">
                  <w:pPr>
                    <w:widowControl/>
                    <w:jc w:val="left"/>
                    <w:rPr>
                      <w:rFonts w:eastAsia="仿宋"/>
                      <w:kern w:val="0"/>
                      <w:szCs w:val="21"/>
                    </w:rPr>
                  </w:pPr>
                </w:p>
              </w:tc>
              <w:tc>
                <w:tcPr>
                  <w:tcW w:w="1006" w:type="dxa"/>
                  <w:vAlign w:val="center"/>
                </w:tcPr>
                <w:p w14:paraId="2C7D6CD1">
                  <w:pPr>
                    <w:adjustRightInd w:val="0"/>
                    <w:snapToGrid w:val="0"/>
                    <w:jc w:val="center"/>
                    <w:rPr>
                      <w:rFonts w:eastAsia="仿宋"/>
                      <w:kern w:val="0"/>
                      <w:szCs w:val="21"/>
                    </w:rPr>
                  </w:pPr>
                  <w:r>
                    <w:rPr>
                      <w:rFonts w:eastAsia="仿宋"/>
                      <w:kern w:val="0"/>
                      <w:szCs w:val="21"/>
                    </w:rPr>
                    <w:t>第一次</w:t>
                  </w:r>
                </w:p>
              </w:tc>
              <w:tc>
                <w:tcPr>
                  <w:tcW w:w="821" w:type="dxa"/>
                  <w:vAlign w:val="center"/>
                </w:tcPr>
                <w:p w14:paraId="62C45A20">
                  <w:pPr>
                    <w:adjustRightInd w:val="0"/>
                    <w:snapToGrid w:val="0"/>
                    <w:jc w:val="center"/>
                    <w:rPr>
                      <w:rFonts w:eastAsia="仿宋"/>
                      <w:kern w:val="0"/>
                      <w:szCs w:val="21"/>
                    </w:rPr>
                  </w:pPr>
                  <w:r>
                    <w:rPr>
                      <w:rFonts w:eastAsia="仿宋"/>
                      <w:kern w:val="0"/>
                      <w:szCs w:val="21"/>
                    </w:rPr>
                    <w:t>第二次</w:t>
                  </w:r>
                </w:p>
              </w:tc>
              <w:tc>
                <w:tcPr>
                  <w:tcW w:w="928" w:type="dxa"/>
                  <w:vAlign w:val="center"/>
                </w:tcPr>
                <w:p w14:paraId="21C2736A">
                  <w:pPr>
                    <w:adjustRightInd w:val="0"/>
                    <w:snapToGrid w:val="0"/>
                    <w:jc w:val="center"/>
                    <w:rPr>
                      <w:rFonts w:eastAsia="仿宋"/>
                      <w:kern w:val="0"/>
                      <w:szCs w:val="21"/>
                    </w:rPr>
                  </w:pPr>
                  <w:r>
                    <w:rPr>
                      <w:rFonts w:eastAsia="仿宋"/>
                      <w:kern w:val="0"/>
                      <w:szCs w:val="21"/>
                    </w:rPr>
                    <w:t>第一次</w:t>
                  </w:r>
                </w:p>
              </w:tc>
              <w:tc>
                <w:tcPr>
                  <w:tcW w:w="940" w:type="dxa"/>
                  <w:vAlign w:val="center"/>
                </w:tcPr>
                <w:p w14:paraId="3BD271AA">
                  <w:pPr>
                    <w:adjustRightInd w:val="0"/>
                    <w:snapToGrid w:val="0"/>
                    <w:jc w:val="center"/>
                    <w:rPr>
                      <w:rFonts w:eastAsia="仿宋"/>
                      <w:kern w:val="0"/>
                      <w:szCs w:val="21"/>
                    </w:rPr>
                  </w:pPr>
                  <w:r>
                    <w:rPr>
                      <w:rFonts w:eastAsia="仿宋"/>
                      <w:kern w:val="0"/>
                      <w:szCs w:val="21"/>
                    </w:rPr>
                    <w:t>第二次</w:t>
                  </w:r>
                </w:p>
              </w:tc>
              <w:tc>
                <w:tcPr>
                  <w:tcW w:w="850" w:type="dxa"/>
                  <w:vAlign w:val="center"/>
                </w:tcPr>
                <w:p w14:paraId="135F5D87">
                  <w:pPr>
                    <w:adjustRightInd w:val="0"/>
                    <w:snapToGrid w:val="0"/>
                    <w:jc w:val="center"/>
                    <w:rPr>
                      <w:rFonts w:eastAsia="仿宋"/>
                      <w:kern w:val="0"/>
                      <w:szCs w:val="21"/>
                    </w:rPr>
                  </w:pPr>
                  <w:r>
                    <w:rPr>
                      <w:rFonts w:eastAsia="仿宋"/>
                      <w:kern w:val="0"/>
                      <w:szCs w:val="21"/>
                    </w:rPr>
                    <w:t>第一次</w:t>
                  </w:r>
                </w:p>
              </w:tc>
              <w:tc>
                <w:tcPr>
                  <w:tcW w:w="938" w:type="dxa"/>
                  <w:vAlign w:val="center"/>
                </w:tcPr>
                <w:p w14:paraId="4C93C48E">
                  <w:pPr>
                    <w:adjustRightInd w:val="0"/>
                    <w:snapToGrid w:val="0"/>
                    <w:jc w:val="center"/>
                    <w:rPr>
                      <w:rFonts w:eastAsia="仿宋"/>
                      <w:kern w:val="0"/>
                      <w:szCs w:val="21"/>
                    </w:rPr>
                  </w:pPr>
                  <w:r>
                    <w:rPr>
                      <w:rFonts w:eastAsia="仿宋"/>
                      <w:kern w:val="0"/>
                      <w:szCs w:val="21"/>
                    </w:rPr>
                    <w:t>第二次</w:t>
                  </w:r>
                </w:p>
              </w:tc>
              <w:tc>
                <w:tcPr>
                  <w:tcW w:w="523" w:type="dxa"/>
                  <w:vMerge w:val="continue"/>
                  <w:vAlign w:val="center"/>
                </w:tcPr>
                <w:p w14:paraId="5BE8647C">
                  <w:pPr>
                    <w:widowControl/>
                    <w:jc w:val="left"/>
                    <w:rPr>
                      <w:rFonts w:eastAsia="仿宋"/>
                      <w:kern w:val="0"/>
                      <w:szCs w:val="21"/>
                    </w:rPr>
                  </w:pPr>
                </w:p>
              </w:tc>
              <w:tc>
                <w:tcPr>
                  <w:tcW w:w="505" w:type="dxa"/>
                  <w:vMerge w:val="continue"/>
                  <w:vAlign w:val="center"/>
                </w:tcPr>
                <w:p w14:paraId="7D63CE46">
                  <w:pPr>
                    <w:widowControl/>
                    <w:jc w:val="left"/>
                    <w:rPr>
                      <w:rFonts w:eastAsia="仿宋"/>
                      <w:kern w:val="0"/>
                      <w:szCs w:val="21"/>
                    </w:rPr>
                  </w:pPr>
                </w:p>
              </w:tc>
            </w:tr>
            <w:tr w14:paraId="21837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652" w:type="dxa"/>
                  <w:vMerge w:val="restart"/>
                  <w:vAlign w:val="center"/>
                </w:tcPr>
                <w:p w14:paraId="403607A3">
                  <w:pPr>
                    <w:adjustRightInd w:val="0"/>
                    <w:snapToGrid w:val="0"/>
                    <w:jc w:val="center"/>
                    <w:rPr>
                      <w:rFonts w:eastAsia="仿宋"/>
                      <w:kern w:val="0"/>
                      <w:szCs w:val="21"/>
                    </w:rPr>
                  </w:pPr>
                  <w:r>
                    <w:rPr>
                      <w:rFonts w:eastAsia="仿宋"/>
                      <w:kern w:val="0"/>
                      <w:szCs w:val="21"/>
                    </w:rPr>
                    <w:t>尧塘河W1金坛第二污水处理厂排污口上游500m</w:t>
                  </w:r>
                </w:p>
              </w:tc>
              <w:tc>
                <w:tcPr>
                  <w:tcW w:w="1165" w:type="dxa"/>
                  <w:vAlign w:val="center"/>
                </w:tcPr>
                <w:p w14:paraId="73CFC0AB">
                  <w:pPr>
                    <w:adjustRightInd w:val="0"/>
                    <w:snapToGrid w:val="0"/>
                    <w:jc w:val="center"/>
                    <w:rPr>
                      <w:rFonts w:eastAsia="仿宋"/>
                      <w:kern w:val="0"/>
                      <w:szCs w:val="21"/>
                    </w:rPr>
                  </w:pPr>
                  <w:r>
                    <w:rPr>
                      <w:rFonts w:eastAsia="仿宋"/>
                      <w:kern w:val="0"/>
                      <w:szCs w:val="21"/>
                    </w:rPr>
                    <w:t>样品状态</w:t>
                  </w:r>
                </w:p>
              </w:tc>
              <w:tc>
                <w:tcPr>
                  <w:tcW w:w="1827" w:type="dxa"/>
                  <w:gridSpan w:val="2"/>
                  <w:vAlign w:val="center"/>
                </w:tcPr>
                <w:p w14:paraId="041F52C4">
                  <w:pPr>
                    <w:adjustRightInd w:val="0"/>
                    <w:snapToGrid w:val="0"/>
                    <w:jc w:val="center"/>
                    <w:rPr>
                      <w:rFonts w:eastAsia="仿宋"/>
                      <w:kern w:val="0"/>
                      <w:szCs w:val="21"/>
                    </w:rPr>
                  </w:pPr>
                  <w:r>
                    <w:rPr>
                      <w:rFonts w:eastAsia="仿宋"/>
                      <w:kern w:val="0"/>
                      <w:szCs w:val="21"/>
                    </w:rPr>
                    <w:t>无色、微浑、无异味、无浮油、无藻类</w:t>
                  </w:r>
                </w:p>
              </w:tc>
              <w:tc>
                <w:tcPr>
                  <w:tcW w:w="1868" w:type="dxa"/>
                  <w:gridSpan w:val="2"/>
                  <w:vAlign w:val="center"/>
                </w:tcPr>
                <w:p w14:paraId="40B6D962">
                  <w:pPr>
                    <w:adjustRightInd w:val="0"/>
                    <w:snapToGrid w:val="0"/>
                    <w:jc w:val="center"/>
                    <w:rPr>
                      <w:rFonts w:eastAsia="仿宋"/>
                      <w:kern w:val="0"/>
                      <w:szCs w:val="21"/>
                    </w:rPr>
                  </w:pPr>
                  <w:r>
                    <w:rPr>
                      <w:rFonts w:eastAsia="仿宋"/>
                      <w:kern w:val="0"/>
                      <w:szCs w:val="21"/>
                    </w:rPr>
                    <w:t>无色、微浑、无异味、无浮油、无藻类</w:t>
                  </w:r>
                </w:p>
              </w:tc>
              <w:tc>
                <w:tcPr>
                  <w:tcW w:w="1788" w:type="dxa"/>
                  <w:gridSpan w:val="2"/>
                  <w:vAlign w:val="center"/>
                </w:tcPr>
                <w:p w14:paraId="41BE5693">
                  <w:pPr>
                    <w:adjustRightInd w:val="0"/>
                    <w:snapToGrid w:val="0"/>
                    <w:jc w:val="center"/>
                    <w:rPr>
                      <w:rFonts w:eastAsia="仿宋"/>
                      <w:kern w:val="0"/>
                      <w:szCs w:val="21"/>
                    </w:rPr>
                  </w:pPr>
                  <w:r>
                    <w:rPr>
                      <w:rFonts w:eastAsia="仿宋"/>
                      <w:kern w:val="0"/>
                      <w:szCs w:val="21"/>
                    </w:rPr>
                    <w:t>无色、微浑、无异味、无浮油、无藻类</w:t>
                  </w:r>
                </w:p>
              </w:tc>
              <w:tc>
                <w:tcPr>
                  <w:tcW w:w="523" w:type="dxa"/>
                  <w:vAlign w:val="center"/>
                </w:tcPr>
                <w:p w14:paraId="3E0C144D">
                  <w:pPr>
                    <w:adjustRightInd w:val="0"/>
                    <w:snapToGrid w:val="0"/>
                    <w:jc w:val="center"/>
                    <w:rPr>
                      <w:rFonts w:eastAsia="仿宋"/>
                      <w:kern w:val="0"/>
                      <w:szCs w:val="21"/>
                    </w:rPr>
                  </w:pPr>
                  <w:r>
                    <w:rPr>
                      <w:rFonts w:eastAsia="仿宋"/>
                      <w:kern w:val="0"/>
                      <w:szCs w:val="21"/>
                    </w:rPr>
                    <w:t>/</w:t>
                  </w:r>
                </w:p>
              </w:tc>
              <w:tc>
                <w:tcPr>
                  <w:tcW w:w="505" w:type="dxa"/>
                  <w:vAlign w:val="center"/>
                </w:tcPr>
                <w:p w14:paraId="7073B213">
                  <w:pPr>
                    <w:adjustRightInd w:val="0"/>
                    <w:snapToGrid w:val="0"/>
                    <w:jc w:val="center"/>
                    <w:rPr>
                      <w:rFonts w:eastAsia="仿宋"/>
                      <w:kern w:val="0"/>
                      <w:szCs w:val="21"/>
                    </w:rPr>
                  </w:pPr>
                  <w:r>
                    <w:rPr>
                      <w:rFonts w:eastAsia="仿宋"/>
                      <w:kern w:val="0"/>
                      <w:szCs w:val="21"/>
                    </w:rPr>
                    <w:t>/</w:t>
                  </w:r>
                </w:p>
              </w:tc>
            </w:tr>
            <w:tr w14:paraId="13261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4B668A48">
                  <w:pPr>
                    <w:widowControl/>
                    <w:jc w:val="left"/>
                    <w:rPr>
                      <w:rFonts w:eastAsia="仿宋"/>
                      <w:kern w:val="0"/>
                      <w:szCs w:val="21"/>
                    </w:rPr>
                  </w:pPr>
                </w:p>
              </w:tc>
              <w:tc>
                <w:tcPr>
                  <w:tcW w:w="1165" w:type="dxa"/>
                  <w:vAlign w:val="center"/>
                </w:tcPr>
                <w:p w14:paraId="37D3CE50">
                  <w:pPr>
                    <w:adjustRightInd w:val="0"/>
                    <w:snapToGrid w:val="0"/>
                    <w:jc w:val="center"/>
                    <w:rPr>
                      <w:rFonts w:eastAsia="仿宋"/>
                      <w:kern w:val="0"/>
                      <w:szCs w:val="21"/>
                    </w:rPr>
                  </w:pPr>
                  <w:r>
                    <w:rPr>
                      <w:rFonts w:eastAsia="仿宋"/>
                      <w:kern w:val="0"/>
                      <w:szCs w:val="21"/>
                    </w:rPr>
                    <w:t>pH值（无量纲）</w:t>
                  </w:r>
                </w:p>
              </w:tc>
              <w:tc>
                <w:tcPr>
                  <w:tcW w:w="1006" w:type="dxa"/>
                  <w:vAlign w:val="center"/>
                </w:tcPr>
                <w:p w14:paraId="539EAAF4">
                  <w:pPr>
                    <w:adjustRightInd w:val="0"/>
                    <w:snapToGrid w:val="0"/>
                    <w:jc w:val="center"/>
                    <w:rPr>
                      <w:rFonts w:eastAsia="仿宋"/>
                      <w:kern w:val="0"/>
                      <w:szCs w:val="21"/>
                    </w:rPr>
                  </w:pPr>
                  <w:r>
                    <w:rPr>
                      <w:rFonts w:eastAsia="仿宋"/>
                      <w:kern w:val="0"/>
                      <w:szCs w:val="21"/>
                    </w:rPr>
                    <w:t>8.0</w:t>
                  </w:r>
                </w:p>
              </w:tc>
              <w:tc>
                <w:tcPr>
                  <w:tcW w:w="821" w:type="dxa"/>
                  <w:vAlign w:val="center"/>
                </w:tcPr>
                <w:p w14:paraId="09112EF5">
                  <w:pPr>
                    <w:adjustRightInd w:val="0"/>
                    <w:snapToGrid w:val="0"/>
                    <w:jc w:val="center"/>
                    <w:rPr>
                      <w:rFonts w:eastAsia="仿宋"/>
                      <w:kern w:val="0"/>
                      <w:szCs w:val="21"/>
                    </w:rPr>
                  </w:pPr>
                  <w:r>
                    <w:rPr>
                      <w:rFonts w:eastAsia="仿宋"/>
                      <w:kern w:val="0"/>
                      <w:szCs w:val="21"/>
                    </w:rPr>
                    <w:t>8.2</w:t>
                  </w:r>
                </w:p>
              </w:tc>
              <w:tc>
                <w:tcPr>
                  <w:tcW w:w="928" w:type="dxa"/>
                  <w:vAlign w:val="center"/>
                </w:tcPr>
                <w:p w14:paraId="73431816">
                  <w:pPr>
                    <w:adjustRightInd w:val="0"/>
                    <w:snapToGrid w:val="0"/>
                    <w:jc w:val="center"/>
                    <w:rPr>
                      <w:rFonts w:eastAsia="仿宋"/>
                      <w:kern w:val="0"/>
                      <w:szCs w:val="21"/>
                    </w:rPr>
                  </w:pPr>
                  <w:r>
                    <w:rPr>
                      <w:rFonts w:eastAsia="仿宋"/>
                      <w:kern w:val="0"/>
                      <w:szCs w:val="21"/>
                    </w:rPr>
                    <w:t>7.8</w:t>
                  </w:r>
                </w:p>
              </w:tc>
              <w:tc>
                <w:tcPr>
                  <w:tcW w:w="940" w:type="dxa"/>
                  <w:vAlign w:val="center"/>
                </w:tcPr>
                <w:p w14:paraId="6FFFEED6">
                  <w:pPr>
                    <w:adjustRightInd w:val="0"/>
                    <w:snapToGrid w:val="0"/>
                    <w:jc w:val="center"/>
                    <w:rPr>
                      <w:rFonts w:eastAsia="仿宋"/>
                      <w:kern w:val="0"/>
                      <w:szCs w:val="21"/>
                    </w:rPr>
                  </w:pPr>
                  <w:r>
                    <w:rPr>
                      <w:rFonts w:eastAsia="仿宋"/>
                      <w:kern w:val="0"/>
                      <w:szCs w:val="21"/>
                    </w:rPr>
                    <w:t>7.7</w:t>
                  </w:r>
                </w:p>
              </w:tc>
              <w:tc>
                <w:tcPr>
                  <w:tcW w:w="850" w:type="dxa"/>
                  <w:vAlign w:val="center"/>
                </w:tcPr>
                <w:p w14:paraId="487A88D8">
                  <w:pPr>
                    <w:adjustRightInd w:val="0"/>
                    <w:snapToGrid w:val="0"/>
                    <w:jc w:val="center"/>
                    <w:rPr>
                      <w:rFonts w:eastAsia="仿宋"/>
                      <w:kern w:val="0"/>
                      <w:szCs w:val="21"/>
                    </w:rPr>
                  </w:pPr>
                  <w:r>
                    <w:rPr>
                      <w:rFonts w:eastAsia="仿宋"/>
                      <w:kern w:val="0"/>
                      <w:szCs w:val="21"/>
                    </w:rPr>
                    <w:t>7.8</w:t>
                  </w:r>
                </w:p>
              </w:tc>
              <w:tc>
                <w:tcPr>
                  <w:tcW w:w="938" w:type="dxa"/>
                  <w:vAlign w:val="center"/>
                </w:tcPr>
                <w:p w14:paraId="1FE09F1C">
                  <w:pPr>
                    <w:adjustRightInd w:val="0"/>
                    <w:snapToGrid w:val="0"/>
                    <w:jc w:val="center"/>
                    <w:rPr>
                      <w:rFonts w:eastAsia="仿宋"/>
                      <w:kern w:val="0"/>
                      <w:szCs w:val="21"/>
                    </w:rPr>
                  </w:pPr>
                  <w:r>
                    <w:rPr>
                      <w:rFonts w:eastAsia="仿宋"/>
                      <w:kern w:val="0"/>
                      <w:szCs w:val="21"/>
                    </w:rPr>
                    <w:t>7.8</w:t>
                  </w:r>
                </w:p>
              </w:tc>
              <w:tc>
                <w:tcPr>
                  <w:tcW w:w="523" w:type="dxa"/>
                  <w:vAlign w:val="center"/>
                </w:tcPr>
                <w:p w14:paraId="0744CA72">
                  <w:pPr>
                    <w:adjustRightInd w:val="0"/>
                    <w:snapToGrid w:val="0"/>
                    <w:jc w:val="center"/>
                    <w:rPr>
                      <w:rFonts w:eastAsia="仿宋"/>
                      <w:kern w:val="0"/>
                      <w:szCs w:val="21"/>
                    </w:rPr>
                  </w:pPr>
                  <w:r>
                    <w:rPr>
                      <w:rFonts w:eastAsia="仿宋"/>
                      <w:kern w:val="0"/>
                      <w:szCs w:val="21"/>
                    </w:rPr>
                    <w:t>6~9</w:t>
                  </w:r>
                </w:p>
              </w:tc>
              <w:tc>
                <w:tcPr>
                  <w:tcW w:w="505" w:type="dxa"/>
                  <w:vAlign w:val="center"/>
                </w:tcPr>
                <w:p w14:paraId="75171FA6">
                  <w:pPr>
                    <w:adjustRightInd w:val="0"/>
                    <w:snapToGrid w:val="0"/>
                    <w:jc w:val="center"/>
                    <w:rPr>
                      <w:rFonts w:eastAsia="仿宋"/>
                      <w:kern w:val="0"/>
                      <w:szCs w:val="21"/>
                    </w:rPr>
                  </w:pPr>
                  <w:r>
                    <w:rPr>
                      <w:rFonts w:eastAsia="仿宋"/>
                      <w:kern w:val="0"/>
                      <w:szCs w:val="21"/>
                    </w:rPr>
                    <w:t>达标</w:t>
                  </w:r>
                </w:p>
              </w:tc>
            </w:tr>
            <w:tr w14:paraId="7368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3689824A">
                  <w:pPr>
                    <w:widowControl/>
                    <w:jc w:val="left"/>
                    <w:rPr>
                      <w:rFonts w:eastAsia="仿宋"/>
                      <w:kern w:val="0"/>
                      <w:szCs w:val="21"/>
                    </w:rPr>
                  </w:pPr>
                </w:p>
              </w:tc>
              <w:tc>
                <w:tcPr>
                  <w:tcW w:w="1165" w:type="dxa"/>
                  <w:vAlign w:val="center"/>
                </w:tcPr>
                <w:p w14:paraId="545833A3">
                  <w:pPr>
                    <w:adjustRightInd w:val="0"/>
                    <w:snapToGrid w:val="0"/>
                    <w:jc w:val="center"/>
                    <w:rPr>
                      <w:rFonts w:eastAsia="仿宋"/>
                      <w:kern w:val="0"/>
                      <w:szCs w:val="21"/>
                    </w:rPr>
                  </w:pPr>
                  <w:r>
                    <w:rPr>
                      <w:rFonts w:eastAsia="仿宋"/>
                      <w:kern w:val="0"/>
                      <w:szCs w:val="21"/>
                    </w:rPr>
                    <w:t>化学需氧量</w:t>
                  </w:r>
                </w:p>
              </w:tc>
              <w:tc>
                <w:tcPr>
                  <w:tcW w:w="1006" w:type="dxa"/>
                  <w:vAlign w:val="center"/>
                </w:tcPr>
                <w:p w14:paraId="56C1DD7D">
                  <w:pPr>
                    <w:adjustRightInd w:val="0"/>
                    <w:snapToGrid w:val="0"/>
                    <w:jc w:val="center"/>
                    <w:rPr>
                      <w:rFonts w:eastAsia="仿宋"/>
                      <w:kern w:val="0"/>
                      <w:szCs w:val="21"/>
                    </w:rPr>
                  </w:pPr>
                  <w:r>
                    <w:rPr>
                      <w:rFonts w:eastAsia="仿宋"/>
                      <w:kern w:val="0"/>
                      <w:szCs w:val="21"/>
                    </w:rPr>
                    <w:t>18</w:t>
                  </w:r>
                </w:p>
              </w:tc>
              <w:tc>
                <w:tcPr>
                  <w:tcW w:w="821" w:type="dxa"/>
                  <w:vAlign w:val="center"/>
                </w:tcPr>
                <w:p w14:paraId="665AE61D">
                  <w:pPr>
                    <w:adjustRightInd w:val="0"/>
                    <w:snapToGrid w:val="0"/>
                    <w:jc w:val="center"/>
                    <w:rPr>
                      <w:rFonts w:eastAsia="仿宋"/>
                      <w:kern w:val="0"/>
                      <w:szCs w:val="21"/>
                    </w:rPr>
                  </w:pPr>
                  <w:r>
                    <w:rPr>
                      <w:rFonts w:eastAsia="仿宋"/>
                      <w:kern w:val="0"/>
                      <w:szCs w:val="21"/>
                    </w:rPr>
                    <w:t>17</w:t>
                  </w:r>
                </w:p>
              </w:tc>
              <w:tc>
                <w:tcPr>
                  <w:tcW w:w="928" w:type="dxa"/>
                  <w:vAlign w:val="center"/>
                </w:tcPr>
                <w:p w14:paraId="483AE158">
                  <w:pPr>
                    <w:adjustRightInd w:val="0"/>
                    <w:snapToGrid w:val="0"/>
                    <w:jc w:val="center"/>
                    <w:rPr>
                      <w:rFonts w:eastAsia="仿宋"/>
                      <w:kern w:val="0"/>
                      <w:szCs w:val="21"/>
                    </w:rPr>
                  </w:pPr>
                  <w:r>
                    <w:rPr>
                      <w:rFonts w:eastAsia="仿宋"/>
                      <w:kern w:val="0"/>
                      <w:szCs w:val="21"/>
                    </w:rPr>
                    <w:t>17</w:t>
                  </w:r>
                </w:p>
              </w:tc>
              <w:tc>
                <w:tcPr>
                  <w:tcW w:w="940" w:type="dxa"/>
                  <w:vAlign w:val="center"/>
                </w:tcPr>
                <w:p w14:paraId="15E3BBA5">
                  <w:pPr>
                    <w:adjustRightInd w:val="0"/>
                    <w:snapToGrid w:val="0"/>
                    <w:jc w:val="center"/>
                    <w:rPr>
                      <w:rFonts w:eastAsia="仿宋"/>
                      <w:kern w:val="0"/>
                      <w:szCs w:val="21"/>
                    </w:rPr>
                  </w:pPr>
                  <w:r>
                    <w:rPr>
                      <w:rFonts w:eastAsia="仿宋"/>
                      <w:kern w:val="0"/>
                      <w:szCs w:val="21"/>
                    </w:rPr>
                    <w:t>16</w:t>
                  </w:r>
                </w:p>
              </w:tc>
              <w:tc>
                <w:tcPr>
                  <w:tcW w:w="850" w:type="dxa"/>
                  <w:vAlign w:val="center"/>
                </w:tcPr>
                <w:p w14:paraId="5CA27824">
                  <w:pPr>
                    <w:adjustRightInd w:val="0"/>
                    <w:snapToGrid w:val="0"/>
                    <w:jc w:val="center"/>
                    <w:rPr>
                      <w:rFonts w:eastAsia="仿宋"/>
                      <w:kern w:val="0"/>
                      <w:szCs w:val="21"/>
                    </w:rPr>
                  </w:pPr>
                  <w:r>
                    <w:rPr>
                      <w:rFonts w:eastAsia="仿宋"/>
                      <w:kern w:val="0"/>
                      <w:szCs w:val="21"/>
                    </w:rPr>
                    <w:t>18</w:t>
                  </w:r>
                </w:p>
              </w:tc>
              <w:tc>
                <w:tcPr>
                  <w:tcW w:w="938" w:type="dxa"/>
                  <w:vAlign w:val="center"/>
                </w:tcPr>
                <w:p w14:paraId="5FE7D6B1">
                  <w:pPr>
                    <w:adjustRightInd w:val="0"/>
                    <w:snapToGrid w:val="0"/>
                    <w:jc w:val="center"/>
                    <w:rPr>
                      <w:rFonts w:eastAsia="仿宋"/>
                      <w:kern w:val="0"/>
                      <w:szCs w:val="21"/>
                    </w:rPr>
                  </w:pPr>
                  <w:r>
                    <w:rPr>
                      <w:rFonts w:eastAsia="仿宋"/>
                      <w:kern w:val="0"/>
                      <w:szCs w:val="21"/>
                    </w:rPr>
                    <w:t>17</w:t>
                  </w:r>
                </w:p>
              </w:tc>
              <w:tc>
                <w:tcPr>
                  <w:tcW w:w="523" w:type="dxa"/>
                  <w:vAlign w:val="center"/>
                </w:tcPr>
                <w:p w14:paraId="5C24276E">
                  <w:pPr>
                    <w:adjustRightInd w:val="0"/>
                    <w:snapToGrid w:val="0"/>
                    <w:jc w:val="center"/>
                    <w:rPr>
                      <w:rFonts w:eastAsia="仿宋"/>
                      <w:kern w:val="0"/>
                      <w:szCs w:val="21"/>
                    </w:rPr>
                  </w:pPr>
                  <w:r>
                    <w:rPr>
                      <w:rFonts w:eastAsia="仿宋"/>
                      <w:kern w:val="0"/>
                      <w:szCs w:val="21"/>
                    </w:rPr>
                    <w:t>20</w:t>
                  </w:r>
                </w:p>
              </w:tc>
              <w:tc>
                <w:tcPr>
                  <w:tcW w:w="505" w:type="dxa"/>
                  <w:vAlign w:val="center"/>
                </w:tcPr>
                <w:p w14:paraId="72098CB6">
                  <w:pPr>
                    <w:adjustRightInd w:val="0"/>
                    <w:snapToGrid w:val="0"/>
                    <w:jc w:val="center"/>
                    <w:rPr>
                      <w:rFonts w:eastAsia="仿宋"/>
                      <w:kern w:val="0"/>
                      <w:szCs w:val="21"/>
                    </w:rPr>
                  </w:pPr>
                  <w:r>
                    <w:rPr>
                      <w:rFonts w:eastAsia="仿宋"/>
                      <w:kern w:val="0"/>
                      <w:szCs w:val="21"/>
                    </w:rPr>
                    <w:t>达标</w:t>
                  </w:r>
                </w:p>
              </w:tc>
            </w:tr>
            <w:tr w14:paraId="6FA2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7B10CB85">
                  <w:pPr>
                    <w:widowControl/>
                    <w:jc w:val="left"/>
                    <w:rPr>
                      <w:rFonts w:eastAsia="仿宋"/>
                      <w:kern w:val="0"/>
                      <w:szCs w:val="21"/>
                    </w:rPr>
                  </w:pPr>
                </w:p>
              </w:tc>
              <w:tc>
                <w:tcPr>
                  <w:tcW w:w="1165" w:type="dxa"/>
                  <w:vAlign w:val="center"/>
                </w:tcPr>
                <w:p w14:paraId="4E5C97CA">
                  <w:pPr>
                    <w:adjustRightInd w:val="0"/>
                    <w:snapToGrid w:val="0"/>
                    <w:jc w:val="center"/>
                    <w:rPr>
                      <w:rFonts w:eastAsia="仿宋"/>
                      <w:kern w:val="0"/>
                      <w:szCs w:val="21"/>
                    </w:rPr>
                  </w:pPr>
                  <w:r>
                    <w:rPr>
                      <w:rFonts w:eastAsia="仿宋"/>
                      <w:kern w:val="0"/>
                      <w:szCs w:val="21"/>
                    </w:rPr>
                    <w:t>氨氮</w:t>
                  </w:r>
                </w:p>
              </w:tc>
              <w:tc>
                <w:tcPr>
                  <w:tcW w:w="1006" w:type="dxa"/>
                  <w:vAlign w:val="center"/>
                </w:tcPr>
                <w:p w14:paraId="5137FE91">
                  <w:pPr>
                    <w:adjustRightInd w:val="0"/>
                    <w:snapToGrid w:val="0"/>
                    <w:jc w:val="center"/>
                    <w:rPr>
                      <w:rFonts w:eastAsia="仿宋"/>
                      <w:kern w:val="0"/>
                      <w:szCs w:val="21"/>
                    </w:rPr>
                  </w:pPr>
                  <w:r>
                    <w:rPr>
                      <w:rFonts w:eastAsia="仿宋"/>
                      <w:kern w:val="0"/>
                      <w:szCs w:val="21"/>
                    </w:rPr>
                    <w:t>0.378</w:t>
                  </w:r>
                </w:p>
              </w:tc>
              <w:tc>
                <w:tcPr>
                  <w:tcW w:w="821" w:type="dxa"/>
                  <w:vAlign w:val="center"/>
                </w:tcPr>
                <w:p w14:paraId="6C2DE6E0">
                  <w:pPr>
                    <w:adjustRightInd w:val="0"/>
                    <w:snapToGrid w:val="0"/>
                    <w:jc w:val="center"/>
                    <w:rPr>
                      <w:rFonts w:eastAsia="仿宋"/>
                      <w:kern w:val="0"/>
                      <w:szCs w:val="21"/>
                    </w:rPr>
                  </w:pPr>
                  <w:r>
                    <w:rPr>
                      <w:rFonts w:eastAsia="仿宋"/>
                      <w:kern w:val="0"/>
                      <w:szCs w:val="21"/>
                    </w:rPr>
                    <w:t>0.355</w:t>
                  </w:r>
                </w:p>
              </w:tc>
              <w:tc>
                <w:tcPr>
                  <w:tcW w:w="928" w:type="dxa"/>
                  <w:vAlign w:val="center"/>
                </w:tcPr>
                <w:p w14:paraId="37FF1649">
                  <w:pPr>
                    <w:adjustRightInd w:val="0"/>
                    <w:snapToGrid w:val="0"/>
                    <w:jc w:val="center"/>
                    <w:rPr>
                      <w:rFonts w:eastAsia="仿宋"/>
                      <w:kern w:val="0"/>
                      <w:szCs w:val="21"/>
                    </w:rPr>
                  </w:pPr>
                  <w:r>
                    <w:rPr>
                      <w:rFonts w:eastAsia="仿宋"/>
                      <w:kern w:val="0"/>
                      <w:szCs w:val="21"/>
                    </w:rPr>
                    <w:t>0.342</w:t>
                  </w:r>
                </w:p>
              </w:tc>
              <w:tc>
                <w:tcPr>
                  <w:tcW w:w="940" w:type="dxa"/>
                  <w:vAlign w:val="center"/>
                </w:tcPr>
                <w:p w14:paraId="5006D28C">
                  <w:pPr>
                    <w:adjustRightInd w:val="0"/>
                    <w:snapToGrid w:val="0"/>
                    <w:jc w:val="center"/>
                    <w:rPr>
                      <w:rFonts w:eastAsia="仿宋"/>
                      <w:kern w:val="0"/>
                      <w:szCs w:val="21"/>
                    </w:rPr>
                  </w:pPr>
                  <w:r>
                    <w:rPr>
                      <w:rFonts w:eastAsia="仿宋"/>
                      <w:kern w:val="0"/>
                      <w:szCs w:val="21"/>
                    </w:rPr>
                    <w:t>0.349</w:t>
                  </w:r>
                </w:p>
              </w:tc>
              <w:tc>
                <w:tcPr>
                  <w:tcW w:w="850" w:type="dxa"/>
                  <w:vAlign w:val="center"/>
                </w:tcPr>
                <w:p w14:paraId="30C83182">
                  <w:pPr>
                    <w:adjustRightInd w:val="0"/>
                    <w:snapToGrid w:val="0"/>
                    <w:jc w:val="center"/>
                    <w:rPr>
                      <w:rFonts w:eastAsia="仿宋"/>
                      <w:kern w:val="0"/>
                      <w:szCs w:val="21"/>
                    </w:rPr>
                  </w:pPr>
                  <w:r>
                    <w:rPr>
                      <w:rFonts w:eastAsia="仿宋"/>
                      <w:kern w:val="0"/>
                      <w:szCs w:val="21"/>
                    </w:rPr>
                    <w:t>0.263</w:t>
                  </w:r>
                </w:p>
              </w:tc>
              <w:tc>
                <w:tcPr>
                  <w:tcW w:w="938" w:type="dxa"/>
                  <w:vAlign w:val="center"/>
                </w:tcPr>
                <w:p w14:paraId="0B200A3E">
                  <w:pPr>
                    <w:adjustRightInd w:val="0"/>
                    <w:snapToGrid w:val="0"/>
                    <w:jc w:val="center"/>
                    <w:rPr>
                      <w:rFonts w:eastAsia="仿宋"/>
                      <w:kern w:val="0"/>
                      <w:szCs w:val="21"/>
                    </w:rPr>
                  </w:pPr>
                  <w:r>
                    <w:rPr>
                      <w:rFonts w:eastAsia="仿宋"/>
                      <w:kern w:val="0"/>
                      <w:szCs w:val="21"/>
                    </w:rPr>
                    <w:t>0.447</w:t>
                  </w:r>
                </w:p>
              </w:tc>
              <w:tc>
                <w:tcPr>
                  <w:tcW w:w="523" w:type="dxa"/>
                  <w:vAlign w:val="center"/>
                </w:tcPr>
                <w:p w14:paraId="6735A0F9">
                  <w:pPr>
                    <w:adjustRightInd w:val="0"/>
                    <w:snapToGrid w:val="0"/>
                    <w:jc w:val="center"/>
                    <w:rPr>
                      <w:rFonts w:eastAsia="仿宋"/>
                      <w:kern w:val="0"/>
                      <w:szCs w:val="21"/>
                    </w:rPr>
                  </w:pPr>
                  <w:r>
                    <w:rPr>
                      <w:rFonts w:eastAsia="仿宋"/>
                      <w:kern w:val="0"/>
                      <w:szCs w:val="21"/>
                    </w:rPr>
                    <w:t>1.0</w:t>
                  </w:r>
                </w:p>
              </w:tc>
              <w:tc>
                <w:tcPr>
                  <w:tcW w:w="505" w:type="dxa"/>
                  <w:vAlign w:val="center"/>
                </w:tcPr>
                <w:p w14:paraId="0F6D4FFE">
                  <w:pPr>
                    <w:adjustRightInd w:val="0"/>
                    <w:snapToGrid w:val="0"/>
                    <w:jc w:val="center"/>
                    <w:rPr>
                      <w:rFonts w:eastAsia="仿宋"/>
                      <w:kern w:val="0"/>
                      <w:szCs w:val="21"/>
                    </w:rPr>
                  </w:pPr>
                  <w:r>
                    <w:rPr>
                      <w:rFonts w:eastAsia="仿宋"/>
                      <w:kern w:val="0"/>
                      <w:szCs w:val="21"/>
                    </w:rPr>
                    <w:t>达标</w:t>
                  </w:r>
                </w:p>
              </w:tc>
            </w:tr>
            <w:tr w14:paraId="28F5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4A196E3C">
                  <w:pPr>
                    <w:widowControl/>
                    <w:jc w:val="left"/>
                    <w:rPr>
                      <w:rFonts w:eastAsia="仿宋"/>
                      <w:kern w:val="0"/>
                      <w:szCs w:val="21"/>
                    </w:rPr>
                  </w:pPr>
                </w:p>
              </w:tc>
              <w:tc>
                <w:tcPr>
                  <w:tcW w:w="1165" w:type="dxa"/>
                  <w:vAlign w:val="center"/>
                </w:tcPr>
                <w:p w14:paraId="4CA6DE92">
                  <w:pPr>
                    <w:adjustRightInd w:val="0"/>
                    <w:snapToGrid w:val="0"/>
                    <w:jc w:val="center"/>
                    <w:rPr>
                      <w:rFonts w:eastAsia="仿宋"/>
                      <w:kern w:val="0"/>
                      <w:szCs w:val="21"/>
                    </w:rPr>
                  </w:pPr>
                  <w:r>
                    <w:rPr>
                      <w:rFonts w:eastAsia="仿宋"/>
                      <w:kern w:val="0"/>
                      <w:szCs w:val="21"/>
                    </w:rPr>
                    <w:t>总磷</w:t>
                  </w:r>
                </w:p>
              </w:tc>
              <w:tc>
                <w:tcPr>
                  <w:tcW w:w="1006" w:type="dxa"/>
                  <w:vAlign w:val="center"/>
                </w:tcPr>
                <w:p w14:paraId="38B55AA9">
                  <w:pPr>
                    <w:adjustRightInd w:val="0"/>
                    <w:snapToGrid w:val="0"/>
                    <w:jc w:val="center"/>
                    <w:rPr>
                      <w:rFonts w:eastAsia="仿宋"/>
                      <w:kern w:val="0"/>
                      <w:szCs w:val="21"/>
                    </w:rPr>
                  </w:pPr>
                  <w:r>
                    <w:rPr>
                      <w:rFonts w:eastAsia="仿宋"/>
                      <w:kern w:val="0"/>
                      <w:szCs w:val="21"/>
                    </w:rPr>
                    <w:t>0.11</w:t>
                  </w:r>
                </w:p>
              </w:tc>
              <w:tc>
                <w:tcPr>
                  <w:tcW w:w="821" w:type="dxa"/>
                  <w:vAlign w:val="center"/>
                </w:tcPr>
                <w:p w14:paraId="2063D425">
                  <w:pPr>
                    <w:adjustRightInd w:val="0"/>
                    <w:snapToGrid w:val="0"/>
                    <w:jc w:val="center"/>
                    <w:rPr>
                      <w:rFonts w:eastAsia="仿宋"/>
                      <w:kern w:val="0"/>
                      <w:szCs w:val="21"/>
                    </w:rPr>
                  </w:pPr>
                  <w:r>
                    <w:rPr>
                      <w:rFonts w:eastAsia="仿宋"/>
                      <w:kern w:val="0"/>
                      <w:szCs w:val="21"/>
                    </w:rPr>
                    <w:t>0.13</w:t>
                  </w:r>
                </w:p>
              </w:tc>
              <w:tc>
                <w:tcPr>
                  <w:tcW w:w="928" w:type="dxa"/>
                  <w:vAlign w:val="center"/>
                </w:tcPr>
                <w:p w14:paraId="30CE659C">
                  <w:pPr>
                    <w:adjustRightInd w:val="0"/>
                    <w:snapToGrid w:val="0"/>
                    <w:jc w:val="center"/>
                    <w:rPr>
                      <w:rFonts w:eastAsia="仿宋"/>
                      <w:kern w:val="0"/>
                      <w:szCs w:val="21"/>
                    </w:rPr>
                  </w:pPr>
                  <w:r>
                    <w:rPr>
                      <w:rFonts w:eastAsia="仿宋"/>
                      <w:kern w:val="0"/>
                      <w:szCs w:val="21"/>
                    </w:rPr>
                    <w:t>0.07</w:t>
                  </w:r>
                </w:p>
              </w:tc>
              <w:tc>
                <w:tcPr>
                  <w:tcW w:w="940" w:type="dxa"/>
                  <w:vAlign w:val="center"/>
                </w:tcPr>
                <w:p w14:paraId="791CE729">
                  <w:pPr>
                    <w:adjustRightInd w:val="0"/>
                    <w:snapToGrid w:val="0"/>
                    <w:jc w:val="center"/>
                    <w:rPr>
                      <w:rFonts w:eastAsia="仿宋"/>
                      <w:kern w:val="0"/>
                      <w:szCs w:val="21"/>
                    </w:rPr>
                  </w:pPr>
                  <w:r>
                    <w:rPr>
                      <w:rFonts w:eastAsia="仿宋"/>
                      <w:kern w:val="0"/>
                      <w:szCs w:val="21"/>
                    </w:rPr>
                    <w:t>0.07</w:t>
                  </w:r>
                </w:p>
              </w:tc>
              <w:tc>
                <w:tcPr>
                  <w:tcW w:w="850" w:type="dxa"/>
                  <w:vAlign w:val="center"/>
                </w:tcPr>
                <w:p w14:paraId="64DD19C3">
                  <w:pPr>
                    <w:adjustRightInd w:val="0"/>
                    <w:snapToGrid w:val="0"/>
                    <w:jc w:val="center"/>
                    <w:rPr>
                      <w:rFonts w:eastAsia="仿宋"/>
                      <w:kern w:val="0"/>
                      <w:szCs w:val="21"/>
                    </w:rPr>
                  </w:pPr>
                  <w:r>
                    <w:rPr>
                      <w:rFonts w:eastAsia="仿宋"/>
                      <w:kern w:val="0"/>
                      <w:szCs w:val="21"/>
                    </w:rPr>
                    <w:t>0.09</w:t>
                  </w:r>
                </w:p>
              </w:tc>
              <w:tc>
                <w:tcPr>
                  <w:tcW w:w="938" w:type="dxa"/>
                  <w:vAlign w:val="center"/>
                </w:tcPr>
                <w:p w14:paraId="11323013">
                  <w:pPr>
                    <w:adjustRightInd w:val="0"/>
                    <w:snapToGrid w:val="0"/>
                    <w:jc w:val="center"/>
                    <w:rPr>
                      <w:rFonts w:eastAsia="仿宋"/>
                      <w:kern w:val="0"/>
                      <w:szCs w:val="21"/>
                    </w:rPr>
                  </w:pPr>
                  <w:r>
                    <w:rPr>
                      <w:rFonts w:eastAsia="仿宋"/>
                      <w:kern w:val="0"/>
                      <w:szCs w:val="21"/>
                    </w:rPr>
                    <w:t>0.12</w:t>
                  </w:r>
                </w:p>
              </w:tc>
              <w:tc>
                <w:tcPr>
                  <w:tcW w:w="523" w:type="dxa"/>
                  <w:vAlign w:val="center"/>
                </w:tcPr>
                <w:p w14:paraId="4D6B0166">
                  <w:pPr>
                    <w:adjustRightInd w:val="0"/>
                    <w:snapToGrid w:val="0"/>
                    <w:jc w:val="center"/>
                    <w:rPr>
                      <w:rFonts w:eastAsia="仿宋"/>
                      <w:kern w:val="0"/>
                      <w:szCs w:val="21"/>
                    </w:rPr>
                  </w:pPr>
                  <w:r>
                    <w:rPr>
                      <w:rFonts w:eastAsia="仿宋"/>
                      <w:kern w:val="0"/>
                      <w:szCs w:val="21"/>
                    </w:rPr>
                    <w:t>0.2</w:t>
                  </w:r>
                </w:p>
              </w:tc>
              <w:tc>
                <w:tcPr>
                  <w:tcW w:w="505" w:type="dxa"/>
                  <w:vAlign w:val="center"/>
                </w:tcPr>
                <w:p w14:paraId="1D217E3F">
                  <w:pPr>
                    <w:adjustRightInd w:val="0"/>
                    <w:snapToGrid w:val="0"/>
                    <w:jc w:val="center"/>
                    <w:rPr>
                      <w:rFonts w:eastAsia="仿宋"/>
                      <w:kern w:val="0"/>
                      <w:szCs w:val="21"/>
                    </w:rPr>
                  </w:pPr>
                  <w:r>
                    <w:rPr>
                      <w:rFonts w:eastAsia="仿宋"/>
                      <w:kern w:val="0"/>
                      <w:szCs w:val="21"/>
                    </w:rPr>
                    <w:t>达标</w:t>
                  </w:r>
                </w:p>
              </w:tc>
            </w:tr>
            <w:tr w14:paraId="01E05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5B5BEF14">
                  <w:pPr>
                    <w:widowControl/>
                    <w:jc w:val="left"/>
                    <w:rPr>
                      <w:rFonts w:eastAsia="仿宋"/>
                      <w:kern w:val="0"/>
                      <w:szCs w:val="21"/>
                    </w:rPr>
                  </w:pPr>
                </w:p>
              </w:tc>
              <w:tc>
                <w:tcPr>
                  <w:tcW w:w="1165" w:type="dxa"/>
                  <w:vAlign w:val="center"/>
                </w:tcPr>
                <w:p w14:paraId="70EFBE9C">
                  <w:pPr>
                    <w:adjustRightInd w:val="0"/>
                    <w:snapToGrid w:val="0"/>
                    <w:jc w:val="center"/>
                    <w:rPr>
                      <w:rFonts w:eastAsia="仿宋"/>
                      <w:kern w:val="0"/>
                      <w:szCs w:val="21"/>
                    </w:rPr>
                  </w:pPr>
                  <w:r>
                    <w:rPr>
                      <w:rFonts w:eastAsia="仿宋"/>
                      <w:kern w:val="0"/>
                      <w:szCs w:val="21"/>
                    </w:rPr>
                    <w:t>总氮</w:t>
                  </w:r>
                </w:p>
              </w:tc>
              <w:tc>
                <w:tcPr>
                  <w:tcW w:w="1006" w:type="dxa"/>
                  <w:vAlign w:val="center"/>
                </w:tcPr>
                <w:p w14:paraId="3870598A">
                  <w:pPr>
                    <w:adjustRightInd w:val="0"/>
                    <w:snapToGrid w:val="0"/>
                    <w:jc w:val="center"/>
                    <w:rPr>
                      <w:rFonts w:eastAsia="仿宋"/>
                      <w:kern w:val="0"/>
                      <w:szCs w:val="21"/>
                    </w:rPr>
                  </w:pPr>
                  <w:r>
                    <w:rPr>
                      <w:rFonts w:eastAsia="仿宋"/>
                      <w:kern w:val="0"/>
                      <w:szCs w:val="21"/>
                    </w:rPr>
                    <w:t>0.723</w:t>
                  </w:r>
                </w:p>
              </w:tc>
              <w:tc>
                <w:tcPr>
                  <w:tcW w:w="821" w:type="dxa"/>
                  <w:vAlign w:val="center"/>
                </w:tcPr>
                <w:p w14:paraId="4927C824">
                  <w:pPr>
                    <w:adjustRightInd w:val="0"/>
                    <w:snapToGrid w:val="0"/>
                    <w:jc w:val="center"/>
                    <w:rPr>
                      <w:rFonts w:eastAsia="仿宋"/>
                      <w:kern w:val="0"/>
                      <w:szCs w:val="21"/>
                    </w:rPr>
                  </w:pPr>
                  <w:r>
                    <w:rPr>
                      <w:rFonts w:eastAsia="仿宋"/>
                      <w:kern w:val="0"/>
                      <w:szCs w:val="21"/>
                    </w:rPr>
                    <w:t>0.883</w:t>
                  </w:r>
                </w:p>
              </w:tc>
              <w:tc>
                <w:tcPr>
                  <w:tcW w:w="928" w:type="dxa"/>
                  <w:vAlign w:val="center"/>
                </w:tcPr>
                <w:p w14:paraId="1635F216">
                  <w:pPr>
                    <w:adjustRightInd w:val="0"/>
                    <w:snapToGrid w:val="0"/>
                    <w:jc w:val="center"/>
                    <w:rPr>
                      <w:rFonts w:eastAsia="仿宋"/>
                      <w:kern w:val="0"/>
                      <w:szCs w:val="21"/>
                    </w:rPr>
                  </w:pPr>
                  <w:r>
                    <w:rPr>
                      <w:rFonts w:eastAsia="仿宋"/>
                      <w:kern w:val="0"/>
                      <w:szCs w:val="21"/>
                    </w:rPr>
                    <w:t>0.803</w:t>
                  </w:r>
                </w:p>
              </w:tc>
              <w:tc>
                <w:tcPr>
                  <w:tcW w:w="940" w:type="dxa"/>
                  <w:vAlign w:val="center"/>
                </w:tcPr>
                <w:p w14:paraId="2E94E3C6">
                  <w:pPr>
                    <w:adjustRightInd w:val="0"/>
                    <w:snapToGrid w:val="0"/>
                    <w:jc w:val="center"/>
                    <w:rPr>
                      <w:rFonts w:eastAsia="仿宋"/>
                      <w:kern w:val="0"/>
                      <w:szCs w:val="21"/>
                    </w:rPr>
                  </w:pPr>
                  <w:r>
                    <w:rPr>
                      <w:rFonts w:eastAsia="仿宋"/>
                      <w:kern w:val="0"/>
                      <w:szCs w:val="21"/>
                    </w:rPr>
                    <w:t>0.843</w:t>
                  </w:r>
                </w:p>
              </w:tc>
              <w:tc>
                <w:tcPr>
                  <w:tcW w:w="850" w:type="dxa"/>
                  <w:vAlign w:val="center"/>
                </w:tcPr>
                <w:p w14:paraId="20F2FC19">
                  <w:pPr>
                    <w:adjustRightInd w:val="0"/>
                    <w:snapToGrid w:val="0"/>
                    <w:jc w:val="center"/>
                    <w:rPr>
                      <w:rFonts w:eastAsia="仿宋"/>
                      <w:kern w:val="0"/>
                      <w:szCs w:val="21"/>
                    </w:rPr>
                  </w:pPr>
                  <w:r>
                    <w:rPr>
                      <w:rFonts w:eastAsia="仿宋"/>
                      <w:kern w:val="0"/>
                      <w:szCs w:val="21"/>
                    </w:rPr>
                    <w:t>0.888</w:t>
                  </w:r>
                </w:p>
              </w:tc>
              <w:tc>
                <w:tcPr>
                  <w:tcW w:w="938" w:type="dxa"/>
                  <w:vAlign w:val="center"/>
                </w:tcPr>
                <w:p w14:paraId="24BE0467">
                  <w:pPr>
                    <w:adjustRightInd w:val="0"/>
                    <w:snapToGrid w:val="0"/>
                    <w:jc w:val="center"/>
                    <w:rPr>
                      <w:rFonts w:eastAsia="仿宋"/>
                      <w:kern w:val="0"/>
                      <w:szCs w:val="21"/>
                    </w:rPr>
                  </w:pPr>
                  <w:r>
                    <w:rPr>
                      <w:rFonts w:eastAsia="仿宋"/>
                      <w:kern w:val="0"/>
                      <w:szCs w:val="21"/>
                    </w:rPr>
                    <w:t>0.813</w:t>
                  </w:r>
                </w:p>
              </w:tc>
              <w:tc>
                <w:tcPr>
                  <w:tcW w:w="523" w:type="dxa"/>
                  <w:vAlign w:val="center"/>
                </w:tcPr>
                <w:p w14:paraId="28BBBB89">
                  <w:pPr>
                    <w:adjustRightInd w:val="0"/>
                    <w:snapToGrid w:val="0"/>
                    <w:jc w:val="center"/>
                    <w:rPr>
                      <w:rFonts w:eastAsia="仿宋"/>
                      <w:kern w:val="0"/>
                      <w:szCs w:val="21"/>
                    </w:rPr>
                  </w:pPr>
                  <w:r>
                    <w:rPr>
                      <w:rFonts w:eastAsia="仿宋"/>
                      <w:kern w:val="0"/>
                      <w:szCs w:val="21"/>
                    </w:rPr>
                    <w:t>1.0</w:t>
                  </w:r>
                </w:p>
              </w:tc>
              <w:tc>
                <w:tcPr>
                  <w:tcW w:w="505" w:type="dxa"/>
                  <w:vAlign w:val="center"/>
                </w:tcPr>
                <w:p w14:paraId="4516419F">
                  <w:pPr>
                    <w:adjustRightInd w:val="0"/>
                    <w:snapToGrid w:val="0"/>
                    <w:jc w:val="center"/>
                    <w:rPr>
                      <w:rFonts w:eastAsia="仿宋"/>
                      <w:kern w:val="0"/>
                      <w:szCs w:val="21"/>
                    </w:rPr>
                  </w:pPr>
                  <w:r>
                    <w:rPr>
                      <w:rFonts w:eastAsia="仿宋"/>
                      <w:kern w:val="0"/>
                      <w:szCs w:val="21"/>
                    </w:rPr>
                    <w:t>达标</w:t>
                  </w:r>
                </w:p>
              </w:tc>
            </w:tr>
            <w:tr w14:paraId="484DE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173E493A">
                  <w:pPr>
                    <w:widowControl/>
                    <w:jc w:val="left"/>
                    <w:rPr>
                      <w:rFonts w:eastAsia="仿宋"/>
                      <w:kern w:val="0"/>
                      <w:szCs w:val="21"/>
                    </w:rPr>
                  </w:pPr>
                </w:p>
              </w:tc>
              <w:tc>
                <w:tcPr>
                  <w:tcW w:w="1165" w:type="dxa"/>
                  <w:vAlign w:val="center"/>
                </w:tcPr>
                <w:p w14:paraId="4B8C0618">
                  <w:pPr>
                    <w:adjustRightInd w:val="0"/>
                    <w:snapToGrid w:val="0"/>
                    <w:jc w:val="center"/>
                    <w:rPr>
                      <w:rFonts w:eastAsia="仿宋"/>
                      <w:kern w:val="0"/>
                      <w:szCs w:val="21"/>
                    </w:rPr>
                  </w:pPr>
                  <w:r>
                    <w:rPr>
                      <w:rFonts w:eastAsia="仿宋"/>
                      <w:kern w:val="0"/>
                      <w:szCs w:val="21"/>
                    </w:rPr>
                    <w:t>悬浮物</w:t>
                  </w:r>
                </w:p>
              </w:tc>
              <w:tc>
                <w:tcPr>
                  <w:tcW w:w="1006" w:type="dxa"/>
                  <w:vAlign w:val="center"/>
                </w:tcPr>
                <w:p w14:paraId="55D2B743">
                  <w:pPr>
                    <w:adjustRightInd w:val="0"/>
                    <w:snapToGrid w:val="0"/>
                    <w:jc w:val="center"/>
                    <w:rPr>
                      <w:rFonts w:eastAsia="仿宋"/>
                      <w:kern w:val="0"/>
                      <w:szCs w:val="21"/>
                    </w:rPr>
                  </w:pPr>
                  <w:r>
                    <w:rPr>
                      <w:rFonts w:eastAsia="仿宋"/>
                      <w:kern w:val="0"/>
                      <w:szCs w:val="21"/>
                    </w:rPr>
                    <w:t>37</w:t>
                  </w:r>
                </w:p>
              </w:tc>
              <w:tc>
                <w:tcPr>
                  <w:tcW w:w="821" w:type="dxa"/>
                  <w:vAlign w:val="center"/>
                </w:tcPr>
                <w:p w14:paraId="0FCD5870">
                  <w:pPr>
                    <w:adjustRightInd w:val="0"/>
                    <w:snapToGrid w:val="0"/>
                    <w:jc w:val="center"/>
                    <w:rPr>
                      <w:rFonts w:eastAsia="仿宋"/>
                      <w:kern w:val="0"/>
                      <w:szCs w:val="21"/>
                    </w:rPr>
                  </w:pPr>
                  <w:r>
                    <w:rPr>
                      <w:rFonts w:eastAsia="仿宋"/>
                      <w:kern w:val="0"/>
                      <w:szCs w:val="21"/>
                    </w:rPr>
                    <w:t>35</w:t>
                  </w:r>
                </w:p>
              </w:tc>
              <w:tc>
                <w:tcPr>
                  <w:tcW w:w="928" w:type="dxa"/>
                  <w:vAlign w:val="center"/>
                </w:tcPr>
                <w:p w14:paraId="53C68505">
                  <w:pPr>
                    <w:adjustRightInd w:val="0"/>
                    <w:snapToGrid w:val="0"/>
                    <w:jc w:val="center"/>
                    <w:rPr>
                      <w:rFonts w:eastAsia="仿宋"/>
                      <w:kern w:val="0"/>
                      <w:szCs w:val="21"/>
                    </w:rPr>
                  </w:pPr>
                  <w:r>
                    <w:rPr>
                      <w:rFonts w:eastAsia="仿宋"/>
                      <w:kern w:val="0"/>
                      <w:szCs w:val="21"/>
                    </w:rPr>
                    <w:t>29</w:t>
                  </w:r>
                </w:p>
              </w:tc>
              <w:tc>
                <w:tcPr>
                  <w:tcW w:w="940" w:type="dxa"/>
                  <w:vAlign w:val="center"/>
                </w:tcPr>
                <w:p w14:paraId="01EA03D6">
                  <w:pPr>
                    <w:adjustRightInd w:val="0"/>
                    <w:snapToGrid w:val="0"/>
                    <w:jc w:val="center"/>
                    <w:rPr>
                      <w:rFonts w:eastAsia="仿宋"/>
                      <w:kern w:val="0"/>
                      <w:szCs w:val="21"/>
                    </w:rPr>
                  </w:pPr>
                  <w:r>
                    <w:rPr>
                      <w:rFonts w:eastAsia="仿宋"/>
                      <w:kern w:val="0"/>
                      <w:szCs w:val="21"/>
                    </w:rPr>
                    <w:t>24</w:t>
                  </w:r>
                </w:p>
              </w:tc>
              <w:tc>
                <w:tcPr>
                  <w:tcW w:w="850" w:type="dxa"/>
                  <w:vAlign w:val="center"/>
                </w:tcPr>
                <w:p w14:paraId="09A1D541">
                  <w:pPr>
                    <w:adjustRightInd w:val="0"/>
                    <w:snapToGrid w:val="0"/>
                    <w:jc w:val="center"/>
                    <w:rPr>
                      <w:rFonts w:eastAsia="仿宋"/>
                      <w:kern w:val="0"/>
                      <w:szCs w:val="21"/>
                    </w:rPr>
                  </w:pPr>
                  <w:r>
                    <w:rPr>
                      <w:rFonts w:eastAsia="仿宋"/>
                      <w:kern w:val="0"/>
                      <w:szCs w:val="21"/>
                    </w:rPr>
                    <w:t>29</w:t>
                  </w:r>
                </w:p>
              </w:tc>
              <w:tc>
                <w:tcPr>
                  <w:tcW w:w="938" w:type="dxa"/>
                  <w:vAlign w:val="center"/>
                </w:tcPr>
                <w:p w14:paraId="207ECE0C">
                  <w:pPr>
                    <w:adjustRightInd w:val="0"/>
                    <w:snapToGrid w:val="0"/>
                    <w:jc w:val="center"/>
                    <w:rPr>
                      <w:rFonts w:eastAsia="仿宋"/>
                      <w:kern w:val="0"/>
                      <w:szCs w:val="21"/>
                    </w:rPr>
                  </w:pPr>
                  <w:r>
                    <w:rPr>
                      <w:rFonts w:eastAsia="仿宋"/>
                      <w:kern w:val="0"/>
                      <w:szCs w:val="21"/>
                    </w:rPr>
                    <w:t>29</w:t>
                  </w:r>
                </w:p>
              </w:tc>
              <w:tc>
                <w:tcPr>
                  <w:tcW w:w="523" w:type="dxa"/>
                  <w:vAlign w:val="center"/>
                </w:tcPr>
                <w:p w14:paraId="3BB36C01">
                  <w:pPr>
                    <w:adjustRightInd w:val="0"/>
                    <w:snapToGrid w:val="0"/>
                    <w:jc w:val="center"/>
                    <w:rPr>
                      <w:rFonts w:eastAsia="仿宋"/>
                      <w:kern w:val="0"/>
                      <w:szCs w:val="21"/>
                    </w:rPr>
                  </w:pPr>
                  <w:r>
                    <w:rPr>
                      <w:rFonts w:eastAsia="仿宋"/>
                      <w:kern w:val="0"/>
                      <w:szCs w:val="21"/>
                    </w:rPr>
                    <w:t>/</w:t>
                  </w:r>
                </w:p>
              </w:tc>
              <w:tc>
                <w:tcPr>
                  <w:tcW w:w="505" w:type="dxa"/>
                  <w:vAlign w:val="center"/>
                </w:tcPr>
                <w:p w14:paraId="6D434228">
                  <w:pPr>
                    <w:adjustRightInd w:val="0"/>
                    <w:snapToGrid w:val="0"/>
                    <w:jc w:val="center"/>
                    <w:rPr>
                      <w:rFonts w:eastAsia="仿宋"/>
                      <w:kern w:val="0"/>
                      <w:szCs w:val="21"/>
                    </w:rPr>
                  </w:pPr>
                  <w:r>
                    <w:rPr>
                      <w:rFonts w:eastAsia="仿宋"/>
                      <w:kern w:val="0"/>
                      <w:szCs w:val="21"/>
                    </w:rPr>
                    <w:t>/</w:t>
                  </w:r>
                </w:p>
              </w:tc>
            </w:tr>
            <w:tr w14:paraId="481D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restart"/>
                  <w:vAlign w:val="center"/>
                </w:tcPr>
                <w:p w14:paraId="70BC87F1">
                  <w:pPr>
                    <w:adjustRightInd w:val="0"/>
                    <w:snapToGrid w:val="0"/>
                    <w:jc w:val="center"/>
                    <w:rPr>
                      <w:rFonts w:eastAsia="仿宋"/>
                      <w:kern w:val="0"/>
                      <w:szCs w:val="21"/>
                    </w:rPr>
                  </w:pPr>
                  <w:r>
                    <w:rPr>
                      <w:rFonts w:eastAsia="仿宋"/>
                      <w:kern w:val="0"/>
                      <w:szCs w:val="21"/>
                    </w:rPr>
                    <w:t>尧塘河W2金坛第二污水处理厂排污口下游2000m</w:t>
                  </w:r>
                </w:p>
              </w:tc>
              <w:tc>
                <w:tcPr>
                  <w:tcW w:w="1165" w:type="dxa"/>
                  <w:vAlign w:val="center"/>
                </w:tcPr>
                <w:p w14:paraId="0BB825AF">
                  <w:pPr>
                    <w:adjustRightInd w:val="0"/>
                    <w:snapToGrid w:val="0"/>
                    <w:jc w:val="center"/>
                    <w:rPr>
                      <w:rFonts w:eastAsia="仿宋"/>
                      <w:kern w:val="0"/>
                      <w:szCs w:val="21"/>
                    </w:rPr>
                  </w:pPr>
                  <w:r>
                    <w:rPr>
                      <w:rFonts w:eastAsia="仿宋"/>
                      <w:kern w:val="0"/>
                      <w:szCs w:val="21"/>
                    </w:rPr>
                    <w:t>样品状态</w:t>
                  </w:r>
                </w:p>
              </w:tc>
              <w:tc>
                <w:tcPr>
                  <w:tcW w:w="1827" w:type="dxa"/>
                  <w:gridSpan w:val="2"/>
                  <w:vAlign w:val="center"/>
                </w:tcPr>
                <w:p w14:paraId="328A6B3D">
                  <w:pPr>
                    <w:adjustRightInd w:val="0"/>
                    <w:snapToGrid w:val="0"/>
                    <w:jc w:val="center"/>
                    <w:rPr>
                      <w:rFonts w:eastAsia="仿宋"/>
                      <w:kern w:val="0"/>
                      <w:szCs w:val="21"/>
                    </w:rPr>
                  </w:pPr>
                  <w:r>
                    <w:rPr>
                      <w:rFonts w:eastAsia="仿宋"/>
                      <w:kern w:val="0"/>
                      <w:szCs w:val="21"/>
                    </w:rPr>
                    <w:t>无色、微浑、无异味、无浮油、无藻类</w:t>
                  </w:r>
                </w:p>
              </w:tc>
              <w:tc>
                <w:tcPr>
                  <w:tcW w:w="1868" w:type="dxa"/>
                  <w:gridSpan w:val="2"/>
                  <w:vAlign w:val="center"/>
                </w:tcPr>
                <w:p w14:paraId="0340D3A3">
                  <w:pPr>
                    <w:adjustRightInd w:val="0"/>
                    <w:snapToGrid w:val="0"/>
                    <w:jc w:val="center"/>
                    <w:rPr>
                      <w:rFonts w:eastAsia="仿宋"/>
                      <w:kern w:val="0"/>
                      <w:szCs w:val="21"/>
                    </w:rPr>
                  </w:pPr>
                  <w:r>
                    <w:rPr>
                      <w:rFonts w:eastAsia="仿宋"/>
                      <w:kern w:val="0"/>
                      <w:szCs w:val="21"/>
                    </w:rPr>
                    <w:t>无色、微浑、无异味、无浮油、无藻类</w:t>
                  </w:r>
                </w:p>
              </w:tc>
              <w:tc>
                <w:tcPr>
                  <w:tcW w:w="1788" w:type="dxa"/>
                  <w:gridSpan w:val="2"/>
                  <w:vAlign w:val="center"/>
                </w:tcPr>
                <w:p w14:paraId="6903CAD6">
                  <w:pPr>
                    <w:adjustRightInd w:val="0"/>
                    <w:snapToGrid w:val="0"/>
                    <w:jc w:val="center"/>
                    <w:rPr>
                      <w:rFonts w:eastAsia="仿宋"/>
                      <w:kern w:val="0"/>
                      <w:szCs w:val="21"/>
                    </w:rPr>
                  </w:pPr>
                  <w:r>
                    <w:rPr>
                      <w:rFonts w:eastAsia="仿宋"/>
                      <w:kern w:val="0"/>
                      <w:szCs w:val="21"/>
                    </w:rPr>
                    <w:t>无色、微浑、无异味、无浮油、无藻类</w:t>
                  </w:r>
                </w:p>
              </w:tc>
              <w:tc>
                <w:tcPr>
                  <w:tcW w:w="523" w:type="dxa"/>
                  <w:vAlign w:val="center"/>
                </w:tcPr>
                <w:p w14:paraId="51895D8B">
                  <w:pPr>
                    <w:adjustRightInd w:val="0"/>
                    <w:snapToGrid w:val="0"/>
                    <w:jc w:val="center"/>
                    <w:rPr>
                      <w:rFonts w:eastAsia="仿宋"/>
                      <w:kern w:val="0"/>
                      <w:szCs w:val="21"/>
                    </w:rPr>
                  </w:pPr>
                  <w:r>
                    <w:rPr>
                      <w:rFonts w:eastAsia="仿宋"/>
                      <w:kern w:val="0"/>
                      <w:szCs w:val="21"/>
                    </w:rPr>
                    <w:t>/</w:t>
                  </w:r>
                </w:p>
              </w:tc>
              <w:tc>
                <w:tcPr>
                  <w:tcW w:w="505" w:type="dxa"/>
                  <w:vAlign w:val="center"/>
                </w:tcPr>
                <w:p w14:paraId="1DD67A42">
                  <w:pPr>
                    <w:adjustRightInd w:val="0"/>
                    <w:snapToGrid w:val="0"/>
                    <w:jc w:val="center"/>
                    <w:rPr>
                      <w:rFonts w:eastAsia="仿宋"/>
                      <w:kern w:val="0"/>
                      <w:szCs w:val="21"/>
                    </w:rPr>
                  </w:pPr>
                  <w:r>
                    <w:rPr>
                      <w:rFonts w:eastAsia="仿宋"/>
                      <w:kern w:val="0"/>
                      <w:szCs w:val="21"/>
                    </w:rPr>
                    <w:t>/</w:t>
                  </w:r>
                </w:p>
              </w:tc>
            </w:tr>
            <w:tr w14:paraId="5A8B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1D36DF23">
                  <w:pPr>
                    <w:widowControl/>
                    <w:jc w:val="left"/>
                    <w:rPr>
                      <w:rFonts w:eastAsia="仿宋"/>
                      <w:kern w:val="0"/>
                      <w:szCs w:val="21"/>
                    </w:rPr>
                  </w:pPr>
                </w:p>
              </w:tc>
              <w:tc>
                <w:tcPr>
                  <w:tcW w:w="1165" w:type="dxa"/>
                  <w:vAlign w:val="center"/>
                </w:tcPr>
                <w:p w14:paraId="5D1AF830">
                  <w:pPr>
                    <w:adjustRightInd w:val="0"/>
                    <w:snapToGrid w:val="0"/>
                    <w:jc w:val="center"/>
                    <w:rPr>
                      <w:rFonts w:eastAsia="仿宋"/>
                      <w:kern w:val="0"/>
                      <w:szCs w:val="21"/>
                    </w:rPr>
                  </w:pPr>
                  <w:r>
                    <w:rPr>
                      <w:rFonts w:eastAsia="仿宋"/>
                      <w:kern w:val="0"/>
                      <w:szCs w:val="21"/>
                    </w:rPr>
                    <w:t>pH值（无量纲）</w:t>
                  </w:r>
                </w:p>
              </w:tc>
              <w:tc>
                <w:tcPr>
                  <w:tcW w:w="1006" w:type="dxa"/>
                  <w:vAlign w:val="center"/>
                </w:tcPr>
                <w:p w14:paraId="6EB0254C">
                  <w:pPr>
                    <w:adjustRightInd w:val="0"/>
                    <w:snapToGrid w:val="0"/>
                    <w:jc w:val="center"/>
                    <w:rPr>
                      <w:rFonts w:eastAsia="仿宋"/>
                      <w:kern w:val="0"/>
                      <w:szCs w:val="21"/>
                    </w:rPr>
                  </w:pPr>
                  <w:r>
                    <w:rPr>
                      <w:rFonts w:eastAsia="仿宋"/>
                      <w:kern w:val="0"/>
                      <w:szCs w:val="21"/>
                    </w:rPr>
                    <w:t>7.9</w:t>
                  </w:r>
                </w:p>
              </w:tc>
              <w:tc>
                <w:tcPr>
                  <w:tcW w:w="821" w:type="dxa"/>
                  <w:vAlign w:val="center"/>
                </w:tcPr>
                <w:p w14:paraId="7693C8F8">
                  <w:pPr>
                    <w:adjustRightInd w:val="0"/>
                    <w:snapToGrid w:val="0"/>
                    <w:jc w:val="center"/>
                    <w:rPr>
                      <w:rFonts w:eastAsia="仿宋"/>
                      <w:kern w:val="0"/>
                      <w:szCs w:val="21"/>
                    </w:rPr>
                  </w:pPr>
                  <w:r>
                    <w:rPr>
                      <w:rFonts w:eastAsia="仿宋"/>
                      <w:kern w:val="0"/>
                      <w:szCs w:val="21"/>
                    </w:rPr>
                    <w:t>7.7</w:t>
                  </w:r>
                </w:p>
              </w:tc>
              <w:tc>
                <w:tcPr>
                  <w:tcW w:w="928" w:type="dxa"/>
                  <w:vAlign w:val="center"/>
                </w:tcPr>
                <w:p w14:paraId="1E91D5BF">
                  <w:pPr>
                    <w:adjustRightInd w:val="0"/>
                    <w:snapToGrid w:val="0"/>
                    <w:jc w:val="center"/>
                    <w:rPr>
                      <w:rFonts w:eastAsia="仿宋"/>
                      <w:kern w:val="0"/>
                      <w:szCs w:val="21"/>
                    </w:rPr>
                  </w:pPr>
                  <w:r>
                    <w:rPr>
                      <w:rFonts w:eastAsia="仿宋"/>
                      <w:kern w:val="0"/>
                      <w:szCs w:val="21"/>
                    </w:rPr>
                    <w:t>7.2</w:t>
                  </w:r>
                </w:p>
              </w:tc>
              <w:tc>
                <w:tcPr>
                  <w:tcW w:w="940" w:type="dxa"/>
                  <w:vAlign w:val="center"/>
                </w:tcPr>
                <w:p w14:paraId="5BC1B968">
                  <w:pPr>
                    <w:adjustRightInd w:val="0"/>
                    <w:snapToGrid w:val="0"/>
                    <w:jc w:val="center"/>
                    <w:rPr>
                      <w:rFonts w:eastAsia="仿宋"/>
                      <w:kern w:val="0"/>
                      <w:szCs w:val="21"/>
                    </w:rPr>
                  </w:pPr>
                  <w:r>
                    <w:rPr>
                      <w:rFonts w:eastAsia="仿宋"/>
                      <w:kern w:val="0"/>
                      <w:szCs w:val="21"/>
                    </w:rPr>
                    <w:t>7.7</w:t>
                  </w:r>
                </w:p>
              </w:tc>
              <w:tc>
                <w:tcPr>
                  <w:tcW w:w="850" w:type="dxa"/>
                  <w:vAlign w:val="center"/>
                </w:tcPr>
                <w:p w14:paraId="31F2AD63">
                  <w:pPr>
                    <w:adjustRightInd w:val="0"/>
                    <w:snapToGrid w:val="0"/>
                    <w:jc w:val="center"/>
                    <w:rPr>
                      <w:rFonts w:eastAsia="仿宋"/>
                      <w:kern w:val="0"/>
                      <w:szCs w:val="21"/>
                    </w:rPr>
                  </w:pPr>
                  <w:r>
                    <w:rPr>
                      <w:rFonts w:eastAsia="仿宋"/>
                      <w:kern w:val="0"/>
                      <w:szCs w:val="21"/>
                    </w:rPr>
                    <w:t>7.7</w:t>
                  </w:r>
                </w:p>
              </w:tc>
              <w:tc>
                <w:tcPr>
                  <w:tcW w:w="938" w:type="dxa"/>
                  <w:vAlign w:val="center"/>
                </w:tcPr>
                <w:p w14:paraId="45F28A4D">
                  <w:pPr>
                    <w:adjustRightInd w:val="0"/>
                    <w:snapToGrid w:val="0"/>
                    <w:jc w:val="center"/>
                    <w:rPr>
                      <w:rFonts w:eastAsia="仿宋"/>
                      <w:kern w:val="0"/>
                      <w:szCs w:val="21"/>
                    </w:rPr>
                  </w:pPr>
                  <w:r>
                    <w:rPr>
                      <w:rFonts w:eastAsia="仿宋"/>
                      <w:kern w:val="0"/>
                      <w:szCs w:val="21"/>
                    </w:rPr>
                    <w:t>7.8</w:t>
                  </w:r>
                </w:p>
              </w:tc>
              <w:tc>
                <w:tcPr>
                  <w:tcW w:w="523" w:type="dxa"/>
                  <w:vAlign w:val="center"/>
                </w:tcPr>
                <w:p w14:paraId="04B095ED">
                  <w:pPr>
                    <w:adjustRightInd w:val="0"/>
                    <w:snapToGrid w:val="0"/>
                    <w:jc w:val="center"/>
                    <w:rPr>
                      <w:rFonts w:eastAsia="仿宋"/>
                      <w:kern w:val="0"/>
                      <w:szCs w:val="21"/>
                    </w:rPr>
                  </w:pPr>
                  <w:r>
                    <w:rPr>
                      <w:rFonts w:eastAsia="仿宋"/>
                      <w:kern w:val="0"/>
                      <w:szCs w:val="21"/>
                    </w:rPr>
                    <w:t>6~9</w:t>
                  </w:r>
                </w:p>
              </w:tc>
              <w:tc>
                <w:tcPr>
                  <w:tcW w:w="505" w:type="dxa"/>
                  <w:vAlign w:val="center"/>
                </w:tcPr>
                <w:p w14:paraId="0574526F">
                  <w:pPr>
                    <w:adjustRightInd w:val="0"/>
                    <w:snapToGrid w:val="0"/>
                    <w:jc w:val="center"/>
                    <w:rPr>
                      <w:rFonts w:eastAsia="仿宋"/>
                      <w:kern w:val="0"/>
                      <w:szCs w:val="21"/>
                    </w:rPr>
                  </w:pPr>
                  <w:r>
                    <w:rPr>
                      <w:rFonts w:eastAsia="仿宋"/>
                      <w:kern w:val="0"/>
                      <w:szCs w:val="21"/>
                    </w:rPr>
                    <w:t>达标</w:t>
                  </w:r>
                </w:p>
              </w:tc>
            </w:tr>
            <w:tr w14:paraId="1E739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25B1B442">
                  <w:pPr>
                    <w:widowControl/>
                    <w:jc w:val="left"/>
                    <w:rPr>
                      <w:rFonts w:eastAsia="仿宋"/>
                      <w:kern w:val="0"/>
                      <w:szCs w:val="21"/>
                    </w:rPr>
                  </w:pPr>
                </w:p>
              </w:tc>
              <w:tc>
                <w:tcPr>
                  <w:tcW w:w="1165" w:type="dxa"/>
                  <w:vAlign w:val="center"/>
                </w:tcPr>
                <w:p w14:paraId="2D5D1DD9">
                  <w:pPr>
                    <w:adjustRightInd w:val="0"/>
                    <w:snapToGrid w:val="0"/>
                    <w:jc w:val="center"/>
                    <w:rPr>
                      <w:rFonts w:eastAsia="仿宋"/>
                      <w:kern w:val="0"/>
                      <w:szCs w:val="21"/>
                    </w:rPr>
                  </w:pPr>
                  <w:r>
                    <w:rPr>
                      <w:rFonts w:eastAsia="仿宋"/>
                      <w:kern w:val="0"/>
                      <w:szCs w:val="21"/>
                    </w:rPr>
                    <w:t>化学需氧量</w:t>
                  </w:r>
                </w:p>
              </w:tc>
              <w:tc>
                <w:tcPr>
                  <w:tcW w:w="1006" w:type="dxa"/>
                  <w:vAlign w:val="center"/>
                </w:tcPr>
                <w:p w14:paraId="684EC773">
                  <w:pPr>
                    <w:adjustRightInd w:val="0"/>
                    <w:snapToGrid w:val="0"/>
                    <w:jc w:val="center"/>
                    <w:rPr>
                      <w:rFonts w:eastAsia="仿宋"/>
                      <w:kern w:val="0"/>
                      <w:szCs w:val="21"/>
                    </w:rPr>
                  </w:pPr>
                  <w:r>
                    <w:rPr>
                      <w:rFonts w:eastAsia="仿宋"/>
                      <w:kern w:val="0"/>
                      <w:szCs w:val="21"/>
                    </w:rPr>
                    <w:t>18</w:t>
                  </w:r>
                </w:p>
              </w:tc>
              <w:tc>
                <w:tcPr>
                  <w:tcW w:w="821" w:type="dxa"/>
                  <w:vAlign w:val="center"/>
                </w:tcPr>
                <w:p w14:paraId="31467AC4">
                  <w:pPr>
                    <w:adjustRightInd w:val="0"/>
                    <w:snapToGrid w:val="0"/>
                    <w:jc w:val="center"/>
                    <w:rPr>
                      <w:rFonts w:eastAsia="仿宋"/>
                      <w:kern w:val="0"/>
                      <w:szCs w:val="21"/>
                    </w:rPr>
                  </w:pPr>
                  <w:r>
                    <w:rPr>
                      <w:rFonts w:eastAsia="仿宋"/>
                      <w:kern w:val="0"/>
                      <w:szCs w:val="21"/>
                    </w:rPr>
                    <w:t>18</w:t>
                  </w:r>
                </w:p>
              </w:tc>
              <w:tc>
                <w:tcPr>
                  <w:tcW w:w="928" w:type="dxa"/>
                  <w:vAlign w:val="center"/>
                </w:tcPr>
                <w:p w14:paraId="77E091EF">
                  <w:pPr>
                    <w:adjustRightInd w:val="0"/>
                    <w:snapToGrid w:val="0"/>
                    <w:jc w:val="center"/>
                    <w:rPr>
                      <w:rFonts w:eastAsia="仿宋"/>
                      <w:kern w:val="0"/>
                      <w:szCs w:val="21"/>
                    </w:rPr>
                  </w:pPr>
                  <w:r>
                    <w:rPr>
                      <w:rFonts w:eastAsia="仿宋"/>
                      <w:kern w:val="0"/>
                      <w:szCs w:val="21"/>
                    </w:rPr>
                    <w:t>19</w:t>
                  </w:r>
                </w:p>
              </w:tc>
              <w:tc>
                <w:tcPr>
                  <w:tcW w:w="940" w:type="dxa"/>
                  <w:vAlign w:val="center"/>
                </w:tcPr>
                <w:p w14:paraId="7D4B6AC4">
                  <w:pPr>
                    <w:adjustRightInd w:val="0"/>
                    <w:snapToGrid w:val="0"/>
                    <w:jc w:val="center"/>
                    <w:rPr>
                      <w:rFonts w:eastAsia="仿宋"/>
                      <w:kern w:val="0"/>
                      <w:szCs w:val="21"/>
                    </w:rPr>
                  </w:pPr>
                  <w:r>
                    <w:rPr>
                      <w:rFonts w:eastAsia="仿宋"/>
                      <w:kern w:val="0"/>
                      <w:szCs w:val="21"/>
                    </w:rPr>
                    <w:t>18</w:t>
                  </w:r>
                </w:p>
              </w:tc>
              <w:tc>
                <w:tcPr>
                  <w:tcW w:w="850" w:type="dxa"/>
                  <w:vAlign w:val="center"/>
                </w:tcPr>
                <w:p w14:paraId="514BE59A">
                  <w:pPr>
                    <w:adjustRightInd w:val="0"/>
                    <w:snapToGrid w:val="0"/>
                    <w:jc w:val="center"/>
                    <w:rPr>
                      <w:rFonts w:eastAsia="仿宋"/>
                      <w:kern w:val="0"/>
                      <w:szCs w:val="21"/>
                    </w:rPr>
                  </w:pPr>
                  <w:r>
                    <w:rPr>
                      <w:rFonts w:eastAsia="仿宋"/>
                      <w:kern w:val="0"/>
                      <w:szCs w:val="21"/>
                    </w:rPr>
                    <w:t>19</w:t>
                  </w:r>
                </w:p>
              </w:tc>
              <w:tc>
                <w:tcPr>
                  <w:tcW w:w="938" w:type="dxa"/>
                  <w:vAlign w:val="center"/>
                </w:tcPr>
                <w:p w14:paraId="67B41D49">
                  <w:pPr>
                    <w:adjustRightInd w:val="0"/>
                    <w:snapToGrid w:val="0"/>
                    <w:jc w:val="center"/>
                    <w:rPr>
                      <w:rFonts w:eastAsia="仿宋"/>
                      <w:kern w:val="0"/>
                      <w:szCs w:val="21"/>
                    </w:rPr>
                  </w:pPr>
                  <w:r>
                    <w:rPr>
                      <w:rFonts w:eastAsia="仿宋"/>
                      <w:kern w:val="0"/>
                      <w:szCs w:val="21"/>
                    </w:rPr>
                    <w:t>18</w:t>
                  </w:r>
                </w:p>
              </w:tc>
              <w:tc>
                <w:tcPr>
                  <w:tcW w:w="523" w:type="dxa"/>
                  <w:vAlign w:val="center"/>
                </w:tcPr>
                <w:p w14:paraId="03D45948">
                  <w:pPr>
                    <w:adjustRightInd w:val="0"/>
                    <w:snapToGrid w:val="0"/>
                    <w:jc w:val="center"/>
                    <w:rPr>
                      <w:rFonts w:eastAsia="仿宋"/>
                      <w:kern w:val="0"/>
                      <w:szCs w:val="21"/>
                    </w:rPr>
                  </w:pPr>
                  <w:r>
                    <w:rPr>
                      <w:rFonts w:eastAsia="仿宋"/>
                      <w:kern w:val="0"/>
                      <w:szCs w:val="21"/>
                    </w:rPr>
                    <w:t>20</w:t>
                  </w:r>
                </w:p>
              </w:tc>
              <w:tc>
                <w:tcPr>
                  <w:tcW w:w="505" w:type="dxa"/>
                  <w:vAlign w:val="center"/>
                </w:tcPr>
                <w:p w14:paraId="0471D7E2">
                  <w:pPr>
                    <w:adjustRightInd w:val="0"/>
                    <w:snapToGrid w:val="0"/>
                    <w:jc w:val="center"/>
                    <w:rPr>
                      <w:rFonts w:eastAsia="仿宋"/>
                      <w:kern w:val="0"/>
                      <w:szCs w:val="21"/>
                    </w:rPr>
                  </w:pPr>
                  <w:r>
                    <w:rPr>
                      <w:rFonts w:eastAsia="仿宋"/>
                      <w:kern w:val="0"/>
                      <w:szCs w:val="21"/>
                    </w:rPr>
                    <w:t>达标</w:t>
                  </w:r>
                </w:p>
              </w:tc>
            </w:tr>
            <w:tr w14:paraId="027C6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53D37C6A">
                  <w:pPr>
                    <w:widowControl/>
                    <w:jc w:val="left"/>
                    <w:rPr>
                      <w:rFonts w:eastAsia="仿宋"/>
                      <w:kern w:val="0"/>
                      <w:szCs w:val="21"/>
                    </w:rPr>
                  </w:pPr>
                </w:p>
              </w:tc>
              <w:tc>
                <w:tcPr>
                  <w:tcW w:w="1165" w:type="dxa"/>
                  <w:vAlign w:val="center"/>
                </w:tcPr>
                <w:p w14:paraId="7358D6F4">
                  <w:pPr>
                    <w:adjustRightInd w:val="0"/>
                    <w:snapToGrid w:val="0"/>
                    <w:jc w:val="center"/>
                    <w:rPr>
                      <w:rFonts w:eastAsia="仿宋"/>
                      <w:kern w:val="0"/>
                      <w:szCs w:val="21"/>
                    </w:rPr>
                  </w:pPr>
                  <w:r>
                    <w:rPr>
                      <w:rFonts w:eastAsia="仿宋"/>
                      <w:kern w:val="0"/>
                      <w:szCs w:val="21"/>
                    </w:rPr>
                    <w:t>氨氮</w:t>
                  </w:r>
                </w:p>
              </w:tc>
              <w:tc>
                <w:tcPr>
                  <w:tcW w:w="1006" w:type="dxa"/>
                  <w:vAlign w:val="center"/>
                </w:tcPr>
                <w:p w14:paraId="323B56C9">
                  <w:pPr>
                    <w:adjustRightInd w:val="0"/>
                    <w:snapToGrid w:val="0"/>
                    <w:jc w:val="center"/>
                    <w:rPr>
                      <w:rFonts w:eastAsia="仿宋"/>
                      <w:kern w:val="0"/>
                      <w:szCs w:val="21"/>
                    </w:rPr>
                  </w:pPr>
                  <w:r>
                    <w:rPr>
                      <w:rFonts w:eastAsia="仿宋"/>
                      <w:kern w:val="0"/>
                      <w:szCs w:val="21"/>
                    </w:rPr>
                    <w:t>0.395</w:t>
                  </w:r>
                </w:p>
              </w:tc>
              <w:tc>
                <w:tcPr>
                  <w:tcW w:w="821" w:type="dxa"/>
                  <w:vAlign w:val="center"/>
                </w:tcPr>
                <w:p w14:paraId="297D3882">
                  <w:pPr>
                    <w:adjustRightInd w:val="0"/>
                    <w:snapToGrid w:val="0"/>
                    <w:jc w:val="center"/>
                    <w:rPr>
                      <w:rFonts w:eastAsia="仿宋"/>
                      <w:kern w:val="0"/>
                      <w:szCs w:val="21"/>
                    </w:rPr>
                  </w:pPr>
                  <w:r>
                    <w:rPr>
                      <w:rFonts w:eastAsia="仿宋"/>
                      <w:kern w:val="0"/>
                      <w:szCs w:val="21"/>
                    </w:rPr>
                    <w:t>0.356</w:t>
                  </w:r>
                </w:p>
              </w:tc>
              <w:tc>
                <w:tcPr>
                  <w:tcW w:w="928" w:type="dxa"/>
                  <w:vAlign w:val="center"/>
                </w:tcPr>
                <w:p w14:paraId="43EDA4C0">
                  <w:pPr>
                    <w:adjustRightInd w:val="0"/>
                    <w:snapToGrid w:val="0"/>
                    <w:jc w:val="center"/>
                    <w:rPr>
                      <w:rFonts w:eastAsia="仿宋"/>
                      <w:kern w:val="0"/>
                      <w:szCs w:val="21"/>
                    </w:rPr>
                  </w:pPr>
                  <w:r>
                    <w:rPr>
                      <w:rFonts w:eastAsia="仿宋"/>
                      <w:kern w:val="0"/>
                      <w:szCs w:val="21"/>
                    </w:rPr>
                    <w:t>0.368</w:t>
                  </w:r>
                </w:p>
              </w:tc>
              <w:tc>
                <w:tcPr>
                  <w:tcW w:w="940" w:type="dxa"/>
                  <w:vAlign w:val="center"/>
                </w:tcPr>
                <w:p w14:paraId="0ED62535">
                  <w:pPr>
                    <w:adjustRightInd w:val="0"/>
                    <w:snapToGrid w:val="0"/>
                    <w:jc w:val="center"/>
                    <w:rPr>
                      <w:rFonts w:eastAsia="仿宋"/>
                      <w:kern w:val="0"/>
                      <w:szCs w:val="21"/>
                    </w:rPr>
                  </w:pPr>
                  <w:r>
                    <w:rPr>
                      <w:rFonts w:eastAsia="仿宋"/>
                      <w:kern w:val="0"/>
                      <w:szCs w:val="21"/>
                    </w:rPr>
                    <w:t>0.386</w:t>
                  </w:r>
                </w:p>
              </w:tc>
              <w:tc>
                <w:tcPr>
                  <w:tcW w:w="850" w:type="dxa"/>
                  <w:vAlign w:val="center"/>
                </w:tcPr>
                <w:p w14:paraId="485E125C">
                  <w:pPr>
                    <w:adjustRightInd w:val="0"/>
                    <w:snapToGrid w:val="0"/>
                    <w:jc w:val="center"/>
                    <w:rPr>
                      <w:rFonts w:eastAsia="仿宋"/>
                      <w:kern w:val="0"/>
                      <w:szCs w:val="21"/>
                    </w:rPr>
                  </w:pPr>
                  <w:r>
                    <w:rPr>
                      <w:rFonts w:eastAsia="仿宋"/>
                      <w:kern w:val="0"/>
                      <w:szCs w:val="21"/>
                    </w:rPr>
                    <w:t>0.368</w:t>
                  </w:r>
                </w:p>
              </w:tc>
              <w:tc>
                <w:tcPr>
                  <w:tcW w:w="938" w:type="dxa"/>
                  <w:vAlign w:val="center"/>
                </w:tcPr>
                <w:p w14:paraId="5BF31E6C">
                  <w:pPr>
                    <w:adjustRightInd w:val="0"/>
                    <w:snapToGrid w:val="0"/>
                    <w:jc w:val="center"/>
                    <w:rPr>
                      <w:rFonts w:eastAsia="仿宋"/>
                      <w:kern w:val="0"/>
                      <w:szCs w:val="21"/>
                    </w:rPr>
                  </w:pPr>
                  <w:r>
                    <w:rPr>
                      <w:rFonts w:eastAsia="仿宋"/>
                      <w:kern w:val="0"/>
                      <w:szCs w:val="21"/>
                    </w:rPr>
                    <w:t>0.372</w:t>
                  </w:r>
                </w:p>
              </w:tc>
              <w:tc>
                <w:tcPr>
                  <w:tcW w:w="523" w:type="dxa"/>
                  <w:vAlign w:val="center"/>
                </w:tcPr>
                <w:p w14:paraId="18E30E9F">
                  <w:pPr>
                    <w:adjustRightInd w:val="0"/>
                    <w:snapToGrid w:val="0"/>
                    <w:jc w:val="center"/>
                    <w:rPr>
                      <w:rFonts w:eastAsia="仿宋"/>
                      <w:kern w:val="0"/>
                      <w:szCs w:val="21"/>
                    </w:rPr>
                  </w:pPr>
                  <w:r>
                    <w:rPr>
                      <w:rFonts w:eastAsia="仿宋"/>
                      <w:kern w:val="0"/>
                      <w:szCs w:val="21"/>
                    </w:rPr>
                    <w:t>1.0</w:t>
                  </w:r>
                </w:p>
              </w:tc>
              <w:tc>
                <w:tcPr>
                  <w:tcW w:w="505" w:type="dxa"/>
                  <w:vAlign w:val="center"/>
                </w:tcPr>
                <w:p w14:paraId="59B4A720">
                  <w:pPr>
                    <w:adjustRightInd w:val="0"/>
                    <w:snapToGrid w:val="0"/>
                    <w:jc w:val="center"/>
                    <w:rPr>
                      <w:rFonts w:eastAsia="仿宋"/>
                      <w:kern w:val="0"/>
                      <w:szCs w:val="21"/>
                    </w:rPr>
                  </w:pPr>
                  <w:r>
                    <w:rPr>
                      <w:rFonts w:eastAsia="仿宋"/>
                      <w:kern w:val="0"/>
                      <w:szCs w:val="21"/>
                    </w:rPr>
                    <w:t>达标</w:t>
                  </w:r>
                </w:p>
              </w:tc>
            </w:tr>
            <w:tr w14:paraId="07E9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7A8BA455">
                  <w:pPr>
                    <w:widowControl/>
                    <w:jc w:val="left"/>
                    <w:rPr>
                      <w:rFonts w:eastAsia="仿宋"/>
                      <w:kern w:val="0"/>
                      <w:szCs w:val="21"/>
                    </w:rPr>
                  </w:pPr>
                </w:p>
              </w:tc>
              <w:tc>
                <w:tcPr>
                  <w:tcW w:w="1165" w:type="dxa"/>
                  <w:vAlign w:val="center"/>
                </w:tcPr>
                <w:p w14:paraId="5A2C508F">
                  <w:pPr>
                    <w:adjustRightInd w:val="0"/>
                    <w:snapToGrid w:val="0"/>
                    <w:jc w:val="center"/>
                    <w:rPr>
                      <w:rFonts w:eastAsia="仿宋"/>
                      <w:kern w:val="0"/>
                      <w:szCs w:val="21"/>
                    </w:rPr>
                  </w:pPr>
                  <w:r>
                    <w:rPr>
                      <w:rFonts w:eastAsia="仿宋"/>
                      <w:kern w:val="0"/>
                      <w:szCs w:val="21"/>
                    </w:rPr>
                    <w:t>总磷</w:t>
                  </w:r>
                </w:p>
              </w:tc>
              <w:tc>
                <w:tcPr>
                  <w:tcW w:w="1006" w:type="dxa"/>
                  <w:vAlign w:val="center"/>
                </w:tcPr>
                <w:p w14:paraId="711B5C48">
                  <w:pPr>
                    <w:adjustRightInd w:val="0"/>
                    <w:snapToGrid w:val="0"/>
                    <w:jc w:val="center"/>
                    <w:rPr>
                      <w:rFonts w:eastAsia="仿宋"/>
                      <w:kern w:val="0"/>
                      <w:szCs w:val="21"/>
                    </w:rPr>
                  </w:pPr>
                  <w:r>
                    <w:rPr>
                      <w:rFonts w:eastAsia="仿宋"/>
                      <w:kern w:val="0"/>
                      <w:szCs w:val="21"/>
                    </w:rPr>
                    <w:t>0.09</w:t>
                  </w:r>
                </w:p>
              </w:tc>
              <w:tc>
                <w:tcPr>
                  <w:tcW w:w="821" w:type="dxa"/>
                  <w:vAlign w:val="center"/>
                </w:tcPr>
                <w:p w14:paraId="41B02A4C">
                  <w:pPr>
                    <w:adjustRightInd w:val="0"/>
                    <w:snapToGrid w:val="0"/>
                    <w:jc w:val="center"/>
                    <w:rPr>
                      <w:rFonts w:eastAsia="仿宋"/>
                      <w:kern w:val="0"/>
                      <w:szCs w:val="21"/>
                    </w:rPr>
                  </w:pPr>
                  <w:r>
                    <w:rPr>
                      <w:rFonts w:eastAsia="仿宋"/>
                      <w:kern w:val="0"/>
                      <w:szCs w:val="21"/>
                    </w:rPr>
                    <w:t>0.09</w:t>
                  </w:r>
                </w:p>
              </w:tc>
              <w:tc>
                <w:tcPr>
                  <w:tcW w:w="928" w:type="dxa"/>
                  <w:vAlign w:val="center"/>
                </w:tcPr>
                <w:p w14:paraId="1E536E11">
                  <w:pPr>
                    <w:adjustRightInd w:val="0"/>
                    <w:snapToGrid w:val="0"/>
                    <w:jc w:val="center"/>
                    <w:rPr>
                      <w:rFonts w:eastAsia="仿宋"/>
                      <w:kern w:val="0"/>
                      <w:szCs w:val="21"/>
                    </w:rPr>
                  </w:pPr>
                  <w:r>
                    <w:rPr>
                      <w:rFonts w:eastAsia="仿宋"/>
                      <w:kern w:val="0"/>
                      <w:szCs w:val="21"/>
                    </w:rPr>
                    <w:t>0.06</w:t>
                  </w:r>
                </w:p>
              </w:tc>
              <w:tc>
                <w:tcPr>
                  <w:tcW w:w="940" w:type="dxa"/>
                  <w:vAlign w:val="center"/>
                </w:tcPr>
                <w:p w14:paraId="01B24E75">
                  <w:pPr>
                    <w:adjustRightInd w:val="0"/>
                    <w:snapToGrid w:val="0"/>
                    <w:jc w:val="center"/>
                    <w:rPr>
                      <w:rFonts w:eastAsia="仿宋"/>
                      <w:kern w:val="0"/>
                      <w:szCs w:val="21"/>
                    </w:rPr>
                  </w:pPr>
                  <w:r>
                    <w:rPr>
                      <w:rFonts w:eastAsia="仿宋"/>
                      <w:kern w:val="0"/>
                      <w:szCs w:val="21"/>
                    </w:rPr>
                    <w:t>0.07</w:t>
                  </w:r>
                </w:p>
              </w:tc>
              <w:tc>
                <w:tcPr>
                  <w:tcW w:w="850" w:type="dxa"/>
                  <w:vAlign w:val="center"/>
                </w:tcPr>
                <w:p w14:paraId="30788E89">
                  <w:pPr>
                    <w:adjustRightInd w:val="0"/>
                    <w:snapToGrid w:val="0"/>
                    <w:jc w:val="center"/>
                    <w:rPr>
                      <w:rFonts w:eastAsia="仿宋"/>
                      <w:kern w:val="0"/>
                      <w:szCs w:val="21"/>
                    </w:rPr>
                  </w:pPr>
                  <w:r>
                    <w:rPr>
                      <w:rFonts w:eastAsia="仿宋"/>
                      <w:kern w:val="0"/>
                      <w:szCs w:val="21"/>
                    </w:rPr>
                    <w:t>0.12</w:t>
                  </w:r>
                </w:p>
              </w:tc>
              <w:tc>
                <w:tcPr>
                  <w:tcW w:w="938" w:type="dxa"/>
                  <w:vAlign w:val="center"/>
                </w:tcPr>
                <w:p w14:paraId="1C00E1CF">
                  <w:pPr>
                    <w:adjustRightInd w:val="0"/>
                    <w:snapToGrid w:val="0"/>
                    <w:jc w:val="center"/>
                    <w:rPr>
                      <w:rFonts w:eastAsia="仿宋"/>
                      <w:kern w:val="0"/>
                      <w:szCs w:val="21"/>
                    </w:rPr>
                  </w:pPr>
                  <w:r>
                    <w:rPr>
                      <w:rFonts w:eastAsia="仿宋"/>
                      <w:kern w:val="0"/>
                      <w:szCs w:val="21"/>
                    </w:rPr>
                    <w:t>0.09</w:t>
                  </w:r>
                </w:p>
              </w:tc>
              <w:tc>
                <w:tcPr>
                  <w:tcW w:w="523" w:type="dxa"/>
                  <w:vAlign w:val="center"/>
                </w:tcPr>
                <w:p w14:paraId="68E389FA">
                  <w:pPr>
                    <w:adjustRightInd w:val="0"/>
                    <w:snapToGrid w:val="0"/>
                    <w:jc w:val="center"/>
                    <w:rPr>
                      <w:rFonts w:eastAsia="仿宋"/>
                      <w:kern w:val="0"/>
                      <w:szCs w:val="21"/>
                    </w:rPr>
                  </w:pPr>
                  <w:r>
                    <w:rPr>
                      <w:rFonts w:eastAsia="仿宋"/>
                      <w:kern w:val="0"/>
                      <w:szCs w:val="21"/>
                    </w:rPr>
                    <w:t>0.2</w:t>
                  </w:r>
                </w:p>
              </w:tc>
              <w:tc>
                <w:tcPr>
                  <w:tcW w:w="505" w:type="dxa"/>
                  <w:vAlign w:val="center"/>
                </w:tcPr>
                <w:p w14:paraId="7C313C78">
                  <w:pPr>
                    <w:adjustRightInd w:val="0"/>
                    <w:snapToGrid w:val="0"/>
                    <w:jc w:val="center"/>
                    <w:rPr>
                      <w:rFonts w:eastAsia="仿宋"/>
                      <w:kern w:val="0"/>
                      <w:szCs w:val="21"/>
                    </w:rPr>
                  </w:pPr>
                  <w:r>
                    <w:rPr>
                      <w:rFonts w:eastAsia="仿宋"/>
                      <w:kern w:val="0"/>
                      <w:szCs w:val="21"/>
                    </w:rPr>
                    <w:t>达标</w:t>
                  </w:r>
                </w:p>
              </w:tc>
            </w:tr>
            <w:tr w14:paraId="3E39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2DED96EE">
                  <w:pPr>
                    <w:widowControl/>
                    <w:jc w:val="left"/>
                    <w:rPr>
                      <w:rFonts w:eastAsia="仿宋"/>
                      <w:kern w:val="0"/>
                      <w:szCs w:val="21"/>
                    </w:rPr>
                  </w:pPr>
                </w:p>
              </w:tc>
              <w:tc>
                <w:tcPr>
                  <w:tcW w:w="1165" w:type="dxa"/>
                  <w:vAlign w:val="center"/>
                </w:tcPr>
                <w:p w14:paraId="0EC3F8F0">
                  <w:pPr>
                    <w:adjustRightInd w:val="0"/>
                    <w:snapToGrid w:val="0"/>
                    <w:jc w:val="center"/>
                    <w:rPr>
                      <w:rFonts w:eastAsia="仿宋"/>
                      <w:kern w:val="0"/>
                      <w:szCs w:val="21"/>
                    </w:rPr>
                  </w:pPr>
                  <w:r>
                    <w:rPr>
                      <w:rFonts w:eastAsia="仿宋"/>
                      <w:kern w:val="0"/>
                      <w:szCs w:val="21"/>
                    </w:rPr>
                    <w:t>总氮</w:t>
                  </w:r>
                </w:p>
              </w:tc>
              <w:tc>
                <w:tcPr>
                  <w:tcW w:w="1006" w:type="dxa"/>
                  <w:vAlign w:val="center"/>
                </w:tcPr>
                <w:p w14:paraId="0F31C5D0">
                  <w:pPr>
                    <w:adjustRightInd w:val="0"/>
                    <w:snapToGrid w:val="0"/>
                    <w:jc w:val="center"/>
                    <w:rPr>
                      <w:rFonts w:eastAsia="仿宋"/>
                      <w:kern w:val="0"/>
                      <w:szCs w:val="21"/>
                    </w:rPr>
                  </w:pPr>
                  <w:r>
                    <w:rPr>
                      <w:rFonts w:eastAsia="仿宋"/>
                      <w:kern w:val="0"/>
                      <w:szCs w:val="21"/>
                    </w:rPr>
                    <w:t>0.813</w:t>
                  </w:r>
                </w:p>
              </w:tc>
              <w:tc>
                <w:tcPr>
                  <w:tcW w:w="821" w:type="dxa"/>
                  <w:vAlign w:val="center"/>
                </w:tcPr>
                <w:p w14:paraId="037E8001">
                  <w:pPr>
                    <w:adjustRightInd w:val="0"/>
                    <w:snapToGrid w:val="0"/>
                    <w:jc w:val="center"/>
                    <w:rPr>
                      <w:rFonts w:eastAsia="仿宋"/>
                      <w:kern w:val="0"/>
                      <w:szCs w:val="21"/>
                    </w:rPr>
                  </w:pPr>
                  <w:r>
                    <w:rPr>
                      <w:rFonts w:eastAsia="仿宋"/>
                      <w:kern w:val="0"/>
                      <w:szCs w:val="21"/>
                    </w:rPr>
                    <w:t>0.913</w:t>
                  </w:r>
                </w:p>
              </w:tc>
              <w:tc>
                <w:tcPr>
                  <w:tcW w:w="928" w:type="dxa"/>
                  <w:vAlign w:val="center"/>
                </w:tcPr>
                <w:p w14:paraId="270145C3">
                  <w:pPr>
                    <w:adjustRightInd w:val="0"/>
                    <w:snapToGrid w:val="0"/>
                    <w:jc w:val="center"/>
                    <w:rPr>
                      <w:rFonts w:eastAsia="仿宋"/>
                      <w:kern w:val="0"/>
                      <w:szCs w:val="21"/>
                    </w:rPr>
                  </w:pPr>
                  <w:r>
                    <w:rPr>
                      <w:rFonts w:eastAsia="仿宋"/>
                      <w:kern w:val="0"/>
                      <w:szCs w:val="21"/>
                    </w:rPr>
                    <w:t>0.923</w:t>
                  </w:r>
                </w:p>
              </w:tc>
              <w:tc>
                <w:tcPr>
                  <w:tcW w:w="940" w:type="dxa"/>
                  <w:vAlign w:val="center"/>
                </w:tcPr>
                <w:p w14:paraId="76DE016F">
                  <w:pPr>
                    <w:adjustRightInd w:val="0"/>
                    <w:snapToGrid w:val="0"/>
                    <w:jc w:val="center"/>
                    <w:rPr>
                      <w:rFonts w:eastAsia="仿宋"/>
                      <w:kern w:val="0"/>
                      <w:szCs w:val="21"/>
                    </w:rPr>
                  </w:pPr>
                  <w:r>
                    <w:rPr>
                      <w:rFonts w:eastAsia="仿宋"/>
                      <w:kern w:val="0"/>
                      <w:szCs w:val="21"/>
                    </w:rPr>
                    <w:t>0.783</w:t>
                  </w:r>
                </w:p>
              </w:tc>
              <w:tc>
                <w:tcPr>
                  <w:tcW w:w="850" w:type="dxa"/>
                  <w:vAlign w:val="center"/>
                </w:tcPr>
                <w:p w14:paraId="3DE9F6FC">
                  <w:pPr>
                    <w:adjustRightInd w:val="0"/>
                    <w:snapToGrid w:val="0"/>
                    <w:jc w:val="center"/>
                    <w:rPr>
                      <w:rFonts w:eastAsia="仿宋"/>
                      <w:kern w:val="0"/>
                      <w:szCs w:val="21"/>
                    </w:rPr>
                  </w:pPr>
                  <w:r>
                    <w:rPr>
                      <w:rFonts w:eastAsia="仿宋"/>
                      <w:kern w:val="0"/>
                      <w:szCs w:val="21"/>
                    </w:rPr>
                    <w:t>0.368</w:t>
                  </w:r>
                </w:p>
              </w:tc>
              <w:tc>
                <w:tcPr>
                  <w:tcW w:w="938" w:type="dxa"/>
                  <w:vAlign w:val="center"/>
                </w:tcPr>
                <w:p w14:paraId="53B4FE88">
                  <w:pPr>
                    <w:adjustRightInd w:val="0"/>
                    <w:snapToGrid w:val="0"/>
                    <w:jc w:val="center"/>
                    <w:rPr>
                      <w:rFonts w:eastAsia="仿宋"/>
                      <w:kern w:val="0"/>
                      <w:szCs w:val="21"/>
                    </w:rPr>
                  </w:pPr>
                  <w:r>
                    <w:rPr>
                      <w:rFonts w:eastAsia="仿宋"/>
                      <w:kern w:val="0"/>
                      <w:szCs w:val="21"/>
                    </w:rPr>
                    <w:t>0.372</w:t>
                  </w:r>
                </w:p>
              </w:tc>
              <w:tc>
                <w:tcPr>
                  <w:tcW w:w="523" w:type="dxa"/>
                  <w:vAlign w:val="center"/>
                </w:tcPr>
                <w:p w14:paraId="61959134">
                  <w:pPr>
                    <w:adjustRightInd w:val="0"/>
                    <w:snapToGrid w:val="0"/>
                    <w:jc w:val="center"/>
                    <w:rPr>
                      <w:rFonts w:eastAsia="仿宋"/>
                      <w:kern w:val="0"/>
                      <w:szCs w:val="21"/>
                    </w:rPr>
                  </w:pPr>
                  <w:r>
                    <w:rPr>
                      <w:rFonts w:eastAsia="仿宋"/>
                      <w:kern w:val="0"/>
                      <w:szCs w:val="21"/>
                    </w:rPr>
                    <w:t>1.0</w:t>
                  </w:r>
                </w:p>
              </w:tc>
              <w:tc>
                <w:tcPr>
                  <w:tcW w:w="505" w:type="dxa"/>
                  <w:vAlign w:val="center"/>
                </w:tcPr>
                <w:p w14:paraId="41F06403">
                  <w:pPr>
                    <w:adjustRightInd w:val="0"/>
                    <w:snapToGrid w:val="0"/>
                    <w:jc w:val="center"/>
                    <w:rPr>
                      <w:rFonts w:eastAsia="仿宋"/>
                      <w:kern w:val="0"/>
                      <w:szCs w:val="21"/>
                    </w:rPr>
                  </w:pPr>
                  <w:r>
                    <w:rPr>
                      <w:rFonts w:eastAsia="仿宋"/>
                      <w:kern w:val="0"/>
                      <w:szCs w:val="21"/>
                    </w:rPr>
                    <w:t>达标</w:t>
                  </w:r>
                </w:p>
              </w:tc>
            </w:tr>
            <w:tr w14:paraId="0E74C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652" w:type="dxa"/>
                  <w:vMerge w:val="continue"/>
                  <w:vAlign w:val="center"/>
                </w:tcPr>
                <w:p w14:paraId="447DB505">
                  <w:pPr>
                    <w:widowControl/>
                    <w:jc w:val="left"/>
                    <w:rPr>
                      <w:rFonts w:eastAsia="仿宋"/>
                      <w:kern w:val="0"/>
                      <w:szCs w:val="21"/>
                    </w:rPr>
                  </w:pPr>
                </w:p>
              </w:tc>
              <w:tc>
                <w:tcPr>
                  <w:tcW w:w="1165" w:type="dxa"/>
                  <w:vAlign w:val="center"/>
                </w:tcPr>
                <w:p w14:paraId="25965DBB">
                  <w:pPr>
                    <w:adjustRightInd w:val="0"/>
                    <w:snapToGrid w:val="0"/>
                    <w:jc w:val="center"/>
                    <w:rPr>
                      <w:rFonts w:eastAsia="仿宋"/>
                      <w:kern w:val="0"/>
                      <w:szCs w:val="21"/>
                    </w:rPr>
                  </w:pPr>
                  <w:r>
                    <w:rPr>
                      <w:rFonts w:eastAsia="仿宋"/>
                      <w:kern w:val="0"/>
                      <w:szCs w:val="21"/>
                    </w:rPr>
                    <w:t>悬浮物</w:t>
                  </w:r>
                </w:p>
              </w:tc>
              <w:tc>
                <w:tcPr>
                  <w:tcW w:w="1006" w:type="dxa"/>
                  <w:vAlign w:val="center"/>
                </w:tcPr>
                <w:p w14:paraId="14968B67">
                  <w:pPr>
                    <w:adjustRightInd w:val="0"/>
                    <w:snapToGrid w:val="0"/>
                    <w:jc w:val="center"/>
                    <w:rPr>
                      <w:rFonts w:eastAsia="仿宋"/>
                      <w:kern w:val="0"/>
                      <w:szCs w:val="21"/>
                    </w:rPr>
                  </w:pPr>
                  <w:r>
                    <w:rPr>
                      <w:rFonts w:eastAsia="仿宋"/>
                      <w:kern w:val="0"/>
                      <w:szCs w:val="21"/>
                    </w:rPr>
                    <w:t>33</w:t>
                  </w:r>
                </w:p>
              </w:tc>
              <w:tc>
                <w:tcPr>
                  <w:tcW w:w="821" w:type="dxa"/>
                  <w:vAlign w:val="center"/>
                </w:tcPr>
                <w:p w14:paraId="6E6EB84B">
                  <w:pPr>
                    <w:adjustRightInd w:val="0"/>
                    <w:snapToGrid w:val="0"/>
                    <w:jc w:val="center"/>
                    <w:rPr>
                      <w:rFonts w:eastAsia="仿宋"/>
                      <w:kern w:val="0"/>
                      <w:szCs w:val="21"/>
                    </w:rPr>
                  </w:pPr>
                  <w:r>
                    <w:rPr>
                      <w:rFonts w:eastAsia="仿宋"/>
                      <w:kern w:val="0"/>
                      <w:szCs w:val="21"/>
                    </w:rPr>
                    <w:t>38</w:t>
                  </w:r>
                </w:p>
              </w:tc>
              <w:tc>
                <w:tcPr>
                  <w:tcW w:w="928" w:type="dxa"/>
                  <w:vAlign w:val="center"/>
                </w:tcPr>
                <w:p w14:paraId="28A11932">
                  <w:pPr>
                    <w:adjustRightInd w:val="0"/>
                    <w:snapToGrid w:val="0"/>
                    <w:jc w:val="center"/>
                    <w:rPr>
                      <w:rFonts w:eastAsia="仿宋"/>
                      <w:kern w:val="0"/>
                      <w:szCs w:val="21"/>
                    </w:rPr>
                  </w:pPr>
                  <w:r>
                    <w:rPr>
                      <w:rFonts w:eastAsia="仿宋"/>
                      <w:kern w:val="0"/>
                      <w:szCs w:val="21"/>
                    </w:rPr>
                    <w:t>26</w:t>
                  </w:r>
                </w:p>
              </w:tc>
              <w:tc>
                <w:tcPr>
                  <w:tcW w:w="940" w:type="dxa"/>
                  <w:vAlign w:val="center"/>
                </w:tcPr>
                <w:p w14:paraId="4750680F">
                  <w:pPr>
                    <w:adjustRightInd w:val="0"/>
                    <w:snapToGrid w:val="0"/>
                    <w:jc w:val="center"/>
                    <w:rPr>
                      <w:rFonts w:eastAsia="仿宋"/>
                      <w:kern w:val="0"/>
                      <w:szCs w:val="21"/>
                    </w:rPr>
                  </w:pPr>
                  <w:r>
                    <w:rPr>
                      <w:rFonts w:eastAsia="仿宋"/>
                      <w:kern w:val="0"/>
                      <w:szCs w:val="21"/>
                    </w:rPr>
                    <w:t>25</w:t>
                  </w:r>
                </w:p>
              </w:tc>
              <w:tc>
                <w:tcPr>
                  <w:tcW w:w="850" w:type="dxa"/>
                  <w:vAlign w:val="center"/>
                </w:tcPr>
                <w:p w14:paraId="72B4D991">
                  <w:pPr>
                    <w:adjustRightInd w:val="0"/>
                    <w:snapToGrid w:val="0"/>
                    <w:jc w:val="center"/>
                    <w:rPr>
                      <w:rFonts w:eastAsia="仿宋"/>
                      <w:kern w:val="0"/>
                      <w:szCs w:val="21"/>
                    </w:rPr>
                  </w:pPr>
                  <w:r>
                    <w:rPr>
                      <w:rFonts w:eastAsia="仿宋"/>
                      <w:kern w:val="0"/>
                      <w:szCs w:val="21"/>
                    </w:rPr>
                    <w:t>20</w:t>
                  </w:r>
                </w:p>
              </w:tc>
              <w:tc>
                <w:tcPr>
                  <w:tcW w:w="938" w:type="dxa"/>
                  <w:vAlign w:val="center"/>
                </w:tcPr>
                <w:p w14:paraId="1F0B92E1">
                  <w:pPr>
                    <w:adjustRightInd w:val="0"/>
                    <w:snapToGrid w:val="0"/>
                    <w:jc w:val="center"/>
                    <w:rPr>
                      <w:rFonts w:eastAsia="仿宋"/>
                      <w:kern w:val="0"/>
                      <w:szCs w:val="21"/>
                    </w:rPr>
                  </w:pPr>
                  <w:r>
                    <w:rPr>
                      <w:rFonts w:eastAsia="仿宋"/>
                      <w:kern w:val="0"/>
                      <w:szCs w:val="21"/>
                    </w:rPr>
                    <w:t>20</w:t>
                  </w:r>
                </w:p>
              </w:tc>
              <w:tc>
                <w:tcPr>
                  <w:tcW w:w="523" w:type="dxa"/>
                  <w:vAlign w:val="center"/>
                </w:tcPr>
                <w:p w14:paraId="1A0E7751">
                  <w:pPr>
                    <w:adjustRightInd w:val="0"/>
                    <w:snapToGrid w:val="0"/>
                    <w:jc w:val="center"/>
                    <w:rPr>
                      <w:rFonts w:eastAsia="仿宋"/>
                      <w:kern w:val="0"/>
                      <w:szCs w:val="21"/>
                    </w:rPr>
                  </w:pPr>
                  <w:r>
                    <w:rPr>
                      <w:rFonts w:eastAsia="仿宋"/>
                      <w:kern w:val="0"/>
                      <w:szCs w:val="21"/>
                    </w:rPr>
                    <w:t>/</w:t>
                  </w:r>
                </w:p>
              </w:tc>
              <w:tc>
                <w:tcPr>
                  <w:tcW w:w="505" w:type="dxa"/>
                  <w:vAlign w:val="center"/>
                </w:tcPr>
                <w:p w14:paraId="38040D08">
                  <w:pPr>
                    <w:adjustRightInd w:val="0"/>
                    <w:snapToGrid w:val="0"/>
                    <w:jc w:val="center"/>
                    <w:rPr>
                      <w:rFonts w:eastAsia="仿宋"/>
                      <w:kern w:val="0"/>
                      <w:szCs w:val="21"/>
                    </w:rPr>
                  </w:pPr>
                  <w:r>
                    <w:rPr>
                      <w:rFonts w:eastAsia="仿宋"/>
                      <w:kern w:val="0"/>
                      <w:szCs w:val="21"/>
                    </w:rPr>
                    <w:t>/</w:t>
                  </w:r>
                </w:p>
              </w:tc>
            </w:tr>
          </w:tbl>
          <w:p w14:paraId="46C7CB81">
            <w:pPr>
              <w:spacing w:line="500" w:lineRule="exact"/>
              <w:ind w:firstLine="480"/>
              <w:rPr>
                <w:rFonts w:eastAsia="仿宋"/>
                <w:bCs/>
                <w:sz w:val="24"/>
              </w:rPr>
            </w:pPr>
            <w:r>
              <w:rPr>
                <w:rFonts w:eastAsia="仿宋"/>
                <w:bCs/>
                <w:sz w:val="24"/>
              </w:rPr>
              <w:t>根据监测结果，尧塘河金坛第二污水处理厂污水排放口上游500米、污水排放口下游2000米断面监测因子各指标浓度均符合《地表水环境质量标准》（GB3838-2002）表1中Ⅲ类标准。</w:t>
            </w:r>
          </w:p>
          <w:p w14:paraId="79D6F5F1">
            <w:pPr>
              <w:spacing w:line="500" w:lineRule="exact"/>
              <w:ind w:firstLine="482" w:firstLineChars="200"/>
              <w:rPr>
                <w:rFonts w:eastAsia="仿宋"/>
                <w:b/>
                <w:bCs/>
                <w:sz w:val="24"/>
              </w:rPr>
            </w:pPr>
            <w:r>
              <w:rPr>
                <w:rFonts w:eastAsia="仿宋"/>
                <w:b/>
                <w:bCs/>
                <w:sz w:val="24"/>
              </w:rPr>
              <w:t>（二）环境空气质量现状</w:t>
            </w:r>
          </w:p>
          <w:p w14:paraId="46A615D6">
            <w:pPr>
              <w:spacing w:line="500" w:lineRule="exact"/>
              <w:ind w:firstLine="480" w:firstLineChars="200"/>
              <w:rPr>
                <w:rFonts w:eastAsia="仿宋"/>
                <w:bCs/>
                <w:sz w:val="24"/>
              </w:rPr>
            </w:pPr>
            <w:r>
              <w:rPr>
                <w:rFonts w:eastAsia="仿宋"/>
                <w:bCs/>
                <w:sz w:val="24"/>
              </w:rPr>
              <w:t>根据《常州市环境空气质量功能区划分规定（2017）》（常州市人民政府，常政办发〔2017〕160号），本项目所在地为二类区，基本大气污染物SO</w:t>
            </w:r>
            <w:r>
              <w:rPr>
                <w:rFonts w:eastAsia="仿宋"/>
                <w:bCs/>
                <w:sz w:val="24"/>
                <w:vertAlign w:val="subscript"/>
              </w:rPr>
              <w:t>2</w:t>
            </w:r>
            <w:r>
              <w:rPr>
                <w:rFonts w:eastAsia="仿宋"/>
                <w:bCs/>
                <w:sz w:val="24"/>
              </w:rPr>
              <w:t>、NO</w:t>
            </w:r>
            <w:r>
              <w:rPr>
                <w:rFonts w:eastAsia="仿宋"/>
                <w:bCs/>
                <w:sz w:val="24"/>
                <w:vertAlign w:val="subscript"/>
              </w:rPr>
              <w:t>2</w:t>
            </w:r>
            <w:r>
              <w:rPr>
                <w:rFonts w:eastAsia="仿宋"/>
                <w:bCs/>
                <w:sz w:val="24"/>
              </w:rPr>
              <w:t>、CO、O</w:t>
            </w:r>
            <w:r>
              <w:rPr>
                <w:rFonts w:eastAsia="仿宋"/>
                <w:bCs/>
                <w:sz w:val="24"/>
                <w:vertAlign w:val="subscript"/>
              </w:rPr>
              <w:t>3</w:t>
            </w:r>
            <w:r>
              <w:rPr>
                <w:rFonts w:eastAsia="仿宋"/>
                <w:bCs/>
                <w:sz w:val="24"/>
              </w:rPr>
              <w:t>、PM</w:t>
            </w:r>
            <w:r>
              <w:rPr>
                <w:rFonts w:eastAsia="仿宋"/>
                <w:bCs/>
                <w:sz w:val="24"/>
                <w:vertAlign w:val="subscript"/>
              </w:rPr>
              <w:t>10</w:t>
            </w:r>
            <w:r>
              <w:rPr>
                <w:rFonts w:eastAsia="仿宋"/>
                <w:bCs/>
                <w:sz w:val="24"/>
              </w:rPr>
              <w:t>、PM</w:t>
            </w:r>
            <w:r>
              <w:rPr>
                <w:rFonts w:eastAsia="仿宋"/>
                <w:bCs/>
                <w:sz w:val="24"/>
                <w:vertAlign w:val="subscript"/>
              </w:rPr>
              <w:t>2.5</w:t>
            </w:r>
            <w:r>
              <w:rPr>
                <w:rFonts w:eastAsia="仿宋"/>
                <w:bCs/>
                <w:sz w:val="24"/>
              </w:rPr>
              <w:t>执行《环境空气质量标准》（GB3095-2012）中二级标准，其他污染物非甲烷总烃参照执行《大气污染物综合排放标准详解》中有关规定标准。</w:t>
            </w:r>
          </w:p>
          <w:p w14:paraId="6CA0932C">
            <w:pPr>
              <w:spacing w:line="500" w:lineRule="exact"/>
              <w:ind w:firstLine="480" w:firstLineChars="200"/>
              <w:rPr>
                <w:rFonts w:eastAsia="仿宋"/>
                <w:bCs/>
                <w:sz w:val="24"/>
              </w:rPr>
            </w:pPr>
            <w:r>
              <w:rPr>
                <w:rFonts w:eastAsia="仿宋"/>
                <w:bCs/>
                <w:sz w:val="24"/>
              </w:rPr>
              <w:t>（1）常规因子环境质量现状</w:t>
            </w:r>
          </w:p>
          <w:p w14:paraId="673AF66B">
            <w:pPr>
              <w:spacing w:line="500" w:lineRule="exact"/>
              <w:ind w:firstLine="480" w:firstLineChars="200"/>
              <w:rPr>
                <w:rFonts w:eastAsia="仿宋"/>
                <w:bCs/>
                <w:sz w:val="24"/>
              </w:rPr>
            </w:pPr>
            <w:r>
              <w:rPr>
                <w:rFonts w:eastAsia="仿宋"/>
                <w:bCs/>
                <w:sz w:val="24"/>
              </w:rPr>
              <w:t>根据《环境影响评价技术导则 大气环境》（HJ 2.2-2018），项目所在区域达标情况判定优先采用国家或地方生态环境主管部门公开发布的环境质量报告或环境质量报告书中的数据或结论。本项目所在区域空气质量现状评价引用《2024年常州市生态环境状况公报》中的数据，具体见下表：</w:t>
            </w:r>
          </w:p>
          <w:p w14:paraId="5C0C5564">
            <w:pPr>
              <w:spacing w:line="500" w:lineRule="exact"/>
              <w:jc w:val="center"/>
              <w:rPr>
                <w:rFonts w:eastAsia="仿宋"/>
                <w:b/>
                <w:szCs w:val="21"/>
              </w:rPr>
            </w:pPr>
            <w:r>
              <w:rPr>
                <w:rFonts w:eastAsia="仿宋"/>
                <w:b/>
                <w:szCs w:val="21"/>
              </w:rPr>
              <w:t>大气基本污染物环境质量现状</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3571"/>
              <w:gridCol w:w="1582"/>
              <w:gridCol w:w="1346"/>
              <w:gridCol w:w="1103"/>
              <w:gridCol w:w="823"/>
            </w:tblGrid>
            <w:tr w14:paraId="25E27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noWrap/>
                  <w:vAlign w:val="center"/>
                </w:tcPr>
                <w:p w14:paraId="3952336C">
                  <w:pPr>
                    <w:adjustRightInd w:val="0"/>
                    <w:snapToGrid w:val="0"/>
                    <w:jc w:val="center"/>
                    <w:rPr>
                      <w:rFonts w:eastAsia="仿宋"/>
                      <w:color w:val="000000"/>
                      <w:szCs w:val="21"/>
                    </w:rPr>
                  </w:pPr>
                  <w:r>
                    <w:rPr>
                      <w:rFonts w:ascii="仿宋" w:hAnsi="仿宋" w:eastAsia="仿宋"/>
                      <w:color w:val="000000"/>
                      <w:kern w:val="0"/>
                      <w:szCs w:val="21"/>
                    </w:rPr>
                    <w:t>污染物</w:t>
                  </w:r>
                </w:p>
              </w:tc>
              <w:tc>
                <w:tcPr>
                  <w:tcW w:w="3571" w:type="dxa"/>
                  <w:noWrap/>
                  <w:vAlign w:val="center"/>
                </w:tcPr>
                <w:p w14:paraId="218B964B">
                  <w:pPr>
                    <w:adjustRightInd w:val="0"/>
                    <w:snapToGrid w:val="0"/>
                    <w:jc w:val="center"/>
                    <w:rPr>
                      <w:rFonts w:eastAsia="仿宋"/>
                      <w:color w:val="000000"/>
                      <w:szCs w:val="21"/>
                    </w:rPr>
                  </w:pPr>
                  <w:r>
                    <w:rPr>
                      <w:rFonts w:ascii="仿宋" w:hAnsi="仿宋" w:eastAsia="仿宋"/>
                      <w:color w:val="000000"/>
                      <w:kern w:val="0"/>
                      <w:szCs w:val="21"/>
                    </w:rPr>
                    <w:t>年评价指标</w:t>
                  </w:r>
                </w:p>
              </w:tc>
              <w:tc>
                <w:tcPr>
                  <w:tcW w:w="1582" w:type="dxa"/>
                  <w:noWrap/>
                  <w:vAlign w:val="center"/>
                </w:tcPr>
                <w:p w14:paraId="03118FD8">
                  <w:pPr>
                    <w:adjustRightInd w:val="0"/>
                    <w:snapToGrid w:val="0"/>
                    <w:jc w:val="center"/>
                    <w:rPr>
                      <w:rFonts w:eastAsia="仿宋"/>
                      <w:color w:val="000000"/>
                      <w:szCs w:val="21"/>
                    </w:rPr>
                  </w:pPr>
                  <w:r>
                    <w:rPr>
                      <w:rFonts w:ascii="仿宋" w:hAnsi="仿宋" w:eastAsia="仿宋"/>
                      <w:color w:val="000000"/>
                      <w:kern w:val="0"/>
                      <w:szCs w:val="21"/>
                    </w:rPr>
                    <w:t>现状浓度（</w:t>
                  </w:r>
                  <w:r>
                    <w:rPr>
                      <w:rFonts w:eastAsia="仿宋"/>
                      <w:color w:val="000000"/>
                      <w:kern w:val="0"/>
                      <w:szCs w:val="21"/>
                    </w:rPr>
                    <w:t>μg/m</w:t>
                  </w:r>
                  <w:r>
                    <w:rPr>
                      <w:rFonts w:eastAsia="仿宋"/>
                      <w:color w:val="000000"/>
                      <w:kern w:val="0"/>
                      <w:szCs w:val="21"/>
                      <w:vertAlign w:val="superscript"/>
                    </w:rPr>
                    <w:t>3</w:t>
                  </w:r>
                  <w:r>
                    <w:rPr>
                      <w:rFonts w:ascii="仿宋" w:hAnsi="仿宋" w:eastAsia="仿宋"/>
                      <w:color w:val="000000"/>
                      <w:kern w:val="0"/>
                      <w:szCs w:val="21"/>
                    </w:rPr>
                    <w:t>）</w:t>
                  </w:r>
                </w:p>
              </w:tc>
              <w:tc>
                <w:tcPr>
                  <w:tcW w:w="1346" w:type="dxa"/>
                  <w:noWrap/>
                  <w:vAlign w:val="center"/>
                </w:tcPr>
                <w:p w14:paraId="53C807B7">
                  <w:pPr>
                    <w:adjustRightInd w:val="0"/>
                    <w:snapToGrid w:val="0"/>
                    <w:jc w:val="center"/>
                    <w:rPr>
                      <w:rFonts w:eastAsia="仿宋"/>
                      <w:color w:val="000000"/>
                      <w:szCs w:val="21"/>
                    </w:rPr>
                  </w:pPr>
                  <w:r>
                    <w:rPr>
                      <w:rFonts w:ascii="仿宋" w:hAnsi="仿宋" w:eastAsia="仿宋"/>
                      <w:color w:val="000000"/>
                      <w:kern w:val="0"/>
                      <w:szCs w:val="21"/>
                    </w:rPr>
                    <w:t>标准值（</w:t>
                  </w:r>
                  <w:r>
                    <w:rPr>
                      <w:rFonts w:eastAsia="仿宋"/>
                      <w:color w:val="000000"/>
                      <w:kern w:val="0"/>
                      <w:szCs w:val="21"/>
                    </w:rPr>
                    <w:t>μg/m</w:t>
                  </w:r>
                  <w:r>
                    <w:rPr>
                      <w:rFonts w:eastAsia="仿宋"/>
                      <w:color w:val="000000"/>
                      <w:kern w:val="0"/>
                      <w:szCs w:val="21"/>
                      <w:vertAlign w:val="superscript"/>
                    </w:rPr>
                    <w:t>3</w:t>
                  </w:r>
                  <w:r>
                    <w:rPr>
                      <w:rFonts w:ascii="仿宋" w:hAnsi="仿宋" w:eastAsia="仿宋"/>
                      <w:color w:val="000000"/>
                      <w:kern w:val="0"/>
                      <w:szCs w:val="21"/>
                    </w:rPr>
                    <w:t>）</w:t>
                  </w:r>
                </w:p>
              </w:tc>
              <w:tc>
                <w:tcPr>
                  <w:tcW w:w="1103" w:type="dxa"/>
                  <w:noWrap/>
                  <w:vAlign w:val="center"/>
                </w:tcPr>
                <w:p w14:paraId="3BDCE4CE">
                  <w:pPr>
                    <w:adjustRightInd w:val="0"/>
                    <w:snapToGrid w:val="0"/>
                    <w:jc w:val="center"/>
                    <w:rPr>
                      <w:rFonts w:eastAsia="仿宋"/>
                      <w:color w:val="000000"/>
                      <w:szCs w:val="21"/>
                    </w:rPr>
                  </w:pPr>
                  <w:r>
                    <w:rPr>
                      <w:rFonts w:ascii="仿宋" w:hAnsi="仿宋" w:eastAsia="仿宋"/>
                      <w:color w:val="000000"/>
                      <w:kern w:val="0"/>
                      <w:szCs w:val="21"/>
                    </w:rPr>
                    <w:t>达标率（</w:t>
                  </w:r>
                  <w:r>
                    <w:rPr>
                      <w:rFonts w:eastAsia="仿宋"/>
                      <w:color w:val="000000"/>
                      <w:kern w:val="0"/>
                      <w:szCs w:val="21"/>
                    </w:rPr>
                    <w:t>%</w:t>
                  </w:r>
                  <w:r>
                    <w:rPr>
                      <w:rFonts w:ascii="仿宋" w:hAnsi="仿宋" w:eastAsia="仿宋"/>
                      <w:color w:val="000000"/>
                      <w:kern w:val="0"/>
                      <w:szCs w:val="21"/>
                    </w:rPr>
                    <w:t>）</w:t>
                  </w:r>
                </w:p>
              </w:tc>
              <w:tc>
                <w:tcPr>
                  <w:tcW w:w="823" w:type="dxa"/>
                  <w:noWrap/>
                  <w:vAlign w:val="center"/>
                </w:tcPr>
                <w:p w14:paraId="24427DD7">
                  <w:pPr>
                    <w:adjustRightInd w:val="0"/>
                    <w:snapToGrid w:val="0"/>
                    <w:jc w:val="center"/>
                    <w:rPr>
                      <w:rFonts w:eastAsia="仿宋"/>
                      <w:color w:val="000000"/>
                      <w:szCs w:val="21"/>
                    </w:rPr>
                  </w:pPr>
                  <w:r>
                    <w:rPr>
                      <w:rFonts w:ascii="仿宋" w:hAnsi="仿宋" w:eastAsia="仿宋"/>
                      <w:color w:val="000000"/>
                      <w:kern w:val="0"/>
                      <w:szCs w:val="21"/>
                    </w:rPr>
                    <w:t>达标情况</w:t>
                  </w:r>
                </w:p>
              </w:tc>
            </w:tr>
            <w:tr w14:paraId="7324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restart"/>
                  <w:noWrap/>
                  <w:vAlign w:val="center"/>
                </w:tcPr>
                <w:p w14:paraId="7B8DD35A">
                  <w:pPr>
                    <w:adjustRightInd w:val="0"/>
                    <w:snapToGrid w:val="0"/>
                    <w:jc w:val="center"/>
                    <w:rPr>
                      <w:rFonts w:eastAsia="仿宋"/>
                      <w:color w:val="000000"/>
                      <w:szCs w:val="21"/>
                    </w:rPr>
                  </w:pPr>
                  <w:r>
                    <w:rPr>
                      <w:rFonts w:eastAsia="仿宋"/>
                      <w:color w:val="000000"/>
                      <w:kern w:val="0"/>
                      <w:szCs w:val="21"/>
                    </w:rPr>
                    <w:t>SO</w:t>
                  </w:r>
                  <w:r>
                    <w:rPr>
                      <w:rFonts w:eastAsia="仿宋"/>
                      <w:color w:val="000000"/>
                      <w:kern w:val="0"/>
                      <w:szCs w:val="21"/>
                      <w:vertAlign w:val="subscript"/>
                    </w:rPr>
                    <w:t>2</w:t>
                  </w:r>
                </w:p>
              </w:tc>
              <w:tc>
                <w:tcPr>
                  <w:tcW w:w="3571" w:type="dxa"/>
                  <w:noWrap/>
                  <w:vAlign w:val="center"/>
                </w:tcPr>
                <w:p w14:paraId="0AF21AD6">
                  <w:pPr>
                    <w:adjustRightInd w:val="0"/>
                    <w:snapToGrid w:val="0"/>
                    <w:jc w:val="center"/>
                    <w:rPr>
                      <w:rFonts w:eastAsia="仿宋"/>
                      <w:color w:val="000000"/>
                      <w:szCs w:val="21"/>
                    </w:rPr>
                  </w:pPr>
                  <w:r>
                    <w:rPr>
                      <w:rFonts w:ascii="仿宋" w:hAnsi="仿宋" w:eastAsia="仿宋"/>
                      <w:color w:val="000000"/>
                      <w:kern w:val="0"/>
                      <w:szCs w:val="21"/>
                    </w:rPr>
                    <w:t>年平均质量浓度</w:t>
                  </w:r>
                </w:p>
              </w:tc>
              <w:tc>
                <w:tcPr>
                  <w:tcW w:w="1582" w:type="dxa"/>
                  <w:noWrap/>
                  <w:vAlign w:val="center"/>
                </w:tcPr>
                <w:p w14:paraId="04FC3007">
                  <w:pPr>
                    <w:adjustRightInd w:val="0"/>
                    <w:snapToGrid w:val="0"/>
                    <w:jc w:val="center"/>
                    <w:rPr>
                      <w:rFonts w:eastAsia="仿宋"/>
                      <w:color w:val="000000"/>
                      <w:szCs w:val="21"/>
                    </w:rPr>
                  </w:pPr>
                  <w:r>
                    <w:rPr>
                      <w:rFonts w:eastAsia="仿宋"/>
                      <w:color w:val="000000"/>
                      <w:szCs w:val="21"/>
                    </w:rPr>
                    <w:t>8</w:t>
                  </w:r>
                </w:p>
              </w:tc>
              <w:tc>
                <w:tcPr>
                  <w:tcW w:w="1346" w:type="dxa"/>
                  <w:noWrap/>
                  <w:vAlign w:val="center"/>
                </w:tcPr>
                <w:p w14:paraId="59CB3D6E">
                  <w:pPr>
                    <w:adjustRightInd w:val="0"/>
                    <w:snapToGrid w:val="0"/>
                    <w:jc w:val="center"/>
                    <w:rPr>
                      <w:rFonts w:eastAsia="仿宋"/>
                      <w:color w:val="000000"/>
                      <w:szCs w:val="21"/>
                    </w:rPr>
                  </w:pPr>
                  <w:r>
                    <w:rPr>
                      <w:rFonts w:eastAsia="仿宋"/>
                      <w:color w:val="000000"/>
                      <w:kern w:val="0"/>
                      <w:szCs w:val="21"/>
                    </w:rPr>
                    <w:t>60</w:t>
                  </w:r>
                </w:p>
              </w:tc>
              <w:tc>
                <w:tcPr>
                  <w:tcW w:w="1103" w:type="dxa"/>
                  <w:noWrap/>
                  <w:vAlign w:val="center"/>
                </w:tcPr>
                <w:p w14:paraId="65008A56">
                  <w:pPr>
                    <w:adjustRightInd w:val="0"/>
                    <w:snapToGrid w:val="0"/>
                    <w:jc w:val="center"/>
                    <w:rPr>
                      <w:rFonts w:eastAsia="仿宋"/>
                      <w:color w:val="000000"/>
                      <w:szCs w:val="21"/>
                    </w:rPr>
                  </w:pPr>
                  <w:r>
                    <w:rPr>
                      <w:rFonts w:eastAsia="仿宋"/>
                      <w:color w:val="000000"/>
                      <w:kern w:val="0"/>
                      <w:szCs w:val="21"/>
                    </w:rPr>
                    <w:t>/</w:t>
                  </w:r>
                </w:p>
              </w:tc>
              <w:tc>
                <w:tcPr>
                  <w:tcW w:w="823" w:type="dxa"/>
                  <w:noWrap/>
                  <w:vAlign w:val="center"/>
                </w:tcPr>
                <w:p w14:paraId="60C7FC3A">
                  <w:pPr>
                    <w:adjustRightInd w:val="0"/>
                    <w:snapToGrid w:val="0"/>
                    <w:jc w:val="center"/>
                    <w:rPr>
                      <w:rFonts w:eastAsia="仿宋"/>
                      <w:color w:val="000000"/>
                      <w:szCs w:val="21"/>
                    </w:rPr>
                  </w:pPr>
                  <w:r>
                    <w:rPr>
                      <w:rFonts w:ascii="仿宋" w:hAnsi="仿宋" w:eastAsia="仿宋"/>
                      <w:color w:val="000000"/>
                      <w:kern w:val="0"/>
                      <w:szCs w:val="21"/>
                    </w:rPr>
                    <w:t>达标</w:t>
                  </w:r>
                </w:p>
              </w:tc>
            </w:tr>
            <w:tr w14:paraId="1F3A7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14:paraId="4D1F1CD4">
                  <w:pPr>
                    <w:widowControl/>
                    <w:adjustRightInd w:val="0"/>
                    <w:snapToGrid w:val="0"/>
                    <w:jc w:val="center"/>
                    <w:rPr>
                      <w:rFonts w:eastAsia="仿宋"/>
                      <w:color w:val="000000"/>
                      <w:szCs w:val="21"/>
                    </w:rPr>
                  </w:pPr>
                </w:p>
              </w:tc>
              <w:tc>
                <w:tcPr>
                  <w:tcW w:w="3571" w:type="dxa"/>
                  <w:noWrap/>
                  <w:vAlign w:val="center"/>
                </w:tcPr>
                <w:p w14:paraId="3DA1DE09">
                  <w:pPr>
                    <w:adjustRightInd w:val="0"/>
                    <w:snapToGrid w:val="0"/>
                    <w:jc w:val="center"/>
                    <w:rPr>
                      <w:rFonts w:eastAsia="仿宋"/>
                      <w:color w:val="000000"/>
                      <w:szCs w:val="21"/>
                    </w:rPr>
                  </w:pPr>
                  <w:r>
                    <w:rPr>
                      <w:rFonts w:ascii="仿宋" w:hAnsi="仿宋" w:eastAsia="仿宋"/>
                      <w:color w:val="000000"/>
                      <w:kern w:val="0"/>
                      <w:szCs w:val="21"/>
                    </w:rPr>
                    <w:t>日均值范围</w:t>
                  </w:r>
                </w:p>
              </w:tc>
              <w:tc>
                <w:tcPr>
                  <w:tcW w:w="1582" w:type="dxa"/>
                  <w:noWrap/>
                  <w:vAlign w:val="center"/>
                </w:tcPr>
                <w:p w14:paraId="05CFE420">
                  <w:pPr>
                    <w:adjustRightInd w:val="0"/>
                    <w:snapToGrid w:val="0"/>
                    <w:jc w:val="center"/>
                    <w:rPr>
                      <w:rFonts w:eastAsia="仿宋"/>
                      <w:color w:val="000000"/>
                      <w:szCs w:val="21"/>
                    </w:rPr>
                  </w:pPr>
                  <w:r>
                    <w:rPr>
                      <w:rFonts w:eastAsia="仿宋"/>
                      <w:color w:val="000000"/>
                      <w:szCs w:val="21"/>
                    </w:rPr>
                    <w:t>5-15</w:t>
                  </w:r>
                </w:p>
              </w:tc>
              <w:tc>
                <w:tcPr>
                  <w:tcW w:w="1346" w:type="dxa"/>
                  <w:noWrap/>
                  <w:vAlign w:val="center"/>
                </w:tcPr>
                <w:p w14:paraId="136F65D6">
                  <w:pPr>
                    <w:adjustRightInd w:val="0"/>
                    <w:snapToGrid w:val="0"/>
                    <w:jc w:val="center"/>
                    <w:rPr>
                      <w:rFonts w:eastAsia="仿宋"/>
                      <w:color w:val="000000"/>
                      <w:szCs w:val="21"/>
                    </w:rPr>
                  </w:pPr>
                  <w:r>
                    <w:rPr>
                      <w:rFonts w:eastAsia="仿宋"/>
                      <w:color w:val="000000"/>
                      <w:kern w:val="0"/>
                      <w:szCs w:val="21"/>
                    </w:rPr>
                    <w:t>150</w:t>
                  </w:r>
                </w:p>
              </w:tc>
              <w:tc>
                <w:tcPr>
                  <w:tcW w:w="1103" w:type="dxa"/>
                  <w:noWrap/>
                  <w:vAlign w:val="center"/>
                </w:tcPr>
                <w:p w14:paraId="33A27DC9">
                  <w:pPr>
                    <w:adjustRightInd w:val="0"/>
                    <w:snapToGrid w:val="0"/>
                    <w:jc w:val="center"/>
                    <w:rPr>
                      <w:rFonts w:eastAsia="仿宋"/>
                      <w:color w:val="000000"/>
                      <w:szCs w:val="21"/>
                    </w:rPr>
                  </w:pPr>
                  <w:r>
                    <w:rPr>
                      <w:rFonts w:eastAsia="仿宋"/>
                      <w:color w:val="000000"/>
                      <w:kern w:val="0"/>
                      <w:szCs w:val="21"/>
                    </w:rPr>
                    <w:t>100</w:t>
                  </w:r>
                </w:p>
              </w:tc>
              <w:tc>
                <w:tcPr>
                  <w:tcW w:w="823" w:type="dxa"/>
                  <w:noWrap/>
                  <w:vAlign w:val="center"/>
                </w:tcPr>
                <w:p w14:paraId="7BC066F3">
                  <w:pPr>
                    <w:adjustRightInd w:val="0"/>
                    <w:snapToGrid w:val="0"/>
                    <w:jc w:val="center"/>
                    <w:rPr>
                      <w:rFonts w:eastAsia="仿宋"/>
                      <w:color w:val="000000"/>
                      <w:szCs w:val="21"/>
                    </w:rPr>
                  </w:pPr>
                  <w:r>
                    <w:rPr>
                      <w:rFonts w:ascii="仿宋" w:hAnsi="仿宋" w:eastAsia="仿宋"/>
                      <w:color w:val="000000"/>
                      <w:kern w:val="0"/>
                      <w:szCs w:val="21"/>
                    </w:rPr>
                    <w:t>达标</w:t>
                  </w:r>
                </w:p>
              </w:tc>
            </w:tr>
            <w:tr w14:paraId="2CEC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restart"/>
                  <w:noWrap/>
                  <w:vAlign w:val="center"/>
                </w:tcPr>
                <w:p w14:paraId="21F8EF53">
                  <w:pPr>
                    <w:adjustRightInd w:val="0"/>
                    <w:snapToGrid w:val="0"/>
                    <w:jc w:val="center"/>
                    <w:rPr>
                      <w:rFonts w:eastAsia="仿宋"/>
                      <w:color w:val="000000"/>
                      <w:szCs w:val="21"/>
                    </w:rPr>
                  </w:pPr>
                  <w:r>
                    <w:rPr>
                      <w:rFonts w:eastAsia="仿宋"/>
                      <w:color w:val="000000"/>
                      <w:kern w:val="0"/>
                      <w:szCs w:val="21"/>
                    </w:rPr>
                    <w:t>NO</w:t>
                  </w:r>
                  <w:r>
                    <w:rPr>
                      <w:rFonts w:eastAsia="仿宋"/>
                      <w:color w:val="000000"/>
                      <w:kern w:val="0"/>
                      <w:szCs w:val="21"/>
                      <w:vertAlign w:val="subscript"/>
                    </w:rPr>
                    <w:t>2</w:t>
                  </w:r>
                </w:p>
              </w:tc>
              <w:tc>
                <w:tcPr>
                  <w:tcW w:w="3571" w:type="dxa"/>
                  <w:noWrap/>
                  <w:vAlign w:val="center"/>
                </w:tcPr>
                <w:p w14:paraId="6602126D">
                  <w:pPr>
                    <w:adjustRightInd w:val="0"/>
                    <w:snapToGrid w:val="0"/>
                    <w:jc w:val="center"/>
                    <w:rPr>
                      <w:rFonts w:eastAsia="仿宋"/>
                      <w:color w:val="000000"/>
                      <w:szCs w:val="21"/>
                    </w:rPr>
                  </w:pPr>
                  <w:r>
                    <w:rPr>
                      <w:rFonts w:ascii="仿宋" w:hAnsi="仿宋" w:eastAsia="仿宋"/>
                      <w:color w:val="000000"/>
                      <w:kern w:val="0"/>
                      <w:szCs w:val="21"/>
                    </w:rPr>
                    <w:t>年平均质量浓度</w:t>
                  </w:r>
                </w:p>
              </w:tc>
              <w:tc>
                <w:tcPr>
                  <w:tcW w:w="1582" w:type="dxa"/>
                  <w:noWrap/>
                  <w:vAlign w:val="center"/>
                </w:tcPr>
                <w:p w14:paraId="7889C02D">
                  <w:pPr>
                    <w:adjustRightInd w:val="0"/>
                    <w:snapToGrid w:val="0"/>
                    <w:jc w:val="center"/>
                    <w:rPr>
                      <w:rFonts w:eastAsia="仿宋"/>
                      <w:color w:val="000000"/>
                      <w:szCs w:val="21"/>
                    </w:rPr>
                  </w:pPr>
                  <w:r>
                    <w:rPr>
                      <w:rFonts w:eastAsia="仿宋"/>
                      <w:color w:val="000000"/>
                      <w:szCs w:val="21"/>
                    </w:rPr>
                    <w:t>26</w:t>
                  </w:r>
                </w:p>
              </w:tc>
              <w:tc>
                <w:tcPr>
                  <w:tcW w:w="1346" w:type="dxa"/>
                  <w:noWrap/>
                  <w:vAlign w:val="center"/>
                </w:tcPr>
                <w:p w14:paraId="579E83B8">
                  <w:pPr>
                    <w:adjustRightInd w:val="0"/>
                    <w:snapToGrid w:val="0"/>
                    <w:jc w:val="center"/>
                    <w:rPr>
                      <w:rFonts w:eastAsia="仿宋"/>
                      <w:color w:val="000000"/>
                      <w:szCs w:val="21"/>
                    </w:rPr>
                  </w:pPr>
                  <w:r>
                    <w:rPr>
                      <w:rFonts w:eastAsia="仿宋"/>
                      <w:color w:val="000000"/>
                      <w:kern w:val="0"/>
                      <w:szCs w:val="21"/>
                    </w:rPr>
                    <w:t>40</w:t>
                  </w:r>
                </w:p>
              </w:tc>
              <w:tc>
                <w:tcPr>
                  <w:tcW w:w="1103" w:type="dxa"/>
                  <w:noWrap/>
                  <w:vAlign w:val="center"/>
                </w:tcPr>
                <w:p w14:paraId="77300FF8">
                  <w:pPr>
                    <w:adjustRightInd w:val="0"/>
                    <w:snapToGrid w:val="0"/>
                    <w:jc w:val="center"/>
                    <w:rPr>
                      <w:rFonts w:eastAsia="仿宋"/>
                      <w:color w:val="000000"/>
                      <w:szCs w:val="21"/>
                    </w:rPr>
                  </w:pPr>
                  <w:r>
                    <w:rPr>
                      <w:rFonts w:eastAsia="仿宋"/>
                      <w:color w:val="000000"/>
                      <w:kern w:val="0"/>
                      <w:szCs w:val="21"/>
                    </w:rPr>
                    <w:t>/</w:t>
                  </w:r>
                </w:p>
              </w:tc>
              <w:tc>
                <w:tcPr>
                  <w:tcW w:w="823" w:type="dxa"/>
                  <w:noWrap/>
                  <w:vAlign w:val="center"/>
                </w:tcPr>
                <w:p w14:paraId="09E18D0A">
                  <w:pPr>
                    <w:adjustRightInd w:val="0"/>
                    <w:snapToGrid w:val="0"/>
                    <w:jc w:val="center"/>
                    <w:rPr>
                      <w:rFonts w:eastAsia="仿宋"/>
                      <w:color w:val="000000"/>
                      <w:szCs w:val="21"/>
                    </w:rPr>
                  </w:pPr>
                  <w:r>
                    <w:rPr>
                      <w:rFonts w:ascii="仿宋" w:hAnsi="仿宋" w:eastAsia="仿宋"/>
                      <w:color w:val="000000"/>
                      <w:kern w:val="0"/>
                      <w:szCs w:val="21"/>
                    </w:rPr>
                    <w:t>达标</w:t>
                  </w:r>
                </w:p>
              </w:tc>
            </w:tr>
            <w:tr w14:paraId="54736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14:paraId="07242704">
                  <w:pPr>
                    <w:widowControl/>
                    <w:adjustRightInd w:val="0"/>
                    <w:snapToGrid w:val="0"/>
                    <w:jc w:val="center"/>
                    <w:rPr>
                      <w:rFonts w:eastAsia="仿宋"/>
                      <w:color w:val="000000"/>
                      <w:szCs w:val="21"/>
                    </w:rPr>
                  </w:pPr>
                </w:p>
              </w:tc>
              <w:tc>
                <w:tcPr>
                  <w:tcW w:w="3571" w:type="dxa"/>
                  <w:noWrap/>
                  <w:vAlign w:val="center"/>
                </w:tcPr>
                <w:p w14:paraId="10F985DE">
                  <w:pPr>
                    <w:adjustRightInd w:val="0"/>
                    <w:snapToGrid w:val="0"/>
                    <w:jc w:val="center"/>
                    <w:rPr>
                      <w:rFonts w:eastAsia="仿宋"/>
                      <w:color w:val="000000"/>
                      <w:szCs w:val="21"/>
                    </w:rPr>
                  </w:pPr>
                  <w:r>
                    <w:rPr>
                      <w:rFonts w:ascii="仿宋" w:hAnsi="仿宋" w:eastAsia="仿宋"/>
                      <w:color w:val="000000"/>
                      <w:kern w:val="0"/>
                      <w:szCs w:val="21"/>
                    </w:rPr>
                    <w:t>日均值范围</w:t>
                  </w:r>
                </w:p>
              </w:tc>
              <w:tc>
                <w:tcPr>
                  <w:tcW w:w="1582" w:type="dxa"/>
                  <w:noWrap/>
                  <w:vAlign w:val="center"/>
                </w:tcPr>
                <w:p w14:paraId="4F915F14">
                  <w:pPr>
                    <w:adjustRightInd w:val="0"/>
                    <w:snapToGrid w:val="0"/>
                    <w:jc w:val="center"/>
                    <w:rPr>
                      <w:rFonts w:eastAsia="仿宋"/>
                      <w:color w:val="000000"/>
                      <w:szCs w:val="21"/>
                    </w:rPr>
                  </w:pPr>
                  <w:r>
                    <w:rPr>
                      <w:rFonts w:eastAsia="仿宋"/>
                      <w:color w:val="000000"/>
                      <w:szCs w:val="21"/>
                    </w:rPr>
                    <w:t>5-92</w:t>
                  </w:r>
                </w:p>
              </w:tc>
              <w:tc>
                <w:tcPr>
                  <w:tcW w:w="1346" w:type="dxa"/>
                  <w:noWrap/>
                  <w:vAlign w:val="center"/>
                </w:tcPr>
                <w:p w14:paraId="16F95C68">
                  <w:pPr>
                    <w:adjustRightInd w:val="0"/>
                    <w:snapToGrid w:val="0"/>
                    <w:jc w:val="center"/>
                    <w:rPr>
                      <w:rFonts w:eastAsia="仿宋"/>
                      <w:color w:val="000000"/>
                      <w:szCs w:val="21"/>
                    </w:rPr>
                  </w:pPr>
                  <w:r>
                    <w:rPr>
                      <w:rFonts w:eastAsia="仿宋"/>
                      <w:color w:val="000000"/>
                      <w:kern w:val="0"/>
                      <w:szCs w:val="21"/>
                    </w:rPr>
                    <w:t>80</w:t>
                  </w:r>
                </w:p>
              </w:tc>
              <w:tc>
                <w:tcPr>
                  <w:tcW w:w="1103" w:type="dxa"/>
                  <w:noWrap/>
                  <w:vAlign w:val="center"/>
                </w:tcPr>
                <w:p w14:paraId="775AC8F6">
                  <w:pPr>
                    <w:adjustRightInd w:val="0"/>
                    <w:snapToGrid w:val="0"/>
                    <w:jc w:val="center"/>
                    <w:rPr>
                      <w:rFonts w:eastAsia="仿宋"/>
                      <w:color w:val="000000"/>
                      <w:szCs w:val="21"/>
                    </w:rPr>
                  </w:pPr>
                  <w:r>
                    <w:rPr>
                      <w:rFonts w:eastAsia="仿宋"/>
                      <w:color w:val="000000"/>
                      <w:kern w:val="0"/>
                      <w:szCs w:val="21"/>
                    </w:rPr>
                    <w:t>99.2</w:t>
                  </w:r>
                </w:p>
              </w:tc>
              <w:tc>
                <w:tcPr>
                  <w:tcW w:w="823" w:type="dxa"/>
                  <w:noWrap/>
                  <w:vAlign w:val="center"/>
                </w:tcPr>
                <w:p w14:paraId="70DC74A2">
                  <w:pPr>
                    <w:adjustRightInd w:val="0"/>
                    <w:snapToGrid w:val="0"/>
                    <w:jc w:val="center"/>
                    <w:rPr>
                      <w:rFonts w:eastAsia="仿宋"/>
                      <w:color w:val="000000"/>
                      <w:szCs w:val="21"/>
                    </w:rPr>
                  </w:pPr>
                  <w:r>
                    <w:rPr>
                      <w:rFonts w:ascii="仿宋" w:hAnsi="仿宋" w:eastAsia="仿宋"/>
                      <w:color w:val="000000"/>
                      <w:kern w:val="0"/>
                      <w:szCs w:val="21"/>
                    </w:rPr>
                    <w:t>达标</w:t>
                  </w:r>
                  <w:r>
                    <w:rPr>
                      <w:rFonts w:hint="eastAsia" w:ascii="仿宋" w:hAnsi="仿宋" w:eastAsia="仿宋"/>
                      <w:color w:val="000000"/>
                      <w:kern w:val="0"/>
                      <w:szCs w:val="21"/>
                      <w:vertAlign w:val="superscript"/>
                    </w:rPr>
                    <w:t>①</w:t>
                  </w:r>
                </w:p>
              </w:tc>
            </w:tr>
            <w:tr w14:paraId="5B518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restart"/>
                  <w:noWrap/>
                  <w:vAlign w:val="center"/>
                </w:tcPr>
                <w:p w14:paraId="695D9B29">
                  <w:pPr>
                    <w:adjustRightInd w:val="0"/>
                    <w:snapToGrid w:val="0"/>
                    <w:jc w:val="center"/>
                    <w:rPr>
                      <w:rFonts w:eastAsia="仿宋"/>
                      <w:color w:val="000000"/>
                      <w:szCs w:val="21"/>
                    </w:rPr>
                  </w:pPr>
                  <w:r>
                    <w:rPr>
                      <w:rFonts w:eastAsia="仿宋"/>
                      <w:color w:val="000000"/>
                      <w:kern w:val="0"/>
                      <w:szCs w:val="21"/>
                    </w:rPr>
                    <w:t>CO</w:t>
                  </w:r>
                </w:p>
              </w:tc>
              <w:tc>
                <w:tcPr>
                  <w:tcW w:w="3571" w:type="dxa"/>
                  <w:noWrap/>
                  <w:vAlign w:val="center"/>
                </w:tcPr>
                <w:p w14:paraId="47166363">
                  <w:pPr>
                    <w:adjustRightInd w:val="0"/>
                    <w:snapToGrid w:val="0"/>
                    <w:jc w:val="center"/>
                    <w:rPr>
                      <w:rFonts w:eastAsia="仿宋"/>
                      <w:color w:val="000000"/>
                      <w:szCs w:val="21"/>
                    </w:rPr>
                  </w:pPr>
                  <w:r>
                    <w:rPr>
                      <w:rFonts w:eastAsia="仿宋"/>
                      <w:color w:val="000000"/>
                      <w:kern w:val="0"/>
                      <w:szCs w:val="21"/>
                    </w:rPr>
                    <w:t>24</w:t>
                  </w:r>
                  <w:r>
                    <w:rPr>
                      <w:rFonts w:ascii="仿宋" w:hAnsi="仿宋" w:eastAsia="仿宋"/>
                      <w:color w:val="000000"/>
                      <w:kern w:val="0"/>
                      <w:szCs w:val="21"/>
                    </w:rPr>
                    <w:t>小时平均第</w:t>
                  </w:r>
                  <w:r>
                    <w:rPr>
                      <w:rFonts w:eastAsia="仿宋"/>
                      <w:color w:val="000000"/>
                      <w:kern w:val="0"/>
                      <w:szCs w:val="21"/>
                    </w:rPr>
                    <w:t>95</w:t>
                  </w:r>
                  <w:r>
                    <w:rPr>
                      <w:rFonts w:ascii="仿宋" w:hAnsi="仿宋" w:eastAsia="仿宋"/>
                      <w:color w:val="000000"/>
                      <w:kern w:val="0"/>
                      <w:szCs w:val="21"/>
                    </w:rPr>
                    <w:t>百分位数质量浓度</w:t>
                  </w:r>
                </w:p>
              </w:tc>
              <w:tc>
                <w:tcPr>
                  <w:tcW w:w="1582" w:type="dxa"/>
                  <w:noWrap/>
                  <w:vAlign w:val="center"/>
                </w:tcPr>
                <w:p w14:paraId="40EFB198">
                  <w:pPr>
                    <w:adjustRightInd w:val="0"/>
                    <w:snapToGrid w:val="0"/>
                    <w:jc w:val="center"/>
                    <w:rPr>
                      <w:rFonts w:eastAsia="仿宋"/>
                      <w:color w:val="000000"/>
                      <w:szCs w:val="21"/>
                    </w:rPr>
                  </w:pPr>
                  <w:r>
                    <w:rPr>
                      <w:rFonts w:eastAsia="仿宋"/>
                      <w:color w:val="000000"/>
                      <w:szCs w:val="21"/>
                    </w:rPr>
                    <w:t>1100</w:t>
                  </w:r>
                </w:p>
              </w:tc>
              <w:tc>
                <w:tcPr>
                  <w:tcW w:w="1346" w:type="dxa"/>
                  <w:noWrap/>
                  <w:vAlign w:val="center"/>
                </w:tcPr>
                <w:p w14:paraId="467CEBE3">
                  <w:pPr>
                    <w:adjustRightInd w:val="0"/>
                    <w:snapToGrid w:val="0"/>
                    <w:jc w:val="center"/>
                    <w:rPr>
                      <w:rFonts w:eastAsia="仿宋"/>
                      <w:color w:val="000000"/>
                      <w:szCs w:val="21"/>
                    </w:rPr>
                  </w:pPr>
                  <w:r>
                    <w:rPr>
                      <w:rFonts w:eastAsia="仿宋"/>
                      <w:color w:val="000000"/>
                      <w:kern w:val="0"/>
                      <w:szCs w:val="21"/>
                    </w:rPr>
                    <w:t>4000</w:t>
                  </w:r>
                </w:p>
              </w:tc>
              <w:tc>
                <w:tcPr>
                  <w:tcW w:w="1103" w:type="dxa"/>
                  <w:noWrap/>
                  <w:vAlign w:val="center"/>
                </w:tcPr>
                <w:p w14:paraId="41722ADF">
                  <w:pPr>
                    <w:adjustRightInd w:val="0"/>
                    <w:snapToGrid w:val="0"/>
                    <w:jc w:val="center"/>
                    <w:rPr>
                      <w:rFonts w:eastAsia="仿宋"/>
                      <w:color w:val="000000"/>
                      <w:szCs w:val="21"/>
                    </w:rPr>
                  </w:pPr>
                  <w:r>
                    <w:rPr>
                      <w:rFonts w:eastAsia="仿宋"/>
                      <w:color w:val="000000"/>
                      <w:kern w:val="0"/>
                      <w:szCs w:val="21"/>
                    </w:rPr>
                    <w:t>/</w:t>
                  </w:r>
                </w:p>
              </w:tc>
              <w:tc>
                <w:tcPr>
                  <w:tcW w:w="823" w:type="dxa"/>
                  <w:noWrap/>
                  <w:vAlign w:val="center"/>
                </w:tcPr>
                <w:p w14:paraId="53E38AD2">
                  <w:pPr>
                    <w:adjustRightInd w:val="0"/>
                    <w:snapToGrid w:val="0"/>
                    <w:jc w:val="center"/>
                    <w:rPr>
                      <w:rFonts w:eastAsia="仿宋"/>
                      <w:color w:val="000000"/>
                      <w:szCs w:val="21"/>
                    </w:rPr>
                  </w:pPr>
                  <w:r>
                    <w:rPr>
                      <w:rFonts w:ascii="仿宋" w:hAnsi="仿宋" w:eastAsia="仿宋"/>
                      <w:color w:val="000000"/>
                      <w:kern w:val="0"/>
                      <w:szCs w:val="21"/>
                    </w:rPr>
                    <w:t>达标</w:t>
                  </w:r>
                </w:p>
              </w:tc>
            </w:tr>
            <w:tr w14:paraId="7CF01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14:paraId="61424C3E">
                  <w:pPr>
                    <w:widowControl/>
                    <w:adjustRightInd w:val="0"/>
                    <w:snapToGrid w:val="0"/>
                    <w:jc w:val="center"/>
                    <w:rPr>
                      <w:rFonts w:eastAsia="仿宋"/>
                      <w:color w:val="000000"/>
                      <w:szCs w:val="21"/>
                    </w:rPr>
                  </w:pPr>
                </w:p>
              </w:tc>
              <w:tc>
                <w:tcPr>
                  <w:tcW w:w="3571" w:type="dxa"/>
                  <w:noWrap/>
                  <w:vAlign w:val="center"/>
                </w:tcPr>
                <w:p w14:paraId="4773C89B">
                  <w:pPr>
                    <w:adjustRightInd w:val="0"/>
                    <w:snapToGrid w:val="0"/>
                    <w:jc w:val="center"/>
                    <w:rPr>
                      <w:rFonts w:eastAsia="仿宋"/>
                      <w:color w:val="000000"/>
                      <w:szCs w:val="21"/>
                    </w:rPr>
                  </w:pPr>
                  <w:r>
                    <w:rPr>
                      <w:rFonts w:ascii="仿宋" w:hAnsi="仿宋" w:eastAsia="仿宋"/>
                      <w:color w:val="000000"/>
                      <w:kern w:val="0"/>
                      <w:szCs w:val="21"/>
                    </w:rPr>
                    <w:t>日均值范围</w:t>
                  </w:r>
                </w:p>
              </w:tc>
              <w:tc>
                <w:tcPr>
                  <w:tcW w:w="1582" w:type="dxa"/>
                  <w:noWrap/>
                  <w:vAlign w:val="center"/>
                </w:tcPr>
                <w:p w14:paraId="3FE3B33B">
                  <w:pPr>
                    <w:adjustRightInd w:val="0"/>
                    <w:snapToGrid w:val="0"/>
                    <w:jc w:val="center"/>
                    <w:rPr>
                      <w:rFonts w:eastAsia="仿宋"/>
                      <w:color w:val="000000"/>
                      <w:szCs w:val="21"/>
                    </w:rPr>
                  </w:pPr>
                  <w:r>
                    <w:rPr>
                      <w:rFonts w:eastAsia="仿宋"/>
                      <w:color w:val="000000"/>
                      <w:szCs w:val="21"/>
                    </w:rPr>
                    <w:t>400-1500</w:t>
                  </w:r>
                </w:p>
              </w:tc>
              <w:tc>
                <w:tcPr>
                  <w:tcW w:w="1346" w:type="dxa"/>
                  <w:noWrap/>
                  <w:vAlign w:val="center"/>
                </w:tcPr>
                <w:p w14:paraId="1D5FBEDE">
                  <w:pPr>
                    <w:adjustRightInd w:val="0"/>
                    <w:snapToGrid w:val="0"/>
                    <w:jc w:val="center"/>
                    <w:rPr>
                      <w:rFonts w:eastAsia="仿宋"/>
                      <w:color w:val="000000"/>
                      <w:szCs w:val="21"/>
                    </w:rPr>
                  </w:pPr>
                  <w:r>
                    <w:rPr>
                      <w:rFonts w:eastAsia="仿宋"/>
                      <w:color w:val="000000"/>
                      <w:kern w:val="0"/>
                      <w:szCs w:val="21"/>
                    </w:rPr>
                    <w:t>4000</w:t>
                  </w:r>
                </w:p>
              </w:tc>
              <w:tc>
                <w:tcPr>
                  <w:tcW w:w="1103" w:type="dxa"/>
                  <w:noWrap/>
                  <w:vAlign w:val="center"/>
                </w:tcPr>
                <w:p w14:paraId="7D2A1BB8">
                  <w:pPr>
                    <w:adjustRightInd w:val="0"/>
                    <w:snapToGrid w:val="0"/>
                    <w:jc w:val="center"/>
                    <w:rPr>
                      <w:rFonts w:eastAsia="仿宋"/>
                      <w:color w:val="000000"/>
                      <w:szCs w:val="21"/>
                    </w:rPr>
                  </w:pPr>
                  <w:r>
                    <w:rPr>
                      <w:rFonts w:eastAsia="仿宋"/>
                      <w:color w:val="000000"/>
                      <w:kern w:val="0"/>
                      <w:szCs w:val="21"/>
                    </w:rPr>
                    <w:t>100</w:t>
                  </w:r>
                </w:p>
              </w:tc>
              <w:tc>
                <w:tcPr>
                  <w:tcW w:w="823" w:type="dxa"/>
                  <w:noWrap/>
                  <w:vAlign w:val="center"/>
                </w:tcPr>
                <w:p w14:paraId="53765036">
                  <w:pPr>
                    <w:adjustRightInd w:val="0"/>
                    <w:snapToGrid w:val="0"/>
                    <w:jc w:val="center"/>
                    <w:rPr>
                      <w:rFonts w:eastAsia="仿宋"/>
                      <w:color w:val="000000"/>
                      <w:szCs w:val="21"/>
                    </w:rPr>
                  </w:pPr>
                  <w:r>
                    <w:rPr>
                      <w:rFonts w:ascii="仿宋" w:hAnsi="仿宋" w:eastAsia="仿宋"/>
                      <w:color w:val="000000"/>
                      <w:kern w:val="0"/>
                      <w:szCs w:val="21"/>
                    </w:rPr>
                    <w:t>达标</w:t>
                  </w:r>
                </w:p>
              </w:tc>
            </w:tr>
            <w:tr w14:paraId="7D169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restart"/>
                  <w:noWrap/>
                  <w:vAlign w:val="center"/>
                </w:tcPr>
                <w:p w14:paraId="21AAD231">
                  <w:pPr>
                    <w:adjustRightInd w:val="0"/>
                    <w:snapToGrid w:val="0"/>
                    <w:jc w:val="center"/>
                    <w:rPr>
                      <w:rFonts w:eastAsia="仿宋"/>
                      <w:b/>
                      <w:bCs/>
                      <w:color w:val="000000"/>
                      <w:szCs w:val="21"/>
                    </w:rPr>
                  </w:pPr>
                  <w:r>
                    <w:rPr>
                      <w:rFonts w:eastAsia="仿宋"/>
                      <w:b/>
                      <w:bCs/>
                      <w:color w:val="000000"/>
                      <w:kern w:val="0"/>
                      <w:szCs w:val="21"/>
                    </w:rPr>
                    <w:t>O</w:t>
                  </w:r>
                  <w:r>
                    <w:rPr>
                      <w:rFonts w:eastAsia="仿宋"/>
                      <w:b/>
                      <w:bCs/>
                      <w:color w:val="000000"/>
                      <w:kern w:val="0"/>
                      <w:szCs w:val="21"/>
                      <w:vertAlign w:val="subscript"/>
                    </w:rPr>
                    <w:t>3</w:t>
                  </w:r>
                </w:p>
              </w:tc>
              <w:tc>
                <w:tcPr>
                  <w:tcW w:w="3571" w:type="dxa"/>
                  <w:noWrap/>
                  <w:vAlign w:val="center"/>
                </w:tcPr>
                <w:p w14:paraId="314E5F78">
                  <w:pPr>
                    <w:adjustRightInd w:val="0"/>
                    <w:snapToGrid w:val="0"/>
                    <w:jc w:val="center"/>
                    <w:rPr>
                      <w:rFonts w:eastAsia="仿宋"/>
                      <w:b/>
                      <w:bCs/>
                      <w:color w:val="000000"/>
                      <w:szCs w:val="21"/>
                    </w:rPr>
                  </w:pPr>
                  <w:r>
                    <w:rPr>
                      <w:rFonts w:ascii="仿宋" w:hAnsi="仿宋" w:eastAsia="仿宋"/>
                      <w:b/>
                      <w:bCs/>
                      <w:color w:val="000000"/>
                      <w:kern w:val="0"/>
                      <w:szCs w:val="21"/>
                    </w:rPr>
                    <w:t>日最大</w:t>
                  </w:r>
                  <w:r>
                    <w:rPr>
                      <w:rFonts w:eastAsia="仿宋"/>
                      <w:b/>
                      <w:bCs/>
                      <w:color w:val="000000"/>
                      <w:kern w:val="0"/>
                      <w:szCs w:val="21"/>
                    </w:rPr>
                    <w:t>8</w:t>
                  </w:r>
                  <w:r>
                    <w:rPr>
                      <w:rFonts w:ascii="仿宋" w:hAnsi="仿宋" w:eastAsia="仿宋"/>
                      <w:b/>
                      <w:bCs/>
                      <w:color w:val="000000"/>
                      <w:kern w:val="0"/>
                      <w:szCs w:val="21"/>
                    </w:rPr>
                    <w:t>小时滑动平均值的第</w:t>
                  </w:r>
                  <w:r>
                    <w:rPr>
                      <w:rFonts w:eastAsia="仿宋"/>
                      <w:b/>
                      <w:bCs/>
                      <w:color w:val="000000"/>
                      <w:kern w:val="0"/>
                      <w:szCs w:val="21"/>
                    </w:rPr>
                    <w:t>90</w:t>
                  </w:r>
                  <w:r>
                    <w:rPr>
                      <w:rFonts w:ascii="仿宋" w:hAnsi="仿宋" w:eastAsia="仿宋"/>
                      <w:b/>
                      <w:bCs/>
                      <w:color w:val="000000"/>
                      <w:kern w:val="0"/>
                      <w:szCs w:val="21"/>
                    </w:rPr>
                    <w:t>位百分位数质量浓度</w:t>
                  </w:r>
                </w:p>
              </w:tc>
              <w:tc>
                <w:tcPr>
                  <w:tcW w:w="1582" w:type="dxa"/>
                  <w:noWrap/>
                  <w:vAlign w:val="center"/>
                </w:tcPr>
                <w:p w14:paraId="26B144E1">
                  <w:pPr>
                    <w:adjustRightInd w:val="0"/>
                    <w:snapToGrid w:val="0"/>
                    <w:jc w:val="center"/>
                    <w:rPr>
                      <w:rFonts w:eastAsia="仿宋"/>
                      <w:b/>
                      <w:bCs/>
                      <w:color w:val="000000"/>
                      <w:szCs w:val="21"/>
                    </w:rPr>
                  </w:pPr>
                  <w:r>
                    <w:rPr>
                      <w:rFonts w:eastAsia="仿宋"/>
                      <w:b/>
                      <w:bCs/>
                      <w:color w:val="000000"/>
                      <w:szCs w:val="21"/>
                    </w:rPr>
                    <w:t>168</w:t>
                  </w:r>
                </w:p>
              </w:tc>
              <w:tc>
                <w:tcPr>
                  <w:tcW w:w="1346" w:type="dxa"/>
                  <w:noWrap/>
                  <w:vAlign w:val="center"/>
                </w:tcPr>
                <w:p w14:paraId="79AC2DBF">
                  <w:pPr>
                    <w:adjustRightInd w:val="0"/>
                    <w:snapToGrid w:val="0"/>
                    <w:jc w:val="center"/>
                    <w:rPr>
                      <w:rFonts w:eastAsia="仿宋"/>
                      <w:b/>
                      <w:bCs/>
                      <w:color w:val="000000"/>
                      <w:szCs w:val="21"/>
                    </w:rPr>
                  </w:pPr>
                  <w:r>
                    <w:rPr>
                      <w:rFonts w:eastAsia="仿宋"/>
                      <w:b/>
                      <w:bCs/>
                      <w:color w:val="000000"/>
                      <w:kern w:val="0"/>
                      <w:szCs w:val="21"/>
                    </w:rPr>
                    <w:t>160</w:t>
                  </w:r>
                </w:p>
              </w:tc>
              <w:tc>
                <w:tcPr>
                  <w:tcW w:w="1103" w:type="dxa"/>
                  <w:noWrap/>
                  <w:vAlign w:val="center"/>
                </w:tcPr>
                <w:p w14:paraId="5D63F990">
                  <w:pPr>
                    <w:adjustRightInd w:val="0"/>
                    <w:snapToGrid w:val="0"/>
                    <w:jc w:val="center"/>
                    <w:rPr>
                      <w:rFonts w:eastAsia="仿宋"/>
                      <w:b/>
                      <w:bCs/>
                      <w:color w:val="000000"/>
                      <w:szCs w:val="21"/>
                    </w:rPr>
                  </w:pPr>
                  <w:r>
                    <w:rPr>
                      <w:rFonts w:eastAsia="仿宋"/>
                      <w:b/>
                      <w:bCs/>
                      <w:color w:val="000000"/>
                      <w:kern w:val="0"/>
                      <w:szCs w:val="21"/>
                    </w:rPr>
                    <w:t>/</w:t>
                  </w:r>
                </w:p>
              </w:tc>
              <w:tc>
                <w:tcPr>
                  <w:tcW w:w="823" w:type="dxa"/>
                  <w:noWrap/>
                  <w:vAlign w:val="center"/>
                </w:tcPr>
                <w:p w14:paraId="5F69E8D8">
                  <w:pPr>
                    <w:adjustRightInd w:val="0"/>
                    <w:snapToGrid w:val="0"/>
                    <w:jc w:val="center"/>
                    <w:rPr>
                      <w:rFonts w:eastAsia="仿宋"/>
                      <w:b/>
                      <w:bCs/>
                      <w:color w:val="000000"/>
                      <w:szCs w:val="21"/>
                    </w:rPr>
                  </w:pPr>
                  <w:r>
                    <w:rPr>
                      <w:rFonts w:ascii="仿宋" w:hAnsi="仿宋" w:eastAsia="仿宋"/>
                      <w:b/>
                      <w:bCs/>
                      <w:color w:val="000000"/>
                      <w:kern w:val="0"/>
                      <w:szCs w:val="21"/>
                    </w:rPr>
                    <w:t>不达标</w:t>
                  </w:r>
                </w:p>
              </w:tc>
            </w:tr>
            <w:tr w14:paraId="7CD5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14:paraId="66AC212F">
                  <w:pPr>
                    <w:widowControl/>
                    <w:adjustRightInd w:val="0"/>
                    <w:snapToGrid w:val="0"/>
                    <w:jc w:val="center"/>
                    <w:rPr>
                      <w:rFonts w:eastAsia="仿宋"/>
                      <w:b/>
                      <w:bCs/>
                      <w:color w:val="000000"/>
                      <w:szCs w:val="21"/>
                    </w:rPr>
                  </w:pPr>
                </w:p>
              </w:tc>
              <w:tc>
                <w:tcPr>
                  <w:tcW w:w="3571" w:type="dxa"/>
                  <w:noWrap/>
                  <w:vAlign w:val="center"/>
                </w:tcPr>
                <w:p w14:paraId="7481F2D8">
                  <w:pPr>
                    <w:adjustRightInd w:val="0"/>
                    <w:snapToGrid w:val="0"/>
                    <w:jc w:val="center"/>
                    <w:rPr>
                      <w:rFonts w:eastAsia="仿宋"/>
                      <w:b/>
                      <w:bCs/>
                      <w:color w:val="000000"/>
                      <w:szCs w:val="21"/>
                    </w:rPr>
                  </w:pPr>
                  <w:r>
                    <w:rPr>
                      <w:rFonts w:ascii="仿宋" w:hAnsi="仿宋" w:eastAsia="仿宋"/>
                      <w:b/>
                      <w:bCs/>
                      <w:color w:val="000000"/>
                      <w:kern w:val="0"/>
                      <w:szCs w:val="21"/>
                    </w:rPr>
                    <w:t>日均值范围</w:t>
                  </w:r>
                </w:p>
              </w:tc>
              <w:tc>
                <w:tcPr>
                  <w:tcW w:w="1582" w:type="dxa"/>
                  <w:noWrap/>
                  <w:vAlign w:val="center"/>
                </w:tcPr>
                <w:p w14:paraId="384E4274">
                  <w:pPr>
                    <w:adjustRightInd w:val="0"/>
                    <w:snapToGrid w:val="0"/>
                    <w:jc w:val="center"/>
                    <w:rPr>
                      <w:rFonts w:eastAsia="仿宋"/>
                      <w:b/>
                      <w:bCs/>
                      <w:color w:val="000000"/>
                      <w:szCs w:val="21"/>
                    </w:rPr>
                  </w:pPr>
                  <w:r>
                    <w:rPr>
                      <w:rFonts w:eastAsia="仿宋"/>
                      <w:b/>
                      <w:bCs/>
                      <w:color w:val="000000"/>
                      <w:szCs w:val="21"/>
                    </w:rPr>
                    <w:t>17-253</w:t>
                  </w:r>
                </w:p>
              </w:tc>
              <w:tc>
                <w:tcPr>
                  <w:tcW w:w="1346" w:type="dxa"/>
                  <w:noWrap/>
                  <w:vAlign w:val="center"/>
                </w:tcPr>
                <w:p w14:paraId="2D582AE4">
                  <w:pPr>
                    <w:adjustRightInd w:val="0"/>
                    <w:snapToGrid w:val="0"/>
                    <w:jc w:val="center"/>
                    <w:rPr>
                      <w:rFonts w:eastAsia="仿宋"/>
                      <w:b/>
                      <w:bCs/>
                      <w:color w:val="000000"/>
                      <w:szCs w:val="21"/>
                    </w:rPr>
                  </w:pPr>
                  <w:r>
                    <w:rPr>
                      <w:rFonts w:eastAsia="仿宋"/>
                      <w:b/>
                      <w:bCs/>
                      <w:color w:val="000000"/>
                      <w:kern w:val="0"/>
                      <w:szCs w:val="21"/>
                    </w:rPr>
                    <w:t>160</w:t>
                  </w:r>
                </w:p>
              </w:tc>
              <w:tc>
                <w:tcPr>
                  <w:tcW w:w="1103" w:type="dxa"/>
                  <w:noWrap/>
                  <w:vAlign w:val="center"/>
                </w:tcPr>
                <w:p w14:paraId="2A7242FF">
                  <w:pPr>
                    <w:adjustRightInd w:val="0"/>
                    <w:snapToGrid w:val="0"/>
                    <w:jc w:val="center"/>
                    <w:rPr>
                      <w:rFonts w:eastAsia="仿宋"/>
                      <w:b/>
                      <w:bCs/>
                      <w:color w:val="000000"/>
                      <w:szCs w:val="21"/>
                    </w:rPr>
                  </w:pPr>
                  <w:r>
                    <w:rPr>
                      <w:rFonts w:eastAsia="仿宋"/>
                      <w:b/>
                      <w:bCs/>
                      <w:color w:val="000000"/>
                      <w:kern w:val="0"/>
                      <w:szCs w:val="21"/>
                    </w:rPr>
                    <w:t>86.3%</w:t>
                  </w:r>
                </w:p>
              </w:tc>
              <w:tc>
                <w:tcPr>
                  <w:tcW w:w="823" w:type="dxa"/>
                  <w:noWrap/>
                  <w:vAlign w:val="center"/>
                </w:tcPr>
                <w:p w14:paraId="7C810620">
                  <w:pPr>
                    <w:adjustRightInd w:val="0"/>
                    <w:snapToGrid w:val="0"/>
                    <w:jc w:val="center"/>
                    <w:rPr>
                      <w:rFonts w:eastAsia="仿宋"/>
                      <w:color w:val="000000"/>
                      <w:szCs w:val="21"/>
                    </w:rPr>
                  </w:pPr>
                  <w:r>
                    <w:rPr>
                      <w:rFonts w:ascii="仿宋" w:hAnsi="仿宋" w:eastAsia="仿宋"/>
                      <w:b/>
                      <w:bCs/>
                      <w:color w:val="000000"/>
                      <w:kern w:val="0"/>
                      <w:szCs w:val="21"/>
                    </w:rPr>
                    <w:t>不达标</w:t>
                  </w:r>
                </w:p>
              </w:tc>
            </w:tr>
            <w:tr w14:paraId="49CD7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restart"/>
                  <w:noWrap/>
                  <w:vAlign w:val="center"/>
                </w:tcPr>
                <w:p w14:paraId="12F3DB02">
                  <w:pPr>
                    <w:adjustRightInd w:val="0"/>
                    <w:snapToGrid w:val="0"/>
                    <w:jc w:val="center"/>
                    <w:rPr>
                      <w:rFonts w:eastAsia="仿宋"/>
                      <w:color w:val="000000"/>
                      <w:szCs w:val="21"/>
                    </w:rPr>
                  </w:pPr>
                  <w:r>
                    <w:rPr>
                      <w:rFonts w:eastAsia="仿宋"/>
                      <w:color w:val="000000"/>
                      <w:kern w:val="0"/>
                      <w:szCs w:val="21"/>
                    </w:rPr>
                    <w:t>PM</w:t>
                  </w:r>
                  <w:r>
                    <w:rPr>
                      <w:rFonts w:eastAsia="仿宋"/>
                      <w:color w:val="000000"/>
                      <w:kern w:val="0"/>
                      <w:szCs w:val="21"/>
                      <w:vertAlign w:val="subscript"/>
                    </w:rPr>
                    <w:t>10</w:t>
                  </w:r>
                </w:p>
              </w:tc>
              <w:tc>
                <w:tcPr>
                  <w:tcW w:w="3571" w:type="dxa"/>
                  <w:noWrap/>
                  <w:vAlign w:val="center"/>
                </w:tcPr>
                <w:p w14:paraId="3025944C">
                  <w:pPr>
                    <w:adjustRightInd w:val="0"/>
                    <w:snapToGrid w:val="0"/>
                    <w:jc w:val="center"/>
                    <w:rPr>
                      <w:rFonts w:eastAsia="仿宋"/>
                      <w:color w:val="000000"/>
                      <w:szCs w:val="21"/>
                    </w:rPr>
                  </w:pPr>
                  <w:r>
                    <w:rPr>
                      <w:rFonts w:ascii="仿宋" w:hAnsi="仿宋" w:eastAsia="仿宋"/>
                      <w:color w:val="000000"/>
                      <w:kern w:val="0"/>
                      <w:szCs w:val="21"/>
                    </w:rPr>
                    <w:t>年平均质量浓度</w:t>
                  </w:r>
                </w:p>
              </w:tc>
              <w:tc>
                <w:tcPr>
                  <w:tcW w:w="1582" w:type="dxa"/>
                  <w:noWrap/>
                  <w:vAlign w:val="center"/>
                </w:tcPr>
                <w:p w14:paraId="2CB706C5">
                  <w:pPr>
                    <w:adjustRightInd w:val="0"/>
                    <w:snapToGrid w:val="0"/>
                    <w:jc w:val="center"/>
                    <w:rPr>
                      <w:rFonts w:eastAsia="仿宋"/>
                      <w:color w:val="000000"/>
                      <w:szCs w:val="21"/>
                    </w:rPr>
                  </w:pPr>
                  <w:r>
                    <w:rPr>
                      <w:rFonts w:eastAsia="仿宋"/>
                      <w:color w:val="000000"/>
                      <w:szCs w:val="21"/>
                    </w:rPr>
                    <w:t>52</w:t>
                  </w:r>
                </w:p>
              </w:tc>
              <w:tc>
                <w:tcPr>
                  <w:tcW w:w="1346" w:type="dxa"/>
                  <w:noWrap/>
                  <w:vAlign w:val="center"/>
                </w:tcPr>
                <w:p w14:paraId="048B8145">
                  <w:pPr>
                    <w:adjustRightInd w:val="0"/>
                    <w:snapToGrid w:val="0"/>
                    <w:jc w:val="center"/>
                    <w:rPr>
                      <w:rFonts w:eastAsia="仿宋"/>
                      <w:color w:val="000000"/>
                      <w:szCs w:val="21"/>
                    </w:rPr>
                  </w:pPr>
                  <w:r>
                    <w:rPr>
                      <w:rFonts w:eastAsia="仿宋"/>
                      <w:color w:val="000000"/>
                      <w:kern w:val="0"/>
                      <w:szCs w:val="21"/>
                    </w:rPr>
                    <w:t>70</w:t>
                  </w:r>
                </w:p>
              </w:tc>
              <w:tc>
                <w:tcPr>
                  <w:tcW w:w="1103" w:type="dxa"/>
                  <w:noWrap/>
                  <w:vAlign w:val="center"/>
                </w:tcPr>
                <w:p w14:paraId="76EAF567">
                  <w:pPr>
                    <w:adjustRightInd w:val="0"/>
                    <w:snapToGrid w:val="0"/>
                    <w:jc w:val="center"/>
                    <w:rPr>
                      <w:rFonts w:eastAsia="仿宋"/>
                      <w:color w:val="000000"/>
                      <w:szCs w:val="21"/>
                    </w:rPr>
                  </w:pPr>
                  <w:r>
                    <w:rPr>
                      <w:rFonts w:eastAsia="仿宋"/>
                      <w:color w:val="000000"/>
                      <w:kern w:val="0"/>
                      <w:szCs w:val="21"/>
                    </w:rPr>
                    <w:t>/</w:t>
                  </w:r>
                </w:p>
              </w:tc>
              <w:tc>
                <w:tcPr>
                  <w:tcW w:w="823" w:type="dxa"/>
                  <w:noWrap/>
                  <w:vAlign w:val="center"/>
                </w:tcPr>
                <w:p w14:paraId="2ED5593E">
                  <w:pPr>
                    <w:adjustRightInd w:val="0"/>
                    <w:snapToGrid w:val="0"/>
                    <w:jc w:val="center"/>
                    <w:rPr>
                      <w:rFonts w:eastAsia="仿宋"/>
                      <w:color w:val="000000"/>
                      <w:szCs w:val="21"/>
                    </w:rPr>
                  </w:pPr>
                  <w:r>
                    <w:rPr>
                      <w:rFonts w:ascii="仿宋" w:hAnsi="仿宋" w:eastAsia="仿宋"/>
                      <w:color w:val="000000"/>
                      <w:kern w:val="0"/>
                      <w:szCs w:val="21"/>
                    </w:rPr>
                    <w:t>达标</w:t>
                  </w:r>
                </w:p>
              </w:tc>
            </w:tr>
            <w:tr w14:paraId="020C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14:paraId="6B622EB2">
                  <w:pPr>
                    <w:widowControl/>
                    <w:adjustRightInd w:val="0"/>
                    <w:snapToGrid w:val="0"/>
                    <w:jc w:val="center"/>
                    <w:rPr>
                      <w:rFonts w:eastAsia="仿宋"/>
                      <w:color w:val="000000"/>
                      <w:szCs w:val="21"/>
                    </w:rPr>
                  </w:pPr>
                </w:p>
              </w:tc>
              <w:tc>
                <w:tcPr>
                  <w:tcW w:w="3571" w:type="dxa"/>
                  <w:noWrap/>
                  <w:vAlign w:val="center"/>
                </w:tcPr>
                <w:p w14:paraId="30A65156">
                  <w:pPr>
                    <w:adjustRightInd w:val="0"/>
                    <w:snapToGrid w:val="0"/>
                    <w:jc w:val="center"/>
                    <w:rPr>
                      <w:rFonts w:eastAsia="仿宋"/>
                      <w:color w:val="000000"/>
                      <w:szCs w:val="21"/>
                    </w:rPr>
                  </w:pPr>
                  <w:r>
                    <w:rPr>
                      <w:rFonts w:ascii="仿宋" w:hAnsi="仿宋" w:eastAsia="仿宋"/>
                      <w:color w:val="000000"/>
                      <w:kern w:val="0"/>
                      <w:szCs w:val="21"/>
                    </w:rPr>
                    <w:t>日均值范围</w:t>
                  </w:r>
                </w:p>
              </w:tc>
              <w:tc>
                <w:tcPr>
                  <w:tcW w:w="1582" w:type="dxa"/>
                  <w:noWrap/>
                  <w:vAlign w:val="center"/>
                </w:tcPr>
                <w:p w14:paraId="778B0EA8">
                  <w:pPr>
                    <w:adjustRightInd w:val="0"/>
                    <w:snapToGrid w:val="0"/>
                    <w:jc w:val="center"/>
                    <w:rPr>
                      <w:rFonts w:eastAsia="仿宋"/>
                      <w:color w:val="000000"/>
                      <w:szCs w:val="21"/>
                    </w:rPr>
                  </w:pPr>
                  <w:r>
                    <w:rPr>
                      <w:rFonts w:eastAsia="仿宋"/>
                      <w:color w:val="000000"/>
                      <w:szCs w:val="21"/>
                    </w:rPr>
                    <w:t>9-206</w:t>
                  </w:r>
                </w:p>
              </w:tc>
              <w:tc>
                <w:tcPr>
                  <w:tcW w:w="1346" w:type="dxa"/>
                  <w:noWrap/>
                  <w:vAlign w:val="center"/>
                </w:tcPr>
                <w:p w14:paraId="2CBE28A3">
                  <w:pPr>
                    <w:adjustRightInd w:val="0"/>
                    <w:snapToGrid w:val="0"/>
                    <w:jc w:val="center"/>
                    <w:rPr>
                      <w:rFonts w:eastAsia="仿宋"/>
                      <w:color w:val="000000"/>
                      <w:szCs w:val="21"/>
                    </w:rPr>
                  </w:pPr>
                  <w:r>
                    <w:rPr>
                      <w:rFonts w:eastAsia="仿宋"/>
                      <w:color w:val="000000"/>
                      <w:kern w:val="0"/>
                      <w:szCs w:val="21"/>
                    </w:rPr>
                    <w:t>150</w:t>
                  </w:r>
                </w:p>
              </w:tc>
              <w:tc>
                <w:tcPr>
                  <w:tcW w:w="1103" w:type="dxa"/>
                  <w:noWrap/>
                  <w:vAlign w:val="center"/>
                </w:tcPr>
                <w:p w14:paraId="1629B462">
                  <w:pPr>
                    <w:adjustRightInd w:val="0"/>
                    <w:snapToGrid w:val="0"/>
                    <w:jc w:val="center"/>
                    <w:rPr>
                      <w:rFonts w:eastAsia="仿宋"/>
                      <w:color w:val="000000"/>
                      <w:szCs w:val="21"/>
                    </w:rPr>
                  </w:pPr>
                  <w:r>
                    <w:rPr>
                      <w:rFonts w:eastAsia="仿宋"/>
                      <w:color w:val="000000"/>
                      <w:kern w:val="0"/>
                      <w:szCs w:val="21"/>
                    </w:rPr>
                    <w:t>98.3</w:t>
                  </w:r>
                </w:p>
              </w:tc>
              <w:tc>
                <w:tcPr>
                  <w:tcW w:w="823" w:type="dxa"/>
                  <w:noWrap/>
                  <w:vAlign w:val="center"/>
                </w:tcPr>
                <w:p w14:paraId="58F9CBCC">
                  <w:pPr>
                    <w:adjustRightInd w:val="0"/>
                    <w:snapToGrid w:val="0"/>
                    <w:jc w:val="center"/>
                    <w:rPr>
                      <w:rFonts w:eastAsia="仿宋"/>
                      <w:color w:val="000000"/>
                      <w:szCs w:val="21"/>
                    </w:rPr>
                  </w:pPr>
                  <w:r>
                    <w:rPr>
                      <w:rFonts w:ascii="仿宋" w:hAnsi="仿宋" w:eastAsia="仿宋"/>
                      <w:color w:val="000000"/>
                      <w:kern w:val="0"/>
                      <w:szCs w:val="21"/>
                    </w:rPr>
                    <w:t>达标</w:t>
                  </w:r>
                  <w:r>
                    <w:rPr>
                      <w:rFonts w:hint="eastAsia" w:ascii="仿宋" w:hAnsi="仿宋" w:eastAsia="仿宋"/>
                      <w:color w:val="000000"/>
                      <w:kern w:val="0"/>
                      <w:szCs w:val="21"/>
                      <w:vertAlign w:val="superscript"/>
                    </w:rPr>
                    <w:t>②</w:t>
                  </w:r>
                </w:p>
              </w:tc>
            </w:tr>
            <w:tr w14:paraId="36CC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restart"/>
                  <w:noWrap/>
                  <w:vAlign w:val="center"/>
                </w:tcPr>
                <w:p w14:paraId="292BAEB1">
                  <w:pPr>
                    <w:adjustRightInd w:val="0"/>
                    <w:snapToGrid w:val="0"/>
                    <w:jc w:val="center"/>
                    <w:rPr>
                      <w:rFonts w:eastAsia="仿宋"/>
                      <w:b/>
                      <w:bCs/>
                      <w:color w:val="000000"/>
                      <w:szCs w:val="21"/>
                    </w:rPr>
                  </w:pPr>
                  <w:r>
                    <w:rPr>
                      <w:rFonts w:eastAsia="仿宋"/>
                      <w:b/>
                      <w:bCs/>
                      <w:color w:val="000000"/>
                      <w:kern w:val="0"/>
                      <w:szCs w:val="21"/>
                    </w:rPr>
                    <w:t>PM</w:t>
                  </w:r>
                  <w:r>
                    <w:rPr>
                      <w:rFonts w:eastAsia="仿宋"/>
                      <w:b/>
                      <w:bCs/>
                      <w:color w:val="000000"/>
                      <w:kern w:val="0"/>
                      <w:szCs w:val="21"/>
                      <w:vertAlign w:val="subscript"/>
                    </w:rPr>
                    <w:t>2.5</w:t>
                  </w:r>
                </w:p>
              </w:tc>
              <w:tc>
                <w:tcPr>
                  <w:tcW w:w="3571" w:type="dxa"/>
                  <w:noWrap/>
                  <w:vAlign w:val="center"/>
                </w:tcPr>
                <w:p w14:paraId="0BD97BC5">
                  <w:pPr>
                    <w:adjustRightInd w:val="0"/>
                    <w:snapToGrid w:val="0"/>
                    <w:jc w:val="center"/>
                    <w:rPr>
                      <w:rFonts w:eastAsia="仿宋"/>
                      <w:color w:val="000000"/>
                      <w:szCs w:val="21"/>
                    </w:rPr>
                  </w:pPr>
                  <w:r>
                    <w:rPr>
                      <w:rFonts w:ascii="仿宋" w:hAnsi="仿宋" w:eastAsia="仿宋"/>
                      <w:color w:val="000000"/>
                      <w:kern w:val="0"/>
                      <w:szCs w:val="21"/>
                    </w:rPr>
                    <w:t>年平均质量浓度</w:t>
                  </w:r>
                </w:p>
              </w:tc>
              <w:tc>
                <w:tcPr>
                  <w:tcW w:w="1582" w:type="dxa"/>
                  <w:noWrap/>
                  <w:vAlign w:val="center"/>
                </w:tcPr>
                <w:p w14:paraId="316DF947">
                  <w:pPr>
                    <w:adjustRightInd w:val="0"/>
                    <w:snapToGrid w:val="0"/>
                    <w:jc w:val="center"/>
                    <w:rPr>
                      <w:rFonts w:eastAsia="仿宋"/>
                      <w:color w:val="000000"/>
                      <w:szCs w:val="21"/>
                    </w:rPr>
                  </w:pPr>
                  <w:r>
                    <w:rPr>
                      <w:rFonts w:eastAsia="仿宋"/>
                      <w:color w:val="000000"/>
                      <w:szCs w:val="21"/>
                    </w:rPr>
                    <w:t>32</w:t>
                  </w:r>
                </w:p>
              </w:tc>
              <w:tc>
                <w:tcPr>
                  <w:tcW w:w="1346" w:type="dxa"/>
                  <w:noWrap/>
                  <w:vAlign w:val="center"/>
                </w:tcPr>
                <w:p w14:paraId="6300E1EC">
                  <w:pPr>
                    <w:adjustRightInd w:val="0"/>
                    <w:snapToGrid w:val="0"/>
                    <w:jc w:val="center"/>
                    <w:rPr>
                      <w:rFonts w:eastAsia="仿宋"/>
                      <w:color w:val="000000"/>
                      <w:szCs w:val="21"/>
                    </w:rPr>
                  </w:pPr>
                  <w:r>
                    <w:rPr>
                      <w:rFonts w:eastAsia="仿宋"/>
                      <w:color w:val="000000"/>
                      <w:kern w:val="0"/>
                      <w:szCs w:val="21"/>
                    </w:rPr>
                    <w:t>35</w:t>
                  </w:r>
                </w:p>
              </w:tc>
              <w:tc>
                <w:tcPr>
                  <w:tcW w:w="1103" w:type="dxa"/>
                  <w:noWrap/>
                  <w:vAlign w:val="center"/>
                </w:tcPr>
                <w:p w14:paraId="33E7FF5D">
                  <w:pPr>
                    <w:adjustRightInd w:val="0"/>
                    <w:snapToGrid w:val="0"/>
                    <w:jc w:val="center"/>
                    <w:rPr>
                      <w:rFonts w:eastAsia="仿宋"/>
                      <w:b/>
                      <w:bCs/>
                      <w:color w:val="000000"/>
                      <w:szCs w:val="21"/>
                    </w:rPr>
                  </w:pPr>
                  <w:r>
                    <w:rPr>
                      <w:rFonts w:eastAsia="仿宋"/>
                      <w:b/>
                      <w:bCs/>
                      <w:color w:val="000000"/>
                      <w:kern w:val="0"/>
                      <w:szCs w:val="21"/>
                    </w:rPr>
                    <w:t>/</w:t>
                  </w:r>
                </w:p>
              </w:tc>
              <w:tc>
                <w:tcPr>
                  <w:tcW w:w="823" w:type="dxa"/>
                  <w:noWrap/>
                  <w:vAlign w:val="center"/>
                </w:tcPr>
                <w:p w14:paraId="663C6A73">
                  <w:pPr>
                    <w:adjustRightInd w:val="0"/>
                    <w:snapToGrid w:val="0"/>
                    <w:jc w:val="center"/>
                    <w:rPr>
                      <w:rFonts w:eastAsia="仿宋"/>
                      <w:color w:val="000000"/>
                      <w:szCs w:val="21"/>
                    </w:rPr>
                  </w:pPr>
                  <w:r>
                    <w:rPr>
                      <w:rFonts w:ascii="仿宋" w:hAnsi="仿宋" w:eastAsia="仿宋"/>
                      <w:color w:val="000000"/>
                      <w:kern w:val="0"/>
                      <w:szCs w:val="21"/>
                    </w:rPr>
                    <w:t>达标</w:t>
                  </w:r>
                </w:p>
              </w:tc>
            </w:tr>
            <w:tr w14:paraId="16CC0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17" w:type="dxa"/>
                  <w:vMerge w:val="continue"/>
                  <w:vAlign w:val="center"/>
                </w:tcPr>
                <w:p w14:paraId="64DDF7AB">
                  <w:pPr>
                    <w:widowControl/>
                    <w:adjustRightInd w:val="0"/>
                    <w:snapToGrid w:val="0"/>
                    <w:jc w:val="center"/>
                    <w:rPr>
                      <w:rFonts w:eastAsia="仿宋"/>
                      <w:b/>
                      <w:bCs/>
                      <w:color w:val="000000"/>
                      <w:szCs w:val="21"/>
                    </w:rPr>
                  </w:pPr>
                </w:p>
              </w:tc>
              <w:tc>
                <w:tcPr>
                  <w:tcW w:w="3571" w:type="dxa"/>
                  <w:noWrap/>
                  <w:vAlign w:val="center"/>
                </w:tcPr>
                <w:p w14:paraId="327344D9">
                  <w:pPr>
                    <w:adjustRightInd w:val="0"/>
                    <w:snapToGrid w:val="0"/>
                    <w:jc w:val="center"/>
                    <w:rPr>
                      <w:rFonts w:eastAsia="仿宋"/>
                      <w:b/>
                      <w:bCs/>
                      <w:color w:val="000000"/>
                      <w:szCs w:val="21"/>
                    </w:rPr>
                  </w:pPr>
                  <w:r>
                    <w:rPr>
                      <w:rFonts w:ascii="仿宋" w:hAnsi="仿宋" w:eastAsia="仿宋"/>
                      <w:b/>
                      <w:bCs/>
                      <w:color w:val="000000"/>
                      <w:kern w:val="0"/>
                      <w:szCs w:val="21"/>
                    </w:rPr>
                    <w:t>日均值范围</w:t>
                  </w:r>
                </w:p>
              </w:tc>
              <w:tc>
                <w:tcPr>
                  <w:tcW w:w="1582" w:type="dxa"/>
                  <w:noWrap/>
                  <w:vAlign w:val="center"/>
                </w:tcPr>
                <w:p w14:paraId="0B24F7A0">
                  <w:pPr>
                    <w:adjustRightInd w:val="0"/>
                    <w:snapToGrid w:val="0"/>
                    <w:jc w:val="center"/>
                    <w:rPr>
                      <w:rFonts w:eastAsia="仿宋"/>
                      <w:b/>
                      <w:bCs/>
                      <w:color w:val="000000"/>
                      <w:szCs w:val="21"/>
                    </w:rPr>
                  </w:pPr>
                  <w:r>
                    <w:rPr>
                      <w:rFonts w:eastAsia="仿宋"/>
                      <w:b/>
                      <w:bCs/>
                      <w:color w:val="000000"/>
                      <w:szCs w:val="21"/>
                    </w:rPr>
                    <w:t>5-157</w:t>
                  </w:r>
                </w:p>
              </w:tc>
              <w:tc>
                <w:tcPr>
                  <w:tcW w:w="1346" w:type="dxa"/>
                  <w:noWrap/>
                  <w:vAlign w:val="center"/>
                </w:tcPr>
                <w:p w14:paraId="243C70D8">
                  <w:pPr>
                    <w:adjustRightInd w:val="0"/>
                    <w:snapToGrid w:val="0"/>
                    <w:jc w:val="center"/>
                    <w:rPr>
                      <w:rFonts w:eastAsia="仿宋"/>
                      <w:b/>
                      <w:bCs/>
                      <w:color w:val="000000"/>
                      <w:szCs w:val="21"/>
                    </w:rPr>
                  </w:pPr>
                  <w:r>
                    <w:rPr>
                      <w:rFonts w:eastAsia="仿宋"/>
                      <w:b/>
                      <w:bCs/>
                      <w:color w:val="000000"/>
                      <w:kern w:val="0"/>
                      <w:szCs w:val="21"/>
                    </w:rPr>
                    <w:t>75</w:t>
                  </w:r>
                </w:p>
              </w:tc>
              <w:tc>
                <w:tcPr>
                  <w:tcW w:w="1103" w:type="dxa"/>
                  <w:noWrap/>
                  <w:vAlign w:val="center"/>
                </w:tcPr>
                <w:p w14:paraId="3DC1DF64">
                  <w:pPr>
                    <w:adjustRightInd w:val="0"/>
                    <w:snapToGrid w:val="0"/>
                    <w:jc w:val="center"/>
                    <w:rPr>
                      <w:rFonts w:eastAsia="仿宋"/>
                      <w:b/>
                      <w:bCs/>
                      <w:color w:val="000000"/>
                      <w:szCs w:val="21"/>
                    </w:rPr>
                  </w:pPr>
                  <w:r>
                    <w:rPr>
                      <w:rFonts w:eastAsia="仿宋"/>
                      <w:b/>
                      <w:bCs/>
                      <w:color w:val="000000"/>
                      <w:kern w:val="0"/>
                      <w:szCs w:val="21"/>
                    </w:rPr>
                    <w:t>93.2</w:t>
                  </w:r>
                </w:p>
              </w:tc>
              <w:tc>
                <w:tcPr>
                  <w:tcW w:w="823" w:type="dxa"/>
                  <w:noWrap/>
                  <w:vAlign w:val="center"/>
                </w:tcPr>
                <w:p w14:paraId="51A3DFC3">
                  <w:pPr>
                    <w:adjustRightInd w:val="0"/>
                    <w:snapToGrid w:val="0"/>
                    <w:jc w:val="center"/>
                    <w:rPr>
                      <w:rFonts w:eastAsia="仿宋"/>
                      <w:color w:val="000000"/>
                      <w:szCs w:val="21"/>
                    </w:rPr>
                  </w:pPr>
                  <w:r>
                    <w:rPr>
                      <w:rFonts w:ascii="仿宋" w:hAnsi="仿宋" w:eastAsia="仿宋"/>
                      <w:b/>
                      <w:bCs/>
                      <w:color w:val="000000"/>
                      <w:kern w:val="0"/>
                      <w:szCs w:val="21"/>
                    </w:rPr>
                    <w:t>不达标</w:t>
                  </w:r>
                  <w:r>
                    <w:rPr>
                      <w:rFonts w:hint="eastAsia" w:ascii="仿宋" w:hAnsi="仿宋" w:eastAsia="仿宋"/>
                      <w:b/>
                      <w:bCs/>
                      <w:color w:val="000000"/>
                      <w:kern w:val="0"/>
                      <w:szCs w:val="21"/>
                      <w:vertAlign w:val="superscript"/>
                    </w:rPr>
                    <w:t>③</w:t>
                  </w:r>
                </w:p>
              </w:tc>
            </w:tr>
          </w:tbl>
          <w:p w14:paraId="2D183504">
            <w:pPr>
              <w:pStyle w:val="281"/>
              <w:rPr>
                <w:color w:val="000000"/>
              </w:rPr>
            </w:pPr>
            <w:r>
              <w:rPr>
                <w:color w:val="000000"/>
              </w:rPr>
              <w:t>注：</w:t>
            </w:r>
            <w:r>
              <w:rPr>
                <w:rFonts w:ascii="Cambria Math" w:hAnsi="Cambria Math" w:cs="Cambria Math"/>
                <w:color w:val="000000"/>
              </w:rPr>
              <w:t>①</w:t>
            </w:r>
            <w:r>
              <w:rPr>
                <w:color w:val="000000"/>
              </w:rPr>
              <w:t>NO</w:t>
            </w:r>
            <w:r>
              <w:rPr>
                <w:color w:val="000000"/>
                <w:vertAlign w:val="subscript"/>
              </w:rPr>
              <w:t>2</w:t>
            </w:r>
            <w:r>
              <w:rPr>
                <w:color w:val="000000"/>
              </w:rPr>
              <w:t>第98百分位数达标；</w:t>
            </w:r>
            <w:r>
              <w:rPr>
                <w:rFonts w:ascii="Cambria Math" w:hAnsi="Cambria Math" w:cs="Cambria Math"/>
                <w:color w:val="000000"/>
              </w:rPr>
              <w:t>②</w:t>
            </w:r>
            <w:r>
              <w:rPr>
                <w:color w:val="000000"/>
              </w:rPr>
              <w:t>PM</w:t>
            </w:r>
            <w:r>
              <w:rPr>
                <w:color w:val="000000"/>
                <w:vertAlign w:val="subscript"/>
              </w:rPr>
              <w:t>10</w:t>
            </w:r>
            <w:r>
              <w:rPr>
                <w:color w:val="000000"/>
              </w:rPr>
              <w:t>第95百分位数达标；</w:t>
            </w:r>
            <w:r>
              <w:rPr>
                <w:rFonts w:ascii="Cambria Math" w:hAnsi="Cambria Math" w:cs="Cambria Math"/>
                <w:color w:val="000000"/>
              </w:rPr>
              <w:t>③</w:t>
            </w:r>
            <w:r>
              <w:rPr>
                <w:color w:val="000000"/>
              </w:rPr>
              <w:t>PM</w:t>
            </w:r>
            <w:r>
              <w:rPr>
                <w:color w:val="000000"/>
                <w:vertAlign w:val="subscript"/>
              </w:rPr>
              <w:t>2.5</w:t>
            </w:r>
            <w:r>
              <w:rPr>
                <w:color w:val="000000"/>
              </w:rPr>
              <w:t>第95百分位数超标。</w:t>
            </w:r>
          </w:p>
          <w:p w14:paraId="3C073884">
            <w:pPr>
              <w:spacing w:line="500" w:lineRule="exact"/>
              <w:ind w:firstLine="480" w:firstLineChars="200"/>
              <w:rPr>
                <w:rFonts w:eastAsia="仿宋"/>
                <w:bCs/>
                <w:sz w:val="24"/>
              </w:rPr>
            </w:pPr>
            <w:r>
              <w:rPr>
                <w:rFonts w:eastAsia="仿宋"/>
                <w:bCs/>
                <w:sz w:val="24"/>
              </w:rPr>
              <w:t>由上表可知，项目所在区域内NO</w:t>
            </w:r>
            <w:r>
              <w:rPr>
                <w:rFonts w:eastAsia="仿宋"/>
                <w:bCs/>
                <w:sz w:val="24"/>
                <w:vertAlign w:val="subscript"/>
              </w:rPr>
              <w:t>2</w:t>
            </w:r>
            <w:r>
              <w:rPr>
                <w:rFonts w:eastAsia="仿宋"/>
                <w:bCs/>
                <w:sz w:val="24"/>
              </w:rPr>
              <w:t>年均值、SO</w:t>
            </w:r>
            <w:r>
              <w:rPr>
                <w:rFonts w:eastAsia="仿宋"/>
                <w:bCs/>
                <w:sz w:val="24"/>
                <w:vertAlign w:val="subscript"/>
              </w:rPr>
              <w:t>2</w:t>
            </w:r>
            <w:r>
              <w:rPr>
                <w:rFonts w:eastAsia="仿宋"/>
                <w:bCs/>
                <w:sz w:val="24"/>
              </w:rPr>
              <w:t>年均值、CO的24小时平均第95百分位数以及PM</w:t>
            </w:r>
            <w:r>
              <w:rPr>
                <w:rFonts w:eastAsia="仿宋"/>
                <w:bCs/>
                <w:sz w:val="24"/>
                <w:vertAlign w:val="subscript"/>
              </w:rPr>
              <w:t>10</w:t>
            </w:r>
            <w:r>
              <w:rPr>
                <w:rFonts w:eastAsia="仿宋"/>
                <w:bCs/>
                <w:sz w:val="24"/>
              </w:rPr>
              <w:t>年均值均符合《环境空气质量标准》（GB3095-2012）表1中二级标准，O</w:t>
            </w:r>
            <w:r>
              <w:rPr>
                <w:rFonts w:eastAsia="仿宋"/>
                <w:bCs/>
                <w:sz w:val="24"/>
                <w:vertAlign w:val="subscript"/>
              </w:rPr>
              <w:t>3</w:t>
            </w:r>
            <w:r>
              <w:rPr>
                <w:rFonts w:eastAsia="仿宋"/>
                <w:bCs/>
                <w:sz w:val="24"/>
              </w:rPr>
              <w:t>、PM</w:t>
            </w:r>
            <w:r>
              <w:rPr>
                <w:rFonts w:eastAsia="仿宋"/>
                <w:bCs/>
                <w:sz w:val="24"/>
                <w:vertAlign w:val="subscript"/>
              </w:rPr>
              <w:t>2.5</w:t>
            </w:r>
            <w:r>
              <w:rPr>
                <w:rFonts w:eastAsia="仿宋"/>
                <w:bCs/>
                <w:sz w:val="24"/>
              </w:rPr>
              <w:t>两项评价指标均不达标，因此，区域环境空气质量目前不达标。总体而言，本项目所在地为不达标区。</w:t>
            </w:r>
          </w:p>
          <w:p w14:paraId="7C0FED47">
            <w:pPr>
              <w:spacing w:line="500" w:lineRule="exact"/>
              <w:ind w:firstLine="480" w:firstLineChars="200"/>
              <w:rPr>
                <w:rFonts w:eastAsia="仿宋"/>
                <w:bCs/>
                <w:sz w:val="24"/>
              </w:rPr>
            </w:pPr>
            <w:r>
              <w:rPr>
                <w:rFonts w:eastAsia="仿宋"/>
                <w:bCs/>
                <w:sz w:val="24"/>
              </w:rPr>
              <w:t>为改善大气环境质量，常州市人民政府发布了“市政府关于印发《常州市空气质量持续改善行动计划实施方案》的通知”，提出如下重要举措：</w:t>
            </w:r>
          </w:p>
          <w:p w14:paraId="0A0EA805">
            <w:pPr>
              <w:spacing w:line="500" w:lineRule="exact"/>
              <w:ind w:firstLine="480" w:firstLineChars="200"/>
              <w:rPr>
                <w:rFonts w:eastAsia="仿宋"/>
                <w:bCs/>
                <w:sz w:val="24"/>
              </w:rPr>
            </w:pPr>
            <w:r>
              <w:rPr>
                <w:rFonts w:eastAsia="仿宋"/>
                <w:bCs/>
                <w:sz w:val="24"/>
              </w:rPr>
              <w:t>主要目标是：到2025年，全市PM2.5浓度总体达标，PM2.5浓度比2020年下降10%，基本消除重度及以上污染天气，空气质量持续改善；氮氧化物和VOCs排放总量比2020年分别下降10%以上，完成省下达的减排目标。</w:t>
            </w:r>
          </w:p>
          <w:p w14:paraId="6F507898">
            <w:pPr>
              <w:spacing w:line="500" w:lineRule="exact"/>
              <w:ind w:firstLine="480" w:firstLineChars="200"/>
              <w:rPr>
                <w:rFonts w:eastAsia="仿宋"/>
                <w:bCs/>
                <w:sz w:val="24"/>
              </w:rPr>
            </w:pPr>
            <w:r>
              <w:rPr>
                <w:rFonts w:eastAsia="仿宋"/>
                <w:bCs/>
                <w:sz w:val="24"/>
              </w:rPr>
              <w:t>（一）坚决遏制“两高”项目盲目发展。按照江苏省“两高”项目分类管理工作要求，严格执行国家、省有关钢铁（炼钢、炼铁）、焦化、电解铝、水泥（熟料）、平板玻璃（不含光伏压延玻璃）和炼化（纳入国家产业规划除外）等行业产业政策标准。到2025年，短流程炼钢产能占比力争达20%以上。</w:t>
            </w:r>
          </w:p>
          <w:p w14:paraId="7D2F4292">
            <w:pPr>
              <w:spacing w:line="500" w:lineRule="exact"/>
              <w:ind w:firstLine="480" w:firstLineChars="200"/>
              <w:rPr>
                <w:rFonts w:eastAsia="仿宋"/>
                <w:bCs/>
                <w:sz w:val="24"/>
              </w:rPr>
            </w:pPr>
            <w:r>
              <w:rPr>
                <w:rFonts w:eastAsia="仿宋"/>
                <w:bCs/>
                <w:sz w:val="24"/>
              </w:rPr>
              <w:t>（二）加快退出重点行业落后产能。落实《产业结构调整指导目录》，依法依规逐步退出限制类涉气行业工艺和装备、逐步淘汰步进式烧结机和球团竖炉以及半封闭式硅锰合金、镍铁、高碳铬铁、高碳锰铁电炉。</w:t>
            </w:r>
          </w:p>
          <w:p w14:paraId="1919D5D9">
            <w:pPr>
              <w:spacing w:line="500" w:lineRule="exact"/>
              <w:ind w:firstLine="480" w:firstLineChars="200"/>
              <w:rPr>
                <w:rFonts w:eastAsia="仿宋"/>
                <w:bCs/>
                <w:sz w:val="24"/>
              </w:rPr>
            </w:pPr>
            <w:r>
              <w:rPr>
                <w:rFonts w:eastAsia="仿宋"/>
                <w:bCs/>
                <w:sz w:val="24"/>
              </w:rPr>
              <w:t>（三）推进产业集群、园区绿色转型升级。中小型传统制造企业集中的辖市（区）均要制定涉气产业集群发展规划，严格项目审批，严防污染下乡。针对现有产业集群制定专项整治方案，依法淘汰关停一批、搬迁入园一批、就地改造一批、做优做强一批。</w:t>
            </w:r>
          </w:p>
          <w:p w14:paraId="0F2DB496">
            <w:pPr>
              <w:spacing w:line="500" w:lineRule="exact"/>
              <w:ind w:firstLine="480" w:firstLineChars="200"/>
              <w:rPr>
                <w:rFonts w:eastAsia="仿宋"/>
                <w:bCs/>
                <w:sz w:val="24"/>
              </w:rPr>
            </w:pPr>
            <w:r>
              <w:rPr>
                <w:rFonts w:eastAsia="仿宋"/>
                <w:bCs/>
                <w:sz w:val="24"/>
              </w:rPr>
              <w:t>（四）优化含VOCs原辅材料和产品结构。严格控制生产和使用高VOCs含量涂料、油墨、胶粘剂、清洗剂等建设项目。加大工业涂装、包装印刷和电子行业清洁原料替代力度。鼓励和推进汽车4S店、大型汽修厂实施水性涂料替代。</w:t>
            </w:r>
          </w:p>
          <w:p w14:paraId="67758E4B">
            <w:pPr>
              <w:spacing w:line="500" w:lineRule="exact"/>
              <w:ind w:firstLine="480" w:firstLineChars="200"/>
              <w:rPr>
                <w:rFonts w:eastAsia="仿宋"/>
                <w:bCs/>
                <w:sz w:val="24"/>
              </w:rPr>
            </w:pPr>
            <w:r>
              <w:rPr>
                <w:rFonts w:eastAsia="仿宋"/>
                <w:bCs/>
                <w:sz w:val="24"/>
              </w:rPr>
              <w:t>（五）大力发展新能源和清洁能源。加快推进光伏发电项目建设和公共机构光伏应用，提升全市公共机构光伏应用水平和示范表率功能，因地制宜发展风力发电，统筹发展生物质能，推广建设“光储充检换”一体化充电示范项目，通过光伏优先消纳、余量存入储能、充满之后上网以及储能夜充日放，实现存储就地消纳。到2025年，新能源发电装机规模达到430万千瓦，公共机构新建建筑可安装光伏屋顶面积力争实现光伏覆盖率达到50%。</w:t>
            </w:r>
          </w:p>
          <w:p w14:paraId="23E0CF1B">
            <w:pPr>
              <w:spacing w:line="500" w:lineRule="exact"/>
              <w:ind w:firstLine="480" w:firstLineChars="200"/>
              <w:rPr>
                <w:rFonts w:eastAsia="仿宋"/>
                <w:bCs/>
                <w:sz w:val="24"/>
              </w:rPr>
            </w:pPr>
            <w:r>
              <w:rPr>
                <w:rFonts w:eastAsia="仿宋"/>
                <w:bCs/>
                <w:sz w:val="24"/>
              </w:rPr>
              <w:t>（六）严格合理控制煤炭消费总量。原则上不再新增自备燃煤机组，支持自备燃煤机组实施清洁能源替代。未达到能耗强度降低基本目标进度要求的地区，在节能审查等环节对高耗能项目缓批限批。在保障能源安全供应的前提下，继续实施煤炭消费总量控制，鼓励发电向高效、清洁机组倾斜，到2025年全市煤炭消费量较2020年下降5%左右。</w:t>
            </w:r>
          </w:p>
          <w:p w14:paraId="0275FBF4">
            <w:pPr>
              <w:spacing w:line="500" w:lineRule="exact"/>
              <w:ind w:firstLine="480" w:firstLineChars="200"/>
              <w:rPr>
                <w:rFonts w:eastAsia="仿宋"/>
                <w:bCs/>
                <w:sz w:val="24"/>
              </w:rPr>
            </w:pPr>
            <w:r>
              <w:rPr>
                <w:rFonts w:eastAsia="仿宋"/>
                <w:bCs/>
                <w:sz w:val="24"/>
              </w:rPr>
              <w:t>（七）推进燃煤锅炉关停整合和工业炉窑清洁能源替代。充分发挥30万千瓦及以上热电联产电厂的供热能力，对其供热半径30公里范围内的燃煤锅炉和落后燃煤小热电机组（含自备电厂）进行关停或整合。到2025年，淘汰35蒸吨/小时及以下燃煤锅炉，基本淘汰茶水炉、经营性炉灶、储粮烘干设备、农产品加工等燃煤设施。不再新增燃料类煤气发生炉，新改扩建加热炉、热处理炉、干燥炉、熔化炉原则上采用清洁低碳能源。</w:t>
            </w:r>
          </w:p>
          <w:p w14:paraId="034F7B83">
            <w:pPr>
              <w:spacing w:line="500" w:lineRule="exact"/>
              <w:ind w:firstLine="480" w:firstLineChars="200"/>
              <w:rPr>
                <w:rFonts w:eastAsia="仿宋"/>
                <w:bCs/>
                <w:sz w:val="24"/>
              </w:rPr>
            </w:pPr>
            <w:r>
              <w:rPr>
                <w:rFonts w:eastAsia="仿宋"/>
                <w:bCs/>
                <w:sz w:val="24"/>
              </w:rPr>
              <w:t>（十二）实施扬尘精细化治理。积极实施“清洁城市行动”。全面取消全市范围内四级道路，进一步提升一、二级道路的比重，重点区域周边道路全部提升为一级道路作业标准。对于部分无法用大型车辆进行作业的区域，要配备一定数量的小型机械化冲洗车、洗扫车，实行人机结合的保洁模式，做到“机械保面、人工保点”。推进5000平方米及以上建筑工地安装视频监控并接入监管平台。鼓励推广使用新能源渣土运输车辆。推广装配式施工，推进“全电工地”试点。</w:t>
            </w:r>
          </w:p>
          <w:p w14:paraId="1B420917">
            <w:pPr>
              <w:spacing w:line="500" w:lineRule="exact"/>
              <w:ind w:firstLine="480" w:firstLineChars="200"/>
              <w:rPr>
                <w:rFonts w:eastAsia="仿宋"/>
                <w:bCs/>
                <w:sz w:val="24"/>
              </w:rPr>
            </w:pPr>
            <w:r>
              <w:rPr>
                <w:rFonts w:eastAsia="仿宋"/>
                <w:bCs/>
                <w:sz w:val="24"/>
              </w:rPr>
              <w:t>（十五）强化VOCs全流程、全环节综合治理。鼓励储罐使用低泄漏的呼吸阀、紧急泄压阀，定期开展密封性检测。重点工业园区建立分环节、分物种管控清单，实施高排放关键活性物种“指纹化”监测监控和靶向治理。到2025年，重点工业园区VOCs浓度力争比2021年下降20%。</w:t>
            </w:r>
          </w:p>
          <w:p w14:paraId="4F63802E">
            <w:pPr>
              <w:spacing w:line="500" w:lineRule="exact"/>
              <w:ind w:firstLine="480" w:firstLineChars="200"/>
              <w:rPr>
                <w:rFonts w:eastAsia="仿宋"/>
                <w:bCs/>
                <w:sz w:val="24"/>
              </w:rPr>
            </w:pPr>
            <w:r>
              <w:rPr>
                <w:rFonts w:eastAsia="仿宋"/>
                <w:bCs/>
                <w:sz w:val="24"/>
              </w:rPr>
              <w:t>（十六）实施重点行业超低排放与深度治理。有序推进铸造、垃圾焚烧发电、玻璃、有色、石灰、矿棉等行业深度治理。持续推进煤电机组深度脱硝改造，力争2024年底前完成单机10万千瓦及以上煤电机组深度脱硝改造任务。到2025年底，全市水泥企业基本完成超低排放改造。实施重点行业绩效等级提升行动。</w:t>
            </w:r>
          </w:p>
          <w:p w14:paraId="37394C30">
            <w:pPr>
              <w:spacing w:line="500" w:lineRule="exact"/>
              <w:ind w:firstLine="480" w:firstLineChars="200"/>
              <w:rPr>
                <w:rFonts w:eastAsia="仿宋"/>
                <w:bCs/>
                <w:sz w:val="24"/>
              </w:rPr>
            </w:pPr>
            <w:r>
              <w:rPr>
                <w:rFonts w:eastAsia="仿宋"/>
                <w:bCs/>
                <w:sz w:val="24"/>
              </w:rPr>
              <w:t>（二十三）强化标准引领。推动落实大气污染物排放最新标准，重点行业逐步配套技术指南和工程技术规范，研究制定精细化治理方案。在生产、销售、进口、使用等环节严格执行VOCs含量限值标准。进口非道路移动机械和发动机应达到我国现行新生产设备排放标准。</w:t>
            </w:r>
          </w:p>
          <w:p w14:paraId="2C2CA15C">
            <w:pPr>
              <w:spacing w:line="500" w:lineRule="exact"/>
              <w:ind w:firstLine="480" w:firstLineChars="200"/>
              <w:rPr>
                <w:rFonts w:eastAsia="仿宋"/>
                <w:bCs/>
                <w:sz w:val="24"/>
              </w:rPr>
            </w:pPr>
            <w:r>
              <w:rPr>
                <w:rFonts w:eastAsia="仿宋"/>
                <w:bCs/>
                <w:sz w:val="24"/>
              </w:rPr>
              <w:t>采取上述措施，常州市的大气空气质量将得到进一步改善。</w:t>
            </w:r>
          </w:p>
          <w:p w14:paraId="7BFBDDE5">
            <w:pPr>
              <w:spacing w:line="500" w:lineRule="exact"/>
              <w:ind w:firstLine="480"/>
              <w:rPr>
                <w:rFonts w:eastAsia="仿宋"/>
                <w:bCs/>
                <w:sz w:val="24"/>
              </w:rPr>
            </w:pPr>
            <w:r>
              <w:rPr>
                <w:rFonts w:ascii="仿宋" w:hAnsi="仿宋" w:eastAsia="仿宋"/>
                <w:bCs/>
                <w:sz w:val="24"/>
              </w:rPr>
              <w:t>（</w:t>
            </w:r>
            <w:r>
              <w:rPr>
                <w:rFonts w:eastAsia="仿宋"/>
                <w:bCs/>
                <w:sz w:val="24"/>
              </w:rPr>
              <w:t>2</w:t>
            </w:r>
            <w:r>
              <w:rPr>
                <w:rFonts w:ascii="仿宋" w:hAnsi="仿宋" w:eastAsia="仿宋"/>
                <w:bCs/>
                <w:sz w:val="24"/>
              </w:rPr>
              <w:t>）其他污染物环境质量现状</w:t>
            </w:r>
          </w:p>
          <w:p w14:paraId="087C9933">
            <w:pPr>
              <w:spacing w:line="500" w:lineRule="exact"/>
              <w:ind w:firstLine="480" w:firstLineChars="200"/>
              <w:rPr>
                <w:rFonts w:eastAsia="仿宋"/>
                <w:bCs/>
                <w:sz w:val="24"/>
              </w:rPr>
            </w:pPr>
            <w:r>
              <w:rPr>
                <w:rFonts w:ascii="宋体" w:hAnsi="宋体"/>
                <w:bCs/>
                <w:sz w:val="24"/>
              </w:rPr>
              <w:t>①</w:t>
            </w:r>
            <w:r>
              <w:rPr>
                <w:rFonts w:ascii="仿宋" w:hAnsi="仿宋" w:eastAsia="仿宋"/>
                <w:bCs/>
                <w:sz w:val="24"/>
              </w:rPr>
              <w:t>非甲烷总烃</w:t>
            </w:r>
          </w:p>
          <w:p w14:paraId="2F0DE882">
            <w:pPr>
              <w:spacing w:line="500" w:lineRule="exact"/>
              <w:ind w:firstLine="480"/>
              <w:rPr>
                <w:rFonts w:eastAsia="仿宋"/>
                <w:bCs/>
                <w:sz w:val="24"/>
              </w:rPr>
            </w:pPr>
            <w:r>
              <w:rPr>
                <w:rFonts w:ascii="仿宋" w:hAnsi="仿宋" w:eastAsia="仿宋"/>
                <w:bCs/>
                <w:sz w:val="24"/>
              </w:rPr>
              <w:t>本次非甲烷总烃浓度现状引用（引用报告编号：</w:t>
            </w:r>
            <w:r>
              <w:rPr>
                <w:rFonts w:eastAsia="仿宋"/>
                <w:bCs/>
                <w:sz w:val="24"/>
              </w:rPr>
              <w:t>E</w:t>
            </w:r>
            <w:r>
              <w:rPr>
                <w:rFonts w:hint="eastAsia" w:eastAsia="仿宋"/>
                <w:bCs/>
                <w:sz w:val="24"/>
              </w:rPr>
              <w:t>2602016</w:t>
            </w:r>
            <w:r>
              <w:rPr>
                <w:rFonts w:ascii="仿宋" w:hAnsi="仿宋" w:eastAsia="仿宋"/>
                <w:bCs/>
                <w:sz w:val="24"/>
              </w:rPr>
              <w:t>）中常州苏测环境检测有限公司于</w:t>
            </w:r>
            <w:r>
              <w:rPr>
                <w:rFonts w:eastAsia="仿宋"/>
                <w:bCs/>
                <w:sz w:val="24"/>
              </w:rPr>
              <w:t>2023</w:t>
            </w:r>
            <w:r>
              <w:rPr>
                <w:rFonts w:ascii="仿宋" w:hAnsi="仿宋" w:eastAsia="仿宋"/>
                <w:bCs/>
                <w:sz w:val="24"/>
              </w:rPr>
              <w:t>年</w:t>
            </w:r>
            <w:r>
              <w:rPr>
                <w:rFonts w:eastAsia="仿宋"/>
                <w:bCs/>
                <w:sz w:val="24"/>
              </w:rPr>
              <w:t>12</w:t>
            </w:r>
            <w:r>
              <w:rPr>
                <w:rFonts w:ascii="仿宋" w:hAnsi="仿宋" w:eastAsia="仿宋"/>
                <w:bCs/>
                <w:sz w:val="24"/>
              </w:rPr>
              <w:t>月</w:t>
            </w:r>
            <w:r>
              <w:rPr>
                <w:rFonts w:eastAsia="仿宋"/>
                <w:bCs/>
                <w:sz w:val="24"/>
              </w:rPr>
              <w:t>12</w:t>
            </w:r>
            <w:r>
              <w:rPr>
                <w:rFonts w:ascii="仿宋" w:hAnsi="仿宋" w:eastAsia="仿宋"/>
                <w:bCs/>
                <w:sz w:val="24"/>
              </w:rPr>
              <w:t>日至</w:t>
            </w:r>
            <w:r>
              <w:rPr>
                <w:rFonts w:eastAsia="仿宋"/>
                <w:bCs/>
                <w:sz w:val="24"/>
              </w:rPr>
              <w:t>2023</w:t>
            </w:r>
            <w:r>
              <w:rPr>
                <w:rFonts w:ascii="仿宋" w:hAnsi="仿宋" w:eastAsia="仿宋"/>
                <w:bCs/>
                <w:sz w:val="24"/>
              </w:rPr>
              <w:t>年</w:t>
            </w:r>
            <w:r>
              <w:rPr>
                <w:rFonts w:eastAsia="仿宋"/>
                <w:bCs/>
                <w:sz w:val="24"/>
              </w:rPr>
              <w:t>12</w:t>
            </w:r>
            <w:r>
              <w:rPr>
                <w:rFonts w:ascii="仿宋" w:hAnsi="仿宋" w:eastAsia="仿宋"/>
                <w:bCs/>
                <w:sz w:val="24"/>
              </w:rPr>
              <w:t>月</w:t>
            </w:r>
            <w:r>
              <w:rPr>
                <w:rFonts w:eastAsia="仿宋"/>
                <w:bCs/>
                <w:sz w:val="24"/>
              </w:rPr>
              <w:t>18</w:t>
            </w:r>
            <w:r>
              <w:rPr>
                <w:rFonts w:ascii="仿宋" w:hAnsi="仿宋" w:eastAsia="仿宋"/>
                <w:bCs/>
                <w:sz w:val="24"/>
              </w:rPr>
              <w:t>日对常州润恒能源科技有限公司金坛区生活垃圾焚烧发电技改项目所在地（西北，</w:t>
            </w:r>
            <w:r>
              <w:rPr>
                <w:rFonts w:eastAsia="仿宋"/>
                <w:bCs/>
                <w:sz w:val="24"/>
              </w:rPr>
              <w:t>11</w:t>
            </w:r>
            <w:r>
              <w:rPr>
                <w:rFonts w:hint="eastAsia" w:eastAsia="仿宋"/>
                <w:bCs/>
                <w:sz w:val="24"/>
              </w:rPr>
              <w:t>5</w:t>
            </w:r>
            <w:r>
              <w:rPr>
                <w:rFonts w:eastAsia="仿宋"/>
                <w:bCs/>
                <w:sz w:val="24"/>
              </w:rPr>
              <w:t>0m</w:t>
            </w:r>
            <w:r>
              <w:rPr>
                <w:rFonts w:ascii="仿宋" w:hAnsi="仿宋" w:eastAsia="仿宋"/>
                <w:bCs/>
                <w:sz w:val="24"/>
              </w:rPr>
              <w:t>）所在地非甲烷总烃进行的现场实测数据（检测报告编号为：</w:t>
            </w:r>
            <w:r>
              <w:rPr>
                <w:rFonts w:eastAsia="仿宋"/>
                <w:bCs/>
                <w:sz w:val="24"/>
              </w:rPr>
              <w:t>E2312096-2</w:t>
            </w:r>
            <w:r>
              <w:rPr>
                <w:rFonts w:ascii="仿宋" w:hAnsi="仿宋" w:eastAsia="仿宋"/>
                <w:bCs/>
                <w:sz w:val="24"/>
              </w:rPr>
              <w:t>）。</w:t>
            </w:r>
          </w:p>
          <w:p w14:paraId="439D98CB">
            <w:pPr>
              <w:spacing w:line="500" w:lineRule="exact"/>
              <w:ind w:firstLine="480"/>
              <w:rPr>
                <w:rFonts w:eastAsia="仿宋"/>
                <w:bCs/>
                <w:sz w:val="24"/>
              </w:rPr>
            </w:pPr>
            <w:r>
              <w:rPr>
                <w:rFonts w:ascii="仿宋" w:hAnsi="仿宋" w:eastAsia="仿宋"/>
                <w:bCs/>
                <w:sz w:val="24"/>
              </w:rPr>
              <w:t>引用数据有效性分析：根据《建设项目环境影响报告表编制技术指南》（污染影响类）（试行）可知，排放国家、地方环境空气质量标准中有标准限值要求的特征污染物时，引用建设项目周边</w:t>
            </w:r>
            <w:r>
              <w:rPr>
                <w:rFonts w:eastAsia="仿宋"/>
                <w:bCs/>
                <w:sz w:val="24"/>
              </w:rPr>
              <w:t>5</w:t>
            </w:r>
            <w:r>
              <w:rPr>
                <w:rFonts w:ascii="仿宋" w:hAnsi="仿宋" w:eastAsia="仿宋"/>
                <w:bCs/>
                <w:sz w:val="24"/>
              </w:rPr>
              <w:t>千米范围内近</w:t>
            </w:r>
            <w:r>
              <w:rPr>
                <w:rFonts w:eastAsia="仿宋"/>
                <w:bCs/>
                <w:sz w:val="24"/>
              </w:rPr>
              <w:t>3</w:t>
            </w:r>
            <w:r>
              <w:rPr>
                <w:rFonts w:ascii="仿宋" w:hAnsi="仿宋" w:eastAsia="仿宋"/>
                <w:bCs/>
                <w:sz w:val="24"/>
              </w:rPr>
              <w:t>年的现有监测数据，本次非甲烷总烃选取点位位于本项目西北侧约</w:t>
            </w:r>
            <w:r>
              <w:rPr>
                <w:rFonts w:eastAsia="仿宋"/>
                <w:bCs/>
                <w:sz w:val="24"/>
              </w:rPr>
              <w:t>11</w:t>
            </w:r>
            <w:r>
              <w:rPr>
                <w:rFonts w:hint="eastAsia" w:eastAsia="仿宋"/>
                <w:bCs/>
                <w:sz w:val="24"/>
              </w:rPr>
              <w:t>5</w:t>
            </w:r>
            <w:r>
              <w:rPr>
                <w:rFonts w:eastAsia="仿宋"/>
                <w:bCs/>
                <w:sz w:val="24"/>
              </w:rPr>
              <w:t>0m</w:t>
            </w:r>
            <w:r>
              <w:rPr>
                <w:rFonts w:ascii="仿宋" w:hAnsi="仿宋" w:eastAsia="仿宋"/>
                <w:bCs/>
                <w:sz w:val="24"/>
              </w:rPr>
              <w:t>，为</w:t>
            </w:r>
            <w:r>
              <w:rPr>
                <w:rFonts w:eastAsia="仿宋"/>
                <w:bCs/>
                <w:sz w:val="24"/>
              </w:rPr>
              <w:t>3</w:t>
            </w:r>
            <w:r>
              <w:rPr>
                <w:rFonts w:ascii="仿宋" w:hAnsi="仿宋" w:eastAsia="仿宋"/>
                <w:bCs/>
                <w:sz w:val="24"/>
              </w:rPr>
              <w:t>年内监测数据，符合点位选择要求。具体监测数据统计结果见下表。</w:t>
            </w:r>
          </w:p>
          <w:p w14:paraId="0FFB8E39">
            <w:pPr>
              <w:ind w:firstLine="422"/>
              <w:jc w:val="center"/>
              <w:rPr>
                <w:rFonts w:eastAsia="仿宋"/>
                <w:b/>
                <w:szCs w:val="21"/>
              </w:rPr>
            </w:pPr>
            <w:r>
              <w:rPr>
                <w:rFonts w:ascii="仿宋" w:hAnsi="仿宋" w:eastAsia="仿宋"/>
                <w:b/>
                <w:szCs w:val="21"/>
              </w:rPr>
              <w:t>环境空气质量现状监测结果（非甲烷总烃）</w:t>
            </w:r>
            <w:r>
              <w:rPr>
                <w:rFonts w:eastAsia="仿宋"/>
                <w:b/>
                <w:szCs w:val="21"/>
              </w:rPr>
              <w:t xml:space="preserve">  </w:t>
            </w:r>
            <w:r>
              <w:rPr>
                <w:rFonts w:ascii="仿宋" w:hAnsi="仿宋" w:eastAsia="仿宋"/>
                <w:b/>
                <w:szCs w:val="21"/>
              </w:rPr>
              <w:t>单位：</w:t>
            </w:r>
            <w:r>
              <w:rPr>
                <w:rFonts w:eastAsia="仿宋"/>
                <w:b/>
                <w:szCs w:val="21"/>
              </w:rPr>
              <w:t>mg/m</w:t>
            </w:r>
            <w:r>
              <w:rPr>
                <w:rFonts w:eastAsia="仿宋"/>
                <w:b/>
                <w:szCs w:val="21"/>
                <w:vertAlign w:val="superscript"/>
              </w:rPr>
              <w:t>3</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05"/>
              <w:gridCol w:w="1269"/>
              <w:gridCol w:w="1749"/>
              <w:gridCol w:w="777"/>
              <w:gridCol w:w="1127"/>
              <w:gridCol w:w="815"/>
            </w:tblGrid>
            <w:tr w14:paraId="2967F4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897" w:type="pct"/>
                  <w:vMerge w:val="restart"/>
                  <w:tcBorders>
                    <w:top w:val="single" w:color="auto" w:sz="4" w:space="0"/>
                    <w:left w:val="single" w:color="auto" w:sz="4" w:space="0"/>
                    <w:bottom w:val="single" w:color="auto" w:sz="4" w:space="0"/>
                    <w:right w:val="single" w:color="auto" w:sz="4" w:space="0"/>
                  </w:tcBorders>
                  <w:noWrap/>
                  <w:vAlign w:val="center"/>
                </w:tcPr>
                <w:p w14:paraId="408BD874">
                  <w:pPr>
                    <w:jc w:val="center"/>
                    <w:rPr>
                      <w:rFonts w:eastAsia="仿宋"/>
                      <w:szCs w:val="21"/>
                    </w:rPr>
                  </w:pPr>
                  <w:r>
                    <w:rPr>
                      <w:rFonts w:ascii="仿宋" w:hAnsi="仿宋" w:eastAsia="仿宋"/>
                      <w:szCs w:val="21"/>
                    </w:rPr>
                    <w:t>监测点位</w:t>
                  </w:r>
                </w:p>
              </w:tc>
              <w:tc>
                <w:tcPr>
                  <w:tcW w:w="687" w:type="pct"/>
                  <w:vMerge w:val="restart"/>
                  <w:tcBorders>
                    <w:top w:val="single" w:color="auto" w:sz="4" w:space="0"/>
                    <w:left w:val="single" w:color="auto" w:sz="4" w:space="0"/>
                    <w:bottom w:val="single" w:color="auto" w:sz="4" w:space="0"/>
                    <w:right w:val="single" w:color="auto" w:sz="4" w:space="0"/>
                  </w:tcBorders>
                  <w:noWrap/>
                  <w:vAlign w:val="center"/>
                </w:tcPr>
                <w:p w14:paraId="4FFBB960">
                  <w:pPr>
                    <w:jc w:val="center"/>
                    <w:rPr>
                      <w:rFonts w:eastAsia="仿宋"/>
                      <w:szCs w:val="21"/>
                    </w:rPr>
                  </w:pPr>
                  <w:r>
                    <w:rPr>
                      <w:rFonts w:ascii="仿宋" w:hAnsi="仿宋" w:eastAsia="仿宋"/>
                      <w:szCs w:val="21"/>
                    </w:rPr>
                    <w:t>项目</w:t>
                  </w:r>
                </w:p>
              </w:tc>
              <w:tc>
                <w:tcPr>
                  <w:tcW w:w="2416" w:type="pct"/>
                  <w:gridSpan w:val="4"/>
                  <w:tcBorders>
                    <w:top w:val="single" w:color="auto" w:sz="4" w:space="0"/>
                    <w:left w:val="single" w:color="auto" w:sz="4" w:space="0"/>
                    <w:bottom w:val="single" w:color="auto" w:sz="4" w:space="0"/>
                    <w:right w:val="single" w:color="auto" w:sz="4" w:space="0"/>
                  </w:tcBorders>
                  <w:noWrap/>
                  <w:vAlign w:val="center"/>
                </w:tcPr>
                <w:p w14:paraId="07036C8C">
                  <w:pPr>
                    <w:jc w:val="center"/>
                    <w:rPr>
                      <w:rFonts w:eastAsia="仿宋"/>
                      <w:szCs w:val="21"/>
                    </w:rPr>
                  </w:pPr>
                  <w:r>
                    <w:rPr>
                      <w:rFonts w:ascii="仿宋" w:hAnsi="仿宋" w:eastAsia="仿宋"/>
                      <w:szCs w:val="21"/>
                    </w:rPr>
                    <w:t>小时平均浓度</w:t>
                  </w:r>
                </w:p>
              </w:tc>
            </w:tr>
            <w:tr w14:paraId="5FBCC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140B661B">
                  <w:pPr>
                    <w:widowControl/>
                    <w:jc w:val="left"/>
                    <w:rPr>
                      <w:rFonts w:eastAsia="仿宋"/>
                      <w:szCs w:val="21"/>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1458CE30">
                  <w:pPr>
                    <w:widowControl/>
                    <w:jc w:val="left"/>
                    <w:rPr>
                      <w:rFonts w:eastAsia="仿宋"/>
                      <w:szCs w:val="21"/>
                    </w:rPr>
                  </w:pPr>
                </w:p>
              </w:tc>
              <w:tc>
                <w:tcPr>
                  <w:tcW w:w="947" w:type="pct"/>
                  <w:tcBorders>
                    <w:top w:val="single" w:color="auto" w:sz="4" w:space="0"/>
                    <w:left w:val="single" w:color="auto" w:sz="4" w:space="0"/>
                    <w:bottom w:val="single" w:color="auto" w:sz="4" w:space="0"/>
                    <w:right w:val="single" w:color="auto" w:sz="4" w:space="0"/>
                  </w:tcBorders>
                  <w:noWrap/>
                  <w:vAlign w:val="center"/>
                </w:tcPr>
                <w:p w14:paraId="2DEAB9A4">
                  <w:pPr>
                    <w:jc w:val="center"/>
                    <w:rPr>
                      <w:rFonts w:eastAsia="仿宋"/>
                      <w:szCs w:val="21"/>
                    </w:rPr>
                  </w:pPr>
                  <w:r>
                    <w:rPr>
                      <w:rFonts w:ascii="仿宋" w:hAnsi="仿宋" w:eastAsia="仿宋"/>
                      <w:szCs w:val="21"/>
                    </w:rPr>
                    <w:t>浓度范围</w:t>
                  </w:r>
                </w:p>
              </w:tc>
              <w:tc>
                <w:tcPr>
                  <w:tcW w:w="421" w:type="pct"/>
                  <w:tcBorders>
                    <w:top w:val="single" w:color="auto" w:sz="4" w:space="0"/>
                    <w:left w:val="single" w:color="auto" w:sz="4" w:space="0"/>
                    <w:bottom w:val="single" w:color="auto" w:sz="4" w:space="0"/>
                    <w:right w:val="single" w:color="auto" w:sz="4" w:space="0"/>
                  </w:tcBorders>
                  <w:noWrap/>
                  <w:vAlign w:val="center"/>
                </w:tcPr>
                <w:p w14:paraId="20E096E1">
                  <w:pPr>
                    <w:jc w:val="center"/>
                    <w:rPr>
                      <w:rFonts w:eastAsia="仿宋"/>
                      <w:szCs w:val="21"/>
                    </w:rPr>
                  </w:pPr>
                  <w:r>
                    <w:rPr>
                      <w:rFonts w:ascii="仿宋" w:hAnsi="仿宋" w:eastAsia="仿宋"/>
                      <w:szCs w:val="21"/>
                    </w:rPr>
                    <w:t>标准</w:t>
                  </w:r>
                </w:p>
              </w:tc>
              <w:tc>
                <w:tcPr>
                  <w:tcW w:w="610" w:type="pct"/>
                  <w:tcBorders>
                    <w:top w:val="single" w:color="auto" w:sz="4" w:space="0"/>
                    <w:left w:val="single" w:color="auto" w:sz="4" w:space="0"/>
                    <w:bottom w:val="single" w:color="auto" w:sz="4" w:space="0"/>
                    <w:right w:val="single" w:color="auto" w:sz="4" w:space="0"/>
                  </w:tcBorders>
                  <w:vAlign w:val="center"/>
                </w:tcPr>
                <w:p w14:paraId="63090875">
                  <w:pPr>
                    <w:jc w:val="center"/>
                    <w:rPr>
                      <w:rFonts w:eastAsia="仿宋"/>
                      <w:szCs w:val="21"/>
                    </w:rPr>
                  </w:pPr>
                  <w:r>
                    <w:rPr>
                      <w:rFonts w:ascii="仿宋" w:hAnsi="仿宋" w:eastAsia="仿宋"/>
                      <w:szCs w:val="21"/>
                    </w:rPr>
                    <w:t>最大超标倍数</w:t>
                  </w:r>
                </w:p>
              </w:tc>
              <w:tc>
                <w:tcPr>
                  <w:tcW w:w="438" w:type="pct"/>
                  <w:tcBorders>
                    <w:top w:val="single" w:color="auto" w:sz="4" w:space="0"/>
                    <w:left w:val="single" w:color="auto" w:sz="4" w:space="0"/>
                    <w:bottom w:val="single" w:color="auto" w:sz="4" w:space="0"/>
                    <w:right w:val="single" w:color="auto" w:sz="4" w:space="0"/>
                  </w:tcBorders>
                  <w:noWrap/>
                  <w:vAlign w:val="center"/>
                </w:tcPr>
                <w:p w14:paraId="6C965EB9">
                  <w:pPr>
                    <w:jc w:val="center"/>
                    <w:rPr>
                      <w:rFonts w:eastAsia="仿宋"/>
                      <w:szCs w:val="21"/>
                    </w:rPr>
                  </w:pPr>
                  <w:r>
                    <w:rPr>
                      <w:rFonts w:ascii="仿宋" w:hAnsi="仿宋" w:eastAsia="仿宋"/>
                      <w:szCs w:val="21"/>
                    </w:rPr>
                    <w:t>超标率</w:t>
                  </w:r>
                  <w:r>
                    <w:rPr>
                      <w:rFonts w:eastAsia="仿宋"/>
                      <w:szCs w:val="21"/>
                    </w:rPr>
                    <w:t>%</w:t>
                  </w:r>
                </w:p>
              </w:tc>
            </w:tr>
            <w:tr w14:paraId="2B1B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897" w:type="pct"/>
                  <w:tcBorders>
                    <w:top w:val="single" w:color="auto" w:sz="4" w:space="0"/>
                    <w:left w:val="single" w:color="auto" w:sz="4" w:space="0"/>
                    <w:bottom w:val="single" w:color="auto" w:sz="4" w:space="0"/>
                    <w:right w:val="single" w:color="auto" w:sz="4" w:space="0"/>
                  </w:tcBorders>
                  <w:noWrap/>
                  <w:vAlign w:val="center"/>
                </w:tcPr>
                <w:p w14:paraId="67306660">
                  <w:pPr>
                    <w:jc w:val="center"/>
                    <w:rPr>
                      <w:rFonts w:eastAsia="仿宋"/>
                      <w:bCs/>
                      <w:szCs w:val="21"/>
                    </w:rPr>
                  </w:pPr>
                  <w:r>
                    <w:rPr>
                      <w:rFonts w:ascii="仿宋" w:hAnsi="仿宋" w:eastAsia="仿宋"/>
                      <w:bCs/>
                      <w:szCs w:val="21"/>
                    </w:rPr>
                    <w:t>常州润恒能源科技有限公司金坛区</w:t>
                  </w:r>
                </w:p>
                <w:p w14:paraId="46D46636">
                  <w:pPr>
                    <w:jc w:val="center"/>
                    <w:rPr>
                      <w:rFonts w:eastAsia="仿宋"/>
                      <w:szCs w:val="21"/>
                    </w:rPr>
                  </w:pPr>
                  <w:r>
                    <w:rPr>
                      <w:rFonts w:ascii="仿宋" w:hAnsi="仿宋" w:eastAsia="仿宋"/>
                      <w:bCs/>
                      <w:szCs w:val="21"/>
                    </w:rPr>
                    <w:t>生活垃圾焚烧发电技改项目所在地</w:t>
                  </w:r>
                </w:p>
              </w:tc>
              <w:tc>
                <w:tcPr>
                  <w:tcW w:w="687" w:type="pct"/>
                  <w:tcBorders>
                    <w:top w:val="single" w:color="auto" w:sz="4" w:space="0"/>
                    <w:left w:val="single" w:color="auto" w:sz="4" w:space="0"/>
                    <w:bottom w:val="single" w:color="auto" w:sz="4" w:space="0"/>
                    <w:right w:val="single" w:color="auto" w:sz="4" w:space="0"/>
                  </w:tcBorders>
                  <w:noWrap/>
                  <w:vAlign w:val="center"/>
                </w:tcPr>
                <w:p w14:paraId="5D6210B0">
                  <w:pPr>
                    <w:jc w:val="center"/>
                    <w:rPr>
                      <w:rFonts w:eastAsia="仿宋"/>
                      <w:szCs w:val="21"/>
                    </w:rPr>
                  </w:pPr>
                  <w:r>
                    <w:rPr>
                      <w:rFonts w:ascii="仿宋" w:hAnsi="仿宋" w:eastAsia="仿宋"/>
                      <w:bCs/>
                      <w:szCs w:val="21"/>
                    </w:rPr>
                    <w:t>非甲烷总烃</w:t>
                  </w:r>
                </w:p>
              </w:tc>
              <w:tc>
                <w:tcPr>
                  <w:tcW w:w="947" w:type="pct"/>
                  <w:tcBorders>
                    <w:top w:val="single" w:color="auto" w:sz="4" w:space="0"/>
                    <w:left w:val="single" w:color="auto" w:sz="4" w:space="0"/>
                    <w:bottom w:val="single" w:color="auto" w:sz="4" w:space="0"/>
                    <w:right w:val="single" w:color="auto" w:sz="4" w:space="0"/>
                  </w:tcBorders>
                  <w:noWrap/>
                  <w:vAlign w:val="center"/>
                </w:tcPr>
                <w:p w14:paraId="16271F6F">
                  <w:pPr>
                    <w:jc w:val="center"/>
                    <w:rPr>
                      <w:rFonts w:eastAsia="仿宋"/>
                      <w:bCs/>
                      <w:szCs w:val="21"/>
                    </w:rPr>
                  </w:pPr>
                  <w:r>
                    <w:rPr>
                      <w:rFonts w:eastAsia="仿宋"/>
                      <w:bCs/>
                      <w:szCs w:val="21"/>
                    </w:rPr>
                    <w:t>0.16-0.72</w:t>
                  </w:r>
                </w:p>
              </w:tc>
              <w:tc>
                <w:tcPr>
                  <w:tcW w:w="421" w:type="pct"/>
                  <w:tcBorders>
                    <w:top w:val="single" w:color="auto" w:sz="4" w:space="0"/>
                    <w:left w:val="single" w:color="auto" w:sz="4" w:space="0"/>
                    <w:bottom w:val="single" w:color="auto" w:sz="4" w:space="0"/>
                    <w:right w:val="single" w:color="auto" w:sz="4" w:space="0"/>
                  </w:tcBorders>
                  <w:noWrap/>
                  <w:vAlign w:val="center"/>
                </w:tcPr>
                <w:p w14:paraId="75EDA396">
                  <w:pPr>
                    <w:jc w:val="center"/>
                    <w:rPr>
                      <w:rFonts w:eastAsia="仿宋"/>
                      <w:bCs/>
                      <w:szCs w:val="21"/>
                    </w:rPr>
                  </w:pPr>
                  <w:r>
                    <w:rPr>
                      <w:rFonts w:eastAsia="仿宋"/>
                      <w:bCs/>
                      <w:szCs w:val="21"/>
                    </w:rPr>
                    <w:t>2.0</w:t>
                  </w:r>
                </w:p>
              </w:tc>
              <w:tc>
                <w:tcPr>
                  <w:tcW w:w="610" w:type="pct"/>
                  <w:tcBorders>
                    <w:top w:val="single" w:color="auto" w:sz="4" w:space="0"/>
                    <w:left w:val="single" w:color="auto" w:sz="4" w:space="0"/>
                    <w:bottom w:val="single" w:color="auto" w:sz="4" w:space="0"/>
                    <w:right w:val="single" w:color="auto" w:sz="4" w:space="0"/>
                  </w:tcBorders>
                  <w:vAlign w:val="center"/>
                </w:tcPr>
                <w:p w14:paraId="38A9AF86">
                  <w:pPr>
                    <w:jc w:val="center"/>
                    <w:rPr>
                      <w:rFonts w:eastAsia="仿宋"/>
                      <w:szCs w:val="21"/>
                    </w:rPr>
                  </w:pPr>
                  <w:r>
                    <w:rPr>
                      <w:rFonts w:eastAsia="仿宋"/>
                      <w:szCs w:val="21"/>
                    </w:rPr>
                    <w:t>0</w:t>
                  </w:r>
                </w:p>
              </w:tc>
              <w:tc>
                <w:tcPr>
                  <w:tcW w:w="438" w:type="pct"/>
                  <w:tcBorders>
                    <w:top w:val="single" w:color="auto" w:sz="4" w:space="0"/>
                    <w:left w:val="single" w:color="auto" w:sz="4" w:space="0"/>
                    <w:bottom w:val="single" w:color="auto" w:sz="4" w:space="0"/>
                    <w:right w:val="single" w:color="auto" w:sz="4" w:space="0"/>
                  </w:tcBorders>
                  <w:noWrap/>
                  <w:vAlign w:val="center"/>
                </w:tcPr>
                <w:p w14:paraId="60BF6F3C">
                  <w:pPr>
                    <w:jc w:val="center"/>
                    <w:rPr>
                      <w:rFonts w:eastAsia="仿宋"/>
                      <w:bCs/>
                      <w:szCs w:val="21"/>
                    </w:rPr>
                  </w:pPr>
                  <w:r>
                    <w:rPr>
                      <w:rFonts w:eastAsia="仿宋"/>
                      <w:bCs/>
                      <w:szCs w:val="21"/>
                    </w:rPr>
                    <w:t>0</w:t>
                  </w:r>
                </w:p>
              </w:tc>
            </w:tr>
          </w:tbl>
          <w:p w14:paraId="4EEE81FA">
            <w:pPr>
              <w:spacing w:line="500" w:lineRule="exact"/>
              <w:ind w:firstLine="480" w:firstLineChars="200"/>
              <w:rPr>
                <w:rFonts w:eastAsia="仿宋"/>
                <w:bCs/>
                <w:sz w:val="24"/>
              </w:rPr>
            </w:pPr>
            <w:r>
              <w:rPr>
                <w:rFonts w:ascii="仿宋" w:hAnsi="仿宋" w:eastAsia="仿宋"/>
                <w:bCs/>
                <w:sz w:val="24"/>
              </w:rPr>
              <w:t>由上表监测统计结果可知，项目所在地空气污染物非甲烷总烃能满足《大气污染综合排放标准详解》中相关标准。</w:t>
            </w:r>
          </w:p>
          <w:p w14:paraId="473CB6BE">
            <w:pPr>
              <w:spacing w:line="500" w:lineRule="exact"/>
              <w:ind w:firstLine="482" w:firstLineChars="200"/>
              <w:rPr>
                <w:rFonts w:eastAsia="仿宋"/>
                <w:b/>
                <w:bCs/>
                <w:sz w:val="24"/>
              </w:rPr>
            </w:pPr>
            <w:r>
              <w:rPr>
                <w:rFonts w:eastAsia="仿宋"/>
                <w:b/>
                <w:bCs/>
                <w:sz w:val="24"/>
              </w:rPr>
              <w:t>（三）声环境质量现状</w:t>
            </w:r>
          </w:p>
          <w:p w14:paraId="7F3B6339">
            <w:pPr>
              <w:spacing w:line="500" w:lineRule="exact"/>
              <w:ind w:firstLine="480" w:firstLineChars="200"/>
              <w:rPr>
                <w:rFonts w:eastAsia="仿宋"/>
                <w:bCs/>
                <w:sz w:val="24"/>
              </w:rPr>
            </w:pPr>
            <w:r>
              <w:rPr>
                <w:rFonts w:eastAsia="仿宋"/>
                <w:bCs/>
                <w:sz w:val="24"/>
              </w:rPr>
              <w:t>根据</w:t>
            </w:r>
            <w:r>
              <w:rPr>
                <w:rFonts w:hint="eastAsia" w:eastAsia="仿宋"/>
                <w:bCs/>
                <w:sz w:val="24"/>
              </w:rPr>
              <w:t>《市政府关于印发〈常州市市区声环境功能区划（2017）〉的通知》（常政发〔2017〕161号），本项目东、南、西、北厂界执行《声环境质量标准》（GB3096-2008）中的3类标准，即：昼间≤65dB（A），夜间≤55dB（A）。</w:t>
            </w:r>
            <w:bookmarkStart w:id="16" w:name="_Hlk160533236"/>
            <w:r>
              <w:rPr>
                <w:rFonts w:eastAsia="仿宋"/>
                <w:bCs/>
                <w:sz w:val="24"/>
              </w:rPr>
              <w:t>本项目厂房外周边50米范围内不存在声环境保护目标，因此声环境不需进行现状监测。</w:t>
            </w:r>
          </w:p>
          <w:bookmarkEnd w:id="16"/>
          <w:p w14:paraId="245A777F">
            <w:pPr>
              <w:spacing w:line="500" w:lineRule="exact"/>
              <w:ind w:firstLine="482" w:firstLineChars="200"/>
              <w:rPr>
                <w:rFonts w:eastAsia="仿宋"/>
                <w:b/>
                <w:bCs/>
                <w:sz w:val="24"/>
              </w:rPr>
            </w:pPr>
            <w:r>
              <w:rPr>
                <w:rFonts w:eastAsia="仿宋"/>
                <w:b/>
                <w:bCs/>
                <w:sz w:val="24"/>
              </w:rPr>
              <w:t>（四）地下水、土壤</w:t>
            </w:r>
          </w:p>
          <w:p w14:paraId="3DA70B4B">
            <w:pPr>
              <w:spacing w:line="500" w:lineRule="exact"/>
              <w:ind w:firstLine="480" w:firstLineChars="200"/>
              <w:rPr>
                <w:rFonts w:eastAsia="仿宋"/>
                <w:bCs/>
                <w:sz w:val="24"/>
              </w:rPr>
            </w:pPr>
            <w:r>
              <w:rPr>
                <w:rFonts w:eastAsia="仿宋"/>
                <w:bCs/>
                <w:sz w:val="24"/>
              </w:rPr>
              <w:t>根据《建设项目环境影响报告表编制技术指南（污染影响类）（试行）》“6.地下水、土壤环境。原则上不开展环境质量现状调查。建设项目存在土壤、地下水环境污染途径的，应结合污染源、保护目标分布情况开展现状调查以留作背景值。”本项目生产及仓储区域按分区防渗的要求设置防渗措施，废气在空气中迁移转化，正常生产运营过程中无地下水、土壤污染途径，因此不开展地下水、土壤环境质量现状调查。</w:t>
            </w:r>
          </w:p>
          <w:p w14:paraId="4C691303">
            <w:pPr>
              <w:spacing w:line="500" w:lineRule="exact"/>
              <w:ind w:firstLine="482" w:firstLineChars="200"/>
              <w:rPr>
                <w:rFonts w:eastAsia="仿宋"/>
                <w:b/>
                <w:bCs/>
                <w:sz w:val="24"/>
              </w:rPr>
            </w:pPr>
            <w:r>
              <w:rPr>
                <w:rFonts w:eastAsia="仿宋"/>
                <w:b/>
                <w:bCs/>
                <w:sz w:val="24"/>
              </w:rPr>
              <w:t>（五）生态</w:t>
            </w:r>
          </w:p>
          <w:p w14:paraId="59C5B03C">
            <w:pPr>
              <w:spacing w:line="500" w:lineRule="exact"/>
              <w:ind w:firstLine="480" w:firstLineChars="200"/>
              <w:rPr>
                <w:rFonts w:eastAsia="仿宋"/>
                <w:bCs/>
                <w:sz w:val="24"/>
              </w:rPr>
            </w:pPr>
            <w:r>
              <w:rPr>
                <w:rFonts w:eastAsia="仿宋"/>
                <w:bCs/>
                <w:sz w:val="24"/>
              </w:rPr>
              <w:t>根据《建设项目环境影响报告表编制技术指南(污染影响类)(试行)》“4.生态环境。产业园区外建设项目新增用地且用地范围内含有生态环境保护目标时，应进行生态现状调查。”</w:t>
            </w:r>
            <w:r>
              <w:rPr>
                <w:rFonts w:hint="eastAsia" w:eastAsia="仿宋"/>
                <w:bCs/>
                <w:sz w:val="24"/>
              </w:rPr>
              <w:t>，本项目租赁常州市金坛剑兴机械制造厂位于金城镇盐港中路9号的现有1#厂房</w:t>
            </w:r>
            <w:r>
              <w:rPr>
                <w:rFonts w:eastAsia="仿宋"/>
                <w:bCs/>
                <w:sz w:val="24"/>
              </w:rPr>
              <w:t>，占地范围内无生态环境保护目标，因此不开展生态现状调查。</w:t>
            </w:r>
          </w:p>
          <w:p w14:paraId="71F4298D">
            <w:pPr>
              <w:spacing w:line="500" w:lineRule="exact"/>
              <w:ind w:firstLine="480" w:firstLineChars="200"/>
              <w:rPr>
                <w:rFonts w:eastAsia="仿宋"/>
                <w:bCs/>
                <w:sz w:val="24"/>
              </w:rPr>
            </w:pPr>
          </w:p>
          <w:p w14:paraId="5A25CC8D">
            <w:pPr>
              <w:spacing w:line="500" w:lineRule="exact"/>
              <w:ind w:firstLine="480" w:firstLineChars="200"/>
              <w:rPr>
                <w:rFonts w:eastAsia="仿宋"/>
                <w:bCs/>
                <w:sz w:val="24"/>
              </w:rPr>
            </w:pPr>
          </w:p>
          <w:p w14:paraId="642C3B68">
            <w:pPr>
              <w:spacing w:line="500" w:lineRule="exact"/>
              <w:ind w:firstLine="480" w:firstLineChars="200"/>
              <w:rPr>
                <w:rFonts w:eastAsia="仿宋"/>
                <w:bCs/>
                <w:sz w:val="24"/>
              </w:rPr>
            </w:pPr>
          </w:p>
          <w:p w14:paraId="028C70CC">
            <w:pPr>
              <w:spacing w:line="500" w:lineRule="exact"/>
              <w:ind w:firstLine="480" w:firstLineChars="200"/>
              <w:rPr>
                <w:rFonts w:eastAsia="仿宋"/>
                <w:bCs/>
                <w:sz w:val="24"/>
              </w:rPr>
            </w:pPr>
          </w:p>
          <w:p w14:paraId="243E567B">
            <w:pPr>
              <w:spacing w:line="500" w:lineRule="exact"/>
              <w:ind w:firstLine="480" w:firstLineChars="200"/>
              <w:rPr>
                <w:rFonts w:eastAsia="仿宋"/>
                <w:bCs/>
                <w:sz w:val="24"/>
              </w:rPr>
            </w:pPr>
          </w:p>
          <w:p w14:paraId="3AB8213A">
            <w:pPr>
              <w:spacing w:line="500" w:lineRule="exact"/>
              <w:ind w:firstLine="480" w:firstLineChars="200"/>
              <w:rPr>
                <w:rFonts w:eastAsia="仿宋"/>
                <w:bCs/>
                <w:sz w:val="24"/>
              </w:rPr>
            </w:pPr>
          </w:p>
          <w:p w14:paraId="7ED063FD">
            <w:pPr>
              <w:spacing w:line="500" w:lineRule="exact"/>
              <w:ind w:firstLine="480" w:firstLineChars="200"/>
              <w:rPr>
                <w:rFonts w:eastAsia="仿宋"/>
                <w:bCs/>
                <w:sz w:val="24"/>
              </w:rPr>
            </w:pPr>
          </w:p>
          <w:p w14:paraId="52CD299C">
            <w:pPr>
              <w:spacing w:line="500" w:lineRule="exact"/>
              <w:ind w:firstLine="480" w:firstLineChars="200"/>
              <w:rPr>
                <w:rFonts w:eastAsia="仿宋"/>
                <w:bCs/>
                <w:sz w:val="24"/>
              </w:rPr>
            </w:pPr>
          </w:p>
          <w:p w14:paraId="69D80F68">
            <w:pPr>
              <w:spacing w:line="500" w:lineRule="exact"/>
              <w:ind w:firstLine="480" w:firstLineChars="200"/>
              <w:rPr>
                <w:rFonts w:eastAsia="仿宋"/>
                <w:bCs/>
                <w:sz w:val="24"/>
              </w:rPr>
            </w:pPr>
          </w:p>
          <w:p w14:paraId="7D5BCBE7">
            <w:pPr>
              <w:spacing w:line="500" w:lineRule="exact"/>
              <w:ind w:firstLine="480" w:firstLineChars="200"/>
              <w:rPr>
                <w:rFonts w:eastAsia="仿宋"/>
                <w:bCs/>
                <w:sz w:val="24"/>
              </w:rPr>
            </w:pPr>
          </w:p>
          <w:p w14:paraId="1F34DC51">
            <w:pPr>
              <w:spacing w:line="500" w:lineRule="exact"/>
              <w:ind w:firstLine="480" w:firstLineChars="200"/>
              <w:rPr>
                <w:rFonts w:eastAsia="仿宋"/>
                <w:bCs/>
                <w:sz w:val="24"/>
              </w:rPr>
            </w:pPr>
          </w:p>
          <w:p w14:paraId="50896B33">
            <w:pPr>
              <w:spacing w:line="500" w:lineRule="exact"/>
              <w:ind w:firstLine="480" w:firstLineChars="200"/>
              <w:rPr>
                <w:rFonts w:eastAsia="仿宋"/>
                <w:bCs/>
                <w:sz w:val="24"/>
              </w:rPr>
            </w:pPr>
          </w:p>
          <w:p w14:paraId="7FAC21C2">
            <w:pPr>
              <w:spacing w:line="500" w:lineRule="exact"/>
              <w:ind w:firstLine="480" w:firstLineChars="200"/>
              <w:rPr>
                <w:rFonts w:eastAsia="仿宋"/>
                <w:bCs/>
                <w:sz w:val="24"/>
              </w:rPr>
            </w:pPr>
          </w:p>
          <w:p w14:paraId="29F77406">
            <w:pPr>
              <w:spacing w:line="500" w:lineRule="exact"/>
              <w:ind w:firstLine="480" w:firstLineChars="200"/>
              <w:rPr>
                <w:rFonts w:eastAsia="仿宋"/>
                <w:bCs/>
                <w:sz w:val="24"/>
              </w:rPr>
            </w:pPr>
          </w:p>
          <w:p w14:paraId="299A0411">
            <w:pPr>
              <w:spacing w:line="500" w:lineRule="exact"/>
              <w:ind w:firstLine="480" w:firstLineChars="200"/>
              <w:rPr>
                <w:rFonts w:eastAsia="仿宋"/>
                <w:bCs/>
                <w:sz w:val="24"/>
              </w:rPr>
            </w:pPr>
          </w:p>
          <w:p w14:paraId="524F999B">
            <w:pPr>
              <w:spacing w:line="500" w:lineRule="exact"/>
              <w:rPr>
                <w:rFonts w:eastAsia="仿宋"/>
                <w:bCs/>
                <w:sz w:val="24"/>
              </w:rPr>
            </w:pPr>
          </w:p>
          <w:p w14:paraId="17896A8D">
            <w:pPr>
              <w:spacing w:line="500" w:lineRule="exact"/>
              <w:ind w:firstLine="480" w:firstLineChars="200"/>
              <w:rPr>
                <w:rFonts w:eastAsia="仿宋"/>
                <w:bCs/>
                <w:sz w:val="24"/>
              </w:rPr>
            </w:pPr>
          </w:p>
        </w:tc>
      </w:tr>
      <w:tr w14:paraId="52BBFC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81" w:hRule="atLeast"/>
          <w:jc w:val="center"/>
        </w:trPr>
        <w:tc>
          <w:tcPr>
            <w:tcW w:w="829" w:type="dxa"/>
            <w:tcBorders>
              <w:top w:val="single" w:color="auto" w:sz="4" w:space="0"/>
              <w:left w:val="single" w:color="auto" w:sz="8" w:space="0"/>
              <w:bottom w:val="single" w:color="auto" w:sz="8" w:space="0"/>
              <w:right w:val="single" w:color="auto" w:sz="4" w:space="0"/>
            </w:tcBorders>
            <w:vAlign w:val="center"/>
          </w:tcPr>
          <w:p w14:paraId="038AFA9D">
            <w:pPr>
              <w:adjustRightInd w:val="0"/>
              <w:snapToGrid w:val="0"/>
              <w:jc w:val="center"/>
              <w:rPr>
                <w:rFonts w:eastAsia="仿宋"/>
                <w:kern w:val="0"/>
                <w:sz w:val="24"/>
              </w:rPr>
            </w:pPr>
            <w:r>
              <w:rPr>
                <w:rFonts w:eastAsia="仿宋"/>
                <w:kern w:val="0"/>
                <w:sz w:val="24"/>
              </w:rPr>
              <w:t>环境</w:t>
            </w:r>
          </w:p>
          <w:p w14:paraId="05BD0087">
            <w:pPr>
              <w:adjustRightInd w:val="0"/>
              <w:snapToGrid w:val="0"/>
              <w:jc w:val="center"/>
              <w:rPr>
                <w:rFonts w:eastAsia="仿宋"/>
                <w:kern w:val="0"/>
                <w:sz w:val="24"/>
              </w:rPr>
            </w:pPr>
            <w:r>
              <w:rPr>
                <w:rFonts w:eastAsia="仿宋"/>
                <w:kern w:val="0"/>
                <w:sz w:val="24"/>
              </w:rPr>
              <w:t>保护</w:t>
            </w:r>
          </w:p>
          <w:p w14:paraId="3EC9E3F4">
            <w:pPr>
              <w:adjustRightInd w:val="0"/>
              <w:snapToGrid w:val="0"/>
              <w:jc w:val="center"/>
              <w:rPr>
                <w:rFonts w:eastAsia="仿宋"/>
                <w:kern w:val="0"/>
                <w:sz w:val="24"/>
              </w:rPr>
            </w:pPr>
            <w:r>
              <w:rPr>
                <w:rFonts w:eastAsia="仿宋"/>
                <w:kern w:val="0"/>
                <w:sz w:val="24"/>
              </w:rPr>
              <w:t>目标</w:t>
            </w:r>
          </w:p>
        </w:tc>
        <w:tc>
          <w:tcPr>
            <w:tcW w:w="8922" w:type="dxa"/>
            <w:tcBorders>
              <w:top w:val="single" w:color="auto" w:sz="4" w:space="0"/>
              <w:left w:val="single" w:color="auto" w:sz="4" w:space="0"/>
              <w:bottom w:val="single" w:color="auto" w:sz="8" w:space="0"/>
              <w:right w:val="single" w:color="auto" w:sz="8" w:space="0"/>
            </w:tcBorders>
            <w:vAlign w:val="center"/>
          </w:tcPr>
          <w:p w14:paraId="623AE839">
            <w:pPr>
              <w:spacing w:line="500" w:lineRule="exact"/>
              <w:ind w:firstLine="480" w:firstLineChars="200"/>
              <w:rPr>
                <w:rFonts w:eastAsia="仿宋"/>
                <w:bCs/>
                <w:sz w:val="24"/>
              </w:rPr>
            </w:pPr>
            <w:r>
              <w:rPr>
                <w:rFonts w:eastAsia="仿宋"/>
                <w:bCs/>
                <w:sz w:val="24"/>
              </w:rPr>
              <w:t>本项目主要环境保护目标见下表。</w:t>
            </w:r>
          </w:p>
          <w:p w14:paraId="08EBB1B8">
            <w:pPr>
              <w:spacing w:line="500" w:lineRule="exact"/>
              <w:jc w:val="center"/>
              <w:rPr>
                <w:rFonts w:eastAsia="仿宋"/>
                <w:b/>
                <w:szCs w:val="21"/>
              </w:rPr>
            </w:pPr>
            <w:r>
              <w:rPr>
                <w:rFonts w:eastAsia="仿宋"/>
                <w:b/>
                <w:szCs w:val="21"/>
              </w:rPr>
              <w:t>主要环境保护目标</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0"/>
              <w:gridCol w:w="1065"/>
              <w:gridCol w:w="1311"/>
              <w:gridCol w:w="1131"/>
              <w:gridCol w:w="527"/>
              <w:gridCol w:w="77"/>
              <w:gridCol w:w="898"/>
              <w:gridCol w:w="30"/>
              <w:gridCol w:w="726"/>
              <w:gridCol w:w="17"/>
              <w:gridCol w:w="800"/>
              <w:gridCol w:w="2130"/>
            </w:tblGrid>
            <w:tr w14:paraId="24332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4" w:type="pct"/>
                  <w:vMerge w:val="restart"/>
                  <w:vAlign w:val="center"/>
                </w:tcPr>
                <w:p w14:paraId="550D9F9B">
                  <w:pPr>
                    <w:widowControl/>
                    <w:jc w:val="center"/>
                    <w:rPr>
                      <w:rFonts w:eastAsia="仿宋"/>
                      <w:bCs/>
                      <w:szCs w:val="21"/>
                    </w:rPr>
                  </w:pPr>
                  <w:r>
                    <w:rPr>
                      <w:rFonts w:eastAsia="仿宋"/>
                      <w:bCs/>
                      <w:szCs w:val="21"/>
                    </w:rPr>
                    <w:t>环境要素</w:t>
                  </w:r>
                </w:p>
              </w:tc>
              <w:tc>
                <w:tcPr>
                  <w:tcW w:w="603" w:type="pct"/>
                  <w:vMerge w:val="restart"/>
                  <w:vAlign w:val="center"/>
                </w:tcPr>
                <w:p w14:paraId="06B0ED41">
                  <w:pPr>
                    <w:widowControl/>
                    <w:jc w:val="center"/>
                    <w:rPr>
                      <w:rFonts w:eastAsia="仿宋"/>
                      <w:bCs/>
                      <w:szCs w:val="21"/>
                    </w:rPr>
                  </w:pPr>
                  <w:r>
                    <w:rPr>
                      <w:rFonts w:eastAsia="仿宋"/>
                      <w:bCs/>
                      <w:szCs w:val="21"/>
                    </w:rPr>
                    <w:t>名称</w:t>
                  </w:r>
                </w:p>
              </w:tc>
              <w:tc>
                <w:tcPr>
                  <w:tcW w:w="1276" w:type="pct"/>
                  <w:gridSpan w:val="2"/>
                  <w:vAlign w:val="center"/>
                </w:tcPr>
                <w:p w14:paraId="4C8A9853">
                  <w:pPr>
                    <w:widowControl/>
                    <w:jc w:val="center"/>
                    <w:rPr>
                      <w:rFonts w:eastAsia="仿宋"/>
                      <w:bCs/>
                      <w:szCs w:val="21"/>
                    </w:rPr>
                  </w:pPr>
                  <w:r>
                    <w:rPr>
                      <w:rFonts w:eastAsia="仿宋"/>
                      <w:bCs/>
                      <w:szCs w:val="21"/>
                    </w:rPr>
                    <w:t>经纬度（°）</w:t>
                  </w:r>
                </w:p>
              </w:tc>
              <w:tc>
                <w:tcPr>
                  <w:tcW w:w="367" w:type="pct"/>
                  <w:gridSpan w:val="2"/>
                  <w:vMerge w:val="restart"/>
                  <w:vAlign w:val="center"/>
                </w:tcPr>
                <w:p w14:paraId="7C028D74">
                  <w:pPr>
                    <w:widowControl/>
                    <w:jc w:val="center"/>
                    <w:rPr>
                      <w:rFonts w:eastAsia="仿宋"/>
                      <w:bCs/>
                      <w:szCs w:val="21"/>
                    </w:rPr>
                  </w:pPr>
                  <w:r>
                    <w:rPr>
                      <w:rFonts w:eastAsia="仿宋"/>
                      <w:bCs/>
                      <w:szCs w:val="21"/>
                    </w:rPr>
                    <w:t>保护对象</w:t>
                  </w:r>
                </w:p>
              </w:tc>
              <w:tc>
                <w:tcPr>
                  <w:tcW w:w="563" w:type="pct"/>
                  <w:gridSpan w:val="2"/>
                  <w:vMerge w:val="restart"/>
                  <w:vAlign w:val="center"/>
                </w:tcPr>
                <w:p w14:paraId="08F98B2A">
                  <w:pPr>
                    <w:widowControl/>
                    <w:jc w:val="center"/>
                    <w:rPr>
                      <w:rFonts w:eastAsia="仿宋"/>
                      <w:bCs/>
                      <w:szCs w:val="21"/>
                    </w:rPr>
                  </w:pPr>
                  <w:r>
                    <w:rPr>
                      <w:rFonts w:eastAsia="仿宋"/>
                      <w:bCs/>
                      <w:szCs w:val="21"/>
                    </w:rPr>
                    <w:t>规模</w:t>
                  </w:r>
                </w:p>
              </w:tc>
              <w:tc>
                <w:tcPr>
                  <w:tcW w:w="440" w:type="pct"/>
                  <w:gridSpan w:val="2"/>
                  <w:vMerge w:val="restart"/>
                  <w:vAlign w:val="center"/>
                </w:tcPr>
                <w:p w14:paraId="685C6CA6">
                  <w:pPr>
                    <w:widowControl/>
                    <w:jc w:val="center"/>
                    <w:rPr>
                      <w:rFonts w:eastAsia="仿宋"/>
                      <w:bCs/>
                      <w:szCs w:val="21"/>
                    </w:rPr>
                  </w:pPr>
                  <w:r>
                    <w:rPr>
                      <w:rFonts w:eastAsia="仿宋"/>
                      <w:bCs/>
                      <w:szCs w:val="21"/>
                    </w:rPr>
                    <w:t>相对厂址方位</w:t>
                  </w:r>
                </w:p>
              </w:tc>
              <w:tc>
                <w:tcPr>
                  <w:tcW w:w="460" w:type="pct"/>
                  <w:vMerge w:val="restart"/>
                  <w:vAlign w:val="center"/>
                </w:tcPr>
                <w:p w14:paraId="3CC10475">
                  <w:pPr>
                    <w:widowControl/>
                    <w:jc w:val="center"/>
                    <w:rPr>
                      <w:rFonts w:eastAsia="仿宋"/>
                      <w:bCs/>
                      <w:szCs w:val="21"/>
                    </w:rPr>
                  </w:pPr>
                  <w:r>
                    <w:rPr>
                      <w:rFonts w:eastAsia="仿宋"/>
                      <w:bCs/>
                      <w:szCs w:val="21"/>
                    </w:rPr>
                    <w:t>相对厂界距离（m）</w:t>
                  </w:r>
                </w:p>
              </w:tc>
              <w:tc>
                <w:tcPr>
                  <w:tcW w:w="977" w:type="pct"/>
                  <w:vMerge w:val="restart"/>
                  <w:vAlign w:val="center"/>
                </w:tcPr>
                <w:p w14:paraId="53D4C269">
                  <w:pPr>
                    <w:widowControl/>
                    <w:jc w:val="center"/>
                    <w:rPr>
                      <w:rFonts w:eastAsia="仿宋"/>
                      <w:bCs/>
                      <w:szCs w:val="21"/>
                    </w:rPr>
                  </w:pPr>
                  <w:r>
                    <w:rPr>
                      <w:rFonts w:eastAsia="仿宋"/>
                      <w:bCs/>
                      <w:szCs w:val="21"/>
                    </w:rPr>
                    <w:t>环境功能</w:t>
                  </w:r>
                </w:p>
              </w:tc>
            </w:tr>
            <w:tr w14:paraId="36B7D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4" w:type="pct"/>
                  <w:vMerge w:val="continue"/>
                  <w:vAlign w:val="center"/>
                </w:tcPr>
                <w:p w14:paraId="58ADC90D">
                  <w:pPr>
                    <w:widowControl/>
                    <w:jc w:val="center"/>
                    <w:rPr>
                      <w:rFonts w:eastAsia="仿宋"/>
                      <w:bCs/>
                      <w:szCs w:val="21"/>
                    </w:rPr>
                  </w:pPr>
                </w:p>
              </w:tc>
              <w:tc>
                <w:tcPr>
                  <w:tcW w:w="603" w:type="pct"/>
                  <w:vMerge w:val="continue"/>
                  <w:vAlign w:val="center"/>
                </w:tcPr>
                <w:p w14:paraId="1E06D563">
                  <w:pPr>
                    <w:widowControl/>
                    <w:jc w:val="center"/>
                    <w:rPr>
                      <w:rFonts w:eastAsia="仿宋"/>
                      <w:bCs/>
                      <w:szCs w:val="21"/>
                    </w:rPr>
                  </w:pPr>
                </w:p>
              </w:tc>
              <w:tc>
                <w:tcPr>
                  <w:tcW w:w="637" w:type="pct"/>
                  <w:vAlign w:val="center"/>
                </w:tcPr>
                <w:p w14:paraId="0734EC64">
                  <w:pPr>
                    <w:widowControl/>
                    <w:jc w:val="center"/>
                    <w:rPr>
                      <w:rFonts w:eastAsia="仿宋"/>
                      <w:bCs/>
                      <w:szCs w:val="21"/>
                    </w:rPr>
                  </w:pPr>
                  <w:r>
                    <w:rPr>
                      <w:rFonts w:eastAsia="仿宋"/>
                      <w:bCs/>
                      <w:szCs w:val="21"/>
                    </w:rPr>
                    <w:t>经度</w:t>
                  </w:r>
                </w:p>
              </w:tc>
              <w:tc>
                <w:tcPr>
                  <w:tcW w:w="639" w:type="pct"/>
                  <w:vAlign w:val="center"/>
                </w:tcPr>
                <w:p w14:paraId="145D7F5D">
                  <w:pPr>
                    <w:widowControl/>
                    <w:jc w:val="center"/>
                    <w:rPr>
                      <w:rFonts w:eastAsia="仿宋"/>
                      <w:bCs/>
                      <w:szCs w:val="21"/>
                    </w:rPr>
                  </w:pPr>
                  <w:r>
                    <w:rPr>
                      <w:rFonts w:eastAsia="仿宋"/>
                      <w:bCs/>
                      <w:szCs w:val="21"/>
                    </w:rPr>
                    <w:t>纬度</w:t>
                  </w:r>
                </w:p>
              </w:tc>
              <w:tc>
                <w:tcPr>
                  <w:tcW w:w="367" w:type="pct"/>
                  <w:gridSpan w:val="2"/>
                  <w:vMerge w:val="continue"/>
                  <w:vAlign w:val="center"/>
                </w:tcPr>
                <w:p w14:paraId="61EBCDC1">
                  <w:pPr>
                    <w:widowControl/>
                    <w:jc w:val="center"/>
                    <w:rPr>
                      <w:rFonts w:eastAsia="仿宋"/>
                      <w:bCs/>
                      <w:szCs w:val="21"/>
                    </w:rPr>
                  </w:pPr>
                </w:p>
              </w:tc>
              <w:tc>
                <w:tcPr>
                  <w:tcW w:w="563" w:type="pct"/>
                  <w:gridSpan w:val="2"/>
                  <w:vMerge w:val="continue"/>
                  <w:vAlign w:val="center"/>
                </w:tcPr>
                <w:p w14:paraId="2E413D15">
                  <w:pPr>
                    <w:widowControl/>
                    <w:jc w:val="center"/>
                    <w:rPr>
                      <w:rFonts w:eastAsia="仿宋"/>
                      <w:bCs/>
                      <w:szCs w:val="21"/>
                    </w:rPr>
                  </w:pPr>
                </w:p>
              </w:tc>
              <w:tc>
                <w:tcPr>
                  <w:tcW w:w="440" w:type="pct"/>
                  <w:gridSpan w:val="2"/>
                  <w:vMerge w:val="continue"/>
                  <w:vAlign w:val="center"/>
                </w:tcPr>
                <w:p w14:paraId="17D10B8C">
                  <w:pPr>
                    <w:widowControl/>
                    <w:jc w:val="center"/>
                    <w:rPr>
                      <w:rFonts w:eastAsia="仿宋"/>
                      <w:bCs/>
                      <w:szCs w:val="21"/>
                    </w:rPr>
                  </w:pPr>
                </w:p>
              </w:tc>
              <w:tc>
                <w:tcPr>
                  <w:tcW w:w="460" w:type="pct"/>
                  <w:vMerge w:val="continue"/>
                  <w:vAlign w:val="center"/>
                </w:tcPr>
                <w:p w14:paraId="49B4C72F">
                  <w:pPr>
                    <w:widowControl/>
                    <w:jc w:val="center"/>
                    <w:rPr>
                      <w:rFonts w:eastAsia="仿宋"/>
                      <w:bCs/>
                      <w:szCs w:val="21"/>
                    </w:rPr>
                  </w:pPr>
                </w:p>
              </w:tc>
              <w:tc>
                <w:tcPr>
                  <w:tcW w:w="977" w:type="pct"/>
                  <w:vMerge w:val="continue"/>
                  <w:vAlign w:val="center"/>
                </w:tcPr>
                <w:p w14:paraId="374A414C">
                  <w:pPr>
                    <w:widowControl/>
                    <w:jc w:val="center"/>
                    <w:rPr>
                      <w:rFonts w:eastAsia="仿宋"/>
                      <w:bCs/>
                      <w:szCs w:val="21"/>
                    </w:rPr>
                  </w:pPr>
                </w:p>
              </w:tc>
            </w:tr>
            <w:tr w14:paraId="405FF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4" w:type="pct"/>
                  <w:vAlign w:val="center"/>
                </w:tcPr>
                <w:p w14:paraId="45D9E43C">
                  <w:pPr>
                    <w:widowControl/>
                    <w:jc w:val="center"/>
                    <w:rPr>
                      <w:rFonts w:eastAsia="仿宋"/>
                      <w:bCs/>
                      <w:szCs w:val="21"/>
                    </w:rPr>
                  </w:pPr>
                  <w:r>
                    <w:rPr>
                      <w:rFonts w:eastAsia="仿宋"/>
                      <w:bCs/>
                      <w:szCs w:val="21"/>
                    </w:rPr>
                    <w:t>大气环境</w:t>
                  </w:r>
                </w:p>
              </w:tc>
              <w:tc>
                <w:tcPr>
                  <w:tcW w:w="603" w:type="pct"/>
                  <w:vAlign w:val="center"/>
                </w:tcPr>
                <w:p w14:paraId="5315AA36">
                  <w:pPr>
                    <w:widowControl/>
                    <w:jc w:val="center"/>
                    <w:rPr>
                      <w:rFonts w:eastAsia="仿宋"/>
                      <w:bCs/>
                      <w:szCs w:val="21"/>
                    </w:rPr>
                  </w:pPr>
                  <w:r>
                    <w:rPr>
                      <w:rFonts w:eastAsia="仿宋"/>
                      <w:bCs/>
                      <w:szCs w:val="21"/>
                    </w:rPr>
                    <w:t>厂界外500米范围</w:t>
                  </w:r>
                </w:p>
              </w:tc>
              <w:tc>
                <w:tcPr>
                  <w:tcW w:w="3106" w:type="pct"/>
                  <w:gridSpan w:val="9"/>
                  <w:vAlign w:val="center"/>
                </w:tcPr>
                <w:p w14:paraId="012FC059">
                  <w:pPr>
                    <w:spacing w:line="300" w:lineRule="exact"/>
                    <w:jc w:val="center"/>
                    <w:rPr>
                      <w:rFonts w:eastAsia="仿宋"/>
                      <w:szCs w:val="21"/>
                    </w:rPr>
                  </w:pPr>
                  <w:r>
                    <w:rPr>
                      <w:rFonts w:eastAsia="仿宋"/>
                      <w:bCs/>
                      <w:szCs w:val="21"/>
                    </w:rPr>
                    <w:t>无保护目标</w:t>
                  </w:r>
                </w:p>
              </w:tc>
              <w:tc>
                <w:tcPr>
                  <w:tcW w:w="977" w:type="pct"/>
                  <w:vAlign w:val="center"/>
                </w:tcPr>
                <w:p w14:paraId="1FF2CAEF">
                  <w:pPr>
                    <w:widowControl/>
                    <w:jc w:val="center"/>
                    <w:rPr>
                      <w:rFonts w:eastAsia="仿宋"/>
                      <w:bCs/>
                      <w:szCs w:val="21"/>
                    </w:rPr>
                  </w:pPr>
                  <w:r>
                    <w:rPr>
                      <w:rFonts w:eastAsia="仿宋"/>
                      <w:szCs w:val="22"/>
                    </w:rPr>
                    <w:t>《环境空气质量标准》（GB3095-2012）二级标准</w:t>
                  </w:r>
                </w:p>
              </w:tc>
            </w:tr>
            <w:tr w14:paraId="66F59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4" w:type="pct"/>
                  <w:vMerge w:val="restart"/>
                  <w:vAlign w:val="center"/>
                </w:tcPr>
                <w:p w14:paraId="3D041343">
                  <w:pPr>
                    <w:jc w:val="center"/>
                    <w:rPr>
                      <w:rFonts w:eastAsia="仿宋"/>
                      <w:bCs/>
                      <w:szCs w:val="21"/>
                    </w:rPr>
                  </w:pPr>
                  <w:r>
                    <w:rPr>
                      <w:rFonts w:eastAsia="仿宋"/>
                      <w:bCs/>
                      <w:szCs w:val="21"/>
                    </w:rPr>
                    <w:t>地表水环境</w:t>
                  </w:r>
                </w:p>
              </w:tc>
              <w:tc>
                <w:tcPr>
                  <w:tcW w:w="603" w:type="pct"/>
                  <w:vAlign w:val="center"/>
                </w:tcPr>
                <w:p w14:paraId="6063D3CB">
                  <w:pPr>
                    <w:widowControl/>
                    <w:autoSpaceDE w:val="0"/>
                    <w:autoSpaceDN w:val="0"/>
                    <w:adjustRightInd w:val="0"/>
                    <w:snapToGrid w:val="0"/>
                    <w:jc w:val="center"/>
                    <w:rPr>
                      <w:rFonts w:eastAsia="仿宋"/>
                      <w:bCs/>
                      <w:szCs w:val="21"/>
                    </w:rPr>
                  </w:pPr>
                  <w:r>
                    <w:rPr>
                      <w:rFonts w:eastAsia="仿宋"/>
                      <w:bCs/>
                      <w:szCs w:val="21"/>
                    </w:rPr>
                    <w:t>尧塘河</w:t>
                  </w:r>
                </w:p>
              </w:tc>
              <w:tc>
                <w:tcPr>
                  <w:tcW w:w="637" w:type="pct"/>
                  <w:vAlign w:val="center"/>
                </w:tcPr>
                <w:p w14:paraId="70C10682">
                  <w:pPr>
                    <w:widowControl/>
                    <w:jc w:val="center"/>
                    <w:rPr>
                      <w:rFonts w:eastAsia="仿宋"/>
                      <w:bCs/>
                      <w:szCs w:val="21"/>
                    </w:rPr>
                  </w:pPr>
                  <w:r>
                    <w:rPr>
                      <w:rFonts w:eastAsia="仿宋"/>
                      <w:bCs/>
                      <w:szCs w:val="21"/>
                    </w:rPr>
                    <w:t>119.6721734</w:t>
                  </w:r>
                </w:p>
              </w:tc>
              <w:tc>
                <w:tcPr>
                  <w:tcW w:w="639" w:type="pct"/>
                  <w:vAlign w:val="center"/>
                </w:tcPr>
                <w:p w14:paraId="38239B6B">
                  <w:pPr>
                    <w:widowControl/>
                    <w:jc w:val="center"/>
                    <w:rPr>
                      <w:rFonts w:eastAsia="仿宋"/>
                      <w:bCs/>
                      <w:szCs w:val="21"/>
                    </w:rPr>
                  </w:pPr>
                  <w:r>
                    <w:rPr>
                      <w:rFonts w:eastAsia="仿宋"/>
                      <w:bCs/>
                      <w:szCs w:val="21"/>
                    </w:rPr>
                    <w:t>31.730071</w:t>
                  </w:r>
                </w:p>
              </w:tc>
              <w:tc>
                <w:tcPr>
                  <w:tcW w:w="367" w:type="pct"/>
                  <w:gridSpan w:val="2"/>
                  <w:vAlign w:val="center"/>
                </w:tcPr>
                <w:p w14:paraId="490E2AD1">
                  <w:pPr>
                    <w:widowControl/>
                    <w:jc w:val="center"/>
                    <w:rPr>
                      <w:rFonts w:eastAsia="仿宋"/>
                      <w:bCs/>
                      <w:szCs w:val="21"/>
                    </w:rPr>
                  </w:pPr>
                  <w:r>
                    <w:rPr>
                      <w:rFonts w:eastAsia="仿宋"/>
                      <w:bCs/>
                      <w:szCs w:val="21"/>
                    </w:rPr>
                    <w:t>河流</w:t>
                  </w:r>
                </w:p>
              </w:tc>
              <w:tc>
                <w:tcPr>
                  <w:tcW w:w="563" w:type="pct"/>
                  <w:gridSpan w:val="2"/>
                  <w:vAlign w:val="center"/>
                </w:tcPr>
                <w:p w14:paraId="3F8D70B0">
                  <w:pPr>
                    <w:widowControl/>
                    <w:jc w:val="center"/>
                    <w:rPr>
                      <w:rFonts w:eastAsia="仿宋"/>
                      <w:bCs/>
                      <w:szCs w:val="21"/>
                    </w:rPr>
                  </w:pPr>
                  <w:r>
                    <w:rPr>
                      <w:rFonts w:eastAsia="仿宋"/>
                      <w:bCs/>
                      <w:szCs w:val="21"/>
                    </w:rPr>
                    <w:t>/</w:t>
                  </w:r>
                </w:p>
              </w:tc>
              <w:tc>
                <w:tcPr>
                  <w:tcW w:w="440" w:type="pct"/>
                  <w:gridSpan w:val="2"/>
                  <w:vAlign w:val="center"/>
                </w:tcPr>
                <w:p w14:paraId="3028E4D5">
                  <w:pPr>
                    <w:widowControl/>
                    <w:autoSpaceDE w:val="0"/>
                    <w:autoSpaceDN w:val="0"/>
                    <w:adjustRightInd w:val="0"/>
                    <w:snapToGrid w:val="0"/>
                    <w:jc w:val="center"/>
                    <w:rPr>
                      <w:rFonts w:eastAsia="仿宋"/>
                      <w:bCs/>
                      <w:szCs w:val="21"/>
                    </w:rPr>
                  </w:pPr>
                  <w:r>
                    <w:rPr>
                      <w:rFonts w:eastAsia="仿宋"/>
                      <w:bCs/>
                      <w:szCs w:val="21"/>
                    </w:rPr>
                    <w:t>东</w:t>
                  </w:r>
                </w:p>
              </w:tc>
              <w:tc>
                <w:tcPr>
                  <w:tcW w:w="460" w:type="pct"/>
                  <w:vAlign w:val="center"/>
                </w:tcPr>
                <w:p w14:paraId="2BDF9180">
                  <w:pPr>
                    <w:widowControl/>
                    <w:jc w:val="center"/>
                    <w:rPr>
                      <w:rFonts w:eastAsia="仿宋"/>
                      <w:bCs/>
                      <w:szCs w:val="21"/>
                    </w:rPr>
                  </w:pPr>
                  <w:r>
                    <w:rPr>
                      <w:rFonts w:eastAsia="仿宋"/>
                      <w:bCs/>
                      <w:szCs w:val="21"/>
                    </w:rPr>
                    <w:t>1390</w:t>
                  </w:r>
                </w:p>
              </w:tc>
              <w:tc>
                <w:tcPr>
                  <w:tcW w:w="977" w:type="pct"/>
                  <w:vAlign w:val="center"/>
                </w:tcPr>
                <w:p w14:paraId="3ADDB856">
                  <w:pPr>
                    <w:jc w:val="center"/>
                    <w:rPr>
                      <w:rFonts w:eastAsia="仿宋"/>
                      <w:szCs w:val="22"/>
                    </w:rPr>
                  </w:pPr>
                  <w:r>
                    <w:rPr>
                      <w:rFonts w:eastAsia="仿宋"/>
                      <w:szCs w:val="22"/>
                    </w:rPr>
                    <w:t>执行《地表水环境质量标准》（GB3838-2002）Ⅲ类标准</w:t>
                  </w:r>
                </w:p>
              </w:tc>
            </w:tr>
            <w:tr w14:paraId="5CD5B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4" w:type="pct"/>
                  <w:vMerge w:val="continue"/>
                  <w:vAlign w:val="center"/>
                </w:tcPr>
                <w:p w14:paraId="76B2B4CE">
                  <w:pPr>
                    <w:widowControl/>
                    <w:jc w:val="center"/>
                    <w:rPr>
                      <w:rFonts w:eastAsia="仿宋"/>
                      <w:bCs/>
                      <w:szCs w:val="21"/>
                    </w:rPr>
                  </w:pPr>
                </w:p>
              </w:tc>
              <w:tc>
                <w:tcPr>
                  <w:tcW w:w="603" w:type="pct"/>
                  <w:vAlign w:val="center"/>
                </w:tcPr>
                <w:p w14:paraId="40CF4669">
                  <w:pPr>
                    <w:widowControl/>
                    <w:autoSpaceDE w:val="0"/>
                    <w:autoSpaceDN w:val="0"/>
                    <w:adjustRightInd w:val="0"/>
                    <w:snapToGrid w:val="0"/>
                    <w:jc w:val="center"/>
                    <w:rPr>
                      <w:rFonts w:eastAsia="仿宋"/>
                      <w:bCs/>
                      <w:szCs w:val="21"/>
                    </w:rPr>
                  </w:pPr>
                  <w:r>
                    <w:rPr>
                      <w:rFonts w:hint="eastAsia" w:eastAsia="仿宋"/>
                      <w:bCs/>
                      <w:szCs w:val="21"/>
                    </w:rPr>
                    <w:t>丹金溧漕河（丹金闸-金沙大桥）</w:t>
                  </w:r>
                </w:p>
              </w:tc>
              <w:tc>
                <w:tcPr>
                  <w:tcW w:w="637" w:type="pct"/>
                  <w:vAlign w:val="center"/>
                </w:tcPr>
                <w:p w14:paraId="6ACD027C">
                  <w:pPr>
                    <w:widowControl/>
                    <w:jc w:val="center"/>
                    <w:rPr>
                      <w:rFonts w:eastAsia="仿宋"/>
                      <w:bCs/>
                      <w:szCs w:val="21"/>
                    </w:rPr>
                  </w:pPr>
                  <w:r>
                    <w:rPr>
                      <w:rFonts w:eastAsia="仿宋"/>
                      <w:bCs/>
                      <w:szCs w:val="21"/>
                    </w:rPr>
                    <w:t xml:space="preserve">119.568054 </w:t>
                  </w:r>
                </w:p>
              </w:tc>
              <w:tc>
                <w:tcPr>
                  <w:tcW w:w="639" w:type="pct"/>
                  <w:vAlign w:val="center"/>
                </w:tcPr>
                <w:p w14:paraId="55E52ECE">
                  <w:pPr>
                    <w:widowControl/>
                    <w:jc w:val="center"/>
                    <w:rPr>
                      <w:rFonts w:eastAsia="仿宋"/>
                      <w:bCs/>
                      <w:szCs w:val="21"/>
                    </w:rPr>
                  </w:pPr>
                  <w:r>
                    <w:rPr>
                      <w:rFonts w:eastAsia="仿宋"/>
                      <w:bCs/>
                      <w:szCs w:val="21"/>
                    </w:rPr>
                    <w:t>31.779831</w:t>
                  </w:r>
                </w:p>
              </w:tc>
              <w:tc>
                <w:tcPr>
                  <w:tcW w:w="367" w:type="pct"/>
                  <w:gridSpan w:val="2"/>
                  <w:vAlign w:val="center"/>
                </w:tcPr>
                <w:p w14:paraId="54417412">
                  <w:pPr>
                    <w:widowControl/>
                    <w:jc w:val="center"/>
                    <w:rPr>
                      <w:rFonts w:eastAsia="仿宋"/>
                      <w:bCs/>
                      <w:szCs w:val="21"/>
                    </w:rPr>
                  </w:pPr>
                  <w:r>
                    <w:rPr>
                      <w:rFonts w:eastAsia="仿宋"/>
                      <w:bCs/>
                      <w:szCs w:val="21"/>
                    </w:rPr>
                    <w:t>河流</w:t>
                  </w:r>
                </w:p>
              </w:tc>
              <w:tc>
                <w:tcPr>
                  <w:tcW w:w="563" w:type="pct"/>
                  <w:gridSpan w:val="2"/>
                  <w:vAlign w:val="center"/>
                </w:tcPr>
                <w:p w14:paraId="6E0EAB35">
                  <w:pPr>
                    <w:widowControl/>
                    <w:jc w:val="center"/>
                    <w:rPr>
                      <w:rFonts w:eastAsia="仿宋"/>
                      <w:bCs/>
                      <w:szCs w:val="21"/>
                    </w:rPr>
                  </w:pPr>
                  <w:r>
                    <w:rPr>
                      <w:rFonts w:eastAsia="仿宋"/>
                      <w:bCs/>
                      <w:szCs w:val="21"/>
                    </w:rPr>
                    <w:t>/</w:t>
                  </w:r>
                </w:p>
              </w:tc>
              <w:tc>
                <w:tcPr>
                  <w:tcW w:w="440" w:type="pct"/>
                  <w:gridSpan w:val="2"/>
                  <w:vAlign w:val="center"/>
                </w:tcPr>
                <w:p w14:paraId="43CAF3D5">
                  <w:pPr>
                    <w:widowControl/>
                    <w:autoSpaceDE w:val="0"/>
                    <w:autoSpaceDN w:val="0"/>
                    <w:adjustRightInd w:val="0"/>
                    <w:snapToGrid w:val="0"/>
                    <w:jc w:val="center"/>
                    <w:rPr>
                      <w:rFonts w:eastAsia="仿宋"/>
                      <w:bCs/>
                      <w:szCs w:val="21"/>
                    </w:rPr>
                  </w:pPr>
                  <w:r>
                    <w:rPr>
                      <w:rFonts w:hint="eastAsia" w:eastAsia="仿宋"/>
                      <w:bCs/>
                      <w:szCs w:val="21"/>
                    </w:rPr>
                    <w:t>北</w:t>
                  </w:r>
                </w:p>
              </w:tc>
              <w:tc>
                <w:tcPr>
                  <w:tcW w:w="460" w:type="pct"/>
                  <w:vAlign w:val="center"/>
                </w:tcPr>
                <w:p w14:paraId="5BF91BA7">
                  <w:pPr>
                    <w:widowControl/>
                    <w:jc w:val="center"/>
                    <w:rPr>
                      <w:rFonts w:eastAsia="仿宋"/>
                      <w:bCs/>
                      <w:szCs w:val="21"/>
                    </w:rPr>
                  </w:pPr>
                  <w:r>
                    <w:rPr>
                      <w:rFonts w:hint="eastAsia" w:eastAsia="仿宋"/>
                      <w:bCs/>
                      <w:szCs w:val="21"/>
                    </w:rPr>
                    <w:t>500</w:t>
                  </w:r>
                </w:p>
              </w:tc>
              <w:tc>
                <w:tcPr>
                  <w:tcW w:w="977" w:type="pct"/>
                  <w:vAlign w:val="center"/>
                </w:tcPr>
                <w:p w14:paraId="7EA6B75F">
                  <w:pPr>
                    <w:widowControl/>
                    <w:jc w:val="center"/>
                    <w:rPr>
                      <w:rFonts w:eastAsia="仿宋"/>
                      <w:bCs/>
                      <w:szCs w:val="21"/>
                    </w:rPr>
                  </w:pPr>
                  <w:r>
                    <w:rPr>
                      <w:rFonts w:eastAsia="仿宋"/>
                      <w:szCs w:val="22"/>
                    </w:rPr>
                    <w:t>执行《地表水环境质量标准》（GB3838-2002）</w:t>
                  </w:r>
                  <w:r>
                    <w:rPr>
                      <w:rFonts w:hint="eastAsia" w:eastAsia="仿宋"/>
                      <w:szCs w:val="22"/>
                    </w:rPr>
                    <w:t>Ⅳ</w:t>
                  </w:r>
                  <w:r>
                    <w:rPr>
                      <w:rFonts w:eastAsia="仿宋"/>
                      <w:szCs w:val="22"/>
                    </w:rPr>
                    <w:t>类标准</w:t>
                  </w:r>
                </w:p>
              </w:tc>
            </w:tr>
            <w:tr w14:paraId="4161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4" w:type="pct"/>
                  <w:vAlign w:val="center"/>
                </w:tcPr>
                <w:p w14:paraId="0D26C28B">
                  <w:pPr>
                    <w:widowControl/>
                    <w:jc w:val="center"/>
                    <w:rPr>
                      <w:rFonts w:eastAsia="仿宋"/>
                      <w:bCs/>
                      <w:szCs w:val="21"/>
                    </w:rPr>
                  </w:pPr>
                  <w:r>
                    <w:rPr>
                      <w:rFonts w:eastAsia="仿宋"/>
                      <w:bCs/>
                      <w:szCs w:val="21"/>
                    </w:rPr>
                    <w:t>声环境</w:t>
                  </w:r>
                </w:p>
              </w:tc>
              <w:tc>
                <w:tcPr>
                  <w:tcW w:w="603" w:type="pct"/>
                  <w:vAlign w:val="center"/>
                </w:tcPr>
                <w:p w14:paraId="2301FE4D">
                  <w:pPr>
                    <w:widowControl/>
                    <w:jc w:val="center"/>
                    <w:rPr>
                      <w:rFonts w:eastAsia="仿宋"/>
                      <w:bCs/>
                      <w:szCs w:val="21"/>
                    </w:rPr>
                  </w:pPr>
                  <w:r>
                    <w:rPr>
                      <w:rFonts w:eastAsia="仿宋"/>
                      <w:bCs/>
                      <w:szCs w:val="21"/>
                    </w:rPr>
                    <w:t>厂界外50米范围</w:t>
                  </w:r>
                </w:p>
              </w:tc>
              <w:tc>
                <w:tcPr>
                  <w:tcW w:w="3106" w:type="pct"/>
                  <w:gridSpan w:val="9"/>
                  <w:vAlign w:val="center"/>
                </w:tcPr>
                <w:p w14:paraId="1E85A578">
                  <w:pPr>
                    <w:widowControl/>
                    <w:jc w:val="center"/>
                    <w:rPr>
                      <w:rFonts w:eastAsia="仿宋"/>
                      <w:bCs/>
                      <w:szCs w:val="21"/>
                    </w:rPr>
                  </w:pPr>
                  <w:r>
                    <w:rPr>
                      <w:rFonts w:eastAsia="仿宋"/>
                      <w:bCs/>
                      <w:szCs w:val="21"/>
                    </w:rPr>
                    <w:t>无保护目标</w:t>
                  </w:r>
                </w:p>
              </w:tc>
              <w:tc>
                <w:tcPr>
                  <w:tcW w:w="977" w:type="pct"/>
                  <w:vAlign w:val="center"/>
                </w:tcPr>
                <w:p w14:paraId="0829A9BD">
                  <w:pPr>
                    <w:widowControl/>
                    <w:jc w:val="center"/>
                    <w:rPr>
                      <w:rFonts w:eastAsia="仿宋"/>
                      <w:bCs/>
                      <w:szCs w:val="21"/>
                    </w:rPr>
                  </w:pPr>
                  <w:r>
                    <w:rPr>
                      <w:rFonts w:eastAsia="仿宋"/>
                      <w:bCs/>
                      <w:szCs w:val="21"/>
                    </w:rPr>
                    <w:t>《声环境质量标准》（GB3096-2008）中3类区域标准</w:t>
                  </w:r>
                </w:p>
              </w:tc>
            </w:tr>
            <w:tr w14:paraId="50C1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4" w:type="pct"/>
                  <w:vAlign w:val="center"/>
                </w:tcPr>
                <w:p w14:paraId="5299E0E7">
                  <w:pPr>
                    <w:widowControl/>
                    <w:jc w:val="center"/>
                    <w:rPr>
                      <w:rFonts w:eastAsia="仿宋"/>
                      <w:bCs/>
                      <w:szCs w:val="21"/>
                    </w:rPr>
                  </w:pPr>
                  <w:r>
                    <w:rPr>
                      <w:rFonts w:eastAsia="仿宋"/>
                      <w:bCs/>
                      <w:szCs w:val="21"/>
                    </w:rPr>
                    <w:t>地下水环境</w:t>
                  </w:r>
                </w:p>
              </w:tc>
              <w:tc>
                <w:tcPr>
                  <w:tcW w:w="603" w:type="pct"/>
                  <w:vAlign w:val="center"/>
                </w:tcPr>
                <w:p w14:paraId="7455D61B">
                  <w:pPr>
                    <w:widowControl/>
                    <w:jc w:val="center"/>
                    <w:rPr>
                      <w:rFonts w:eastAsia="仿宋"/>
                      <w:bCs/>
                      <w:szCs w:val="21"/>
                    </w:rPr>
                  </w:pPr>
                  <w:r>
                    <w:rPr>
                      <w:rFonts w:eastAsia="仿宋"/>
                      <w:bCs/>
                      <w:szCs w:val="21"/>
                    </w:rPr>
                    <w:t>厂界外500米范围</w:t>
                  </w:r>
                </w:p>
              </w:tc>
              <w:tc>
                <w:tcPr>
                  <w:tcW w:w="3106" w:type="pct"/>
                  <w:gridSpan w:val="9"/>
                  <w:vAlign w:val="center"/>
                </w:tcPr>
                <w:p w14:paraId="1C03C1FF">
                  <w:pPr>
                    <w:widowControl/>
                    <w:jc w:val="center"/>
                    <w:rPr>
                      <w:rFonts w:eastAsia="仿宋"/>
                      <w:bCs/>
                      <w:szCs w:val="21"/>
                    </w:rPr>
                  </w:pPr>
                  <w:r>
                    <w:rPr>
                      <w:rFonts w:eastAsia="仿宋"/>
                      <w:bCs/>
                      <w:szCs w:val="21"/>
                    </w:rPr>
                    <w:t>无地下水集中式饮用水水源和热水、矿泉水、温泉等特殊地下水资源</w:t>
                  </w:r>
                </w:p>
              </w:tc>
              <w:tc>
                <w:tcPr>
                  <w:tcW w:w="977" w:type="pct"/>
                  <w:vAlign w:val="center"/>
                </w:tcPr>
                <w:p w14:paraId="57361499">
                  <w:pPr>
                    <w:widowControl/>
                    <w:jc w:val="center"/>
                    <w:rPr>
                      <w:rFonts w:eastAsia="仿宋"/>
                      <w:bCs/>
                      <w:szCs w:val="21"/>
                    </w:rPr>
                  </w:pPr>
                  <w:r>
                    <w:rPr>
                      <w:rFonts w:eastAsia="仿宋"/>
                      <w:bCs/>
                      <w:szCs w:val="21"/>
                    </w:rPr>
                    <w:t>《地下水质量标准》（GB/T14848-2017）</w:t>
                  </w:r>
                </w:p>
              </w:tc>
            </w:tr>
            <w:tr w14:paraId="08591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4" w:type="pct"/>
                  <w:vAlign w:val="center"/>
                </w:tcPr>
                <w:p w14:paraId="1BA5FFF7">
                  <w:pPr>
                    <w:widowControl/>
                    <w:jc w:val="center"/>
                    <w:rPr>
                      <w:rFonts w:eastAsia="仿宋"/>
                      <w:bCs/>
                      <w:szCs w:val="21"/>
                    </w:rPr>
                  </w:pPr>
                  <w:r>
                    <w:rPr>
                      <w:rFonts w:eastAsia="仿宋"/>
                      <w:bCs/>
                      <w:szCs w:val="21"/>
                    </w:rPr>
                    <w:t>生态环境</w:t>
                  </w:r>
                </w:p>
              </w:tc>
              <w:tc>
                <w:tcPr>
                  <w:tcW w:w="603" w:type="pct"/>
                  <w:vAlign w:val="center"/>
                </w:tcPr>
                <w:p w14:paraId="4A596BAA">
                  <w:pPr>
                    <w:widowControl/>
                    <w:jc w:val="center"/>
                    <w:rPr>
                      <w:rFonts w:eastAsia="仿宋"/>
                      <w:bCs/>
                      <w:szCs w:val="21"/>
                    </w:rPr>
                  </w:pPr>
                  <w:r>
                    <w:rPr>
                      <w:rFonts w:hint="eastAsia" w:eastAsia="仿宋"/>
                      <w:bCs/>
                      <w:szCs w:val="21"/>
                    </w:rPr>
                    <w:t>丹金溧漕（金坛区）河洪水调蓄区</w:t>
                  </w:r>
                </w:p>
              </w:tc>
              <w:tc>
                <w:tcPr>
                  <w:tcW w:w="637" w:type="pct"/>
                  <w:vAlign w:val="center"/>
                </w:tcPr>
                <w:p w14:paraId="638436CA">
                  <w:pPr>
                    <w:widowControl/>
                    <w:jc w:val="center"/>
                    <w:rPr>
                      <w:rFonts w:eastAsia="仿宋"/>
                      <w:bCs/>
                      <w:szCs w:val="21"/>
                    </w:rPr>
                  </w:pPr>
                  <w:r>
                    <w:rPr>
                      <w:rFonts w:eastAsia="仿宋"/>
                      <w:bCs/>
                      <w:szCs w:val="21"/>
                    </w:rPr>
                    <w:t xml:space="preserve">119.568054 </w:t>
                  </w:r>
                </w:p>
              </w:tc>
              <w:tc>
                <w:tcPr>
                  <w:tcW w:w="639" w:type="pct"/>
                  <w:vAlign w:val="center"/>
                </w:tcPr>
                <w:p w14:paraId="6236E203">
                  <w:pPr>
                    <w:widowControl/>
                    <w:jc w:val="center"/>
                    <w:rPr>
                      <w:rFonts w:eastAsia="仿宋"/>
                      <w:bCs/>
                      <w:szCs w:val="21"/>
                    </w:rPr>
                  </w:pPr>
                  <w:r>
                    <w:rPr>
                      <w:rFonts w:eastAsia="仿宋"/>
                      <w:bCs/>
                      <w:szCs w:val="21"/>
                    </w:rPr>
                    <w:t>31.779831</w:t>
                  </w:r>
                </w:p>
              </w:tc>
              <w:tc>
                <w:tcPr>
                  <w:tcW w:w="312" w:type="pct"/>
                  <w:vAlign w:val="center"/>
                </w:tcPr>
                <w:p w14:paraId="6E8965E1">
                  <w:pPr>
                    <w:widowControl/>
                    <w:jc w:val="center"/>
                    <w:rPr>
                      <w:rFonts w:eastAsia="仿宋"/>
                      <w:bCs/>
                      <w:szCs w:val="21"/>
                    </w:rPr>
                  </w:pPr>
                  <w:r>
                    <w:rPr>
                      <w:rFonts w:hint="eastAsia" w:eastAsia="仿宋"/>
                      <w:bCs/>
                      <w:szCs w:val="21"/>
                    </w:rPr>
                    <w:t>洪水调蓄</w:t>
                  </w:r>
                </w:p>
              </w:tc>
              <w:tc>
                <w:tcPr>
                  <w:tcW w:w="579" w:type="pct"/>
                  <w:gridSpan w:val="2"/>
                  <w:vAlign w:val="center"/>
                </w:tcPr>
                <w:p w14:paraId="28164BF2">
                  <w:pPr>
                    <w:widowControl/>
                    <w:jc w:val="center"/>
                    <w:rPr>
                      <w:rFonts w:eastAsia="仿宋"/>
                      <w:bCs/>
                      <w:szCs w:val="21"/>
                    </w:rPr>
                  </w:pPr>
                  <w:r>
                    <w:rPr>
                      <w:rFonts w:eastAsia="仿宋"/>
                      <w:bCs/>
                      <w:szCs w:val="21"/>
                    </w:rPr>
                    <w:t>2.5</w:t>
                  </w:r>
                  <w:r>
                    <w:rPr>
                      <w:rFonts w:hint="eastAsia" w:eastAsia="仿宋"/>
                      <w:bCs/>
                      <w:szCs w:val="21"/>
                    </w:rPr>
                    <w:t>k</w:t>
                  </w:r>
                  <w:r>
                    <w:rPr>
                      <w:rFonts w:eastAsia="仿宋"/>
                      <w:bCs/>
                      <w:szCs w:val="21"/>
                    </w:rPr>
                    <w:t>m</w:t>
                  </w:r>
                  <w:r>
                    <w:rPr>
                      <w:rFonts w:eastAsia="仿宋"/>
                      <w:bCs/>
                      <w:szCs w:val="21"/>
                      <w:vertAlign w:val="superscript"/>
                    </w:rPr>
                    <w:t>2</w:t>
                  </w:r>
                </w:p>
              </w:tc>
              <w:tc>
                <w:tcPr>
                  <w:tcW w:w="461" w:type="pct"/>
                  <w:gridSpan w:val="2"/>
                  <w:vAlign w:val="center"/>
                </w:tcPr>
                <w:p w14:paraId="7A6C4945">
                  <w:pPr>
                    <w:widowControl/>
                    <w:jc w:val="center"/>
                    <w:rPr>
                      <w:rFonts w:eastAsia="仿宋"/>
                      <w:bCs/>
                      <w:szCs w:val="21"/>
                    </w:rPr>
                  </w:pPr>
                  <w:r>
                    <w:rPr>
                      <w:rFonts w:hint="eastAsia" w:eastAsia="仿宋"/>
                      <w:bCs/>
                      <w:szCs w:val="21"/>
                    </w:rPr>
                    <w:t>北</w:t>
                  </w:r>
                </w:p>
              </w:tc>
              <w:tc>
                <w:tcPr>
                  <w:tcW w:w="478" w:type="pct"/>
                  <w:gridSpan w:val="2"/>
                  <w:vAlign w:val="center"/>
                </w:tcPr>
                <w:p w14:paraId="2743CB69">
                  <w:pPr>
                    <w:widowControl/>
                    <w:jc w:val="center"/>
                    <w:rPr>
                      <w:rFonts w:eastAsia="仿宋"/>
                      <w:bCs/>
                      <w:szCs w:val="21"/>
                    </w:rPr>
                  </w:pPr>
                  <w:r>
                    <w:rPr>
                      <w:rFonts w:hint="eastAsia" w:eastAsia="仿宋"/>
                      <w:bCs/>
                      <w:szCs w:val="21"/>
                    </w:rPr>
                    <w:t>1</w:t>
                  </w:r>
                  <w:r>
                    <w:rPr>
                      <w:rFonts w:eastAsia="仿宋"/>
                      <w:bCs/>
                      <w:szCs w:val="21"/>
                    </w:rPr>
                    <w:t>3</w:t>
                  </w:r>
                  <w:r>
                    <w:rPr>
                      <w:rFonts w:hint="eastAsia" w:eastAsia="仿宋"/>
                      <w:bCs/>
                      <w:szCs w:val="21"/>
                    </w:rPr>
                    <w:t>90</w:t>
                  </w:r>
                </w:p>
              </w:tc>
              <w:tc>
                <w:tcPr>
                  <w:tcW w:w="977" w:type="pct"/>
                  <w:vAlign w:val="center"/>
                </w:tcPr>
                <w:p w14:paraId="6EDF51FC">
                  <w:pPr>
                    <w:widowControl/>
                    <w:jc w:val="center"/>
                    <w:rPr>
                      <w:rFonts w:eastAsia="仿宋"/>
                      <w:bCs/>
                      <w:szCs w:val="21"/>
                    </w:rPr>
                  </w:pPr>
                  <w:r>
                    <w:rPr>
                      <w:rFonts w:eastAsia="仿宋"/>
                      <w:bCs/>
                      <w:szCs w:val="21"/>
                    </w:rPr>
                    <w:t>《江苏省生态空间管控区域规划》（苏政发〔2020〕1号）、《省政府关于印发江苏省国家级生态保护红线规划的通知》（苏政发〔2018〕74号）</w:t>
                  </w:r>
                </w:p>
              </w:tc>
            </w:tr>
          </w:tbl>
          <w:p w14:paraId="6ECC61DB">
            <w:pPr>
              <w:spacing w:line="500" w:lineRule="exact"/>
              <w:jc w:val="center"/>
              <w:rPr>
                <w:rFonts w:eastAsia="仿宋"/>
                <w:b/>
                <w:bCs/>
                <w:sz w:val="24"/>
              </w:rPr>
            </w:pPr>
          </w:p>
          <w:p w14:paraId="0261C92F">
            <w:pPr>
              <w:spacing w:line="500" w:lineRule="exact"/>
              <w:jc w:val="center"/>
              <w:rPr>
                <w:rFonts w:eastAsia="仿宋"/>
                <w:b/>
                <w:bCs/>
                <w:sz w:val="24"/>
              </w:rPr>
            </w:pPr>
          </w:p>
          <w:p w14:paraId="683D57EB">
            <w:pPr>
              <w:spacing w:line="500" w:lineRule="exact"/>
              <w:jc w:val="center"/>
              <w:rPr>
                <w:rFonts w:eastAsia="仿宋"/>
                <w:b/>
                <w:bCs/>
                <w:sz w:val="24"/>
              </w:rPr>
            </w:pPr>
          </w:p>
          <w:p w14:paraId="2C3B39D6">
            <w:pPr>
              <w:spacing w:line="500" w:lineRule="exact"/>
              <w:jc w:val="center"/>
              <w:rPr>
                <w:rFonts w:eastAsia="仿宋"/>
                <w:b/>
                <w:bCs/>
                <w:sz w:val="24"/>
              </w:rPr>
            </w:pPr>
          </w:p>
          <w:p w14:paraId="5DEFC741">
            <w:pPr>
              <w:spacing w:line="500" w:lineRule="exact"/>
              <w:jc w:val="center"/>
              <w:rPr>
                <w:rFonts w:eastAsia="仿宋"/>
                <w:b/>
                <w:bCs/>
                <w:sz w:val="24"/>
              </w:rPr>
            </w:pPr>
          </w:p>
        </w:tc>
      </w:tr>
      <w:tr w14:paraId="77FDB4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8" w:hRule="atLeast"/>
          <w:jc w:val="center"/>
        </w:trPr>
        <w:tc>
          <w:tcPr>
            <w:tcW w:w="829" w:type="dxa"/>
            <w:tcBorders>
              <w:top w:val="single" w:color="auto" w:sz="4" w:space="0"/>
              <w:left w:val="single" w:color="auto" w:sz="8" w:space="0"/>
              <w:bottom w:val="single" w:color="auto" w:sz="4" w:space="0"/>
              <w:right w:val="single" w:color="auto" w:sz="4" w:space="0"/>
            </w:tcBorders>
            <w:vAlign w:val="center"/>
          </w:tcPr>
          <w:p w14:paraId="10C54175">
            <w:pPr>
              <w:adjustRightInd w:val="0"/>
              <w:snapToGrid w:val="0"/>
              <w:jc w:val="center"/>
              <w:rPr>
                <w:rFonts w:eastAsia="仿宋"/>
                <w:kern w:val="0"/>
                <w:sz w:val="24"/>
              </w:rPr>
            </w:pPr>
            <w:r>
              <w:rPr>
                <w:rFonts w:eastAsia="仿宋"/>
                <w:kern w:val="0"/>
                <w:sz w:val="24"/>
              </w:rPr>
              <w:t>污染物排放控制标准</w:t>
            </w:r>
          </w:p>
        </w:tc>
        <w:tc>
          <w:tcPr>
            <w:tcW w:w="8922" w:type="dxa"/>
            <w:tcBorders>
              <w:top w:val="single" w:color="auto" w:sz="4" w:space="0"/>
              <w:left w:val="single" w:color="auto" w:sz="4" w:space="0"/>
              <w:bottom w:val="single" w:color="auto" w:sz="4" w:space="0"/>
              <w:right w:val="single" w:color="auto" w:sz="8" w:space="0"/>
            </w:tcBorders>
            <w:vAlign w:val="center"/>
          </w:tcPr>
          <w:p w14:paraId="7A6CDE72">
            <w:pPr>
              <w:spacing w:line="500" w:lineRule="exact"/>
              <w:ind w:firstLine="482" w:firstLineChars="200"/>
              <w:rPr>
                <w:rFonts w:eastAsia="仿宋"/>
                <w:b/>
                <w:bCs/>
                <w:sz w:val="24"/>
              </w:rPr>
            </w:pPr>
            <w:r>
              <w:rPr>
                <w:rFonts w:eastAsia="仿宋"/>
                <w:b/>
                <w:bCs/>
                <w:sz w:val="24"/>
              </w:rPr>
              <w:t>（一）废气</w:t>
            </w:r>
          </w:p>
          <w:p w14:paraId="3B379A1D">
            <w:pPr>
              <w:spacing w:line="500" w:lineRule="exact"/>
              <w:ind w:firstLine="480" w:firstLineChars="200"/>
              <w:rPr>
                <w:rFonts w:eastAsia="仿宋"/>
                <w:bCs/>
                <w:sz w:val="24"/>
              </w:rPr>
            </w:pPr>
            <w:r>
              <w:rPr>
                <w:rFonts w:hint="eastAsia" w:eastAsia="仿宋"/>
                <w:bCs/>
                <w:sz w:val="24"/>
              </w:rPr>
              <w:t>①本项目喷涂线一和危废仓库废气进入一套“水帘+喷淋塔+除雾+两级活性炭吸附装置”处理后有组织排放，喷涂线二废气进入一套“水帘+喷淋塔+除雾+两级活性炭吸附装置”处理后有组织排放，喷涂线三、喷涂线四废气分别进入一套“水帘+喷淋塔+除雾+两级活性炭吸附装置”处理后合并有组织排放，产生的颗粒物、苯系物、非甲烷总烃和TVOC执行《工业涂装工序大气污染物排放标准》（DB32/4439-2022）表1中限值。</w:t>
            </w:r>
          </w:p>
          <w:p w14:paraId="3D9EBD6A">
            <w:pPr>
              <w:spacing w:line="500" w:lineRule="exact"/>
              <w:ind w:firstLine="480" w:firstLineChars="200"/>
              <w:rPr>
                <w:rFonts w:eastAsia="仿宋"/>
                <w:bCs/>
                <w:sz w:val="24"/>
              </w:rPr>
            </w:pPr>
            <w:r>
              <w:rPr>
                <w:rFonts w:hint="eastAsia" w:eastAsia="仿宋"/>
                <w:bCs/>
                <w:sz w:val="24"/>
              </w:rPr>
              <w:t>②本项目厂界污染物浓度执行《大气污染物综合排放标准》（DB32/4041-2021）表3中限值。厂区内非甲烷总烃执行《工业涂装工序大气污染物排放标准》（DB32/4439-2022）表3中限值。</w:t>
            </w:r>
          </w:p>
          <w:p w14:paraId="0DD56B0B">
            <w:pPr>
              <w:keepNext/>
              <w:spacing w:line="500" w:lineRule="exact"/>
              <w:jc w:val="center"/>
              <w:rPr>
                <w:rFonts w:eastAsia="仿宋"/>
                <w:b/>
                <w:szCs w:val="21"/>
              </w:rPr>
            </w:pPr>
            <w:r>
              <w:rPr>
                <w:rFonts w:hint="eastAsia" w:eastAsia="仿宋"/>
                <w:b/>
                <w:szCs w:val="21"/>
              </w:rPr>
              <w:t>有组织废气排放标准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0"/>
              <w:gridCol w:w="1654"/>
              <w:gridCol w:w="1087"/>
              <w:gridCol w:w="1700"/>
              <w:gridCol w:w="1701"/>
              <w:gridCol w:w="2106"/>
            </w:tblGrid>
            <w:tr w14:paraId="25C9D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Align w:val="center"/>
                </w:tcPr>
                <w:p w14:paraId="71FAB94C">
                  <w:pPr>
                    <w:pStyle w:val="283"/>
                    <w:adjustRightInd w:val="0"/>
                    <w:snapToGrid w:val="0"/>
                    <w:rPr>
                      <w:b w:val="0"/>
                      <w:bCs/>
                    </w:rPr>
                  </w:pPr>
                  <w:r>
                    <w:rPr>
                      <w:b w:val="0"/>
                      <w:bCs/>
                    </w:rPr>
                    <w:t>排气筒</w:t>
                  </w:r>
                </w:p>
              </w:tc>
              <w:tc>
                <w:tcPr>
                  <w:tcW w:w="1654" w:type="dxa"/>
                  <w:vAlign w:val="center"/>
                </w:tcPr>
                <w:p w14:paraId="3AA381CF">
                  <w:pPr>
                    <w:pStyle w:val="283"/>
                    <w:adjustRightInd w:val="0"/>
                    <w:snapToGrid w:val="0"/>
                    <w:rPr>
                      <w:b w:val="0"/>
                      <w:bCs/>
                    </w:rPr>
                  </w:pPr>
                  <w:r>
                    <w:rPr>
                      <w:b w:val="0"/>
                      <w:bCs/>
                    </w:rPr>
                    <w:t>生产工序</w:t>
                  </w:r>
                </w:p>
              </w:tc>
              <w:tc>
                <w:tcPr>
                  <w:tcW w:w="1087" w:type="dxa"/>
                  <w:vAlign w:val="center"/>
                </w:tcPr>
                <w:p w14:paraId="2DB7BCF0">
                  <w:pPr>
                    <w:pStyle w:val="283"/>
                    <w:adjustRightInd w:val="0"/>
                    <w:snapToGrid w:val="0"/>
                    <w:rPr>
                      <w:b w:val="0"/>
                      <w:bCs/>
                    </w:rPr>
                  </w:pPr>
                  <w:r>
                    <w:rPr>
                      <w:b w:val="0"/>
                      <w:bCs/>
                    </w:rPr>
                    <w:t>污染物</w:t>
                  </w:r>
                </w:p>
              </w:tc>
              <w:tc>
                <w:tcPr>
                  <w:tcW w:w="1700" w:type="dxa"/>
                  <w:vAlign w:val="center"/>
                </w:tcPr>
                <w:p w14:paraId="7CD81BC0">
                  <w:pPr>
                    <w:pStyle w:val="283"/>
                    <w:adjustRightInd w:val="0"/>
                    <w:snapToGrid w:val="0"/>
                    <w:rPr>
                      <w:b w:val="0"/>
                      <w:bCs/>
                    </w:rPr>
                  </w:pPr>
                  <w:r>
                    <w:rPr>
                      <w:b w:val="0"/>
                      <w:bCs/>
                    </w:rPr>
                    <w:t>有组织排放浓度限值（mg/m</w:t>
                  </w:r>
                  <w:r>
                    <w:rPr>
                      <w:b w:val="0"/>
                      <w:bCs/>
                      <w:vertAlign w:val="superscript"/>
                    </w:rPr>
                    <w:t>3</w:t>
                  </w:r>
                  <w:r>
                    <w:rPr>
                      <w:b w:val="0"/>
                      <w:bCs/>
                    </w:rPr>
                    <w:t>）</w:t>
                  </w:r>
                </w:p>
              </w:tc>
              <w:tc>
                <w:tcPr>
                  <w:tcW w:w="1701" w:type="dxa"/>
                  <w:vAlign w:val="center"/>
                </w:tcPr>
                <w:p w14:paraId="09AD896B">
                  <w:pPr>
                    <w:pStyle w:val="283"/>
                    <w:adjustRightInd w:val="0"/>
                    <w:snapToGrid w:val="0"/>
                    <w:rPr>
                      <w:b w:val="0"/>
                      <w:bCs/>
                    </w:rPr>
                  </w:pPr>
                  <w:r>
                    <w:rPr>
                      <w:b w:val="0"/>
                      <w:bCs/>
                    </w:rPr>
                    <w:t>最高允许排放速率（kg/h）</w:t>
                  </w:r>
                </w:p>
              </w:tc>
              <w:tc>
                <w:tcPr>
                  <w:tcW w:w="1752" w:type="dxa"/>
                  <w:vAlign w:val="center"/>
                </w:tcPr>
                <w:p w14:paraId="617D7A4D">
                  <w:pPr>
                    <w:pStyle w:val="283"/>
                    <w:adjustRightInd w:val="0"/>
                    <w:snapToGrid w:val="0"/>
                    <w:rPr>
                      <w:b w:val="0"/>
                      <w:bCs/>
                    </w:rPr>
                  </w:pPr>
                  <w:r>
                    <w:rPr>
                      <w:b w:val="0"/>
                      <w:bCs/>
                    </w:rPr>
                    <w:t>标准来源</w:t>
                  </w:r>
                </w:p>
              </w:tc>
            </w:tr>
            <w:tr w14:paraId="22FC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restart"/>
                  <w:vAlign w:val="center"/>
                </w:tcPr>
                <w:p w14:paraId="42F39563">
                  <w:pPr>
                    <w:pStyle w:val="281"/>
                    <w:snapToGrid w:val="0"/>
                    <w:rPr>
                      <w:bCs/>
                    </w:rPr>
                  </w:pPr>
                  <w:r>
                    <w:rPr>
                      <w:bCs/>
                    </w:rPr>
                    <w:t>DA001</w:t>
                  </w:r>
                </w:p>
              </w:tc>
              <w:tc>
                <w:tcPr>
                  <w:tcW w:w="1654" w:type="dxa"/>
                  <w:vMerge w:val="restart"/>
                  <w:vAlign w:val="center"/>
                </w:tcPr>
                <w:p w14:paraId="15B6CDCF">
                  <w:pPr>
                    <w:pStyle w:val="281"/>
                    <w:snapToGrid w:val="0"/>
                    <w:rPr>
                      <w:bCs/>
                    </w:rPr>
                  </w:pPr>
                  <w:r>
                    <w:rPr>
                      <w:bCs/>
                    </w:rPr>
                    <w:t>喷涂线一的打磨、溶剂型涂料和水性涂料的调漆、喷涂、流平、烘干废气、喷枪清洗废气、危废仓库废气</w:t>
                  </w:r>
                </w:p>
              </w:tc>
              <w:tc>
                <w:tcPr>
                  <w:tcW w:w="1087" w:type="dxa"/>
                  <w:vAlign w:val="center"/>
                </w:tcPr>
                <w:p w14:paraId="210245AF">
                  <w:pPr>
                    <w:pStyle w:val="281"/>
                    <w:snapToGrid w:val="0"/>
                    <w:rPr>
                      <w:bCs/>
                    </w:rPr>
                  </w:pPr>
                  <w:r>
                    <w:rPr>
                      <w:bCs/>
                    </w:rPr>
                    <w:t>苯系物</w:t>
                  </w:r>
                  <w:r>
                    <w:rPr>
                      <w:rFonts w:ascii="Cambria Math" w:hAnsi="Cambria Math" w:cs="Cambria Math"/>
                      <w:bCs/>
                      <w:vertAlign w:val="superscript"/>
                    </w:rPr>
                    <w:t>①</w:t>
                  </w:r>
                </w:p>
              </w:tc>
              <w:tc>
                <w:tcPr>
                  <w:tcW w:w="1700" w:type="dxa"/>
                  <w:vAlign w:val="center"/>
                </w:tcPr>
                <w:p w14:paraId="6F3808FD">
                  <w:pPr>
                    <w:pStyle w:val="281"/>
                    <w:snapToGrid w:val="0"/>
                    <w:rPr>
                      <w:bCs/>
                    </w:rPr>
                  </w:pPr>
                  <w:r>
                    <w:rPr>
                      <w:bCs/>
                    </w:rPr>
                    <w:t>20</w:t>
                  </w:r>
                </w:p>
              </w:tc>
              <w:tc>
                <w:tcPr>
                  <w:tcW w:w="1701" w:type="dxa"/>
                  <w:vAlign w:val="center"/>
                </w:tcPr>
                <w:p w14:paraId="53BDB783">
                  <w:pPr>
                    <w:pStyle w:val="281"/>
                    <w:snapToGrid w:val="0"/>
                    <w:rPr>
                      <w:bCs/>
                    </w:rPr>
                  </w:pPr>
                  <w:r>
                    <w:rPr>
                      <w:bCs/>
                    </w:rPr>
                    <w:t>0.8</w:t>
                  </w:r>
                </w:p>
              </w:tc>
              <w:tc>
                <w:tcPr>
                  <w:tcW w:w="1752" w:type="dxa"/>
                  <w:vMerge w:val="restart"/>
                  <w:vAlign w:val="center"/>
                </w:tcPr>
                <w:p w14:paraId="3036021E">
                  <w:pPr>
                    <w:pStyle w:val="281"/>
                    <w:snapToGrid w:val="0"/>
                    <w:rPr>
                      <w:bCs/>
                    </w:rPr>
                  </w:pPr>
                  <w:r>
                    <w:rPr>
                      <w:bCs/>
                    </w:rPr>
                    <w:t>《工业涂装工序大气污染物排放标准》（DB32/4439-2022）表1中限值</w:t>
                  </w:r>
                </w:p>
              </w:tc>
            </w:tr>
            <w:tr w14:paraId="6FF0D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continue"/>
                  <w:vAlign w:val="center"/>
                </w:tcPr>
                <w:p w14:paraId="4A69EF08">
                  <w:pPr>
                    <w:pStyle w:val="281"/>
                    <w:snapToGrid w:val="0"/>
                    <w:rPr>
                      <w:bCs/>
                    </w:rPr>
                  </w:pPr>
                </w:p>
              </w:tc>
              <w:tc>
                <w:tcPr>
                  <w:tcW w:w="1654" w:type="dxa"/>
                  <w:vMerge w:val="continue"/>
                  <w:vAlign w:val="center"/>
                </w:tcPr>
                <w:p w14:paraId="5D03D747">
                  <w:pPr>
                    <w:pStyle w:val="281"/>
                    <w:snapToGrid w:val="0"/>
                    <w:rPr>
                      <w:bCs/>
                    </w:rPr>
                  </w:pPr>
                </w:p>
              </w:tc>
              <w:tc>
                <w:tcPr>
                  <w:tcW w:w="1087" w:type="dxa"/>
                  <w:vAlign w:val="center"/>
                </w:tcPr>
                <w:p w14:paraId="7766A2AB">
                  <w:pPr>
                    <w:pStyle w:val="281"/>
                    <w:snapToGrid w:val="0"/>
                    <w:rPr>
                      <w:bCs/>
                    </w:rPr>
                  </w:pPr>
                  <w:r>
                    <w:rPr>
                      <w:bCs/>
                    </w:rPr>
                    <w:t>非甲烷总烃</w:t>
                  </w:r>
                </w:p>
              </w:tc>
              <w:tc>
                <w:tcPr>
                  <w:tcW w:w="1700" w:type="dxa"/>
                  <w:vAlign w:val="center"/>
                </w:tcPr>
                <w:p w14:paraId="377B7F32">
                  <w:pPr>
                    <w:pStyle w:val="281"/>
                    <w:snapToGrid w:val="0"/>
                    <w:rPr>
                      <w:bCs/>
                    </w:rPr>
                  </w:pPr>
                  <w:r>
                    <w:rPr>
                      <w:bCs/>
                    </w:rPr>
                    <w:t>50</w:t>
                  </w:r>
                </w:p>
              </w:tc>
              <w:tc>
                <w:tcPr>
                  <w:tcW w:w="1701" w:type="dxa"/>
                  <w:vAlign w:val="center"/>
                </w:tcPr>
                <w:p w14:paraId="17CB6B6C">
                  <w:pPr>
                    <w:pStyle w:val="281"/>
                    <w:snapToGrid w:val="0"/>
                    <w:rPr>
                      <w:bCs/>
                    </w:rPr>
                  </w:pPr>
                  <w:r>
                    <w:rPr>
                      <w:bCs/>
                    </w:rPr>
                    <w:t>2.0</w:t>
                  </w:r>
                </w:p>
              </w:tc>
              <w:tc>
                <w:tcPr>
                  <w:tcW w:w="1752" w:type="dxa"/>
                  <w:vMerge w:val="continue"/>
                  <w:vAlign w:val="center"/>
                </w:tcPr>
                <w:p w14:paraId="71E4C1EF">
                  <w:pPr>
                    <w:pStyle w:val="281"/>
                    <w:snapToGrid w:val="0"/>
                    <w:rPr>
                      <w:bCs/>
                    </w:rPr>
                  </w:pPr>
                </w:p>
              </w:tc>
            </w:tr>
            <w:tr w14:paraId="3FA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continue"/>
                  <w:vAlign w:val="center"/>
                </w:tcPr>
                <w:p w14:paraId="05114086">
                  <w:pPr>
                    <w:pStyle w:val="281"/>
                    <w:snapToGrid w:val="0"/>
                    <w:rPr>
                      <w:bCs/>
                    </w:rPr>
                  </w:pPr>
                </w:p>
              </w:tc>
              <w:tc>
                <w:tcPr>
                  <w:tcW w:w="1654" w:type="dxa"/>
                  <w:vMerge w:val="continue"/>
                  <w:vAlign w:val="center"/>
                </w:tcPr>
                <w:p w14:paraId="01E504B6">
                  <w:pPr>
                    <w:pStyle w:val="281"/>
                    <w:snapToGrid w:val="0"/>
                    <w:rPr>
                      <w:bCs/>
                    </w:rPr>
                  </w:pPr>
                </w:p>
              </w:tc>
              <w:tc>
                <w:tcPr>
                  <w:tcW w:w="1087" w:type="dxa"/>
                  <w:vAlign w:val="center"/>
                </w:tcPr>
                <w:p w14:paraId="49F27E27">
                  <w:pPr>
                    <w:pStyle w:val="281"/>
                    <w:snapToGrid w:val="0"/>
                    <w:rPr>
                      <w:bCs/>
                    </w:rPr>
                  </w:pPr>
                  <w:r>
                    <w:rPr>
                      <w:bCs/>
                    </w:rPr>
                    <w:t>TVOC</w:t>
                  </w:r>
                  <w:r>
                    <w:rPr>
                      <w:rFonts w:ascii="Cambria Math" w:hAnsi="Cambria Math" w:cs="Cambria Math"/>
                      <w:bCs/>
                      <w:vertAlign w:val="superscript"/>
                    </w:rPr>
                    <w:t>②</w:t>
                  </w:r>
                </w:p>
              </w:tc>
              <w:tc>
                <w:tcPr>
                  <w:tcW w:w="1700" w:type="dxa"/>
                  <w:vAlign w:val="center"/>
                </w:tcPr>
                <w:p w14:paraId="76DE754F">
                  <w:pPr>
                    <w:pStyle w:val="281"/>
                    <w:snapToGrid w:val="0"/>
                    <w:rPr>
                      <w:bCs/>
                    </w:rPr>
                  </w:pPr>
                  <w:r>
                    <w:rPr>
                      <w:bCs/>
                    </w:rPr>
                    <w:t>80</w:t>
                  </w:r>
                </w:p>
              </w:tc>
              <w:tc>
                <w:tcPr>
                  <w:tcW w:w="1701" w:type="dxa"/>
                  <w:vAlign w:val="center"/>
                </w:tcPr>
                <w:p w14:paraId="4F47520E">
                  <w:pPr>
                    <w:pStyle w:val="281"/>
                    <w:snapToGrid w:val="0"/>
                    <w:rPr>
                      <w:bCs/>
                    </w:rPr>
                  </w:pPr>
                  <w:r>
                    <w:rPr>
                      <w:bCs/>
                    </w:rPr>
                    <w:t>3.2</w:t>
                  </w:r>
                </w:p>
              </w:tc>
              <w:tc>
                <w:tcPr>
                  <w:tcW w:w="1752" w:type="dxa"/>
                  <w:vMerge w:val="continue"/>
                  <w:vAlign w:val="center"/>
                </w:tcPr>
                <w:p w14:paraId="7E23D4C0">
                  <w:pPr>
                    <w:pStyle w:val="281"/>
                    <w:snapToGrid w:val="0"/>
                    <w:rPr>
                      <w:bCs/>
                    </w:rPr>
                  </w:pPr>
                </w:p>
              </w:tc>
            </w:tr>
            <w:tr w14:paraId="0EB7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continue"/>
                  <w:tcBorders>
                    <w:bottom w:val="single" w:color="auto" w:sz="4" w:space="0"/>
                  </w:tcBorders>
                  <w:vAlign w:val="center"/>
                </w:tcPr>
                <w:p w14:paraId="53A96530">
                  <w:pPr>
                    <w:pStyle w:val="281"/>
                    <w:snapToGrid w:val="0"/>
                    <w:rPr>
                      <w:bCs/>
                    </w:rPr>
                  </w:pPr>
                </w:p>
              </w:tc>
              <w:tc>
                <w:tcPr>
                  <w:tcW w:w="1654" w:type="dxa"/>
                  <w:vMerge w:val="continue"/>
                  <w:tcBorders>
                    <w:bottom w:val="single" w:color="auto" w:sz="4" w:space="0"/>
                  </w:tcBorders>
                  <w:vAlign w:val="center"/>
                </w:tcPr>
                <w:p w14:paraId="249BB4B6">
                  <w:pPr>
                    <w:pStyle w:val="281"/>
                    <w:snapToGrid w:val="0"/>
                    <w:rPr>
                      <w:bCs/>
                    </w:rPr>
                  </w:pPr>
                </w:p>
              </w:tc>
              <w:tc>
                <w:tcPr>
                  <w:tcW w:w="1087" w:type="dxa"/>
                  <w:tcBorders>
                    <w:bottom w:val="single" w:color="auto" w:sz="4" w:space="0"/>
                  </w:tcBorders>
                  <w:vAlign w:val="center"/>
                </w:tcPr>
                <w:p w14:paraId="04706E88">
                  <w:pPr>
                    <w:pStyle w:val="281"/>
                    <w:snapToGrid w:val="0"/>
                    <w:rPr>
                      <w:bCs/>
                    </w:rPr>
                  </w:pPr>
                  <w:r>
                    <w:rPr>
                      <w:bCs/>
                    </w:rPr>
                    <w:t>颗粒物</w:t>
                  </w:r>
                </w:p>
              </w:tc>
              <w:tc>
                <w:tcPr>
                  <w:tcW w:w="1700" w:type="dxa"/>
                  <w:tcBorders>
                    <w:bottom w:val="single" w:color="auto" w:sz="4" w:space="0"/>
                  </w:tcBorders>
                  <w:vAlign w:val="center"/>
                </w:tcPr>
                <w:p w14:paraId="684D04A9">
                  <w:pPr>
                    <w:pStyle w:val="281"/>
                    <w:snapToGrid w:val="0"/>
                    <w:rPr>
                      <w:bCs/>
                    </w:rPr>
                  </w:pPr>
                  <w:r>
                    <w:rPr>
                      <w:bCs/>
                    </w:rPr>
                    <w:t>10</w:t>
                  </w:r>
                </w:p>
              </w:tc>
              <w:tc>
                <w:tcPr>
                  <w:tcW w:w="1701" w:type="dxa"/>
                  <w:tcBorders>
                    <w:bottom w:val="single" w:color="auto" w:sz="4" w:space="0"/>
                  </w:tcBorders>
                  <w:vAlign w:val="center"/>
                </w:tcPr>
                <w:p w14:paraId="6DB8BC81">
                  <w:pPr>
                    <w:pStyle w:val="281"/>
                    <w:snapToGrid w:val="0"/>
                    <w:rPr>
                      <w:bCs/>
                    </w:rPr>
                  </w:pPr>
                  <w:r>
                    <w:rPr>
                      <w:bCs/>
                    </w:rPr>
                    <w:t>0.4</w:t>
                  </w:r>
                </w:p>
              </w:tc>
              <w:tc>
                <w:tcPr>
                  <w:tcW w:w="1752" w:type="dxa"/>
                  <w:vMerge w:val="continue"/>
                  <w:tcBorders>
                    <w:bottom w:val="single" w:color="auto" w:sz="4" w:space="0"/>
                  </w:tcBorders>
                  <w:vAlign w:val="center"/>
                </w:tcPr>
                <w:p w14:paraId="63249D64">
                  <w:pPr>
                    <w:pStyle w:val="281"/>
                    <w:snapToGrid w:val="0"/>
                    <w:rPr>
                      <w:bCs/>
                    </w:rPr>
                  </w:pPr>
                </w:p>
              </w:tc>
            </w:tr>
            <w:tr w14:paraId="1E530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restart"/>
                  <w:vAlign w:val="center"/>
                </w:tcPr>
                <w:p w14:paraId="40E9D698">
                  <w:pPr>
                    <w:pStyle w:val="281"/>
                    <w:snapToGrid w:val="0"/>
                    <w:rPr>
                      <w:bCs/>
                    </w:rPr>
                  </w:pPr>
                  <w:r>
                    <w:rPr>
                      <w:bCs/>
                    </w:rPr>
                    <w:t>DA002</w:t>
                  </w:r>
                </w:p>
              </w:tc>
              <w:tc>
                <w:tcPr>
                  <w:tcW w:w="1654" w:type="dxa"/>
                  <w:vMerge w:val="restart"/>
                  <w:vAlign w:val="center"/>
                </w:tcPr>
                <w:p w14:paraId="65DA4A4D">
                  <w:pPr>
                    <w:pStyle w:val="281"/>
                    <w:snapToGrid w:val="0"/>
                    <w:rPr>
                      <w:bCs/>
                    </w:rPr>
                  </w:pPr>
                  <w:r>
                    <w:rPr>
                      <w:bCs/>
                    </w:rPr>
                    <w:t>喷涂线二的打磨、溶剂型涂料和水性涂料的调漆、喷涂、流平、烘干废气、喷枪清洗废气</w:t>
                  </w:r>
                </w:p>
              </w:tc>
              <w:tc>
                <w:tcPr>
                  <w:tcW w:w="1087" w:type="dxa"/>
                  <w:tcBorders>
                    <w:bottom w:val="single" w:color="auto" w:sz="4" w:space="0"/>
                  </w:tcBorders>
                  <w:vAlign w:val="center"/>
                </w:tcPr>
                <w:p w14:paraId="026157F3">
                  <w:pPr>
                    <w:pStyle w:val="281"/>
                    <w:snapToGrid w:val="0"/>
                    <w:rPr>
                      <w:bCs/>
                    </w:rPr>
                  </w:pPr>
                  <w:r>
                    <w:rPr>
                      <w:bCs/>
                    </w:rPr>
                    <w:t>苯系物</w:t>
                  </w:r>
                  <w:r>
                    <w:rPr>
                      <w:rFonts w:ascii="Cambria Math" w:hAnsi="Cambria Math" w:cs="Cambria Math"/>
                      <w:bCs/>
                      <w:vertAlign w:val="superscript"/>
                    </w:rPr>
                    <w:t>①</w:t>
                  </w:r>
                </w:p>
              </w:tc>
              <w:tc>
                <w:tcPr>
                  <w:tcW w:w="1700" w:type="dxa"/>
                  <w:tcBorders>
                    <w:bottom w:val="single" w:color="auto" w:sz="4" w:space="0"/>
                  </w:tcBorders>
                  <w:vAlign w:val="center"/>
                </w:tcPr>
                <w:p w14:paraId="6B77AEEF">
                  <w:pPr>
                    <w:pStyle w:val="281"/>
                    <w:snapToGrid w:val="0"/>
                    <w:rPr>
                      <w:bCs/>
                    </w:rPr>
                  </w:pPr>
                  <w:r>
                    <w:rPr>
                      <w:bCs/>
                    </w:rPr>
                    <w:t>20</w:t>
                  </w:r>
                </w:p>
              </w:tc>
              <w:tc>
                <w:tcPr>
                  <w:tcW w:w="1701" w:type="dxa"/>
                  <w:tcBorders>
                    <w:bottom w:val="single" w:color="auto" w:sz="4" w:space="0"/>
                  </w:tcBorders>
                  <w:vAlign w:val="center"/>
                </w:tcPr>
                <w:p w14:paraId="697F06BA">
                  <w:pPr>
                    <w:pStyle w:val="281"/>
                    <w:snapToGrid w:val="0"/>
                    <w:rPr>
                      <w:bCs/>
                    </w:rPr>
                  </w:pPr>
                  <w:r>
                    <w:rPr>
                      <w:bCs/>
                    </w:rPr>
                    <w:t>0.8</w:t>
                  </w:r>
                </w:p>
              </w:tc>
              <w:tc>
                <w:tcPr>
                  <w:tcW w:w="1752" w:type="dxa"/>
                  <w:vMerge w:val="restart"/>
                  <w:vAlign w:val="center"/>
                </w:tcPr>
                <w:p w14:paraId="493200BC">
                  <w:pPr>
                    <w:pStyle w:val="281"/>
                    <w:snapToGrid w:val="0"/>
                    <w:rPr>
                      <w:bCs/>
                    </w:rPr>
                  </w:pPr>
                  <w:r>
                    <w:rPr>
                      <w:bCs/>
                    </w:rPr>
                    <w:t>《工业涂装工序大气污染物排放标准》（DB32/4439-2022）表1中限值</w:t>
                  </w:r>
                </w:p>
              </w:tc>
            </w:tr>
            <w:tr w14:paraId="7417F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continue"/>
                  <w:vAlign w:val="center"/>
                </w:tcPr>
                <w:p w14:paraId="732A925B">
                  <w:pPr>
                    <w:pStyle w:val="281"/>
                    <w:snapToGrid w:val="0"/>
                    <w:rPr>
                      <w:bCs/>
                    </w:rPr>
                  </w:pPr>
                </w:p>
              </w:tc>
              <w:tc>
                <w:tcPr>
                  <w:tcW w:w="1654" w:type="dxa"/>
                  <w:vMerge w:val="continue"/>
                  <w:vAlign w:val="center"/>
                </w:tcPr>
                <w:p w14:paraId="433DAD30">
                  <w:pPr>
                    <w:pStyle w:val="281"/>
                    <w:snapToGrid w:val="0"/>
                    <w:rPr>
                      <w:bCs/>
                    </w:rPr>
                  </w:pPr>
                </w:p>
              </w:tc>
              <w:tc>
                <w:tcPr>
                  <w:tcW w:w="1087" w:type="dxa"/>
                  <w:tcBorders>
                    <w:bottom w:val="single" w:color="auto" w:sz="4" w:space="0"/>
                  </w:tcBorders>
                  <w:vAlign w:val="center"/>
                </w:tcPr>
                <w:p w14:paraId="3029D54B">
                  <w:pPr>
                    <w:pStyle w:val="281"/>
                    <w:snapToGrid w:val="0"/>
                    <w:rPr>
                      <w:bCs/>
                    </w:rPr>
                  </w:pPr>
                  <w:r>
                    <w:rPr>
                      <w:bCs/>
                    </w:rPr>
                    <w:t>非甲烷总烃</w:t>
                  </w:r>
                </w:p>
              </w:tc>
              <w:tc>
                <w:tcPr>
                  <w:tcW w:w="1700" w:type="dxa"/>
                  <w:tcBorders>
                    <w:bottom w:val="single" w:color="auto" w:sz="4" w:space="0"/>
                  </w:tcBorders>
                  <w:vAlign w:val="center"/>
                </w:tcPr>
                <w:p w14:paraId="4FE86354">
                  <w:pPr>
                    <w:pStyle w:val="281"/>
                    <w:snapToGrid w:val="0"/>
                    <w:rPr>
                      <w:bCs/>
                    </w:rPr>
                  </w:pPr>
                  <w:r>
                    <w:rPr>
                      <w:bCs/>
                    </w:rPr>
                    <w:t>50</w:t>
                  </w:r>
                </w:p>
              </w:tc>
              <w:tc>
                <w:tcPr>
                  <w:tcW w:w="1701" w:type="dxa"/>
                  <w:tcBorders>
                    <w:bottom w:val="single" w:color="auto" w:sz="4" w:space="0"/>
                  </w:tcBorders>
                  <w:vAlign w:val="center"/>
                </w:tcPr>
                <w:p w14:paraId="2137797D">
                  <w:pPr>
                    <w:pStyle w:val="281"/>
                    <w:snapToGrid w:val="0"/>
                    <w:rPr>
                      <w:bCs/>
                    </w:rPr>
                  </w:pPr>
                  <w:r>
                    <w:rPr>
                      <w:bCs/>
                    </w:rPr>
                    <w:t>2.0</w:t>
                  </w:r>
                </w:p>
              </w:tc>
              <w:tc>
                <w:tcPr>
                  <w:tcW w:w="1752" w:type="dxa"/>
                  <w:vMerge w:val="continue"/>
                  <w:vAlign w:val="center"/>
                </w:tcPr>
                <w:p w14:paraId="683C806E">
                  <w:pPr>
                    <w:pStyle w:val="281"/>
                    <w:snapToGrid w:val="0"/>
                    <w:rPr>
                      <w:bCs/>
                    </w:rPr>
                  </w:pPr>
                </w:p>
              </w:tc>
            </w:tr>
            <w:tr w14:paraId="00DF4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continue"/>
                  <w:vAlign w:val="center"/>
                </w:tcPr>
                <w:p w14:paraId="57262972">
                  <w:pPr>
                    <w:pStyle w:val="281"/>
                    <w:snapToGrid w:val="0"/>
                    <w:rPr>
                      <w:bCs/>
                    </w:rPr>
                  </w:pPr>
                </w:p>
              </w:tc>
              <w:tc>
                <w:tcPr>
                  <w:tcW w:w="1654" w:type="dxa"/>
                  <w:vMerge w:val="continue"/>
                  <w:vAlign w:val="center"/>
                </w:tcPr>
                <w:p w14:paraId="6E10E46F">
                  <w:pPr>
                    <w:pStyle w:val="281"/>
                    <w:snapToGrid w:val="0"/>
                    <w:rPr>
                      <w:bCs/>
                    </w:rPr>
                  </w:pPr>
                </w:p>
              </w:tc>
              <w:tc>
                <w:tcPr>
                  <w:tcW w:w="1087" w:type="dxa"/>
                  <w:tcBorders>
                    <w:bottom w:val="single" w:color="auto" w:sz="4" w:space="0"/>
                  </w:tcBorders>
                  <w:vAlign w:val="center"/>
                </w:tcPr>
                <w:p w14:paraId="1918775A">
                  <w:pPr>
                    <w:pStyle w:val="281"/>
                    <w:snapToGrid w:val="0"/>
                    <w:rPr>
                      <w:bCs/>
                    </w:rPr>
                  </w:pPr>
                  <w:r>
                    <w:rPr>
                      <w:bCs/>
                    </w:rPr>
                    <w:t>TVOC</w:t>
                  </w:r>
                  <w:r>
                    <w:rPr>
                      <w:rFonts w:ascii="Cambria Math" w:hAnsi="Cambria Math" w:cs="Cambria Math"/>
                      <w:bCs/>
                      <w:vertAlign w:val="superscript"/>
                    </w:rPr>
                    <w:t>②</w:t>
                  </w:r>
                </w:p>
              </w:tc>
              <w:tc>
                <w:tcPr>
                  <w:tcW w:w="1700" w:type="dxa"/>
                  <w:tcBorders>
                    <w:bottom w:val="single" w:color="auto" w:sz="4" w:space="0"/>
                  </w:tcBorders>
                  <w:vAlign w:val="center"/>
                </w:tcPr>
                <w:p w14:paraId="5AA78971">
                  <w:pPr>
                    <w:pStyle w:val="281"/>
                    <w:snapToGrid w:val="0"/>
                    <w:rPr>
                      <w:bCs/>
                    </w:rPr>
                  </w:pPr>
                  <w:r>
                    <w:rPr>
                      <w:bCs/>
                    </w:rPr>
                    <w:t>80</w:t>
                  </w:r>
                </w:p>
              </w:tc>
              <w:tc>
                <w:tcPr>
                  <w:tcW w:w="1701" w:type="dxa"/>
                  <w:tcBorders>
                    <w:bottom w:val="single" w:color="auto" w:sz="4" w:space="0"/>
                  </w:tcBorders>
                  <w:vAlign w:val="center"/>
                </w:tcPr>
                <w:p w14:paraId="68509468">
                  <w:pPr>
                    <w:pStyle w:val="281"/>
                    <w:snapToGrid w:val="0"/>
                    <w:rPr>
                      <w:bCs/>
                    </w:rPr>
                  </w:pPr>
                  <w:r>
                    <w:rPr>
                      <w:bCs/>
                    </w:rPr>
                    <w:t>3.2</w:t>
                  </w:r>
                </w:p>
              </w:tc>
              <w:tc>
                <w:tcPr>
                  <w:tcW w:w="1752" w:type="dxa"/>
                  <w:vMerge w:val="continue"/>
                  <w:vAlign w:val="center"/>
                </w:tcPr>
                <w:p w14:paraId="765A4A3F">
                  <w:pPr>
                    <w:pStyle w:val="281"/>
                    <w:snapToGrid w:val="0"/>
                    <w:rPr>
                      <w:bCs/>
                    </w:rPr>
                  </w:pPr>
                </w:p>
              </w:tc>
            </w:tr>
            <w:tr w14:paraId="134AC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continue"/>
                  <w:tcBorders>
                    <w:bottom w:val="single" w:color="auto" w:sz="4" w:space="0"/>
                  </w:tcBorders>
                  <w:vAlign w:val="center"/>
                </w:tcPr>
                <w:p w14:paraId="107562B2">
                  <w:pPr>
                    <w:pStyle w:val="281"/>
                    <w:snapToGrid w:val="0"/>
                    <w:rPr>
                      <w:bCs/>
                    </w:rPr>
                  </w:pPr>
                </w:p>
              </w:tc>
              <w:tc>
                <w:tcPr>
                  <w:tcW w:w="1654" w:type="dxa"/>
                  <w:vMerge w:val="continue"/>
                  <w:tcBorders>
                    <w:bottom w:val="single" w:color="auto" w:sz="4" w:space="0"/>
                  </w:tcBorders>
                  <w:vAlign w:val="center"/>
                </w:tcPr>
                <w:p w14:paraId="025812F2">
                  <w:pPr>
                    <w:pStyle w:val="281"/>
                    <w:snapToGrid w:val="0"/>
                    <w:rPr>
                      <w:bCs/>
                    </w:rPr>
                  </w:pPr>
                </w:p>
              </w:tc>
              <w:tc>
                <w:tcPr>
                  <w:tcW w:w="1087" w:type="dxa"/>
                  <w:tcBorders>
                    <w:bottom w:val="single" w:color="auto" w:sz="4" w:space="0"/>
                  </w:tcBorders>
                  <w:vAlign w:val="center"/>
                </w:tcPr>
                <w:p w14:paraId="07DB8973">
                  <w:pPr>
                    <w:pStyle w:val="281"/>
                    <w:snapToGrid w:val="0"/>
                    <w:rPr>
                      <w:bCs/>
                    </w:rPr>
                  </w:pPr>
                  <w:r>
                    <w:rPr>
                      <w:bCs/>
                    </w:rPr>
                    <w:t>颗粒物</w:t>
                  </w:r>
                </w:p>
              </w:tc>
              <w:tc>
                <w:tcPr>
                  <w:tcW w:w="1700" w:type="dxa"/>
                  <w:tcBorders>
                    <w:bottom w:val="single" w:color="auto" w:sz="4" w:space="0"/>
                  </w:tcBorders>
                  <w:vAlign w:val="center"/>
                </w:tcPr>
                <w:p w14:paraId="0C34AD1A">
                  <w:pPr>
                    <w:pStyle w:val="281"/>
                    <w:snapToGrid w:val="0"/>
                    <w:rPr>
                      <w:bCs/>
                    </w:rPr>
                  </w:pPr>
                  <w:r>
                    <w:rPr>
                      <w:bCs/>
                    </w:rPr>
                    <w:t>10</w:t>
                  </w:r>
                </w:p>
              </w:tc>
              <w:tc>
                <w:tcPr>
                  <w:tcW w:w="1701" w:type="dxa"/>
                  <w:tcBorders>
                    <w:bottom w:val="single" w:color="auto" w:sz="4" w:space="0"/>
                  </w:tcBorders>
                  <w:vAlign w:val="center"/>
                </w:tcPr>
                <w:p w14:paraId="5BE186A1">
                  <w:pPr>
                    <w:pStyle w:val="281"/>
                    <w:snapToGrid w:val="0"/>
                    <w:rPr>
                      <w:bCs/>
                    </w:rPr>
                  </w:pPr>
                  <w:r>
                    <w:rPr>
                      <w:bCs/>
                    </w:rPr>
                    <w:t>0.4</w:t>
                  </w:r>
                </w:p>
              </w:tc>
              <w:tc>
                <w:tcPr>
                  <w:tcW w:w="1752" w:type="dxa"/>
                  <w:vMerge w:val="continue"/>
                  <w:tcBorders>
                    <w:bottom w:val="single" w:color="auto" w:sz="4" w:space="0"/>
                  </w:tcBorders>
                  <w:vAlign w:val="center"/>
                </w:tcPr>
                <w:p w14:paraId="75F6ACA9">
                  <w:pPr>
                    <w:pStyle w:val="281"/>
                    <w:snapToGrid w:val="0"/>
                    <w:rPr>
                      <w:bCs/>
                    </w:rPr>
                  </w:pPr>
                </w:p>
              </w:tc>
            </w:tr>
            <w:tr w14:paraId="1D08F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restart"/>
                  <w:vAlign w:val="center"/>
                </w:tcPr>
                <w:p w14:paraId="5DB52270">
                  <w:pPr>
                    <w:pStyle w:val="281"/>
                    <w:snapToGrid w:val="0"/>
                    <w:rPr>
                      <w:bCs/>
                    </w:rPr>
                  </w:pPr>
                  <w:r>
                    <w:rPr>
                      <w:bCs/>
                    </w:rPr>
                    <w:t>DA003</w:t>
                  </w:r>
                </w:p>
              </w:tc>
              <w:tc>
                <w:tcPr>
                  <w:tcW w:w="1654" w:type="dxa"/>
                  <w:vMerge w:val="restart"/>
                  <w:vAlign w:val="center"/>
                </w:tcPr>
                <w:p w14:paraId="08F6FC4E">
                  <w:pPr>
                    <w:pStyle w:val="281"/>
                    <w:snapToGrid w:val="0"/>
                    <w:rPr>
                      <w:bCs/>
                    </w:rPr>
                  </w:pPr>
                  <w:r>
                    <w:rPr>
                      <w:bCs/>
                    </w:rPr>
                    <w:t>喷涂线三、四的打磨、溶剂型涂料和水性涂料的调漆、喷涂、流平、烘干废气、喷枪清洗废气</w:t>
                  </w:r>
                </w:p>
              </w:tc>
              <w:tc>
                <w:tcPr>
                  <w:tcW w:w="1087" w:type="dxa"/>
                  <w:tcBorders>
                    <w:bottom w:val="single" w:color="auto" w:sz="4" w:space="0"/>
                  </w:tcBorders>
                  <w:vAlign w:val="center"/>
                </w:tcPr>
                <w:p w14:paraId="0639F91B">
                  <w:pPr>
                    <w:pStyle w:val="281"/>
                    <w:snapToGrid w:val="0"/>
                    <w:rPr>
                      <w:bCs/>
                    </w:rPr>
                  </w:pPr>
                  <w:r>
                    <w:rPr>
                      <w:bCs/>
                    </w:rPr>
                    <w:t>苯系物</w:t>
                  </w:r>
                  <w:r>
                    <w:rPr>
                      <w:rFonts w:ascii="Cambria Math" w:hAnsi="Cambria Math" w:cs="Cambria Math"/>
                      <w:bCs/>
                      <w:vertAlign w:val="superscript"/>
                    </w:rPr>
                    <w:t>①</w:t>
                  </w:r>
                </w:p>
              </w:tc>
              <w:tc>
                <w:tcPr>
                  <w:tcW w:w="1700" w:type="dxa"/>
                  <w:tcBorders>
                    <w:bottom w:val="single" w:color="auto" w:sz="4" w:space="0"/>
                  </w:tcBorders>
                  <w:vAlign w:val="center"/>
                </w:tcPr>
                <w:p w14:paraId="79164032">
                  <w:pPr>
                    <w:pStyle w:val="281"/>
                    <w:snapToGrid w:val="0"/>
                    <w:rPr>
                      <w:bCs/>
                    </w:rPr>
                  </w:pPr>
                  <w:r>
                    <w:rPr>
                      <w:bCs/>
                    </w:rPr>
                    <w:t>20</w:t>
                  </w:r>
                </w:p>
              </w:tc>
              <w:tc>
                <w:tcPr>
                  <w:tcW w:w="1701" w:type="dxa"/>
                  <w:tcBorders>
                    <w:bottom w:val="single" w:color="auto" w:sz="4" w:space="0"/>
                  </w:tcBorders>
                  <w:vAlign w:val="center"/>
                </w:tcPr>
                <w:p w14:paraId="65A9B1A0">
                  <w:pPr>
                    <w:pStyle w:val="281"/>
                    <w:snapToGrid w:val="0"/>
                    <w:rPr>
                      <w:bCs/>
                    </w:rPr>
                  </w:pPr>
                  <w:r>
                    <w:rPr>
                      <w:bCs/>
                    </w:rPr>
                    <w:t>0.8</w:t>
                  </w:r>
                </w:p>
              </w:tc>
              <w:tc>
                <w:tcPr>
                  <w:tcW w:w="1752" w:type="dxa"/>
                  <w:vMerge w:val="restart"/>
                  <w:vAlign w:val="center"/>
                </w:tcPr>
                <w:p w14:paraId="3A1043E2">
                  <w:pPr>
                    <w:pStyle w:val="281"/>
                    <w:snapToGrid w:val="0"/>
                    <w:rPr>
                      <w:bCs/>
                    </w:rPr>
                  </w:pPr>
                  <w:r>
                    <w:rPr>
                      <w:bCs/>
                    </w:rPr>
                    <w:t>《工业涂装工序大气污染物排放标准》（DB32/4439-2022）表1中限值</w:t>
                  </w:r>
                </w:p>
              </w:tc>
            </w:tr>
            <w:tr w14:paraId="533AE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continue"/>
                  <w:vAlign w:val="center"/>
                </w:tcPr>
                <w:p w14:paraId="7C4A8ADA">
                  <w:pPr>
                    <w:pStyle w:val="281"/>
                    <w:snapToGrid w:val="0"/>
                    <w:rPr>
                      <w:bCs/>
                    </w:rPr>
                  </w:pPr>
                </w:p>
              </w:tc>
              <w:tc>
                <w:tcPr>
                  <w:tcW w:w="1654" w:type="dxa"/>
                  <w:vMerge w:val="continue"/>
                  <w:vAlign w:val="center"/>
                </w:tcPr>
                <w:p w14:paraId="52BDD6EA">
                  <w:pPr>
                    <w:pStyle w:val="281"/>
                    <w:snapToGrid w:val="0"/>
                    <w:rPr>
                      <w:bCs/>
                    </w:rPr>
                  </w:pPr>
                </w:p>
              </w:tc>
              <w:tc>
                <w:tcPr>
                  <w:tcW w:w="1087" w:type="dxa"/>
                  <w:tcBorders>
                    <w:bottom w:val="single" w:color="auto" w:sz="4" w:space="0"/>
                  </w:tcBorders>
                  <w:vAlign w:val="center"/>
                </w:tcPr>
                <w:p w14:paraId="57EAA373">
                  <w:pPr>
                    <w:pStyle w:val="281"/>
                    <w:snapToGrid w:val="0"/>
                    <w:rPr>
                      <w:bCs/>
                    </w:rPr>
                  </w:pPr>
                  <w:r>
                    <w:rPr>
                      <w:bCs/>
                    </w:rPr>
                    <w:t>非甲烷总烃</w:t>
                  </w:r>
                </w:p>
              </w:tc>
              <w:tc>
                <w:tcPr>
                  <w:tcW w:w="1700" w:type="dxa"/>
                  <w:tcBorders>
                    <w:bottom w:val="single" w:color="auto" w:sz="4" w:space="0"/>
                  </w:tcBorders>
                  <w:vAlign w:val="center"/>
                </w:tcPr>
                <w:p w14:paraId="5F8D67D0">
                  <w:pPr>
                    <w:pStyle w:val="281"/>
                    <w:snapToGrid w:val="0"/>
                    <w:rPr>
                      <w:bCs/>
                    </w:rPr>
                  </w:pPr>
                  <w:r>
                    <w:rPr>
                      <w:bCs/>
                    </w:rPr>
                    <w:t>50</w:t>
                  </w:r>
                </w:p>
              </w:tc>
              <w:tc>
                <w:tcPr>
                  <w:tcW w:w="1701" w:type="dxa"/>
                  <w:tcBorders>
                    <w:bottom w:val="single" w:color="auto" w:sz="4" w:space="0"/>
                  </w:tcBorders>
                  <w:vAlign w:val="center"/>
                </w:tcPr>
                <w:p w14:paraId="4ED48C20">
                  <w:pPr>
                    <w:pStyle w:val="281"/>
                    <w:snapToGrid w:val="0"/>
                    <w:rPr>
                      <w:bCs/>
                    </w:rPr>
                  </w:pPr>
                  <w:r>
                    <w:rPr>
                      <w:bCs/>
                    </w:rPr>
                    <w:t>2.0</w:t>
                  </w:r>
                </w:p>
              </w:tc>
              <w:tc>
                <w:tcPr>
                  <w:tcW w:w="1752" w:type="dxa"/>
                  <w:vMerge w:val="continue"/>
                  <w:vAlign w:val="center"/>
                </w:tcPr>
                <w:p w14:paraId="4B10813D">
                  <w:pPr>
                    <w:pStyle w:val="281"/>
                    <w:snapToGrid w:val="0"/>
                    <w:rPr>
                      <w:bCs/>
                    </w:rPr>
                  </w:pPr>
                </w:p>
              </w:tc>
            </w:tr>
            <w:tr w14:paraId="32F0E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continue"/>
                  <w:vAlign w:val="center"/>
                </w:tcPr>
                <w:p w14:paraId="1554D0A3">
                  <w:pPr>
                    <w:pStyle w:val="281"/>
                    <w:snapToGrid w:val="0"/>
                    <w:rPr>
                      <w:bCs/>
                    </w:rPr>
                  </w:pPr>
                </w:p>
              </w:tc>
              <w:tc>
                <w:tcPr>
                  <w:tcW w:w="1654" w:type="dxa"/>
                  <w:vMerge w:val="continue"/>
                  <w:vAlign w:val="center"/>
                </w:tcPr>
                <w:p w14:paraId="71D4CA50">
                  <w:pPr>
                    <w:pStyle w:val="281"/>
                    <w:snapToGrid w:val="0"/>
                    <w:rPr>
                      <w:bCs/>
                    </w:rPr>
                  </w:pPr>
                </w:p>
              </w:tc>
              <w:tc>
                <w:tcPr>
                  <w:tcW w:w="1087" w:type="dxa"/>
                  <w:tcBorders>
                    <w:bottom w:val="single" w:color="auto" w:sz="4" w:space="0"/>
                  </w:tcBorders>
                  <w:vAlign w:val="center"/>
                </w:tcPr>
                <w:p w14:paraId="0B625BBF">
                  <w:pPr>
                    <w:pStyle w:val="281"/>
                    <w:snapToGrid w:val="0"/>
                    <w:rPr>
                      <w:bCs/>
                    </w:rPr>
                  </w:pPr>
                  <w:r>
                    <w:rPr>
                      <w:bCs/>
                    </w:rPr>
                    <w:t>TVOC</w:t>
                  </w:r>
                  <w:r>
                    <w:rPr>
                      <w:rFonts w:ascii="Cambria Math" w:hAnsi="Cambria Math" w:cs="Cambria Math"/>
                      <w:bCs/>
                      <w:vertAlign w:val="superscript"/>
                    </w:rPr>
                    <w:t>②</w:t>
                  </w:r>
                </w:p>
              </w:tc>
              <w:tc>
                <w:tcPr>
                  <w:tcW w:w="1700" w:type="dxa"/>
                  <w:tcBorders>
                    <w:bottom w:val="single" w:color="auto" w:sz="4" w:space="0"/>
                  </w:tcBorders>
                  <w:vAlign w:val="center"/>
                </w:tcPr>
                <w:p w14:paraId="57666B74">
                  <w:pPr>
                    <w:pStyle w:val="281"/>
                    <w:snapToGrid w:val="0"/>
                    <w:rPr>
                      <w:bCs/>
                    </w:rPr>
                  </w:pPr>
                  <w:r>
                    <w:rPr>
                      <w:bCs/>
                    </w:rPr>
                    <w:t>80</w:t>
                  </w:r>
                </w:p>
              </w:tc>
              <w:tc>
                <w:tcPr>
                  <w:tcW w:w="1701" w:type="dxa"/>
                  <w:tcBorders>
                    <w:bottom w:val="single" w:color="auto" w:sz="4" w:space="0"/>
                  </w:tcBorders>
                  <w:vAlign w:val="center"/>
                </w:tcPr>
                <w:p w14:paraId="0F351C68">
                  <w:pPr>
                    <w:pStyle w:val="281"/>
                    <w:snapToGrid w:val="0"/>
                    <w:rPr>
                      <w:bCs/>
                    </w:rPr>
                  </w:pPr>
                  <w:r>
                    <w:rPr>
                      <w:bCs/>
                    </w:rPr>
                    <w:t>3.2</w:t>
                  </w:r>
                </w:p>
              </w:tc>
              <w:tc>
                <w:tcPr>
                  <w:tcW w:w="1752" w:type="dxa"/>
                  <w:vMerge w:val="continue"/>
                  <w:vAlign w:val="center"/>
                </w:tcPr>
                <w:p w14:paraId="038F7E67">
                  <w:pPr>
                    <w:pStyle w:val="281"/>
                    <w:snapToGrid w:val="0"/>
                    <w:rPr>
                      <w:bCs/>
                    </w:rPr>
                  </w:pPr>
                </w:p>
              </w:tc>
            </w:tr>
            <w:tr w14:paraId="146D9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980" w:type="dxa"/>
                  <w:vMerge w:val="continue"/>
                  <w:tcBorders>
                    <w:bottom w:val="single" w:color="auto" w:sz="4" w:space="0"/>
                  </w:tcBorders>
                  <w:vAlign w:val="center"/>
                </w:tcPr>
                <w:p w14:paraId="5ED5CE5A">
                  <w:pPr>
                    <w:pStyle w:val="281"/>
                    <w:snapToGrid w:val="0"/>
                    <w:rPr>
                      <w:bCs/>
                    </w:rPr>
                  </w:pPr>
                </w:p>
              </w:tc>
              <w:tc>
                <w:tcPr>
                  <w:tcW w:w="1654" w:type="dxa"/>
                  <w:vMerge w:val="continue"/>
                  <w:tcBorders>
                    <w:bottom w:val="single" w:color="auto" w:sz="4" w:space="0"/>
                  </w:tcBorders>
                  <w:vAlign w:val="center"/>
                </w:tcPr>
                <w:p w14:paraId="4B5A4EA0">
                  <w:pPr>
                    <w:pStyle w:val="281"/>
                    <w:snapToGrid w:val="0"/>
                    <w:rPr>
                      <w:bCs/>
                    </w:rPr>
                  </w:pPr>
                </w:p>
              </w:tc>
              <w:tc>
                <w:tcPr>
                  <w:tcW w:w="1087" w:type="dxa"/>
                  <w:tcBorders>
                    <w:bottom w:val="single" w:color="auto" w:sz="4" w:space="0"/>
                  </w:tcBorders>
                  <w:vAlign w:val="center"/>
                </w:tcPr>
                <w:p w14:paraId="62873A99">
                  <w:pPr>
                    <w:pStyle w:val="281"/>
                    <w:snapToGrid w:val="0"/>
                    <w:rPr>
                      <w:bCs/>
                    </w:rPr>
                  </w:pPr>
                  <w:r>
                    <w:rPr>
                      <w:bCs/>
                    </w:rPr>
                    <w:t>颗粒物</w:t>
                  </w:r>
                </w:p>
              </w:tc>
              <w:tc>
                <w:tcPr>
                  <w:tcW w:w="1700" w:type="dxa"/>
                  <w:tcBorders>
                    <w:bottom w:val="single" w:color="auto" w:sz="4" w:space="0"/>
                  </w:tcBorders>
                  <w:vAlign w:val="center"/>
                </w:tcPr>
                <w:p w14:paraId="78DFDDB0">
                  <w:pPr>
                    <w:pStyle w:val="281"/>
                    <w:snapToGrid w:val="0"/>
                    <w:rPr>
                      <w:bCs/>
                    </w:rPr>
                  </w:pPr>
                  <w:r>
                    <w:rPr>
                      <w:bCs/>
                    </w:rPr>
                    <w:t>10</w:t>
                  </w:r>
                </w:p>
              </w:tc>
              <w:tc>
                <w:tcPr>
                  <w:tcW w:w="1701" w:type="dxa"/>
                  <w:tcBorders>
                    <w:bottom w:val="single" w:color="auto" w:sz="4" w:space="0"/>
                  </w:tcBorders>
                  <w:vAlign w:val="center"/>
                </w:tcPr>
                <w:p w14:paraId="3F48AE89">
                  <w:pPr>
                    <w:pStyle w:val="281"/>
                    <w:snapToGrid w:val="0"/>
                    <w:rPr>
                      <w:bCs/>
                    </w:rPr>
                  </w:pPr>
                  <w:r>
                    <w:rPr>
                      <w:bCs/>
                    </w:rPr>
                    <w:t>0.4</w:t>
                  </w:r>
                </w:p>
              </w:tc>
              <w:tc>
                <w:tcPr>
                  <w:tcW w:w="1752" w:type="dxa"/>
                  <w:vMerge w:val="continue"/>
                  <w:tcBorders>
                    <w:bottom w:val="single" w:color="auto" w:sz="4" w:space="0"/>
                  </w:tcBorders>
                  <w:vAlign w:val="center"/>
                </w:tcPr>
                <w:p w14:paraId="625C9283">
                  <w:pPr>
                    <w:pStyle w:val="281"/>
                    <w:snapToGrid w:val="0"/>
                    <w:rPr>
                      <w:bCs/>
                    </w:rPr>
                  </w:pPr>
                </w:p>
              </w:tc>
            </w:tr>
          </w:tbl>
          <w:p w14:paraId="07177CDB">
            <w:pPr>
              <w:keepNext/>
              <w:adjustRightInd w:val="0"/>
              <w:snapToGrid w:val="0"/>
              <w:jc w:val="left"/>
              <w:rPr>
                <w:rFonts w:eastAsia="仿宋"/>
                <w:bCs/>
                <w:szCs w:val="21"/>
              </w:rPr>
            </w:pPr>
            <w:r>
              <w:rPr>
                <w:rFonts w:hint="eastAsia" w:eastAsia="仿宋"/>
                <w:bCs/>
                <w:szCs w:val="21"/>
              </w:rPr>
              <w:t>注：①本项目苯系物指二甲苯；②本项目TVOC包含硅油、乙酸正丁酯、正丁醇、丁酮、乙酸乙酯、二甲苯、4-甲基-2-戊酮、环己酮、丁酮、二丙酮醇、乙酸丁酯、丙二醇甲醚乙酸酯、二丙二醇丁醚、二丙二醇甲醚、二甲基乙醇胺、二丙二醇二甲醚。</w:t>
            </w:r>
          </w:p>
          <w:p w14:paraId="75D55D82">
            <w:pPr>
              <w:keepNext/>
              <w:adjustRightInd w:val="0"/>
              <w:snapToGrid w:val="0"/>
              <w:jc w:val="left"/>
              <w:rPr>
                <w:rFonts w:eastAsia="仿宋"/>
                <w:bCs/>
                <w:szCs w:val="21"/>
              </w:rPr>
            </w:pPr>
          </w:p>
          <w:p w14:paraId="3627189A">
            <w:pPr>
              <w:pStyle w:val="141"/>
              <w:ind w:firstLine="560"/>
              <w:rPr>
                <w:rFonts w:hint="eastAsia"/>
              </w:rPr>
            </w:pPr>
          </w:p>
          <w:p w14:paraId="47403ED2">
            <w:pPr>
              <w:keepNext/>
              <w:spacing w:line="500" w:lineRule="exact"/>
              <w:jc w:val="center"/>
              <w:rPr>
                <w:rFonts w:eastAsia="仿宋"/>
                <w:b/>
                <w:szCs w:val="21"/>
              </w:rPr>
            </w:pPr>
            <w:r>
              <w:rPr>
                <w:rFonts w:eastAsia="仿宋"/>
                <w:b/>
                <w:szCs w:val="21"/>
              </w:rPr>
              <w:t>单位边界大气污染物排放监控浓度限值  单位：mg/m</w:t>
            </w:r>
            <w:r>
              <w:rPr>
                <w:rFonts w:eastAsia="仿宋"/>
                <w:b/>
                <w:szCs w:val="21"/>
                <w:vertAlign w:val="superscript"/>
              </w:rPr>
              <w:t>3</w:t>
            </w:r>
          </w:p>
          <w:tbl>
            <w:tblPr>
              <w:tblStyle w:val="43"/>
              <w:tblW w:w="48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5"/>
              <w:gridCol w:w="2046"/>
              <w:gridCol w:w="2490"/>
              <w:gridCol w:w="2947"/>
            </w:tblGrid>
            <w:tr w14:paraId="1BEFF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856" w:type="pct"/>
                  <w:vAlign w:val="center"/>
                </w:tcPr>
                <w:p w14:paraId="06B6DE5A">
                  <w:pPr>
                    <w:adjustRightInd w:val="0"/>
                    <w:snapToGrid w:val="0"/>
                    <w:jc w:val="center"/>
                    <w:rPr>
                      <w:rFonts w:eastAsia="仿宋"/>
                      <w:szCs w:val="22"/>
                    </w:rPr>
                  </w:pPr>
                  <w:r>
                    <w:rPr>
                      <w:rFonts w:eastAsia="仿宋"/>
                      <w:szCs w:val="22"/>
                    </w:rPr>
                    <w:t>污染物名称</w:t>
                  </w:r>
                </w:p>
              </w:tc>
              <w:tc>
                <w:tcPr>
                  <w:tcW w:w="1133" w:type="pct"/>
                  <w:vAlign w:val="center"/>
                </w:tcPr>
                <w:p w14:paraId="307CD0ED">
                  <w:pPr>
                    <w:adjustRightInd w:val="0"/>
                    <w:snapToGrid w:val="0"/>
                    <w:jc w:val="center"/>
                    <w:rPr>
                      <w:rFonts w:eastAsia="仿宋"/>
                      <w:szCs w:val="22"/>
                    </w:rPr>
                  </w:pPr>
                  <w:r>
                    <w:rPr>
                      <w:rFonts w:eastAsia="仿宋"/>
                      <w:szCs w:val="22"/>
                    </w:rPr>
                    <w:t>监控浓度限值</w:t>
                  </w:r>
                </w:p>
              </w:tc>
              <w:tc>
                <w:tcPr>
                  <w:tcW w:w="1379" w:type="pct"/>
                  <w:vAlign w:val="center"/>
                </w:tcPr>
                <w:p w14:paraId="3F67F0B6">
                  <w:pPr>
                    <w:adjustRightInd w:val="0"/>
                    <w:snapToGrid w:val="0"/>
                    <w:jc w:val="center"/>
                    <w:rPr>
                      <w:rFonts w:eastAsia="仿宋"/>
                      <w:szCs w:val="22"/>
                    </w:rPr>
                  </w:pPr>
                  <w:r>
                    <w:rPr>
                      <w:rFonts w:eastAsia="仿宋"/>
                      <w:szCs w:val="22"/>
                    </w:rPr>
                    <w:t>无组织排放</w:t>
                  </w:r>
                </w:p>
                <w:p w14:paraId="118A3D14">
                  <w:pPr>
                    <w:adjustRightInd w:val="0"/>
                    <w:snapToGrid w:val="0"/>
                    <w:jc w:val="center"/>
                    <w:rPr>
                      <w:rFonts w:eastAsia="仿宋"/>
                      <w:szCs w:val="22"/>
                    </w:rPr>
                  </w:pPr>
                  <w:r>
                    <w:rPr>
                      <w:rFonts w:eastAsia="仿宋"/>
                      <w:szCs w:val="22"/>
                    </w:rPr>
                    <w:t>监控位置</w:t>
                  </w:r>
                </w:p>
              </w:tc>
              <w:tc>
                <w:tcPr>
                  <w:tcW w:w="1632" w:type="pct"/>
                  <w:vAlign w:val="center"/>
                </w:tcPr>
                <w:p w14:paraId="7F55DC43">
                  <w:pPr>
                    <w:adjustRightInd w:val="0"/>
                    <w:snapToGrid w:val="0"/>
                    <w:jc w:val="center"/>
                    <w:rPr>
                      <w:rFonts w:eastAsia="仿宋"/>
                      <w:szCs w:val="22"/>
                    </w:rPr>
                  </w:pPr>
                  <w:r>
                    <w:rPr>
                      <w:rFonts w:eastAsia="仿宋"/>
                      <w:szCs w:val="22"/>
                    </w:rPr>
                    <w:t>标准来源</w:t>
                  </w:r>
                </w:p>
              </w:tc>
            </w:tr>
            <w:tr w14:paraId="53A80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6" w:type="pct"/>
                  <w:vAlign w:val="center"/>
                </w:tcPr>
                <w:p w14:paraId="6028405D">
                  <w:pPr>
                    <w:adjustRightInd w:val="0"/>
                    <w:snapToGrid w:val="0"/>
                    <w:jc w:val="center"/>
                    <w:rPr>
                      <w:rFonts w:eastAsia="仿宋"/>
                      <w:szCs w:val="22"/>
                    </w:rPr>
                  </w:pPr>
                  <w:r>
                    <w:rPr>
                      <w:rFonts w:eastAsia="仿宋"/>
                      <w:szCs w:val="22"/>
                    </w:rPr>
                    <w:t>非甲烷总烃</w:t>
                  </w:r>
                </w:p>
              </w:tc>
              <w:tc>
                <w:tcPr>
                  <w:tcW w:w="1133" w:type="pct"/>
                  <w:vAlign w:val="center"/>
                </w:tcPr>
                <w:p w14:paraId="033A079B">
                  <w:pPr>
                    <w:adjustRightInd w:val="0"/>
                    <w:snapToGrid w:val="0"/>
                    <w:jc w:val="center"/>
                    <w:rPr>
                      <w:rFonts w:eastAsia="仿宋"/>
                      <w:szCs w:val="22"/>
                    </w:rPr>
                  </w:pPr>
                  <w:r>
                    <w:rPr>
                      <w:rFonts w:eastAsia="仿宋"/>
                      <w:szCs w:val="22"/>
                    </w:rPr>
                    <w:t>4</w:t>
                  </w:r>
                </w:p>
              </w:tc>
              <w:tc>
                <w:tcPr>
                  <w:tcW w:w="1379" w:type="pct"/>
                  <w:vMerge w:val="restart"/>
                  <w:vAlign w:val="center"/>
                </w:tcPr>
                <w:p w14:paraId="64427449">
                  <w:pPr>
                    <w:adjustRightInd w:val="0"/>
                    <w:snapToGrid w:val="0"/>
                    <w:jc w:val="center"/>
                    <w:rPr>
                      <w:rFonts w:eastAsia="仿宋"/>
                      <w:szCs w:val="22"/>
                    </w:rPr>
                  </w:pPr>
                  <w:r>
                    <w:rPr>
                      <w:rFonts w:eastAsia="仿宋"/>
                      <w:szCs w:val="22"/>
                    </w:rPr>
                    <w:t>边界外浓度最高点</w:t>
                  </w:r>
                </w:p>
              </w:tc>
              <w:tc>
                <w:tcPr>
                  <w:tcW w:w="1632" w:type="pct"/>
                  <w:vMerge w:val="restart"/>
                  <w:vAlign w:val="center"/>
                </w:tcPr>
                <w:p w14:paraId="64741074">
                  <w:pPr>
                    <w:adjustRightInd w:val="0"/>
                    <w:snapToGrid w:val="0"/>
                    <w:jc w:val="center"/>
                    <w:rPr>
                      <w:rFonts w:eastAsia="仿宋"/>
                      <w:szCs w:val="22"/>
                    </w:rPr>
                  </w:pPr>
                  <w:r>
                    <w:rPr>
                      <w:rFonts w:hint="eastAsia" w:eastAsia="仿宋"/>
                      <w:szCs w:val="22"/>
                    </w:rPr>
                    <w:t>《大气污染物综合排放标准》（DB32/4041-2021）表3中限值</w:t>
                  </w:r>
                </w:p>
              </w:tc>
            </w:tr>
            <w:tr w14:paraId="43ACA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6" w:type="pct"/>
                  <w:vAlign w:val="center"/>
                </w:tcPr>
                <w:p w14:paraId="71114BA7">
                  <w:pPr>
                    <w:adjustRightInd w:val="0"/>
                    <w:snapToGrid w:val="0"/>
                    <w:jc w:val="center"/>
                    <w:rPr>
                      <w:rFonts w:eastAsia="仿宋"/>
                      <w:szCs w:val="22"/>
                    </w:rPr>
                  </w:pPr>
                  <w:r>
                    <w:rPr>
                      <w:rFonts w:hint="eastAsia" w:eastAsia="仿宋"/>
                      <w:szCs w:val="22"/>
                    </w:rPr>
                    <w:t>二甲苯</w:t>
                  </w:r>
                </w:p>
              </w:tc>
              <w:tc>
                <w:tcPr>
                  <w:tcW w:w="1133" w:type="pct"/>
                  <w:vAlign w:val="center"/>
                </w:tcPr>
                <w:p w14:paraId="3F904C17">
                  <w:pPr>
                    <w:adjustRightInd w:val="0"/>
                    <w:snapToGrid w:val="0"/>
                    <w:jc w:val="center"/>
                    <w:rPr>
                      <w:rFonts w:eastAsia="仿宋"/>
                      <w:szCs w:val="22"/>
                    </w:rPr>
                  </w:pPr>
                  <w:r>
                    <w:rPr>
                      <w:rFonts w:hint="eastAsia" w:eastAsia="仿宋"/>
                      <w:szCs w:val="22"/>
                    </w:rPr>
                    <w:t>5.0</w:t>
                  </w:r>
                </w:p>
              </w:tc>
              <w:tc>
                <w:tcPr>
                  <w:tcW w:w="1379" w:type="pct"/>
                  <w:vMerge w:val="continue"/>
                  <w:vAlign w:val="center"/>
                </w:tcPr>
                <w:p w14:paraId="1DC3E31A">
                  <w:pPr>
                    <w:adjustRightInd w:val="0"/>
                    <w:snapToGrid w:val="0"/>
                    <w:jc w:val="center"/>
                    <w:rPr>
                      <w:rFonts w:eastAsia="仿宋"/>
                      <w:szCs w:val="22"/>
                    </w:rPr>
                  </w:pPr>
                </w:p>
              </w:tc>
              <w:tc>
                <w:tcPr>
                  <w:tcW w:w="1632" w:type="pct"/>
                  <w:vMerge w:val="continue"/>
                  <w:vAlign w:val="center"/>
                </w:tcPr>
                <w:p w14:paraId="7EEC20A0">
                  <w:pPr>
                    <w:adjustRightInd w:val="0"/>
                    <w:snapToGrid w:val="0"/>
                    <w:jc w:val="center"/>
                    <w:rPr>
                      <w:rFonts w:eastAsia="仿宋"/>
                      <w:szCs w:val="22"/>
                    </w:rPr>
                  </w:pPr>
                </w:p>
              </w:tc>
            </w:tr>
            <w:tr w14:paraId="7B1E9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6" w:type="pct"/>
                  <w:vAlign w:val="center"/>
                </w:tcPr>
                <w:p w14:paraId="3EB31489">
                  <w:pPr>
                    <w:adjustRightInd w:val="0"/>
                    <w:snapToGrid w:val="0"/>
                    <w:jc w:val="center"/>
                    <w:rPr>
                      <w:rFonts w:eastAsia="仿宋"/>
                      <w:szCs w:val="22"/>
                    </w:rPr>
                  </w:pPr>
                  <w:r>
                    <w:rPr>
                      <w:rFonts w:hint="eastAsia" w:eastAsia="仿宋"/>
                      <w:szCs w:val="22"/>
                    </w:rPr>
                    <w:t>颗粒物</w:t>
                  </w:r>
                </w:p>
              </w:tc>
              <w:tc>
                <w:tcPr>
                  <w:tcW w:w="1133" w:type="pct"/>
                  <w:vAlign w:val="center"/>
                </w:tcPr>
                <w:p w14:paraId="77278E87">
                  <w:pPr>
                    <w:adjustRightInd w:val="0"/>
                    <w:snapToGrid w:val="0"/>
                    <w:jc w:val="center"/>
                    <w:rPr>
                      <w:rFonts w:eastAsia="仿宋"/>
                      <w:szCs w:val="22"/>
                    </w:rPr>
                  </w:pPr>
                  <w:r>
                    <w:rPr>
                      <w:rFonts w:hint="eastAsia" w:eastAsia="仿宋"/>
                      <w:szCs w:val="22"/>
                    </w:rPr>
                    <w:t>0.5</w:t>
                  </w:r>
                </w:p>
              </w:tc>
              <w:tc>
                <w:tcPr>
                  <w:tcW w:w="1379" w:type="pct"/>
                  <w:vMerge w:val="continue"/>
                  <w:vAlign w:val="center"/>
                </w:tcPr>
                <w:p w14:paraId="4393CB2D">
                  <w:pPr>
                    <w:adjustRightInd w:val="0"/>
                    <w:snapToGrid w:val="0"/>
                    <w:jc w:val="center"/>
                    <w:rPr>
                      <w:rFonts w:eastAsia="仿宋"/>
                      <w:szCs w:val="22"/>
                    </w:rPr>
                  </w:pPr>
                </w:p>
              </w:tc>
              <w:tc>
                <w:tcPr>
                  <w:tcW w:w="1632" w:type="pct"/>
                  <w:vMerge w:val="continue"/>
                  <w:vAlign w:val="center"/>
                </w:tcPr>
                <w:p w14:paraId="17E65A30">
                  <w:pPr>
                    <w:adjustRightInd w:val="0"/>
                    <w:snapToGrid w:val="0"/>
                    <w:jc w:val="center"/>
                    <w:rPr>
                      <w:rFonts w:eastAsia="仿宋"/>
                      <w:szCs w:val="22"/>
                    </w:rPr>
                  </w:pPr>
                </w:p>
              </w:tc>
            </w:tr>
          </w:tbl>
          <w:p w14:paraId="09454007">
            <w:pPr>
              <w:keepNext/>
              <w:spacing w:line="500" w:lineRule="exact"/>
              <w:jc w:val="center"/>
              <w:rPr>
                <w:rFonts w:eastAsia="仿宋"/>
                <w:b/>
                <w:szCs w:val="21"/>
              </w:rPr>
            </w:pPr>
            <w:r>
              <w:rPr>
                <w:rFonts w:eastAsia="仿宋"/>
                <w:b/>
                <w:szCs w:val="21"/>
              </w:rPr>
              <w:t>厂区内无组织排放限值  单位：mg/m</w:t>
            </w:r>
            <w:r>
              <w:rPr>
                <w:rFonts w:eastAsia="仿宋"/>
                <w:b/>
                <w:szCs w:val="21"/>
                <w:vertAlign w:val="superscript"/>
              </w:rPr>
              <w:t>3</w:t>
            </w:r>
          </w:p>
          <w:tbl>
            <w:tblPr>
              <w:tblStyle w:val="43"/>
              <w:tblW w:w="484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2"/>
              <w:gridCol w:w="1018"/>
              <w:gridCol w:w="1926"/>
              <w:gridCol w:w="1541"/>
              <w:gridCol w:w="3391"/>
            </w:tblGrid>
            <w:tr w14:paraId="31573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599" w:type="pct"/>
                  <w:tcBorders>
                    <w:tl2br w:val="nil"/>
                    <w:tr2bl w:val="nil"/>
                  </w:tcBorders>
                  <w:vAlign w:val="center"/>
                </w:tcPr>
                <w:p w14:paraId="40B6111A">
                  <w:pPr>
                    <w:spacing w:line="300" w:lineRule="exact"/>
                    <w:jc w:val="center"/>
                    <w:rPr>
                      <w:rFonts w:eastAsia="仿宋"/>
                      <w:bCs/>
                      <w:szCs w:val="21"/>
                    </w:rPr>
                  </w:pPr>
                  <w:r>
                    <w:rPr>
                      <w:rFonts w:eastAsia="仿宋"/>
                      <w:bCs/>
                      <w:szCs w:val="21"/>
                    </w:rPr>
                    <w:t>污染物名称</w:t>
                  </w:r>
                </w:p>
              </w:tc>
              <w:tc>
                <w:tcPr>
                  <w:tcW w:w="569" w:type="pct"/>
                  <w:tcBorders>
                    <w:tl2br w:val="nil"/>
                    <w:tr2bl w:val="nil"/>
                  </w:tcBorders>
                  <w:vAlign w:val="center"/>
                </w:tcPr>
                <w:p w14:paraId="23BAF401">
                  <w:pPr>
                    <w:spacing w:line="300" w:lineRule="exact"/>
                    <w:jc w:val="center"/>
                    <w:rPr>
                      <w:rFonts w:eastAsia="仿宋"/>
                      <w:bCs/>
                      <w:szCs w:val="21"/>
                    </w:rPr>
                  </w:pPr>
                  <w:r>
                    <w:rPr>
                      <w:rFonts w:eastAsia="仿宋"/>
                      <w:bCs/>
                      <w:szCs w:val="21"/>
                    </w:rPr>
                    <w:t>排放限值</w:t>
                  </w:r>
                </w:p>
              </w:tc>
              <w:tc>
                <w:tcPr>
                  <w:tcW w:w="1076" w:type="pct"/>
                  <w:tcBorders>
                    <w:tl2br w:val="nil"/>
                    <w:tr2bl w:val="nil"/>
                  </w:tcBorders>
                  <w:vAlign w:val="center"/>
                </w:tcPr>
                <w:p w14:paraId="562F90DF">
                  <w:pPr>
                    <w:spacing w:line="300" w:lineRule="exact"/>
                    <w:jc w:val="center"/>
                    <w:rPr>
                      <w:rFonts w:eastAsia="仿宋"/>
                      <w:bCs/>
                      <w:szCs w:val="21"/>
                    </w:rPr>
                  </w:pPr>
                  <w:r>
                    <w:rPr>
                      <w:rFonts w:eastAsia="仿宋"/>
                      <w:bCs/>
                      <w:szCs w:val="21"/>
                    </w:rPr>
                    <w:t>限值含义</w:t>
                  </w:r>
                </w:p>
              </w:tc>
              <w:tc>
                <w:tcPr>
                  <w:tcW w:w="861" w:type="pct"/>
                  <w:tcBorders>
                    <w:tl2br w:val="nil"/>
                    <w:tr2bl w:val="nil"/>
                  </w:tcBorders>
                  <w:vAlign w:val="center"/>
                </w:tcPr>
                <w:p w14:paraId="79D591ED">
                  <w:pPr>
                    <w:spacing w:line="300" w:lineRule="exact"/>
                    <w:jc w:val="center"/>
                    <w:rPr>
                      <w:rFonts w:eastAsia="仿宋"/>
                      <w:bCs/>
                      <w:szCs w:val="21"/>
                    </w:rPr>
                  </w:pPr>
                  <w:r>
                    <w:rPr>
                      <w:rFonts w:eastAsia="仿宋"/>
                      <w:bCs/>
                      <w:szCs w:val="21"/>
                    </w:rPr>
                    <w:t>无组织排放监控位置</w:t>
                  </w:r>
                </w:p>
              </w:tc>
              <w:tc>
                <w:tcPr>
                  <w:tcW w:w="1895" w:type="pct"/>
                  <w:tcBorders>
                    <w:tl2br w:val="nil"/>
                    <w:tr2bl w:val="nil"/>
                  </w:tcBorders>
                  <w:vAlign w:val="center"/>
                </w:tcPr>
                <w:p w14:paraId="114C25EA">
                  <w:pPr>
                    <w:spacing w:line="300" w:lineRule="exact"/>
                    <w:jc w:val="center"/>
                    <w:rPr>
                      <w:rFonts w:eastAsia="仿宋"/>
                      <w:bCs/>
                      <w:szCs w:val="21"/>
                    </w:rPr>
                  </w:pPr>
                  <w:r>
                    <w:rPr>
                      <w:rFonts w:eastAsia="仿宋"/>
                      <w:bCs/>
                      <w:szCs w:val="21"/>
                    </w:rPr>
                    <w:t>标准来源</w:t>
                  </w:r>
                </w:p>
              </w:tc>
            </w:tr>
            <w:tr w14:paraId="30F97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599" w:type="pct"/>
                  <w:vMerge w:val="restart"/>
                  <w:tcBorders>
                    <w:tl2br w:val="nil"/>
                    <w:tr2bl w:val="nil"/>
                  </w:tcBorders>
                  <w:vAlign w:val="center"/>
                </w:tcPr>
                <w:p w14:paraId="7AB41BD1">
                  <w:pPr>
                    <w:jc w:val="center"/>
                    <w:rPr>
                      <w:rFonts w:eastAsia="仿宋"/>
                      <w:szCs w:val="21"/>
                    </w:rPr>
                  </w:pPr>
                  <w:r>
                    <w:rPr>
                      <w:rFonts w:eastAsia="仿宋"/>
                      <w:szCs w:val="21"/>
                    </w:rPr>
                    <w:t>非甲烷总烃</w:t>
                  </w:r>
                </w:p>
              </w:tc>
              <w:tc>
                <w:tcPr>
                  <w:tcW w:w="569" w:type="pct"/>
                  <w:tcBorders>
                    <w:tl2br w:val="nil"/>
                    <w:tr2bl w:val="nil"/>
                  </w:tcBorders>
                  <w:vAlign w:val="center"/>
                </w:tcPr>
                <w:p w14:paraId="6A9C252C">
                  <w:pPr>
                    <w:jc w:val="center"/>
                    <w:rPr>
                      <w:rFonts w:eastAsia="仿宋"/>
                      <w:szCs w:val="21"/>
                    </w:rPr>
                  </w:pPr>
                  <w:r>
                    <w:rPr>
                      <w:rFonts w:eastAsia="仿宋"/>
                      <w:szCs w:val="21"/>
                    </w:rPr>
                    <w:t>6</w:t>
                  </w:r>
                </w:p>
              </w:tc>
              <w:tc>
                <w:tcPr>
                  <w:tcW w:w="1076" w:type="pct"/>
                  <w:tcBorders>
                    <w:tl2br w:val="nil"/>
                    <w:tr2bl w:val="nil"/>
                  </w:tcBorders>
                  <w:vAlign w:val="center"/>
                </w:tcPr>
                <w:p w14:paraId="034AF9C1">
                  <w:pPr>
                    <w:jc w:val="center"/>
                    <w:rPr>
                      <w:rFonts w:eastAsia="仿宋"/>
                      <w:szCs w:val="21"/>
                    </w:rPr>
                  </w:pPr>
                  <w:r>
                    <w:rPr>
                      <w:rFonts w:eastAsia="仿宋"/>
                      <w:szCs w:val="21"/>
                    </w:rPr>
                    <w:t>监控点处1h平均浓度值</w:t>
                  </w:r>
                </w:p>
              </w:tc>
              <w:tc>
                <w:tcPr>
                  <w:tcW w:w="861" w:type="pct"/>
                  <w:vMerge w:val="restart"/>
                  <w:tcBorders>
                    <w:tl2br w:val="nil"/>
                    <w:tr2bl w:val="nil"/>
                  </w:tcBorders>
                  <w:vAlign w:val="center"/>
                </w:tcPr>
                <w:p w14:paraId="6E5C22BF">
                  <w:pPr>
                    <w:jc w:val="center"/>
                    <w:rPr>
                      <w:rFonts w:eastAsia="仿宋"/>
                      <w:szCs w:val="21"/>
                    </w:rPr>
                  </w:pPr>
                  <w:r>
                    <w:rPr>
                      <w:rFonts w:eastAsia="仿宋"/>
                      <w:szCs w:val="21"/>
                    </w:rPr>
                    <w:t>在厂房外设置监控点（厂区内）</w:t>
                  </w:r>
                </w:p>
              </w:tc>
              <w:tc>
                <w:tcPr>
                  <w:tcW w:w="1895" w:type="pct"/>
                  <w:vMerge w:val="restart"/>
                  <w:tcBorders>
                    <w:tl2br w:val="nil"/>
                    <w:tr2bl w:val="nil"/>
                  </w:tcBorders>
                  <w:vAlign w:val="center"/>
                </w:tcPr>
                <w:p w14:paraId="5FADFE16">
                  <w:pPr>
                    <w:jc w:val="center"/>
                    <w:rPr>
                      <w:rFonts w:eastAsia="仿宋"/>
                      <w:szCs w:val="21"/>
                    </w:rPr>
                  </w:pPr>
                  <w:r>
                    <w:rPr>
                      <w:rFonts w:hint="eastAsia" w:eastAsia="仿宋"/>
                      <w:bCs/>
                      <w:szCs w:val="21"/>
                    </w:rPr>
                    <w:t>《工业涂装工序大气污染物排放标准》（DB32/4439-2022）表3中限值</w:t>
                  </w:r>
                </w:p>
              </w:tc>
            </w:tr>
            <w:tr w14:paraId="00DCF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99" w:type="pct"/>
                  <w:vMerge w:val="continue"/>
                  <w:tcBorders>
                    <w:tl2br w:val="nil"/>
                    <w:tr2bl w:val="nil"/>
                  </w:tcBorders>
                  <w:vAlign w:val="center"/>
                </w:tcPr>
                <w:p w14:paraId="6D4E492B">
                  <w:pPr>
                    <w:jc w:val="center"/>
                    <w:rPr>
                      <w:rFonts w:eastAsia="仿宋"/>
                      <w:szCs w:val="21"/>
                    </w:rPr>
                  </w:pPr>
                </w:p>
              </w:tc>
              <w:tc>
                <w:tcPr>
                  <w:tcW w:w="569" w:type="pct"/>
                  <w:tcBorders>
                    <w:tl2br w:val="nil"/>
                    <w:tr2bl w:val="nil"/>
                  </w:tcBorders>
                  <w:vAlign w:val="center"/>
                </w:tcPr>
                <w:p w14:paraId="6F59DC25">
                  <w:pPr>
                    <w:jc w:val="center"/>
                    <w:rPr>
                      <w:rFonts w:eastAsia="仿宋"/>
                      <w:szCs w:val="21"/>
                    </w:rPr>
                  </w:pPr>
                  <w:r>
                    <w:rPr>
                      <w:rFonts w:eastAsia="仿宋"/>
                      <w:szCs w:val="21"/>
                    </w:rPr>
                    <w:t>20</w:t>
                  </w:r>
                </w:p>
              </w:tc>
              <w:tc>
                <w:tcPr>
                  <w:tcW w:w="1076" w:type="pct"/>
                  <w:tcBorders>
                    <w:tl2br w:val="nil"/>
                    <w:tr2bl w:val="nil"/>
                  </w:tcBorders>
                  <w:vAlign w:val="center"/>
                </w:tcPr>
                <w:p w14:paraId="655F7C70">
                  <w:pPr>
                    <w:jc w:val="center"/>
                    <w:rPr>
                      <w:rFonts w:eastAsia="仿宋"/>
                      <w:szCs w:val="21"/>
                    </w:rPr>
                  </w:pPr>
                  <w:r>
                    <w:rPr>
                      <w:rFonts w:eastAsia="仿宋"/>
                      <w:szCs w:val="21"/>
                    </w:rPr>
                    <w:t>监控点处任意一次浓度值</w:t>
                  </w:r>
                </w:p>
              </w:tc>
              <w:tc>
                <w:tcPr>
                  <w:tcW w:w="861" w:type="pct"/>
                  <w:vMerge w:val="continue"/>
                  <w:tcBorders>
                    <w:tl2br w:val="nil"/>
                    <w:tr2bl w:val="nil"/>
                  </w:tcBorders>
                  <w:vAlign w:val="center"/>
                </w:tcPr>
                <w:p w14:paraId="1B35BE6A">
                  <w:pPr>
                    <w:jc w:val="center"/>
                    <w:rPr>
                      <w:rFonts w:eastAsia="仿宋"/>
                      <w:szCs w:val="21"/>
                    </w:rPr>
                  </w:pPr>
                </w:p>
              </w:tc>
              <w:tc>
                <w:tcPr>
                  <w:tcW w:w="1895" w:type="pct"/>
                  <w:vMerge w:val="continue"/>
                  <w:tcBorders>
                    <w:tl2br w:val="nil"/>
                    <w:tr2bl w:val="nil"/>
                  </w:tcBorders>
                  <w:vAlign w:val="center"/>
                </w:tcPr>
                <w:p w14:paraId="77D6A74B">
                  <w:pPr>
                    <w:jc w:val="center"/>
                    <w:rPr>
                      <w:rFonts w:eastAsia="仿宋"/>
                      <w:szCs w:val="21"/>
                    </w:rPr>
                  </w:pPr>
                </w:p>
              </w:tc>
            </w:tr>
          </w:tbl>
          <w:p w14:paraId="370A874D">
            <w:pPr>
              <w:spacing w:line="500" w:lineRule="exact"/>
              <w:ind w:firstLine="482" w:firstLineChars="200"/>
              <w:rPr>
                <w:rFonts w:eastAsia="仿宋"/>
                <w:b/>
                <w:bCs/>
                <w:sz w:val="24"/>
              </w:rPr>
            </w:pPr>
            <w:r>
              <w:rPr>
                <w:rFonts w:eastAsia="仿宋"/>
                <w:b/>
                <w:bCs/>
                <w:sz w:val="24"/>
              </w:rPr>
              <w:t>（二）废水</w:t>
            </w:r>
          </w:p>
          <w:p w14:paraId="29F55603">
            <w:pPr>
              <w:spacing w:line="500" w:lineRule="exact"/>
              <w:ind w:firstLine="480" w:firstLineChars="200"/>
              <w:rPr>
                <w:rFonts w:eastAsia="仿宋"/>
                <w:bCs/>
                <w:sz w:val="24"/>
              </w:rPr>
            </w:pPr>
            <w:r>
              <w:rPr>
                <w:rFonts w:eastAsia="仿宋"/>
                <w:bCs/>
                <w:sz w:val="24"/>
              </w:rPr>
              <w:t>本项目不设置食堂，生活污水</w:t>
            </w:r>
            <w:r>
              <w:rPr>
                <w:rFonts w:hint="eastAsia" w:eastAsia="仿宋"/>
                <w:bCs/>
                <w:sz w:val="24"/>
              </w:rPr>
              <w:t>经</w:t>
            </w:r>
            <w:r>
              <w:rPr>
                <w:rFonts w:eastAsia="仿宋"/>
                <w:bCs/>
                <w:sz w:val="24"/>
              </w:rPr>
              <w:t>厂区污水管网进入市政污水管网，</w:t>
            </w:r>
            <w:r>
              <w:rPr>
                <w:rFonts w:hint="eastAsia" w:eastAsia="仿宋"/>
                <w:bCs/>
                <w:sz w:val="24"/>
              </w:rPr>
              <w:t>接入金坛区第二污水厂集中处理，达标后尾水排入尧塘河，污水接管标准执行金坛区第二污水处理厂接管标准。接管浓度限值要求见下表</w:t>
            </w:r>
            <w:r>
              <w:rPr>
                <w:rFonts w:eastAsia="仿宋"/>
                <w:bCs/>
                <w:sz w:val="24"/>
              </w:rPr>
              <w:t>。</w:t>
            </w:r>
          </w:p>
          <w:p w14:paraId="24350098">
            <w:pPr>
              <w:pStyle w:val="13"/>
              <w:rPr>
                <w:color w:val="auto"/>
              </w:rPr>
            </w:pPr>
            <w:r>
              <w:rPr>
                <w:color w:val="auto"/>
              </w:rPr>
              <w:t>本项目污水接管标准  单位：mg/L</w:t>
            </w:r>
          </w:p>
          <w:tbl>
            <w:tblPr>
              <w:tblStyle w:val="43"/>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2"/>
              <w:gridCol w:w="2976"/>
              <w:gridCol w:w="1843"/>
              <w:gridCol w:w="2183"/>
            </w:tblGrid>
            <w:tr w14:paraId="4266B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Align w:val="center"/>
                </w:tcPr>
                <w:p w14:paraId="20647BD2">
                  <w:pPr>
                    <w:adjustRightInd w:val="0"/>
                    <w:snapToGrid w:val="0"/>
                    <w:jc w:val="center"/>
                    <w:rPr>
                      <w:rFonts w:eastAsia="仿宋"/>
                      <w:szCs w:val="22"/>
                    </w:rPr>
                  </w:pPr>
                  <w:r>
                    <w:rPr>
                      <w:rFonts w:eastAsia="仿宋"/>
                      <w:szCs w:val="22"/>
                    </w:rPr>
                    <w:t>排放源</w:t>
                  </w:r>
                </w:p>
              </w:tc>
              <w:tc>
                <w:tcPr>
                  <w:tcW w:w="2976" w:type="dxa"/>
                  <w:vAlign w:val="center"/>
                </w:tcPr>
                <w:p w14:paraId="49EEEE65">
                  <w:pPr>
                    <w:adjustRightInd w:val="0"/>
                    <w:snapToGrid w:val="0"/>
                    <w:jc w:val="center"/>
                    <w:rPr>
                      <w:rFonts w:eastAsia="仿宋"/>
                      <w:szCs w:val="22"/>
                    </w:rPr>
                  </w:pPr>
                  <w:r>
                    <w:rPr>
                      <w:rFonts w:eastAsia="仿宋"/>
                      <w:szCs w:val="22"/>
                    </w:rPr>
                    <w:t>污染物</w:t>
                  </w:r>
                </w:p>
              </w:tc>
              <w:tc>
                <w:tcPr>
                  <w:tcW w:w="1843" w:type="dxa"/>
                  <w:vAlign w:val="center"/>
                </w:tcPr>
                <w:p w14:paraId="6E3C80FD">
                  <w:pPr>
                    <w:adjustRightInd w:val="0"/>
                    <w:snapToGrid w:val="0"/>
                    <w:jc w:val="center"/>
                    <w:rPr>
                      <w:rFonts w:eastAsia="仿宋"/>
                      <w:szCs w:val="22"/>
                    </w:rPr>
                  </w:pPr>
                  <w:r>
                    <w:rPr>
                      <w:rFonts w:eastAsia="仿宋"/>
                      <w:szCs w:val="22"/>
                    </w:rPr>
                    <w:t>标准值</w:t>
                  </w:r>
                </w:p>
              </w:tc>
              <w:tc>
                <w:tcPr>
                  <w:tcW w:w="2183" w:type="dxa"/>
                  <w:vAlign w:val="center"/>
                </w:tcPr>
                <w:p w14:paraId="222D641F">
                  <w:pPr>
                    <w:adjustRightInd w:val="0"/>
                    <w:snapToGrid w:val="0"/>
                    <w:jc w:val="center"/>
                    <w:rPr>
                      <w:rFonts w:eastAsia="仿宋"/>
                      <w:szCs w:val="22"/>
                    </w:rPr>
                  </w:pPr>
                  <w:r>
                    <w:rPr>
                      <w:rFonts w:eastAsia="仿宋"/>
                      <w:szCs w:val="22"/>
                    </w:rPr>
                    <w:t>标准来源</w:t>
                  </w:r>
                </w:p>
              </w:tc>
            </w:tr>
            <w:tr w14:paraId="65BB9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restart"/>
                  <w:vAlign w:val="center"/>
                </w:tcPr>
                <w:p w14:paraId="79790F42">
                  <w:pPr>
                    <w:adjustRightInd w:val="0"/>
                    <w:snapToGrid w:val="0"/>
                    <w:jc w:val="center"/>
                    <w:rPr>
                      <w:rFonts w:eastAsia="仿宋"/>
                      <w:szCs w:val="22"/>
                    </w:rPr>
                  </w:pPr>
                  <w:r>
                    <w:rPr>
                      <w:rFonts w:eastAsia="仿宋"/>
                      <w:szCs w:val="22"/>
                    </w:rPr>
                    <w:t>生活污水</w:t>
                  </w:r>
                </w:p>
              </w:tc>
              <w:tc>
                <w:tcPr>
                  <w:tcW w:w="2976" w:type="dxa"/>
                  <w:vAlign w:val="center"/>
                </w:tcPr>
                <w:p w14:paraId="344B4FD6">
                  <w:pPr>
                    <w:adjustRightInd w:val="0"/>
                    <w:snapToGrid w:val="0"/>
                    <w:jc w:val="center"/>
                    <w:rPr>
                      <w:rFonts w:eastAsia="仿宋"/>
                      <w:szCs w:val="22"/>
                    </w:rPr>
                  </w:pPr>
                  <w:r>
                    <w:rPr>
                      <w:rFonts w:eastAsia="仿宋"/>
                      <w:szCs w:val="22"/>
                    </w:rPr>
                    <w:t>pH值（无量纲）</w:t>
                  </w:r>
                </w:p>
              </w:tc>
              <w:tc>
                <w:tcPr>
                  <w:tcW w:w="1843" w:type="dxa"/>
                  <w:vAlign w:val="center"/>
                </w:tcPr>
                <w:p w14:paraId="48429E22">
                  <w:pPr>
                    <w:adjustRightInd w:val="0"/>
                    <w:snapToGrid w:val="0"/>
                    <w:jc w:val="center"/>
                    <w:rPr>
                      <w:rFonts w:eastAsia="仿宋"/>
                      <w:szCs w:val="22"/>
                    </w:rPr>
                  </w:pPr>
                  <w:r>
                    <w:rPr>
                      <w:rFonts w:hint="eastAsia" w:eastAsia="仿宋"/>
                      <w:szCs w:val="22"/>
                    </w:rPr>
                    <w:t>6-9</w:t>
                  </w:r>
                </w:p>
              </w:tc>
              <w:tc>
                <w:tcPr>
                  <w:tcW w:w="2183" w:type="dxa"/>
                  <w:vMerge w:val="restart"/>
                  <w:vAlign w:val="center"/>
                </w:tcPr>
                <w:p w14:paraId="3EB94C94">
                  <w:pPr>
                    <w:adjustRightInd w:val="0"/>
                    <w:snapToGrid w:val="0"/>
                    <w:jc w:val="center"/>
                    <w:rPr>
                      <w:rFonts w:eastAsia="仿宋"/>
                      <w:szCs w:val="22"/>
                    </w:rPr>
                  </w:pPr>
                  <w:r>
                    <w:rPr>
                      <w:rFonts w:eastAsia="仿宋"/>
                      <w:szCs w:val="22"/>
                    </w:rPr>
                    <w:t>金坛第二污水处理厂接管标准</w:t>
                  </w:r>
                </w:p>
              </w:tc>
            </w:tr>
            <w:tr w14:paraId="3B79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6863DB4B">
                  <w:pPr>
                    <w:adjustRightInd w:val="0"/>
                    <w:snapToGrid w:val="0"/>
                    <w:jc w:val="center"/>
                    <w:rPr>
                      <w:rFonts w:eastAsia="仿宋"/>
                      <w:szCs w:val="22"/>
                    </w:rPr>
                  </w:pPr>
                </w:p>
              </w:tc>
              <w:tc>
                <w:tcPr>
                  <w:tcW w:w="2976" w:type="dxa"/>
                  <w:vAlign w:val="center"/>
                </w:tcPr>
                <w:p w14:paraId="59E0AD21">
                  <w:pPr>
                    <w:adjustRightInd w:val="0"/>
                    <w:snapToGrid w:val="0"/>
                    <w:jc w:val="center"/>
                    <w:rPr>
                      <w:rFonts w:eastAsia="仿宋"/>
                      <w:szCs w:val="22"/>
                    </w:rPr>
                  </w:pPr>
                  <w:r>
                    <w:rPr>
                      <w:rFonts w:eastAsia="仿宋"/>
                      <w:szCs w:val="22"/>
                    </w:rPr>
                    <w:t>COD</w:t>
                  </w:r>
                </w:p>
              </w:tc>
              <w:tc>
                <w:tcPr>
                  <w:tcW w:w="1843" w:type="dxa"/>
                  <w:vAlign w:val="center"/>
                </w:tcPr>
                <w:p w14:paraId="1B5E9F83">
                  <w:pPr>
                    <w:adjustRightInd w:val="0"/>
                    <w:snapToGrid w:val="0"/>
                    <w:jc w:val="center"/>
                    <w:rPr>
                      <w:rFonts w:eastAsia="仿宋"/>
                      <w:szCs w:val="22"/>
                    </w:rPr>
                  </w:pPr>
                  <w:r>
                    <w:rPr>
                      <w:rFonts w:eastAsia="仿宋"/>
                      <w:szCs w:val="22"/>
                    </w:rPr>
                    <w:t>500</w:t>
                  </w:r>
                </w:p>
              </w:tc>
              <w:tc>
                <w:tcPr>
                  <w:tcW w:w="2183" w:type="dxa"/>
                  <w:vMerge w:val="continue"/>
                  <w:vAlign w:val="center"/>
                </w:tcPr>
                <w:p w14:paraId="181A13DF">
                  <w:pPr>
                    <w:pStyle w:val="80"/>
                    <w:rPr>
                      <w:szCs w:val="21"/>
                    </w:rPr>
                  </w:pPr>
                </w:p>
              </w:tc>
            </w:tr>
            <w:tr w14:paraId="5A38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582" w:type="dxa"/>
                  <w:vMerge w:val="continue"/>
                  <w:vAlign w:val="center"/>
                </w:tcPr>
                <w:p w14:paraId="305DD558">
                  <w:pPr>
                    <w:adjustRightInd w:val="0"/>
                    <w:snapToGrid w:val="0"/>
                    <w:jc w:val="center"/>
                    <w:rPr>
                      <w:rFonts w:eastAsia="仿宋"/>
                      <w:szCs w:val="22"/>
                    </w:rPr>
                  </w:pPr>
                </w:p>
              </w:tc>
              <w:tc>
                <w:tcPr>
                  <w:tcW w:w="2976" w:type="dxa"/>
                  <w:vAlign w:val="center"/>
                </w:tcPr>
                <w:p w14:paraId="1ACE7094">
                  <w:pPr>
                    <w:adjustRightInd w:val="0"/>
                    <w:snapToGrid w:val="0"/>
                    <w:jc w:val="center"/>
                    <w:rPr>
                      <w:rFonts w:eastAsia="仿宋"/>
                      <w:szCs w:val="22"/>
                    </w:rPr>
                  </w:pPr>
                  <w:r>
                    <w:rPr>
                      <w:rFonts w:eastAsia="仿宋"/>
                      <w:szCs w:val="22"/>
                    </w:rPr>
                    <w:t>SS</w:t>
                  </w:r>
                </w:p>
              </w:tc>
              <w:tc>
                <w:tcPr>
                  <w:tcW w:w="1843" w:type="dxa"/>
                  <w:vAlign w:val="center"/>
                </w:tcPr>
                <w:p w14:paraId="7CC1AEE9">
                  <w:pPr>
                    <w:adjustRightInd w:val="0"/>
                    <w:snapToGrid w:val="0"/>
                    <w:jc w:val="center"/>
                    <w:rPr>
                      <w:rFonts w:eastAsia="仿宋"/>
                      <w:szCs w:val="22"/>
                    </w:rPr>
                  </w:pPr>
                  <w:r>
                    <w:rPr>
                      <w:rFonts w:eastAsia="仿宋"/>
                      <w:szCs w:val="22"/>
                    </w:rPr>
                    <w:t>250</w:t>
                  </w:r>
                </w:p>
              </w:tc>
              <w:tc>
                <w:tcPr>
                  <w:tcW w:w="2183" w:type="dxa"/>
                  <w:vMerge w:val="continue"/>
                  <w:vAlign w:val="center"/>
                </w:tcPr>
                <w:p w14:paraId="2D6015FC">
                  <w:pPr>
                    <w:pStyle w:val="80"/>
                    <w:rPr>
                      <w:szCs w:val="21"/>
                    </w:rPr>
                  </w:pPr>
                </w:p>
              </w:tc>
            </w:tr>
            <w:tr w14:paraId="0BAF3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582" w:type="dxa"/>
                  <w:vMerge w:val="continue"/>
                  <w:vAlign w:val="center"/>
                </w:tcPr>
                <w:p w14:paraId="379951D9">
                  <w:pPr>
                    <w:adjustRightInd w:val="0"/>
                    <w:snapToGrid w:val="0"/>
                    <w:jc w:val="center"/>
                    <w:rPr>
                      <w:rFonts w:eastAsia="仿宋"/>
                      <w:szCs w:val="22"/>
                    </w:rPr>
                  </w:pPr>
                </w:p>
              </w:tc>
              <w:tc>
                <w:tcPr>
                  <w:tcW w:w="2976" w:type="dxa"/>
                  <w:vAlign w:val="center"/>
                </w:tcPr>
                <w:p w14:paraId="0FE5CE39">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1843" w:type="dxa"/>
                  <w:vAlign w:val="center"/>
                </w:tcPr>
                <w:p w14:paraId="7E2512C1">
                  <w:pPr>
                    <w:adjustRightInd w:val="0"/>
                    <w:snapToGrid w:val="0"/>
                    <w:jc w:val="center"/>
                    <w:rPr>
                      <w:rFonts w:eastAsia="仿宋"/>
                      <w:szCs w:val="22"/>
                    </w:rPr>
                  </w:pPr>
                  <w:r>
                    <w:rPr>
                      <w:rFonts w:eastAsia="仿宋"/>
                      <w:szCs w:val="22"/>
                    </w:rPr>
                    <w:t>35</w:t>
                  </w:r>
                </w:p>
              </w:tc>
              <w:tc>
                <w:tcPr>
                  <w:tcW w:w="2183" w:type="dxa"/>
                  <w:vMerge w:val="continue"/>
                  <w:vAlign w:val="center"/>
                </w:tcPr>
                <w:p w14:paraId="6F4D8333">
                  <w:pPr>
                    <w:pStyle w:val="80"/>
                    <w:rPr>
                      <w:szCs w:val="21"/>
                    </w:rPr>
                  </w:pPr>
                </w:p>
              </w:tc>
            </w:tr>
            <w:tr w14:paraId="7F957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582" w:type="dxa"/>
                  <w:vMerge w:val="continue"/>
                  <w:vAlign w:val="center"/>
                </w:tcPr>
                <w:p w14:paraId="5CC1449C">
                  <w:pPr>
                    <w:adjustRightInd w:val="0"/>
                    <w:snapToGrid w:val="0"/>
                    <w:jc w:val="center"/>
                    <w:rPr>
                      <w:rFonts w:eastAsia="仿宋"/>
                      <w:szCs w:val="22"/>
                    </w:rPr>
                  </w:pPr>
                </w:p>
              </w:tc>
              <w:tc>
                <w:tcPr>
                  <w:tcW w:w="2976" w:type="dxa"/>
                  <w:vAlign w:val="center"/>
                </w:tcPr>
                <w:p w14:paraId="7D71FFD1">
                  <w:pPr>
                    <w:adjustRightInd w:val="0"/>
                    <w:snapToGrid w:val="0"/>
                    <w:jc w:val="center"/>
                    <w:rPr>
                      <w:rFonts w:eastAsia="仿宋"/>
                      <w:szCs w:val="22"/>
                    </w:rPr>
                  </w:pPr>
                  <w:r>
                    <w:rPr>
                      <w:rFonts w:eastAsia="仿宋"/>
                      <w:szCs w:val="22"/>
                    </w:rPr>
                    <w:t>TP</w:t>
                  </w:r>
                </w:p>
              </w:tc>
              <w:tc>
                <w:tcPr>
                  <w:tcW w:w="1843" w:type="dxa"/>
                  <w:vAlign w:val="center"/>
                </w:tcPr>
                <w:p w14:paraId="196FEB64">
                  <w:pPr>
                    <w:adjustRightInd w:val="0"/>
                    <w:snapToGrid w:val="0"/>
                    <w:jc w:val="center"/>
                    <w:rPr>
                      <w:rFonts w:eastAsia="仿宋"/>
                      <w:szCs w:val="22"/>
                    </w:rPr>
                  </w:pPr>
                  <w:r>
                    <w:rPr>
                      <w:rFonts w:eastAsia="仿宋"/>
                      <w:szCs w:val="22"/>
                    </w:rPr>
                    <w:t>3</w:t>
                  </w:r>
                </w:p>
              </w:tc>
              <w:tc>
                <w:tcPr>
                  <w:tcW w:w="2183" w:type="dxa"/>
                  <w:vMerge w:val="continue"/>
                  <w:vAlign w:val="center"/>
                </w:tcPr>
                <w:p w14:paraId="75A6158B">
                  <w:pPr>
                    <w:pStyle w:val="80"/>
                    <w:rPr>
                      <w:szCs w:val="21"/>
                    </w:rPr>
                  </w:pPr>
                </w:p>
              </w:tc>
            </w:tr>
            <w:tr w14:paraId="36AFB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1582" w:type="dxa"/>
                  <w:vMerge w:val="continue"/>
                  <w:vAlign w:val="center"/>
                </w:tcPr>
                <w:p w14:paraId="24977CC7">
                  <w:pPr>
                    <w:adjustRightInd w:val="0"/>
                    <w:snapToGrid w:val="0"/>
                    <w:jc w:val="center"/>
                    <w:rPr>
                      <w:rFonts w:eastAsia="仿宋"/>
                      <w:szCs w:val="22"/>
                    </w:rPr>
                  </w:pPr>
                </w:p>
              </w:tc>
              <w:tc>
                <w:tcPr>
                  <w:tcW w:w="2976" w:type="dxa"/>
                  <w:vAlign w:val="center"/>
                </w:tcPr>
                <w:p w14:paraId="629AA7F2">
                  <w:pPr>
                    <w:adjustRightInd w:val="0"/>
                    <w:snapToGrid w:val="0"/>
                    <w:jc w:val="center"/>
                    <w:rPr>
                      <w:rFonts w:eastAsia="仿宋"/>
                      <w:szCs w:val="22"/>
                    </w:rPr>
                  </w:pPr>
                  <w:r>
                    <w:rPr>
                      <w:rFonts w:eastAsia="仿宋"/>
                      <w:szCs w:val="22"/>
                    </w:rPr>
                    <w:t>TN</w:t>
                  </w:r>
                </w:p>
              </w:tc>
              <w:tc>
                <w:tcPr>
                  <w:tcW w:w="1843" w:type="dxa"/>
                  <w:vAlign w:val="center"/>
                </w:tcPr>
                <w:p w14:paraId="6229DDF5">
                  <w:pPr>
                    <w:adjustRightInd w:val="0"/>
                    <w:snapToGrid w:val="0"/>
                    <w:jc w:val="center"/>
                    <w:rPr>
                      <w:rFonts w:eastAsia="仿宋"/>
                      <w:szCs w:val="22"/>
                    </w:rPr>
                  </w:pPr>
                  <w:r>
                    <w:rPr>
                      <w:rFonts w:eastAsia="仿宋"/>
                      <w:szCs w:val="22"/>
                    </w:rPr>
                    <w:t>50</w:t>
                  </w:r>
                </w:p>
              </w:tc>
              <w:tc>
                <w:tcPr>
                  <w:tcW w:w="2183" w:type="dxa"/>
                  <w:vMerge w:val="continue"/>
                  <w:vAlign w:val="center"/>
                </w:tcPr>
                <w:p w14:paraId="7B34E12F">
                  <w:pPr>
                    <w:pStyle w:val="80"/>
                    <w:rPr>
                      <w:szCs w:val="21"/>
                    </w:rPr>
                  </w:pPr>
                </w:p>
              </w:tc>
            </w:tr>
          </w:tbl>
          <w:p w14:paraId="0E4498C2">
            <w:pPr>
              <w:spacing w:line="500" w:lineRule="exact"/>
              <w:ind w:firstLine="480" w:firstLineChars="200"/>
              <w:rPr>
                <w:rFonts w:eastAsia="仿宋"/>
                <w:bCs/>
                <w:sz w:val="24"/>
              </w:rPr>
            </w:pPr>
            <w:r>
              <w:rPr>
                <w:rFonts w:eastAsia="仿宋"/>
                <w:bCs/>
                <w:sz w:val="24"/>
              </w:rPr>
              <w:t>金坛第二污水处理厂尾水排放标准执行《太湖地区城镇污水处理厂及重点工业行业主要水污染物排放限值》（DB32/1072-2018）中表2标准及《城镇污水处理厂污染物排放标准》（GB18918-2002）中表1一级A标准。</w:t>
            </w:r>
          </w:p>
          <w:p w14:paraId="0D3E413C">
            <w:pPr>
              <w:spacing w:line="500" w:lineRule="exact"/>
              <w:ind w:firstLine="480" w:firstLineChars="200"/>
              <w:rPr>
                <w:rFonts w:eastAsia="仿宋"/>
                <w:bCs/>
                <w:sz w:val="24"/>
              </w:rPr>
            </w:pPr>
          </w:p>
          <w:p w14:paraId="08587FDC">
            <w:pPr>
              <w:spacing w:line="500" w:lineRule="exact"/>
              <w:ind w:firstLine="480" w:firstLineChars="200"/>
              <w:rPr>
                <w:rFonts w:eastAsia="仿宋"/>
                <w:bCs/>
                <w:sz w:val="24"/>
              </w:rPr>
            </w:pPr>
          </w:p>
          <w:p w14:paraId="78A4F0B0">
            <w:pPr>
              <w:keepNext/>
              <w:spacing w:line="500" w:lineRule="exact"/>
              <w:jc w:val="center"/>
              <w:rPr>
                <w:rFonts w:eastAsia="仿宋"/>
                <w:b/>
                <w:szCs w:val="21"/>
              </w:rPr>
            </w:pPr>
            <w:r>
              <w:rPr>
                <w:rFonts w:eastAsia="仿宋"/>
                <w:b/>
                <w:szCs w:val="21"/>
              </w:rPr>
              <w:t>金坛第二污水处理厂尾水排放标准  单位：mg/L</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05"/>
              <w:gridCol w:w="5301"/>
              <w:gridCol w:w="1936"/>
            </w:tblGrid>
            <w:tr w14:paraId="72C65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jc w:val="center"/>
              </w:trPr>
              <w:tc>
                <w:tcPr>
                  <w:tcW w:w="1085" w:type="pct"/>
                  <w:vAlign w:val="center"/>
                </w:tcPr>
                <w:p w14:paraId="6AB28233">
                  <w:pPr>
                    <w:adjustRightInd w:val="0"/>
                    <w:snapToGrid w:val="0"/>
                    <w:jc w:val="center"/>
                    <w:rPr>
                      <w:rFonts w:eastAsia="仿宋"/>
                      <w:szCs w:val="22"/>
                    </w:rPr>
                  </w:pPr>
                  <w:r>
                    <w:rPr>
                      <w:rFonts w:eastAsia="仿宋"/>
                      <w:szCs w:val="22"/>
                    </w:rPr>
                    <w:t>污染物</w:t>
                  </w:r>
                </w:p>
              </w:tc>
              <w:tc>
                <w:tcPr>
                  <w:tcW w:w="2867" w:type="pct"/>
                  <w:vAlign w:val="center"/>
                </w:tcPr>
                <w:p w14:paraId="5D39DEE1">
                  <w:pPr>
                    <w:adjustRightInd w:val="0"/>
                    <w:snapToGrid w:val="0"/>
                    <w:jc w:val="center"/>
                    <w:rPr>
                      <w:rFonts w:eastAsia="仿宋"/>
                      <w:szCs w:val="22"/>
                    </w:rPr>
                  </w:pPr>
                  <w:r>
                    <w:rPr>
                      <w:rFonts w:eastAsia="仿宋"/>
                      <w:szCs w:val="22"/>
                    </w:rPr>
                    <w:t>标准</w:t>
                  </w:r>
                </w:p>
              </w:tc>
              <w:tc>
                <w:tcPr>
                  <w:tcW w:w="1047" w:type="pct"/>
                  <w:vAlign w:val="center"/>
                </w:tcPr>
                <w:p w14:paraId="10283D5A">
                  <w:pPr>
                    <w:adjustRightInd w:val="0"/>
                    <w:snapToGrid w:val="0"/>
                    <w:jc w:val="center"/>
                    <w:rPr>
                      <w:rFonts w:eastAsia="仿宋"/>
                      <w:szCs w:val="22"/>
                    </w:rPr>
                  </w:pPr>
                  <w:r>
                    <w:rPr>
                      <w:rFonts w:eastAsia="仿宋"/>
                      <w:szCs w:val="22"/>
                    </w:rPr>
                    <w:t>污染物排放标准</w:t>
                  </w:r>
                </w:p>
              </w:tc>
            </w:tr>
            <w:tr w14:paraId="594F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3D0A4DA9">
                  <w:pPr>
                    <w:adjustRightInd w:val="0"/>
                    <w:snapToGrid w:val="0"/>
                    <w:jc w:val="center"/>
                    <w:rPr>
                      <w:rFonts w:eastAsia="仿宋"/>
                      <w:szCs w:val="22"/>
                    </w:rPr>
                  </w:pPr>
                  <w:r>
                    <w:rPr>
                      <w:rFonts w:eastAsia="仿宋"/>
                      <w:szCs w:val="22"/>
                    </w:rPr>
                    <w:t>pH值（无量纲）</w:t>
                  </w:r>
                </w:p>
              </w:tc>
              <w:tc>
                <w:tcPr>
                  <w:tcW w:w="2867" w:type="pct"/>
                  <w:vMerge w:val="restart"/>
                  <w:vAlign w:val="center"/>
                </w:tcPr>
                <w:p w14:paraId="4F521141">
                  <w:pPr>
                    <w:adjustRightInd w:val="0"/>
                    <w:snapToGrid w:val="0"/>
                    <w:jc w:val="center"/>
                    <w:rPr>
                      <w:rFonts w:eastAsia="仿宋"/>
                      <w:szCs w:val="22"/>
                    </w:rPr>
                  </w:pPr>
                  <w:r>
                    <w:rPr>
                      <w:rFonts w:eastAsia="仿宋"/>
                      <w:szCs w:val="22"/>
                    </w:rPr>
                    <w:t>《太湖地区城镇污水处理厂及重点工业行业主要水污染物排放限值》（DB32/1072-2018）</w:t>
                  </w:r>
                </w:p>
              </w:tc>
              <w:tc>
                <w:tcPr>
                  <w:tcW w:w="1047" w:type="pct"/>
                  <w:vAlign w:val="center"/>
                </w:tcPr>
                <w:p w14:paraId="1A6CC1AF">
                  <w:pPr>
                    <w:adjustRightInd w:val="0"/>
                    <w:snapToGrid w:val="0"/>
                    <w:jc w:val="center"/>
                    <w:rPr>
                      <w:rFonts w:eastAsia="仿宋"/>
                      <w:szCs w:val="22"/>
                    </w:rPr>
                  </w:pPr>
                  <w:r>
                    <w:rPr>
                      <w:rFonts w:eastAsia="仿宋"/>
                      <w:szCs w:val="22"/>
                    </w:rPr>
                    <w:t>6-9</w:t>
                  </w:r>
                </w:p>
              </w:tc>
            </w:tr>
            <w:tr w14:paraId="38635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48A321FF">
                  <w:pPr>
                    <w:adjustRightInd w:val="0"/>
                    <w:snapToGrid w:val="0"/>
                    <w:jc w:val="center"/>
                    <w:rPr>
                      <w:rFonts w:eastAsia="仿宋"/>
                      <w:szCs w:val="22"/>
                    </w:rPr>
                  </w:pPr>
                  <w:r>
                    <w:rPr>
                      <w:rFonts w:eastAsia="仿宋"/>
                      <w:szCs w:val="22"/>
                    </w:rPr>
                    <w:t>COD</w:t>
                  </w:r>
                </w:p>
              </w:tc>
              <w:tc>
                <w:tcPr>
                  <w:tcW w:w="2867" w:type="pct"/>
                  <w:vMerge w:val="continue"/>
                  <w:vAlign w:val="center"/>
                </w:tcPr>
                <w:p w14:paraId="355C1A5D">
                  <w:pPr>
                    <w:adjustRightInd w:val="0"/>
                    <w:snapToGrid w:val="0"/>
                    <w:jc w:val="center"/>
                    <w:rPr>
                      <w:rFonts w:eastAsia="仿宋"/>
                      <w:szCs w:val="22"/>
                    </w:rPr>
                  </w:pPr>
                </w:p>
              </w:tc>
              <w:tc>
                <w:tcPr>
                  <w:tcW w:w="1047" w:type="pct"/>
                  <w:vAlign w:val="center"/>
                </w:tcPr>
                <w:p w14:paraId="296C3CC0">
                  <w:pPr>
                    <w:adjustRightInd w:val="0"/>
                    <w:snapToGrid w:val="0"/>
                    <w:jc w:val="center"/>
                    <w:rPr>
                      <w:rFonts w:eastAsia="仿宋"/>
                      <w:szCs w:val="22"/>
                    </w:rPr>
                  </w:pPr>
                  <w:r>
                    <w:rPr>
                      <w:rFonts w:eastAsia="仿宋"/>
                      <w:szCs w:val="22"/>
                    </w:rPr>
                    <w:t>50</w:t>
                  </w:r>
                </w:p>
              </w:tc>
            </w:tr>
            <w:tr w14:paraId="17169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5654B1DC">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2867" w:type="pct"/>
                  <w:vMerge w:val="continue"/>
                  <w:vAlign w:val="center"/>
                </w:tcPr>
                <w:p w14:paraId="0A3818C5">
                  <w:pPr>
                    <w:adjustRightInd w:val="0"/>
                    <w:snapToGrid w:val="0"/>
                    <w:jc w:val="center"/>
                    <w:rPr>
                      <w:rFonts w:eastAsia="仿宋"/>
                      <w:szCs w:val="22"/>
                    </w:rPr>
                  </w:pPr>
                </w:p>
              </w:tc>
              <w:tc>
                <w:tcPr>
                  <w:tcW w:w="1047" w:type="pct"/>
                  <w:vAlign w:val="center"/>
                </w:tcPr>
                <w:p w14:paraId="251AFADC">
                  <w:pPr>
                    <w:adjustRightInd w:val="0"/>
                    <w:snapToGrid w:val="0"/>
                    <w:jc w:val="center"/>
                    <w:rPr>
                      <w:rFonts w:eastAsia="仿宋"/>
                      <w:szCs w:val="22"/>
                    </w:rPr>
                  </w:pPr>
                  <w:r>
                    <w:rPr>
                      <w:rFonts w:eastAsia="仿宋"/>
                      <w:szCs w:val="22"/>
                    </w:rPr>
                    <w:t>4（6）*</w:t>
                  </w:r>
                </w:p>
              </w:tc>
            </w:tr>
            <w:tr w14:paraId="2D1F6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582E1D30">
                  <w:pPr>
                    <w:adjustRightInd w:val="0"/>
                    <w:snapToGrid w:val="0"/>
                    <w:jc w:val="center"/>
                    <w:rPr>
                      <w:rFonts w:eastAsia="仿宋"/>
                      <w:szCs w:val="22"/>
                    </w:rPr>
                  </w:pPr>
                  <w:r>
                    <w:rPr>
                      <w:rFonts w:eastAsia="仿宋"/>
                      <w:szCs w:val="22"/>
                    </w:rPr>
                    <w:t>TP</w:t>
                  </w:r>
                </w:p>
              </w:tc>
              <w:tc>
                <w:tcPr>
                  <w:tcW w:w="2867" w:type="pct"/>
                  <w:vMerge w:val="continue"/>
                  <w:vAlign w:val="center"/>
                </w:tcPr>
                <w:p w14:paraId="7C229360">
                  <w:pPr>
                    <w:adjustRightInd w:val="0"/>
                    <w:snapToGrid w:val="0"/>
                    <w:jc w:val="center"/>
                    <w:rPr>
                      <w:rFonts w:eastAsia="仿宋"/>
                      <w:szCs w:val="22"/>
                    </w:rPr>
                  </w:pPr>
                </w:p>
              </w:tc>
              <w:tc>
                <w:tcPr>
                  <w:tcW w:w="1047" w:type="pct"/>
                  <w:vAlign w:val="center"/>
                </w:tcPr>
                <w:p w14:paraId="557CBB04">
                  <w:pPr>
                    <w:adjustRightInd w:val="0"/>
                    <w:snapToGrid w:val="0"/>
                    <w:jc w:val="center"/>
                    <w:rPr>
                      <w:rFonts w:eastAsia="仿宋"/>
                      <w:szCs w:val="22"/>
                    </w:rPr>
                  </w:pPr>
                  <w:r>
                    <w:rPr>
                      <w:rFonts w:eastAsia="仿宋"/>
                      <w:szCs w:val="22"/>
                    </w:rPr>
                    <w:t>0.5</w:t>
                  </w:r>
                </w:p>
              </w:tc>
            </w:tr>
            <w:tr w14:paraId="48D8E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29A8964C">
                  <w:pPr>
                    <w:adjustRightInd w:val="0"/>
                    <w:snapToGrid w:val="0"/>
                    <w:jc w:val="center"/>
                    <w:rPr>
                      <w:rFonts w:eastAsia="仿宋"/>
                      <w:szCs w:val="22"/>
                    </w:rPr>
                  </w:pPr>
                  <w:r>
                    <w:rPr>
                      <w:rFonts w:eastAsia="仿宋"/>
                      <w:szCs w:val="22"/>
                    </w:rPr>
                    <w:t>TN</w:t>
                  </w:r>
                </w:p>
              </w:tc>
              <w:tc>
                <w:tcPr>
                  <w:tcW w:w="2867" w:type="pct"/>
                  <w:vMerge w:val="continue"/>
                  <w:vAlign w:val="center"/>
                </w:tcPr>
                <w:p w14:paraId="439AA904">
                  <w:pPr>
                    <w:adjustRightInd w:val="0"/>
                    <w:snapToGrid w:val="0"/>
                    <w:jc w:val="center"/>
                    <w:rPr>
                      <w:rFonts w:eastAsia="仿宋"/>
                      <w:szCs w:val="22"/>
                    </w:rPr>
                  </w:pPr>
                </w:p>
              </w:tc>
              <w:tc>
                <w:tcPr>
                  <w:tcW w:w="1047" w:type="pct"/>
                  <w:vAlign w:val="center"/>
                </w:tcPr>
                <w:p w14:paraId="1F52DC44">
                  <w:pPr>
                    <w:adjustRightInd w:val="0"/>
                    <w:snapToGrid w:val="0"/>
                    <w:jc w:val="center"/>
                    <w:rPr>
                      <w:rFonts w:eastAsia="仿宋"/>
                      <w:szCs w:val="22"/>
                    </w:rPr>
                  </w:pPr>
                  <w:r>
                    <w:rPr>
                      <w:rFonts w:eastAsia="仿宋"/>
                      <w:szCs w:val="22"/>
                    </w:rPr>
                    <w:t>12（15）*</w:t>
                  </w:r>
                </w:p>
              </w:tc>
            </w:tr>
            <w:tr w14:paraId="3F0B2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85" w:type="pct"/>
                  <w:vAlign w:val="center"/>
                </w:tcPr>
                <w:p w14:paraId="4318AAF7">
                  <w:pPr>
                    <w:adjustRightInd w:val="0"/>
                    <w:snapToGrid w:val="0"/>
                    <w:jc w:val="center"/>
                    <w:rPr>
                      <w:rFonts w:eastAsia="仿宋"/>
                      <w:szCs w:val="22"/>
                    </w:rPr>
                  </w:pPr>
                  <w:r>
                    <w:rPr>
                      <w:rFonts w:eastAsia="仿宋"/>
                      <w:szCs w:val="22"/>
                    </w:rPr>
                    <w:t>SS</w:t>
                  </w:r>
                </w:p>
              </w:tc>
              <w:tc>
                <w:tcPr>
                  <w:tcW w:w="2867" w:type="pct"/>
                  <w:vAlign w:val="center"/>
                </w:tcPr>
                <w:p w14:paraId="2463A7D0">
                  <w:pPr>
                    <w:adjustRightInd w:val="0"/>
                    <w:snapToGrid w:val="0"/>
                    <w:jc w:val="center"/>
                    <w:rPr>
                      <w:rFonts w:eastAsia="仿宋"/>
                      <w:szCs w:val="22"/>
                    </w:rPr>
                  </w:pPr>
                  <w:r>
                    <w:rPr>
                      <w:rFonts w:eastAsia="仿宋"/>
                      <w:szCs w:val="22"/>
                    </w:rPr>
                    <w:t>《城镇污水处理厂污染物排放标准》（GB18918－2002）一级A标准</w:t>
                  </w:r>
                </w:p>
              </w:tc>
              <w:tc>
                <w:tcPr>
                  <w:tcW w:w="1047" w:type="pct"/>
                  <w:vAlign w:val="center"/>
                </w:tcPr>
                <w:p w14:paraId="1E29A77D">
                  <w:pPr>
                    <w:adjustRightInd w:val="0"/>
                    <w:snapToGrid w:val="0"/>
                    <w:jc w:val="center"/>
                    <w:rPr>
                      <w:rFonts w:eastAsia="仿宋"/>
                      <w:szCs w:val="22"/>
                    </w:rPr>
                  </w:pPr>
                  <w:r>
                    <w:rPr>
                      <w:rFonts w:eastAsia="仿宋"/>
                      <w:szCs w:val="22"/>
                    </w:rPr>
                    <w:t>10</w:t>
                  </w:r>
                </w:p>
              </w:tc>
            </w:tr>
          </w:tbl>
          <w:p w14:paraId="28E9DFC2">
            <w:pPr>
              <w:rPr>
                <w:rFonts w:eastAsia="仿宋"/>
                <w:bCs/>
                <w:szCs w:val="21"/>
              </w:rPr>
            </w:pPr>
            <w:r>
              <w:rPr>
                <w:rFonts w:eastAsia="仿宋"/>
                <w:bCs/>
                <w:szCs w:val="21"/>
              </w:rPr>
              <w:t>注：*括号外数值为水温＞12℃时的控制指标，括号内数值为水温≤12℃时的控制指标。</w:t>
            </w:r>
          </w:p>
          <w:p w14:paraId="2F39DD7C">
            <w:pPr>
              <w:spacing w:line="500" w:lineRule="exact"/>
              <w:ind w:firstLine="480" w:firstLineChars="200"/>
              <w:rPr>
                <w:rFonts w:eastAsia="仿宋"/>
                <w:bCs/>
                <w:sz w:val="24"/>
              </w:rPr>
            </w:pPr>
            <w:r>
              <w:rPr>
                <w:rFonts w:eastAsia="仿宋"/>
                <w:bCs/>
                <w:sz w:val="24"/>
              </w:rPr>
              <w:t>自2026年3月28日起，金坛第二污水处理厂尾水排放标准执行《城镇污水处理厂污染物排放标准》（DB32/4440-2022）中表1基本控制项目（常规污染物）日均排放限值C标准和表2四项主要常规污染物一次监测排放限值C标准，具体见下表。</w:t>
            </w:r>
          </w:p>
          <w:p w14:paraId="7F020D01">
            <w:pPr>
              <w:keepNext/>
              <w:spacing w:line="500" w:lineRule="exact"/>
              <w:jc w:val="center"/>
              <w:rPr>
                <w:rFonts w:eastAsia="仿宋"/>
                <w:b/>
                <w:szCs w:val="21"/>
              </w:rPr>
            </w:pPr>
            <w:r>
              <w:rPr>
                <w:rFonts w:eastAsia="仿宋"/>
                <w:b/>
                <w:szCs w:val="21"/>
              </w:rPr>
              <w:t>金坛第二污水处理厂基本控制项目（常规污染物）日均排放限值  单位：mg/L</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0"/>
              <w:gridCol w:w="3325"/>
              <w:gridCol w:w="2677"/>
            </w:tblGrid>
            <w:tr w14:paraId="21CE1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0CB9CB44">
                  <w:pPr>
                    <w:adjustRightInd w:val="0"/>
                    <w:snapToGrid w:val="0"/>
                    <w:jc w:val="center"/>
                    <w:rPr>
                      <w:rFonts w:eastAsia="仿宋"/>
                      <w:szCs w:val="22"/>
                    </w:rPr>
                  </w:pPr>
                  <w:r>
                    <w:rPr>
                      <w:rFonts w:eastAsia="仿宋"/>
                      <w:szCs w:val="22"/>
                    </w:rPr>
                    <w:t>污染物</w:t>
                  </w:r>
                </w:p>
              </w:tc>
              <w:tc>
                <w:tcPr>
                  <w:tcW w:w="1799" w:type="pct"/>
                  <w:vAlign w:val="center"/>
                </w:tcPr>
                <w:p w14:paraId="4EB7A02E">
                  <w:pPr>
                    <w:adjustRightInd w:val="0"/>
                    <w:snapToGrid w:val="0"/>
                    <w:jc w:val="center"/>
                    <w:rPr>
                      <w:rFonts w:eastAsia="仿宋"/>
                      <w:szCs w:val="22"/>
                    </w:rPr>
                  </w:pPr>
                  <w:r>
                    <w:rPr>
                      <w:rFonts w:eastAsia="仿宋"/>
                      <w:szCs w:val="22"/>
                    </w:rPr>
                    <w:t>标准</w:t>
                  </w:r>
                </w:p>
              </w:tc>
              <w:tc>
                <w:tcPr>
                  <w:tcW w:w="1448" w:type="pct"/>
                  <w:vAlign w:val="center"/>
                </w:tcPr>
                <w:p w14:paraId="7588F28E">
                  <w:pPr>
                    <w:adjustRightInd w:val="0"/>
                    <w:snapToGrid w:val="0"/>
                    <w:jc w:val="center"/>
                    <w:rPr>
                      <w:rFonts w:eastAsia="仿宋"/>
                      <w:szCs w:val="22"/>
                    </w:rPr>
                  </w:pPr>
                  <w:r>
                    <w:rPr>
                      <w:rFonts w:eastAsia="仿宋"/>
                      <w:szCs w:val="22"/>
                    </w:rPr>
                    <w:t>污染物排放标准</w:t>
                  </w:r>
                </w:p>
              </w:tc>
            </w:tr>
            <w:tr w14:paraId="474BA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7A3CD376">
                  <w:pPr>
                    <w:adjustRightInd w:val="0"/>
                    <w:snapToGrid w:val="0"/>
                    <w:jc w:val="center"/>
                    <w:rPr>
                      <w:rFonts w:eastAsia="仿宋"/>
                      <w:szCs w:val="22"/>
                    </w:rPr>
                  </w:pPr>
                  <w:r>
                    <w:rPr>
                      <w:rFonts w:eastAsia="仿宋"/>
                      <w:szCs w:val="22"/>
                    </w:rPr>
                    <w:t>COD</w:t>
                  </w:r>
                </w:p>
              </w:tc>
              <w:tc>
                <w:tcPr>
                  <w:tcW w:w="1799" w:type="pct"/>
                  <w:vMerge w:val="restart"/>
                  <w:vAlign w:val="center"/>
                </w:tcPr>
                <w:p w14:paraId="0A89425E">
                  <w:pPr>
                    <w:adjustRightInd w:val="0"/>
                    <w:snapToGrid w:val="0"/>
                    <w:jc w:val="center"/>
                    <w:rPr>
                      <w:rFonts w:eastAsia="仿宋"/>
                      <w:szCs w:val="22"/>
                    </w:rPr>
                  </w:pPr>
                  <w:r>
                    <w:rPr>
                      <w:rFonts w:eastAsia="仿宋"/>
                      <w:szCs w:val="22"/>
                    </w:rPr>
                    <w:t>《城镇污水处理厂污染物排放标准》（DB32/4440-2022）</w:t>
                  </w:r>
                </w:p>
              </w:tc>
              <w:tc>
                <w:tcPr>
                  <w:tcW w:w="1448" w:type="pct"/>
                  <w:vAlign w:val="center"/>
                </w:tcPr>
                <w:p w14:paraId="4EC3C439">
                  <w:pPr>
                    <w:adjustRightInd w:val="0"/>
                    <w:snapToGrid w:val="0"/>
                    <w:jc w:val="center"/>
                    <w:rPr>
                      <w:rFonts w:eastAsia="仿宋"/>
                      <w:szCs w:val="22"/>
                    </w:rPr>
                  </w:pPr>
                  <w:r>
                    <w:rPr>
                      <w:rFonts w:eastAsia="仿宋"/>
                      <w:szCs w:val="22"/>
                    </w:rPr>
                    <w:t>50</w:t>
                  </w:r>
                </w:p>
              </w:tc>
            </w:tr>
            <w:tr w14:paraId="6633A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3B8994A0">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1799" w:type="pct"/>
                  <w:vMerge w:val="continue"/>
                  <w:vAlign w:val="center"/>
                </w:tcPr>
                <w:p w14:paraId="28178F59">
                  <w:pPr>
                    <w:adjustRightInd w:val="0"/>
                    <w:snapToGrid w:val="0"/>
                    <w:jc w:val="center"/>
                    <w:rPr>
                      <w:rFonts w:eastAsia="仿宋"/>
                      <w:szCs w:val="22"/>
                    </w:rPr>
                  </w:pPr>
                </w:p>
              </w:tc>
              <w:tc>
                <w:tcPr>
                  <w:tcW w:w="1448" w:type="pct"/>
                  <w:vAlign w:val="center"/>
                </w:tcPr>
                <w:p w14:paraId="2AE31F47">
                  <w:pPr>
                    <w:adjustRightInd w:val="0"/>
                    <w:snapToGrid w:val="0"/>
                    <w:jc w:val="center"/>
                    <w:rPr>
                      <w:rFonts w:eastAsia="仿宋"/>
                      <w:szCs w:val="22"/>
                    </w:rPr>
                  </w:pPr>
                  <w:r>
                    <w:rPr>
                      <w:rFonts w:eastAsia="仿宋"/>
                      <w:szCs w:val="22"/>
                    </w:rPr>
                    <w:t>4（6）*</w:t>
                  </w:r>
                </w:p>
              </w:tc>
            </w:tr>
            <w:tr w14:paraId="3E9A3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66A9241B">
                  <w:pPr>
                    <w:adjustRightInd w:val="0"/>
                    <w:snapToGrid w:val="0"/>
                    <w:jc w:val="center"/>
                    <w:rPr>
                      <w:rFonts w:eastAsia="仿宋"/>
                      <w:szCs w:val="22"/>
                    </w:rPr>
                  </w:pPr>
                  <w:r>
                    <w:rPr>
                      <w:rFonts w:eastAsia="仿宋"/>
                      <w:szCs w:val="22"/>
                    </w:rPr>
                    <w:t>TP</w:t>
                  </w:r>
                </w:p>
              </w:tc>
              <w:tc>
                <w:tcPr>
                  <w:tcW w:w="1799" w:type="pct"/>
                  <w:vMerge w:val="continue"/>
                  <w:vAlign w:val="center"/>
                </w:tcPr>
                <w:p w14:paraId="01DB00EB">
                  <w:pPr>
                    <w:adjustRightInd w:val="0"/>
                    <w:snapToGrid w:val="0"/>
                    <w:jc w:val="center"/>
                    <w:rPr>
                      <w:rFonts w:eastAsia="仿宋"/>
                      <w:szCs w:val="22"/>
                    </w:rPr>
                  </w:pPr>
                </w:p>
              </w:tc>
              <w:tc>
                <w:tcPr>
                  <w:tcW w:w="1448" w:type="pct"/>
                  <w:vAlign w:val="center"/>
                </w:tcPr>
                <w:p w14:paraId="49BEFA6F">
                  <w:pPr>
                    <w:adjustRightInd w:val="0"/>
                    <w:snapToGrid w:val="0"/>
                    <w:jc w:val="center"/>
                    <w:rPr>
                      <w:rFonts w:eastAsia="仿宋"/>
                      <w:szCs w:val="22"/>
                    </w:rPr>
                  </w:pPr>
                  <w:r>
                    <w:rPr>
                      <w:rFonts w:eastAsia="仿宋"/>
                      <w:szCs w:val="22"/>
                    </w:rPr>
                    <w:t>0.5</w:t>
                  </w:r>
                </w:p>
              </w:tc>
            </w:tr>
            <w:tr w14:paraId="57AB4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3E3A4684">
                  <w:pPr>
                    <w:adjustRightInd w:val="0"/>
                    <w:snapToGrid w:val="0"/>
                    <w:jc w:val="center"/>
                    <w:rPr>
                      <w:rFonts w:eastAsia="仿宋"/>
                      <w:szCs w:val="22"/>
                    </w:rPr>
                  </w:pPr>
                  <w:r>
                    <w:rPr>
                      <w:rFonts w:eastAsia="仿宋"/>
                      <w:szCs w:val="22"/>
                    </w:rPr>
                    <w:t>TN</w:t>
                  </w:r>
                </w:p>
              </w:tc>
              <w:tc>
                <w:tcPr>
                  <w:tcW w:w="1799" w:type="pct"/>
                  <w:vMerge w:val="continue"/>
                  <w:vAlign w:val="center"/>
                </w:tcPr>
                <w:p w14:paraId="5CAFFC4F">
                  <w:pPr>
                    <w:adjustRightInd w:val="0"/>
                    <w:snapToGrid w:val="0"/>
                    <w:jc w:val="center"/>
                    <w:rPr>
                      <w:rFonts w:eastAsia="仿宋"/>
                      <w:szCs w:val="22"/>
                    </w:rPr>
                  </w:pPr>
                </w:p>
              </w:tc>
              <w:tc>
                <w:tcPr>
                  <w:tcW w:w="1448" w:type="pct"/>
                  <w:vAlign w:val="center"/>
                </w:tcPr>
                <w:p w14:paraId="666F520A">
                  <w:pPr>
                    <w:adjustRightInd w:val="0"/>
                    <w:snapToGrid w:val="0"/>
                    <w:jc w:val="center"/>
                    <w:rPr>
                      <w:rFonts w:eastAsia="仿宋"/>
                      <w:szCs w:val="22"/>
                    </w:rPr>
                  </w:pPr>
                  <w:r>
                    <w:rPr>
                      <w:rFonts w:eastAsia="仿宋"/>
                      <w:szCs w:val="22"/>
                    </w:rPr>
                    <w:t>12（15）*</w:t>
                  </w:r>
                </w:p>
              </w:tc>
            </w:tr>
            <w:tr w14:paraId="3D3D5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60C3ADD8">
                  <w:pPr>
                    <w:adjustRightInd w:val="0"/>
                    <w:snapToGrid w:val="0"/>
                    <w:jc w:val="center"/>
                    <w:rPr>
                      <w:rFonts w:eastAsia="仿宋"/>
                      <w:szCs w:val="22"/>
                    </w:rPr>
                  </w:pPr>
                  <w:r>
                    <w:rPr>
                      <w:rFonts w:eastAsia="仿宋"/>
                      <w:szCs w:val="22"/>
                    </w:rPr>
                    <w:t>pH值（无量纲）</w:t>
                  </w:r>
                </w:p>
              </w:tc>
              <w:tc>
                <w:tcPr>
                  <w:tcW w:w="1799" w:type="pct"/>
                  <w:vMerge w:val="continue"/>
                  <w:vAlign w:val="center"/>
                </w:tcPr>
                <w:p w14:paraId="4DF1247D">
                  <w:pPr>
                    <w:adjustRightInd w:val="0"/>
                    <w:snapToGrid w:val="0"/>
                    <w:jc w:val="center"/>
                    <w:rPr>
                      <w:rFonts w:eastAsia="仿宋"/>
                      <w:szCs w:val="22"/>
                    </w:rPr>
                  </w:pPr>
                </w:p>
              </w:tc>
              <w:tc>
                <w:tcPr>
                  <w:tcW w:w="1448" w:type="pct"/>
                  <w:vAlign w:val="center"/>
                </w:tcPr>
                <w:p w14:paraId="3711B444">
                  <w:pPr>
                    <w:adjustRightInd w:val="0"/>
                    <w:snapToGrid w:val="0"/>
                    <w:jc w:val="center"/>
                    <w:rPr>
                      <w:rFonts w:eastAsia="仿宋"/>
                      <w:szCs w:val="22"/>
                    </w:rPr>
                  </w:pPr>
                  <w:r>
                    <w:rPr>
                      <w:rFonts w:eastAsia="仿宋"/>
                      <w:szCs w:val="22"/>
                    </w:rPr>
                    <w:t>6-9</w:t>
                  </w:r>
                </w:p>
              </w:tc>
            </w:tr>
            <w:tr w14:paraId="2D3BF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753" w:type="pct"/>
                  <w:vAlign w:val="center"/>
                </w:tcPr>
                <w:p w14:paraId="75D57E0C">
                  <w:pPr>
                    <w:adjustRightInd w:val="0"/>
                    <w:snapToGrid w:val="0"/>
                    <w:jc w:val="center"/>
                    <w:rPr>
                      <w:rFonts w:eastAsia="仿宋"/>
                      <w:szCs w:val="22"/>
                    </w:rPr>
                  </w:pPr>
                  <w:r>
                    <w:rPr>
                      <w:rFonts w:eastAsia="仿宋"/>
                      <w:szCs w:val="22"/>
                    </w:rPr>
                    <w:t>SS</w:t>
                  </w:r>
                </w:p>
              </w:tc>
              <w:tc>
                <w:tcPr>
                  <w:tcW w:w="1799" w:type="pct"/>
                  <w:vMerge w:val="continue"/>
                  <w:vAlign w:val="center"/>
                </w:tcPr>
                <w:p w14:paraId="1A5197A9">
                  <w:pPr>
                    <w:adjustRightInd w:val="0"/>
                    <w:snapToGrid w:val="0"/>
                    <w:jc w:val="center"/>
                    <w:rPr>
                      <w:rFonts w:eastAsia="仿宋"/>
                      <w:szCs w:val="22"/>
                    </w:rPr>
                  </w:pPr>
                </w:p>
              </w:tc>
              <w:tc>
                <w:tcPr>
                  <w:tcW w:w="1448" w:type="pct"/>
                  <w:vAlign w:val="center"/>
                </w:tcPr>
                <w:p w14:paraId="4733E744">
                  <w:pPr>
                    <w:adjustRightInd w:val="0"/>
                    <w:snapToGrid w:val="0"/>
                    <w:jc w:val="center"/>
                    <w:rPr>
                      <w:rFonts w:eastAsia="仿宋"/>
                      <w:szCs w:val="22"/>
                    </w:rPr>
                  </w:pPr>
                  <w:r>
                    <w:rPr>
                      <w:rFonts w:eastAsia="仿宋"/>
                      <w:szCs w:val="22"/>
                    </w:rPr>
                    <w:t>10</w:t>
                  </w:r>
                </w:p>
              </w:tc>
            </w:tr>
          </w:tbl>
          <w:p w14:paraId="6F815017">
            <w:pPr>
              <w:rPr>
                <w:rFonts w:eastAsia="仿宋"/>
                <w:bCs/>
                <w:szCs w:val="21"/>
              </w:rPr>
            </w:pPr>
            <w:r>
              <w:rPr>
                <w:rFonts w:eastAsia="仿宋"/>
                <w:bCs/>
                <w:szCs w:val="21"/>
              </w:rPr>
              <w:t>注：*每年11月1日至次年3月31日执行括号内排放限值。</w:t>
            </w:r>
          </w:p>
          <w:p w14:paraId="4EEA6B8E">
            <w:pPr>
              <w:keepNext/>
              <w:spacing w:line="500" w:lineRule="exact"/>
              <w:jc w:val="center"/>
              <w:rPr>
                <w:rFonts w:eastAsia="仿宋"/>
                <w:b/>
                <w:szCs w:val="21"/>
              </w:rPr>
            </w:pPr>
            <w:r>
              <w:rPr>
                <w:rFonts w:eastAsia="仿宋"/>
                <w:b/>
                <w:szCs w:val="21"/>
              </w:rPr>
              <w:t>金坛第二污水处理厂四项主要常规污染物一次监测排放限值  单位：mg/L</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2"/>
              <w:gridCol w:w="3323"/>
              <w:gridCol w:w="2677"/>
            </w:tblGrid>
            <w:tr w14:paraId="76CE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122D0154">
                  <w:pPr>
                    <w:adjustRightInd w:val="0"/>
                    <w:snapToGrid w:val="0"/>
                    <w:jc w:val="center"/>
                    <w:rPr>
                      <w:rFonts w:eastAsia="仿宋"/>
                      <w:szCs w:val="22"/>
                    </w:rPr>
                  </w:pPr>
                  <w:r>
                    <w:rPr>
                      <w:rFonts w:eastAsia="仿宋"/>
                      <w:szCs w:val="22"/>
                    </w:rPr>
                    <w:t>污染物</w:t>
                  </w:r>
                </w:p>
              </w:tc>
              <w:tc>
                <w:tcPr>
                  <w:tcW w:w="1798" w:type="pct"/>
                  <w:vAlign w:val="center"/>
                </w:tcPr>
                <w:p w14:paraId="6398A5B7">
                  <w:pPr>
                    <w:adjustRightInd w:val="0"/>
                    <w:snapToGrid w:val="0"/>
                    <w:jc w:val="center"/>
                    <w:rPr>
                      <w:rFonts w:eastAsia="仿宋"/>
                      <w:szCs w:val="22"/>
                    </w:rPr>
                  </w:pPr>
                  <w:r>
                    <w:rPr>
                      <w:rFonts w:eastAsia="仿宋"/>
                      <w:szCs w:val="22"/>
                    </w:rPr>
                    <w:t>标准</w:t>
                  </w:r>
                </w:p>
              </w:tc>
              <w:tc>
                <w:tcPr>
                  <w:tcW w:w="1448" w:type="pct"/>
                  <w:vAlign w:val="center"/>
                </w:tcPr>
                <w:p w14:paraId="721A5224">
                  <w:pPr>
                    <w:adjustRightInd w:val="0"/>
                    <w:snapToGrid w:val="0"/>
                    <w:jc w:val="center"/>
                    <w:rPr>
                      <w:rFonts w:eastAsia="仿宋"/>
                      <w:szCs w:val="22"/>
                    </w:rPr>
                  </w:pPr>
                  <w:r>
                    <w:rPr>
                      <w:rFonts w:eastAsia="仿宋"/>
                      <w:szCs w:val="22"/>
                    </w:rPr>
                    <w:t>污染物排放标准</w:t>
                  </w:r>
                </w:p>
              </w:tc>
            </w:tr>
            <w:tr w14:paraId="59455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5DE79B1D">
                  <w:pPr>
                    <w:adjustRightInd w:val="0"/>
                    <w:snapToGrid w:val="0"/>
                    <w:jc w:val="center"/>
                    <w:rPr>
                      <w:rFonts w:eastAsia="仿宋"/>
                      <w:szCs w:val="22"/>
                    </w:rPr>
                  </w:pPr>
                  <w:r>
                    <w:rPr>
                      <w:rFonts w:eastAsia="仿宋"/>
                      <w:szCs w:val="22"/>
                    </w:rPr>
                    <w:t>COD</w:t>
                  </w:r>
                </w:p>
              </w:tc>
              <w:tc>
                <w:tcPr>
                  <w:tcW w:w="1798" w:type="pct"/>
                  <w:vMerge w:val="restart"/>
                  <w:vAlign w:val="center"/>
                </w:tcPr>
                <w:p w14:paraId="193688DF">
                  <w:pPr>
                    <w:adjustRightInd w:val="0"/>
                    <w:snapToGrid w:val="0"/>
                    <w:jc w:val="center"/>
                    <w:rPr>
                      <w:rFonts w:eastAsia="仿宋"/>
                      <w:szCs w:val="22"/>
                    </w:rPr>
                  </w:pPr>
                  <w:r>
                    <w:rPr>
                      <w:rFonts w:eastAsia="仿宋"/>
                      <w:szCs w:val="22"/>
                    </w:rPr>
                    <w:t>《城镇污水处理厂污染物排放标准》（DB32/4440-2022）</w:t>
                  </w:r>
                </w:p>
              </w:tc>
              <w:tc>
                <w:tcPr>
                  <w:tcW w:w="1448" w:type="pct"/>
                  <w:vAlign w:val="center"/>
                </w:tcPr>
                <w:p w14:paraId="5C2D849D">
                  <w:pPr>
                    <w:adjustRightInd w:val="0"/>
                    <w:snapToGrid w:val="0"/>
                    <w:jc w:val="center"/>
                    <w:rPr>
                      <w:rFonts w:eastAsia="仿宋"/>
                      <w:szCs w:val="22"/>
                    </w:rPr>
                  </w:pPr>
                  <w:r>
                    <w:rPr>
                      <w:rFonts w:eastAsia="仿宋"/>
                      <w:szCs w:val="22"/>
                    </w:rPr>
                    <w:t>75</w:t>
                  </w:r>
                </w:p>
              </w:tc>
            </w:tr>
            <w:tr w14:paraId="363E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554016C0">
                  <w:pPr>
                    <w:adjustRightInd w:val="0"/>
                    <w:snapToGrid w:val="0"/>
                    <w:jc w:val="center"/>
                    <w:rPr>
                      <w:rFonts w:eastAsia="仿宋"/>
                      <w:szCs w:val="22"/>
                    </w:rPr>
                  </w:pPr>
                  <w:r>
                    <w:rPr>
                      <w:rFonts w:eastAsia="仿宋"/>
                      <w:szCs w:val="22"/>
                    </w:rPr>
                    <w:t>NH</w:t>
                  </w:r>
                  <w:r>
                    <w:rPr>
                      <w:rFonts w:eastAsia="仿宋"/>
                      <w:szCs w:val="22"/>
                      <w:vertAlign w:val="subscript"/>
                    </w:rPr>
                    <w:t>3</w:t>
                  </w:r>
                  <w:r>
                    <w:rPr>
                      <w:rFonts w:eastAsia="仿宋"/>
                      <w:szCs w:val="22"/>
                    </w:rPr>
                    <w:t>-N</w:t>
                  </w:r>
                </w:p>
              </w:tc>
              <w:tc>
                <w:tcPr>
                  <w:tcW w:w="1798" w:type="pct"/>
                  <w:vMerge w:val="continue"/>
                  <w:vAlign w:val="center"/>
                </w:tcPr>
                <w:p w14:paraId="16B5AEFA">
                  <w:pPr>
                    <w:adjustRightInd w:val="0"/>
                    <w:snapToGrid w:val="0"/>
                    <w:jc w:val="center"/>
                    <w:rPr>
                      <w:rFonts w:eastAsia="仿宋"/>
                      <w:szCs w:val="22"/>
                    </w:rPr>
                  </w:pPr>
                </w:p>
              </w:tc>
              <w:tc>
                <w:tcPr>
                  <w:tcW w:w="1448" w:type="pct"/>
                  <w:vAlign w:val="center"/>
                </w:tcPr>
                <w:p w14:paraId="53065D86">
                  <w:pPr>
                    <w:adjustRightInd w:val="0"/>
                    <w:snapToGrid w:val="0"/>
                    <w:jc w:val="center"/>
                    <w:rPr>
                      <w:rFonts w:eastAsia="仿宋"/>
                      <w:szCs w:val="22"/>
                    </w:rPr>
                  </w:pPr>
                  <w:r>
                    <w:rPr>
                      <w:rFonts w:eastAsia="仿宋"/>
                      <w:szCs w:val="22"/>
                    </w:rPr>
                    <w:t>8（12）*</w:t>
                  </w:r>
                </w:p>
              </w:tc>
            </w:tr>
            <w:tr w14:paraId="31DB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1F74F698">
                  <w:pPr>
                    <w:adjustRightInd w:val="0"/>
                    <w:snapToGrid w:val="0"/>
                    <w:jc w:val="center"/>
                    <w:rPr>
                      <w:rFonts w:eastAsia="仿宋"/>
                      <w:szCs w:val="22"/>
                    </w:rPr>
                  </w:pPr>
                  <w:r>
                    <w:rPr>
                      <w:rFonts w:eastAsia="仿宋"/>
                      <w:szCs w:val="22"/>
                    </w:rPr>
                    <w:t>TP</w:t>
                  </w:r>
                </w:p>
              </w:tc>
              <w:tc>
                <w:tcPr>
                  <w:tcW w:w="1798" w:type="pct"/>
                  <w:vMerge w:val="continue"/>
                  <w:vAlign w:val="center"/>
                </w:tcPr>
                <w:p w14:paraId="6524E595">
                  <w:pPr>
                    <w:adjustRightInd w:val="0"/>
                    <w:snapToGrid w:val="0"/>
                    <w:jc w:val="center"/>
                    <w:rPr>
                      <w:rFonts w:eastAsia="仿宋"/>
                      <w:szCs w:val="22"/>
                    </w:rPr>
                  </w:pPr>
                </w:p>
              </w:tc>
              <w:tc>
                <w:tcPr>
                  <w:tcW w:w="1448" w:type="pct"/>
                  <w:vAlign w:val="center"/>
                </w:tcPr>
                <w:p w14:paraId="53886017">
                  <w:pPr>
                    <w:adjustRightInd w:val="0"/>
                    <w:snapToGrid w:val="0"/>
                    <w:jc w:val="center"/>
                    <w:rPr>
                      <w:rFonts w:eastAsia="仿宋"/>
                      <w:szCs w:val="22"/>
                    </w:rPr>
                  </w:pPr>
                  <w:r>
                    <w:rPr>
                      <w:rFonts w:eastAsia="仿宋"/>
                      <w:szCs w:val="22"/>
                    </w:rPr>
                    <w:t>1</w:t>
                  </w:r>
                </w:p>
              </w:tc>
            </w:tr>
            <w:tr w14:paraId="1AE7E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54" w:type="pct"/>
                  <w:vAlign w:val="center"/>
                </w:tcPr>
                <w:p w14:paraId="432C69F4">
                  <w:pPr>
                    <w:adjustRightInd w:val="0"/>
                    <w:snapToGrid w:val="0"/>
                    <w:jc w:val="center"/>
                    <w:rPr>
                      <w:rFonts w:eastAsia="仿宋"/>
                      <w:szCs w:val="22"/>
                    </w:rPr>
                  </w:pPr>
                  <w:r>
                    <w:rPr>
                      <w:rFonts w:eastAsia="仿宋"/>
                      <w:szCs w:val="22"/>
                    </w:rPr>
                    <w:t>TN</w:t>
                  </w:r>
                </w:p>
              </w:tc>
              <w:tc>
                <w:tcPr>
                  <w:tcW w:w="1798" w:type="pct"/>
                  <w:vMerge w:val="continue"/>
                  <w:vAlign w:val="center"/>
                </w:tcPr>
                <w:p w14:paraId="19E9897D">
                  <w:pPr>
                    <w:adjustRightInd w:val="0"/>
                    <w:snapToGrid w:val="0"/>
                    <w:jc w:val="center"/>
                    <w:rPr>
                      <w:rFonts w:eastAsia="仿宋"/>
                      <w:szCs w:val="22"/>
                    </w:rPr>
                  </w:pPr>
                </w:p>
              </w:tc>
              <w:tc>
                <w:tcPr>
                  <w:tcW w:w="1448" w:type="pct"/>
                  <w:vAlign w:val="center"/>
                </w:tcPr>
                <w:p w14:paraId="2F4C3DB4">
                  <w:pPr>
                    <w:adjustRightInd w:val="0"/>
                    <w:snapToGrid w:val="0"/>
                    <w:jc w:val="center"/>
                    <w:rPr>
                      <w:rFonts w:eastAsia="仿宋"/>
                      <w:szCs w:val="22"/>
                    </w:rPr>
                  </w:pPr>
                  <w:r>
                    <w:rPr>
                      <w:rFonts w:eastAsia="仿宋"/>
                      <w:szCs w:val="22"/>
                    </w:rPr>
                    <w:t>15（20）*</w:t>
                  </w:r>
                </w:p>
              </w:tc>
            </w:tr>
          </w:tbl>
          <w:p w14:paraId="4E5D10C8">
            <w:pPr>
              <w:rPr>
                <w:rFonts w:eastAsia="仿宋"/>
                <w:bCs/>
                <w:szCs w:val="21"/>
              </w:rPr>
            </w:pPr>
            <w:r>
              <w:rPr>
                <w:rFonts w:eastAsia="仿宋"/>
                <w:bCs/>
                <w:szCs w:val="21"/>
              </w:rPr>
              <w:t>注*：每年11月1日至次年3月31日执行括号内排放限值。</w:t>
            </w:r>
          </w:p>
          <w:p w14:paraId="0794D8A4">
            <w:pPr>
              <w:spacing w:line="500" w:lineRule="exact"/>
              <w:ind w:firstLine="482" w:firstLineChars="200"/>
              <w:rPr>
                <w:rFonts w:eastAsia="仿宋"/>
                <w:b/>
                <w:bCs/>
                <w:sz w:val="24"/>
              </w:rPr>
            </w:pPr>
            <w:r>
              <w:rPr>
                <w:rFonts w:eastAsia="仿宋"/>
                <w:b/>
                <w:bCs/>
                <w:sz w:val="24"/>
              </w:rPr>
              <w:t>（三）噪声</w:t>
            </w:r>
          </w:p>
          <w:p w14:paraId="7447D0BC">
            <w:pPr>
              <w:spacing w:line="500" w:lineRule="exact"/>
              <w:ind w:firstLine="480" w:firstLineChars="200"/>
              <w:rPr>
                <w:rFonts w:eastAsia="仿宋"/>
                <w:bCs/>
                <w:sz w:val="24"/>
              </w:rPr>
            </w:pPr>
            <w:r>
              <w:rPr>
                <w:rFonts w:eastAsia="仿宋"/>
                <w:bCs/>
                <w:sz w:val="24"/>
              </w:rPr>
              <w:t>本项目所在地</w:t>
            </w:r>
            <w:r>
              <w:rPr>
                <w:rFonts w:hint="eastAsia" w:eastAsia="仿宋"/>
                <w:bCs/>
                <w:sz w:val="24"/>
              </w:rPr>
              <w:t>东、南、西、北</w:t>
            </w:r>
            <w:r>
              <w:rPr>
                <w:rFonts w:eastAsia="仿宋"/>
                <w:bCs/>
                <w:sz w:val="24"/>
              </w:rPr>
              <w:t>各厂界噪声执行《工业企业厂界环境噪声排放标准》（GB12348-2008）中的3类标准</w:t>
            </w:r>
            <w:r>
              <w:rPr>
                <w:rFonts w:hint="eastAsia" w:eastAsia="仿宋"/>
                <w:bCs/>
                <w:sz w:val="24"/>
              </w:rPr>
              <w:t>，</w:t>
            </w:r>
            <w:r>
              <w:rPr>
                <w:rFonts w:eastAsia="仿宋"/>
                <w:bCs/>
                <w:sz w:val="24"/>
              </w:rPr>
              <w:t>具体标准限值见下表。</w:t>
            </w:r>
          </w:p>
          <w:p w14:paraId="021FAF3E">
            <w:pPr>
              <w:keepNext/>
              <w:jc w:val="center"/>
              <w:rPr>
                <w:rFonts w:eastAsia="仿宋"/>
                <w:b/>
                <w:szCs w:val="21"/>
              </w:rPr>
            </w:pPr>
            <w:r>
              <w:rPr>
                <w:rFonts w:eastAsia="仿宋"/>
                <w:b/>
                <w:szCs w:val="21"/>
              </w:rPr>
              <w:t>《工业企业厂界环境噪声排放标准》  单位：dB(A)</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1266"/>
              <w:gridCol w:w="1266"/>
              <w:gridCol w:w="4191"/>
            </w:tblGrid>
            <w:tr w14:paraId="65EAE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pct"/>
                  <w:vAlign w:val="center"/>
                </w:tcPr>
                <w:p w14:paraId="14928337">
                  <w:pPr>
                    <w:autoSpaceDE w:val="0"/>
                    <w:autoSpaceDN w:val="0"/>
                    <w:snapToGrid w:val="0"/>
                    <w:jc w:val="center"/>
                    <w:rPr>
                      <w:rFonts w:eastAsia="仿宋"/>
                      <w:szCs w:val="22"/>
                    </w:rPr>
                  </w:pPr>
                  <w:r>
                    <w:rPr>
                      <w:rFonts w:eastAsia="仿宋"/>
                      <w:szCs w:val="22"/>
                    </w:rPr>
                    <w:t>噪声功能区</w:t>
                  </w:r>
                </w:p>
              </w:tc>
              <w:tc>
                <w:tcPr>
                  <w:tcW w:w="685" w:type="pct"/>
                  <w:vAlign w:val="center"/>
                </w:tcPr>
                <w:p w14:paraId="53C09678">
                  <w:pPr>
                    <w:autoSpaceDE w:val="0"/>
                    <w:autoSpaceDN w:val="0"/>
                    <w:snapToGrid w:val="0"/>
                    <w:jc w:val="center"/>
                    <w:rPr>
                      <w:rFonts w:eastAsia="仿宋"/>
                      <w:szCs w:val="22"/>
                    </w:rPr>
                  </w:pPr>
                  <w:r>
                    <w:rPr>
                      <w:rFonts w:eastAsia="仿宋"/>
                      <w:szCs w:val="22"/>
                    </w:rPr>
                    <w:t>昼间</w:t>
                  </w:r>
                </w:p>
              </w:tc>
              <w:tc>
                <w:tcPr>
                  <w:tcW w:w="685" w:type="pct"/>
                  <w:vAlign w:val="center"/>
                </w:tcPr>
                <w:p w14:paraId="2B2DFBD2">
                  <w:pPr>
                    <w:autoSpaceDE w:val="0"/>
                    <w:autoSpaceDN w:val="0"/>
                    <w:snapToGrid w:val="0"/>
                    <w:jc w:val="center"/>
                    <w:rPr>
                      <w:rFonts w:eastAsia="仿宋"/>
                      <w:szCs w:val="22"/>
                    </w:rPr>
                  </w:pPr>
                  <w:r>
                    <w:rPr>
                      <w:rFonts w:hint="eastAsia" w:eastAsia="仿宋"/>
                      <w:szCs w:val="22"/>
                    </w:rPr>
                    <w:t>夜间</w:t>
                  </w:r>
                </w:p>
              </w:tc>
              <w:tc>
                <w:tcPr>
                  <w:tcW w:w="2267" w:type="pct"/>
                  <w:vAlign w:val="center"/>
                </w:tcPr>
                <w:p w14:paraId="1E5960FF">
                  <w:pPr>
                    <w:autoSpaceDE w:val="0"/>
                    <w:autoSpaceDN w:val="0"/>
                    <w:snapToGrid w:val="0"/>
                    <w:jc w:val="center"/>
                    <w:rPr>
                      <w:rFonts w:eastAsia="仿宋"/>
                      <w:szCs w:val="22"/>
                    </w:rPr>
                  </w:pPr>
                  <w:r>
                    <w:rPr>
                      <w:rFonts w:eastAsia="仿宋"/>
                      <w:szCs w:val="22"/>
                    </w:rPr>
                    <w:t>执行区域</w:t>
                  </w:r>
                </w:p>
              </w:tc>
            </w:tr>
            <w:tr w14:paraId="2415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pct"/>
                  <w:vAlign w:val="center"/>
                </w:tcPr>
                <w:p w14:paraId="7F29E03C">
                  <w:pPr>
                    <w:autoSpaceDE w:val="0"/>
                    <w:autoSpaceDN w:val="0"/>
                    <w:snapToGrid w:val="0"/>
                    <w:jc w:val="center"/>
                    <w:rPr>
                      <w:rFonts w:eastAsia="仿宋"/>
                      <w:szCs w:val="22"/>
                    </w:rPr>
                  </w:pPr>
                  <w:r>
                    <w:rPr>
                      <w:rFonts w:eastAsia="仿宋"/>
                      <w:szCs w:val="22"/>
                    </w:rPr>
                    <w:t>3类标准值</w:t>
                  </w:r>
                </w:p>
              </w:tc>
              <w:tc>
                <w:tcPr>
                  <w:tcW w:w="685" w:type="pct"/>
                  <w:vAlign w:val="center"/>
                </w:tcPr>
                <w:p w14:paraId="048C4979">
                  <w:pPr>
                    <w:autoSpaceDE w:val="0"/>
                    <w:autoSpaceDN w:val="0"/>
                    <w:snapToGrid w:val="0"/>
                    <w:jc w:val="center"/>
                    <w:rPr>
                      <w:rFonts w:eastAsia="仿宋"/>
                      <w:szCs w:val="22"/>
                    </w:rPr>
                  </w:pPr>
                  <w:r>
                    <w:rPr>
                      <w:rFonts w:eastAsia="仿宋"/>
                      <w:szCs w:val="22"/>
                    </w:rPr>
                    <w:t>65</w:t>
                  </w:r>
                </w:p>
              </w:tc>
              <w:tc>
                <w:tcPr>
                  <w:tcW w:w="685" w:type="pct"/>
                  <w:vAlign w:val="center"/>
                </w:tcPr>
                <w:p w14:paraId="2C42265A">
                  <w:pPr>
                    <w:autoSpaceDE w:val="0"/>
                    <w:autoSpaceDN w:val="0"/>
                    <w:snapToGrid w:val="0"/>
                    <w:jc w:val="center"/>
                    <w:rPr>
                      <w:rFonts w:eastAsia="仿宋"/>
                      <w:szCs w:val="22"/>
                    </w:rPr>
                  </w:pPr>
                  <w:r>
                    <w:rPr>
                      <w:rFonts w:hint="eastAsia" w:eastAsia="仿宋"/>
                      <w:szCs w:val="22"/>
                    </w:rPr>
                    <w:t>55</w:t>
                  </w:r>
                </w:p>
              </w:tc>
              <w:tc>
                <w:tcPr>
                  <w:tcW w:w="2267" w:type="pct"/>
                  <w:vAlign w:val="center"/>
                </w:tcPr>
                <w:p w14:paraId="14EB5B2F">
                  <w:pPr>
                    <w:autoSpaceDE w:val="0"/>
                    <w:autoSpaceDN w:val="0"/>
                    <w:snapToGrid w:val="0"/>
                    <w:jc w:val="center"/>
                    <w:rPr>
                      <w:rFonts w:eastAsia="仿宋"/>
                      <w:szCs w:val="22"/>
                    </w:rPr>
                  </w:pPr>
                  <w:r>
                    <w:rPr>
                      <w:rFonts w:hint="eastAsia" w:eastAsia="仿宋"/>
                      <w:szCs w:val="22"/>
                    </w:rPr>
                    <w:t>东、南、西、北</w:t>
                  </w:r>
                  <w:r>
                    <w:rPr>
                      <w:rFonts w:eastAsia="仿宋"/>
                      <w:szCs w:val="22"/>
                    </w:rPr>
                    <w:t>厂界</w:t>
                  </w:r>
                </w:p>
              </w:tc>
            </w:tr>
          </w:tbl>
          <w:p w14:paraId="76F3A3EE">
            <w:pPr>
              <w:spacing w:line="500" w:lineRule="exact"/>
              <w:ind w:firstLine="482" w:firstLineChars="200"/>
              <w:rPr>
                <w:rFonts w:eastAsia="仿宋"/>
                <w:b/>
                <w:bCs/>
                <w:sz w:val="24"/>
              </w:rPr>
            </w:pPr>
            <w:r>
              <w:rPr>
                <w:rFonts w:eastAsia="仿宋"/>
                <w:b/>
                <w:bCs/>
                <w:sz w:val="24"/>
              </w:rPr>
              <w:t>（四）固废</w:t>
            </w:r>
          </w:p>
          <w:p w14:paraId="7BE4D9CB">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一般工业固体废物收集、贮存、管理及</w:t>
            </w:r>
            <w:r>
              <w:rPr>
                <w:rFonts w:hint="eastAsia" w:eastAsia="仿宋"/>
                <w:bCs/>
                <w:sz w:val="24"/>
              </w:rPr>
              <w:t>转移</w:t>
            </w:r>
            <w:r>
              <w:rPr>
                <w:rFonts w:eastAsia="仿宋"/>
                <w:bCs/>
                <w:sz w:val="24"/>
              </w:rPr>
              <w:t>等环节应执行《一般工业固体废物贮存和填埋污染控制标准》（GB18599-2020）</w:t>
            </w:r>
            <w:r>
              <w:rPr>
                <w:rFonts w:hint="eastAsia" w:eastAsia="仿宋"/>
                <w:bCs/>
                <w:sz w:val="24"/>
              </w:rPr>
              <w:t>、</w:t>
            </w:r>
            <w:r>
              <w:rPr>
                <w:rFonts w:eastAsia="仿宋"/>
                <w:bCs/>
                <w:sz w:val="24"/>
              </w:rPr>
              <w:t>关于印发《一般工业固体废物环境管理工作指南》的通知</w:t>
            </w:r>
            <w:r>
              <w:rPr>
                <w:rFonts w:hint="eastAsia" w:eastAsia="仿宋"/>
                <w:bCs/>
                <w:sz w:val="24"/>
              </w:rPr>
              <w:t>（</w:t>
            </w:r>
            <w:r>
              <w:rPr>
                <w:rFonts w:eastAsia="仿宋"/>
                <w:bCs/>
                <w:sz w:val="24"/>
              </w:rPr>
              <w:t>环办</w:t>
            </w:r>
            <w:r>
              <w:rPr>
                <w:rFonts w:hint="eastAsia" w:eastAsia="仿宋"/>
                <w:bCs/>
                <w:sz w:val="24"/>
              </w:rPr>
              <w:t>固体函</w:t>
            </w:r>
            <w:r>
              <w:rPr>
                <w:rFonts w:eastAsia="仿宋"/>
                <w:bCs/>
                <w:sz w:val="24"/>
              </w:rPr>
              <w:t>〔202</w:t>
            </w:r>
            <w:r>
              <w:rPr>
                <w:rFonts w:hint="eastAsia" w:eastAsia="仿宋"/>
                <w:bCs/>
                <w:sz w:val="24"/>
              </w:rPr>
              <w:t>6</w:t>
            </w:r>
            <w:r>
              <w:rPr>
                <w:rFonts w:eastAsia="仿宋"/>
                <w:bCs/>
                <w:sz w:val="24"/>
              </w:rPr>
              <w:t>〕1</w:t>
            </w:r>
            <w:r>
              <w:rPr>
                <w:rFonts w:hint="eastAsia" w:eastAsia="仿宋"/>
                <w:bCs/>
                <w:sz w:val="24"/>
              </w:rPr>
              <w:t>8</w:t>
            </w:r>
            <w:r>
              <w:rPr>
                <w:rFonts w:eastAsia="仿宋"/>
                <w:bCs/>
                <w:sz w:val="24"/>
              </w:rPr>
              <w:t>号）。</w:t>
            </w:r>
          </w:p>
          <w:p w14:paraId="15843629">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危险废物收集、贮存、管理及转运等环节应执行《危险废物贮存污染控制标准》（GB18597-2023）、《江苏省固体废物全过程环境监管工作意见》的通知（苏环办〔2024〕16号）、《关于进一步加强危险废物环境治理 严密防控环境风险的指导意见》（环固体〔2025〕10号）。</w:t>
            </w:r>
          </w:p>
          <w:p w14:paraId="0B534249">
            <w:pPr>
              <w:spacing w:line="500" w:lineRule="exact"/>
              <w:rPr>
                <w:rFonts w:eastAsia="仿宋"/>
                <w:bCs/>
                <w:sz w:val="24"/>
              </w:rPr>
            </w:pPr>
          </w:p>
          <w:p w14:paraId="1422A50B">
            <w:pPr>
              <w:spacing w:line="500" w:lineRule="exact"/>
              <w:ind w:firstLine="480" w:firstLineChars="200"/>
              <w:rPr>
                <w:rFonts w:eastAsia="仿宋"/>
                <w:bCs/>
                <w:sz w:val="24"/>
              </w:rPr>
            </w:pPr>
          </w:p>
          <w:p w14:paraId="0C9E2C7D">
            <w:pPr>
              <w:spacing w:line="500" w:lineRule="exact"/>
              <w:ind w:firstLine="480" w:firstLineChars="200"/>
              <w:rPr>
                <w:rFonts w:eastAsia="仿宋"/>
                <w:bCs/>
                <w:sz w:val="24"/>
              </w:rPr>
            </w:pPr>
          </w:p>
          <w:p w14:paraId="20C2ED59">
            <w:pPr>
              <w:spacing w:line="500" w:lineRule="exact"/>
              <w:ind w:firstLine="480" w:firstLineChars="200"/>
              <w:rPr>
                <w:rFonts w:eastAsia="仿宋"/>
                <w:bCs/>
                <w:sz w:val="24"/>
              </w:rPr>
            </w:pPr>
          </w:p>
          <w:p w14:paraId="497748C8">
            <w:pPr>
              <w:spacing w:line="500" w:lineRule="exact"/>
              <w:ind w:firstLine="480" w:firstLineChars="200"/>
              <w:rPr>
                <w:rFonts w:eastAsia="仿宋"/>
                <w:bCs/>
                <w:sz w:val="24"/>
              </w:rPr>
            </w:pPr>
          </w:p>
          <w:p w14:paraId="49DDC080">
            <w:pPr>
              <w:spacing w:line="500" w:lineRule="exact"/>
              <w:ind w:firstLine="480" w:firstLineChars="200"/>
              <w:rPr>
                <w:rFonts w:eastAsia="仿宋"/>
                <w:bCs/>
                <w:sz w:val="24"/>
              </w:rPr>
            </w:pPr>
          </w:p>
          <w:p w14:paraId="2DCB4607">
            <w:pPr>
              <w:spacing w:line="500" w:lineRule="exact"/>
              <w:ind w:firstLine="480" w:firstLineChars="200"/>
              <w:rPr>
                <w:rFonts w:eastAsia="仿宋"/>
                <w:bCs/>
                <w:sz w:val="24"/>
              </w:rPr>
            </w:pPr>
          </w:p>
          <w:p w14:paraId="3BF3BA8E">
            <w:pPr>
              <w:spacing w:line="500" w:lineRule="exact"/>
              <w:ind w:firstLine="480" w:firstLineChars="200"/>
              <w:rPr>
                <w:rFonts w:eastAsia="仿宋"/>
                <w:bCs/>
                <w:sz w:val="24"/>
              </w:rPr>
            </w:pPr>
          </w:p>
          <w:p w14:paraId="48B49325">
            <w:pPr>
              <w:spacing w:line="500" w:lineRule="exact"/>
              <w:ind w:firstLine="480" w:firstLineChars="200"/>
              <w:rPr>
                <w:rFonts w:eastAsia="仿宋"/>
                <w:bCs/>
                <w:sz w:val="24"/>
              </w:rPr>
            </w:pPr>
          </w:p>
          <w:p w14:paraId="3E85DE2A">
            <w:pPr>
              <w:spacing w:line="500" w:lineRule="exact"/>
              <w:ind w:firstLine="480" w:firstLineChars="200"/>
              <w:rPr>
                <w:rFonts w:eastAsia="仿宋"/>
                <w:bCs/>
                <w:sz w:val="24"/>
              </w:rPr>
            </w:pPr>
          </w:p>
          <w:p w14:paraId="57F71F12">
            <w:pPr>
              <w:spacing w:line="500" w:lineRule="exact"/>
              <w:ind w:firstLine="480" w:firstLineChars="200"/>
              <w:rPr>
                <w:rFonts w:eastAsia="仿宋"/>
                <w:bCs/>
                <w:sz w:val="24"/>
              </w:rPr>
            </w:pPr>
          </w:p>
          <w:p w14:paraId="36C67402">
            <w:pPr>
              <w:spacing w:line="500" w:lineRule="exact"/>
              <w:rPr>
                <w:rFonts w:eastAsia="仿宋"/>
                <w:bCs/>
                <w:sz w:val="24"/>
              </w:rPr>
            </w:pPr>
          </w:p>
          <w:p w14:paraId="5EFF0207">
            <w:pPr>
              <w:spacing w:line="500" w:lineRule="exact"/>
              <w:rPr>
                <w:rFonts w:eastAsia="仿宋"/>
                <w:bCs/>
                <w:sz w:val="24"/>
              </w:rPr>
            </w:pPr>
          </w:p>
        </w:tc>
      </w:tr>
    </w:tbl>
    <w:p w14:paraId="5B00FE9D">
      <w:pPr>
        <w:adjustRightInd w:val="0"/>
        <w:snapToGrid w:val="0"/>
        <w:jc w:val="center"/>
        <w:rPr>
          <w:rFonts w:eastAsia="仿宋"/>
          <w:kern w:val="0"/>
          <w:sz w:val="24"/>
        </w:rPr>
        <w:sectPr>
          <w:pgSz w:w="11907" w:h="16840"/>
          <w:pgMar w:top="1701" w:right="1531" w:bottom="1701" w:left="1531" w:header="851" w:footer="851" w:gutter="0"/>
          <w:cols w:space="720" w:num="1"/>
          <w:docGrid w:linePitch="312" w:charSpace="0"/>
        </w:sectPr>
      </w:pPr>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2939"/>
      </w:tblGrid>
      <w:tr w14:paraId="1F64D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9" w:hRule="atLeast"/>
          <w:jc w:val="center"/>
        </w:trPr>
        <w:tc>
          <w:tcPr>
            <w:tcW w:w="262" w:type="pct"/>
            <w:vAlign w:val="center"/>
          </w:tcPr>
          <w:p w14:paraId="5034AEAB">
            <w:pPr>
              <w:adjustRightInd w:val="0"/>
              <w:snapToGrid w:val="0"/>
              <w:jc w:val="center"/>
              <w:rPr>
                <w:rFonts w:eastAsia="仿宋"/>
                <w:kern w:val="0"/>
                <w:szCs w:val="21"/>
              </w:rPr>
            </w:pPr>
            <w:r>
              <w:rPr>
                <w:rFonts w:eastAsia="仿宋"/>
                <w:kern w:val="0"/>
                <w:szCs w:val="21"/>
              </w:rPr>
              <w:t>总量控制指标</w:t>
            </w:r>
          </w:p>
        </w:tc>
        <w:tc>
          <w:tcPr>
            <w:tcW w:w="4738" w:type="pct"/>
          </w:tcPr>
          <w:p w14:paraId="101DA39A">
            <w:pPr>
              <w:pStyle w:val="86"/>
              <w:ind w:firstLine="482"/>
              <w:rPr>
                <w:rFonts w:eastAsia="仿宋"/>
                <w:sz w:val="21"/>
                <w:szCs w:val="21"/>
              </w:rPr>
            </w:pPr>
            <w:r>
              <w:rPr>
                <w:rFonts w:eastAsia="仿宋"/>
                <w:sz w:val="21"/>
                <w:szCs w:val="21"/>
              </w:rPr>
              <w:t>污染物排放总量控制指标 单位：t/a</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47"/>
              <w:gridCol w:w="1649"/>
              <w:gridCol w:w="1990"/>
              <w:gridCol w:w="1797"/>
              <w:gridCol w:w="1797"/>
              <w:gridCol w:w="1815"/>
              <w:gridCol w:w="2013"/>
            </w:tblGrid>
            <w:tr w14:paraId="7B5E44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restart"/>
                  <w:vAlign w:val="center"/>
                </w:tcPr>
                <w:p w14:paraId="5C19F760">
                  <w:pPr>
                    <w:widowControl/>
                    <w:jc w:val="center"/>
                    <w:rPr>
                      <w:rFonts w:eastAsia="仿宋"/>
                      <w:kern w:val="0"/>
                      <w:szCs w:val="21"/>
                    </w:rPr>
                  </w:pPr>
                  <w:r>
                    <w:rPr>
                      <w:rFonts w:eastAsia="仿宋"/>
                      <w:kern w:val="0"/>
                      <w:szCs w:val="21"/>
                    </w:rPr>
                    <w:t>污染物类型</w:t>
                  </w:r>
                </w:p>
              </w:tc>
              <w:tc>
                <w:tcPr>
                  <w:tcW w:w="1432" w:type="pct"/>
                  <w:gridSpan w:val="2"/>
                  <w:vMerge w:val="restart"/>
                  <w:vAlign w:val="center"/>
                </w:tcPr>
                <w:p w14:paraId="6B34130F">
                  <w:pPr>
                    <w:widowControl/>
                    <w:jc w:val="center"/>
                    <w:rPr>
                      <w:rFonts w:eastAsia="仿宋"/>
                      <w:kern w:val="0"/>
                      <w:szCs w:val="21"/>
                    </w:rPr>
                  </w:pPr>
                  <w:r>
                    <w:rPr>
                      <w:rFonts w:eastAsia="仿宋"/>
                      <w:kern w:val="0"/>
                      <w:szCs w:val="21"/>
                    </w:rPr>
                    <w:t>污染物名称</w:t>
                  </w:r>
                </w:p>
              </w:tc>
              <w:tc>
                <w:tcPr>
                  <w:tcW w:w="2128" w:type="pct"/>
                  <w:gridSpan w:val="3"/>
                  <w:vAlign w:val="center"/>
                </w:tcPr>
                <w:p w14:paraId="47CC29F3">
                  <w:pPr>
                    <w:widowControl/>
                    <w:jc w:val="center"/>
                    <w:rPr>
                      <w:rFonts w:eastAsia="仿宋"/>
                      <w:kern w:val="0"/>
                      <w:szCs w:val="21"/>
                    </w:rPr>
                  </w:pPr>
                  <w:r>
                    <w:rPr>
                      <w:rFonts w:eastAsia="仿宋"/>
                      <w:kern w:val="0"/>
                      <w:szCs w:val="21"/>
                    </w:rPr>
                    <w:t>本项目</w:t>
                  </w:r>
                </w:p>
              </w:tc>
              <w:tc>
                <w:tcPr>
                  <w:tcW w:w="792" w:type="pct"/>
                  <w:vMerge w:val="restart"/>
                  <w:vAlign w:val="center"/>
                </w:tcPr>
                <w:p w14:paraId="7E7220B9">
                  <w:pPr>
                    <w:widowControl/>
                    <w:jc w:val="center"/>
                    <w:rPr>
                      <w:rFonts w:eastAsia="仿宋"/>
                      <w:kern w:val="0"/>
                      <w:szCs w:val="21"/>
                    </w:rPr>
                  </w:pPr>
                  <w:r>
                    <w:rPr>
                      <w:rFonts w:eastAsia="仿宋"/>
                      <w:kern w:val="0"/>
                      <w:szCs w:val="21"/>
                    </w:rPr>
                    <w:t>排入外环境增减量</w:t>
                  </w:r>
                </w:p>
              </w:tc>
            </w:tr>
            <w:tr w14:paraId="49E12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6A65A7D2">
                  <w:pPr>
                    <w:widowControl/>
                    <w:jc w:val="left"/>
                    <w:rPr>
                      <w:rFonts w:eastAsia="仿宋"/>
                      <w:kern w:val="0"/>
                      <w:szCs w:val="21"/>
                    </w:rPr>
                  </w:pPr>
                </w:p>
              </w:tc>
              <w:tc>
                <w:tcPr>
                  <w:tcW w:w="1432" w:type="pct"/>
                  <w:gridSpan w:val="2"/>
                  <w:vMerge w:val="continue"/>
                  <w:vAlign w:val="center"/>
                </w:tcPr>
                <w:p w14:paraId="58E4224B">
                  <w:pPr>
                    <w:widowControl/>
                    <w:jc w:val="left"/>
                    <w:rPr>
                      <w:rFonts w:eastAsia="仿宋"/>
                      <w:kern w:val="0"/>
                      <w:szCs w:val="21"/>
                    </w:rPr>
                  </w:pPr>
                </w:p>
              </w:tc>
              <w:tc>
                <w:tcPr>
                  <w:tcW w:w="707" w:type="pct"/>
                  <w:vAlign w:val="center"/>
                </w:tcPr>
                <w:p w14:paraId="43046C84">
                  <w:pPr>
                    <w:widowControl/>
                    <w:jc w:val="center"/>
                    <w:rPr>
                      <w:rFonts w:eastAsia="仿宋"/>
                      <w:kern w:val="0"/>
                      <w:szCs w:val="21"/>
                    </w:rPr>
                  </w:pPr>
                  <w:r>
                    <w:rPr>
                      <w:rFonts w:eastAsia="仿宋"/>
                      <w:kern w:val="0"/>
                      <w:szCs w:val="21"/>
                    </w:rPr>
                    <w:t>产生量</w:t>
                  </w:r>
                </w:p>
              </w:tc>
              <w:tc>
                <w:tcPr>
                  <w:tcW w:w="707" w:type="pct"/>
                  <w:vAlign w:val="center"/>
                </w:tcPr>
                <w:p w14:paraId="1BC3D28E">
                  <w:pPr>
                    <w:widowControl/>
                    <w:jc w:val="center"/>
                    <w:rPr>
                      <w:rFonts w:eastAsia="仿宋"/>
                      <w:kern w:val="0"/>
                      <w:szCs w:val="21"/>
                    </w:rPr>
                  </w:pPr>
                  <w:r>
                    <w:rPr>
                      <w:rFonts w:eastAsia="仿宋"/>
                      <w:kern w:val="0"/>
                      <w:szCs w:val="21"/>
                    </w:rPr>
                    <w:t>削减量</w:t>
                  </w:r>
                </w:p>
              </w:tc>
              <w:tc>
                <w:tcPr>
                  <w:tcW w:w="714" w:type="pct"/>
                  <w:vAlign w:val="center"/>
                </w:tcPr>
                <w:p w14:paraId="427159D1">
                  <w:pPr>
                    <w:widowControl/>
                    <w:jc w:val="center"/>
                    <w:rPr>
                      <w:rFonts w:eastAsia="仿宋"/>
                      <w:kern w:val="0"/>
                      <w:szCs w:val="21"/>
                    </w:rPr>
                  </w:pPr>
                  <w:r>
                    <w:rPr>
                      <w:rFonts w:eastAsia="仿宋"/>
                      <w:kern w:val="0"/>
                      <w:szCs w:val="21"/>
                    </w:rPr>
                    <w:t>排放量</w:t>
                  </w:r>
                </w:p>
              </w:tc>
              <w:tc>
                <w:tcPr>
                  <w:tcW w:w="792" w:type="pct"/>
                  <w:vMerge w:val="continue"/>
                  <w:vAlign w:val="center"/>
                </w:tcPr>
                <w:p w14:paraId="118F84AA">
                  <w:pPr>
                    <w:widowControl/>
                    <w:jc w:val="left"/>
                    <w:rPr>
                      <w:rFonts w:eastAsia="仿宋"/>
                      <w:kern w:val="0"/>
                      <w:szCs w:val="21"/>
                    </w:rPr>
                  </w:pPr>
                </w:p>
              </w:tc>
            </w:tr>
            <w:tr w14:paraId="00F5A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restart"/>
                  <w:vAlign w:val="center"/>
                </w:tcPr>
                <w:p w14:paraId="5E1ADD14">
                  <w:pPr>
                    <w:widowControl/>
                    <w:jc w:val="center"/>
                    <w:rPr>
                      <w:rFonts w:eastAsia="仿宋"/>
                      <w:kern w:val="0"/>
                      <w:szCs w:val="21"/>
                    </w:rPr>
                  </w:pPr>
                  <w:r>
                    <w:rPr>
                      <w:rFonts w:eastAsia="仿宋"/>
                      <w:kern w:val="0"/>
                      <w:szCs w:val="21"/>
                    </w:rPr>
                    <w:t>生活污水</w:t>
                  </w:r>
                </w:p>
              </w:tc>
              <w:tc>
                <w:tcPr>
                  <w:tcW w:w="1432" w:type="pct"/>
                  <w:gridSpan w:val="2"/>
                  <w:vAlign w:val="center"/>
                </w:tcPr>
                <w:p w14:paraId="47A029F9">
                  <w:pPr>
                    <w:widowControl/>
                    <w:jc w:val="center"/>
                    <w:rPr>
                      <w:rFonts w:eastAsia="仿宋"/>
                      <w:kern w:val="0"/>
                      <w:szCs w:val="21"/>
                    </w:rPr>
                  </w:pPr>
                  <w:r>
                    <w:rPr>
                      <w:rFonts w:eastAsia="仿宋"/>
                      <w:kern w:val="0"/>
                      <w:szCs w:val="21"/>
                    </w:rPr>
                    <w:t>水量</w:t>
                  </w:r>
                </w:p>
              </w:tc>
              <w:tc>
                <w:tcPr>
                  <w:tcW w:w="707" w:type="pct"/>
                  <w:noWrap/>
                  <w:vAlign w:val="center"/>
                </w:tcPr>
                <w:p w14:paraId="667709E6">
                  <w:pPr>
                    <w:autoSpaceDE w:val="0"/>
                    <w:autoSpaceDN w:val="0"/>
                    <w:snapToGrid w:val="0"/>
                    <w:jc w:val="center"/>
                    <w:rPr>
                      <w:rFonts w:eastAsia="仿宋"/>
                      <w:szCs w:val="22"/>
                    </w:rPr>
                  </w:pPr>
                  <w:r>
                    <w:rPr>
                      <w:rFonts w:hint="eastAsia" w:eastAsia="仿宋"/>
                      <w:szCs w:val="22"/>
                    </w:rPr>
                    <w:t>648</w:t>
                  </w:r>
                </w:p>
              </w:tc>
              <w:tc>
                <w:tcPr>
                  <w:tcW w:w="707" w:type="pct"/>
                  <w:noWrap/>
                  <w:vAlign w:val="center"/>
                </w:tcPr>
                <w:p w14:paraId="7FC3B197">
                  <w:pPr>
                    <w:widowControl/>
                    <w:jc w:val="center"/>
                    <w:rPr>
                      <w:rFonts w:eastAsia="等线"/>
                      <w:szCs w:val="21"/>
                    </w:rPr>
                  </w:pPr>
                  <w:r>
                    <w:rPr>
                      <w:rFonts w:eastAsia="等线"/>
                      <w:szCs w:val="21"/>
                    </w:rPr>
                    <w:t>0</w:t>
                  </w:r>
                </w:p>
              </w:tc>
              <w:tc>
                <w:tcPr>
                  <w:tcW w:w="714" w:type="pct"/>
                  <w:noWrap/>
                  <w:vAlign w:val="center"/>
                </w:tcPr>
                <w:p w14:paraId="1180E36C">
                  <w:pPr>
                    <w:autoSpaceDE w:val="0"/>
                    <w:autoSpaceDN w:val="0"/>
                    <w:snapToGrid w:val="0"/>
                    <w:jc w:val="center"/>
                    <w:rPr>
                      <w:rFonts w:eastAsia="等线"/>
                      <w:szCs w:val="21"/>
                    </w:rPr>
                  </w:pPr>
                  <w:r>
                    <w:rPr>
                      <w:rFonts w:hint="eastAsia" w:eastAsia="仿宋"/>
                      <w:szCs w:val="22"/>
                    </w:rPr>
                    <w:t>648</w:t>
                  </w:r>
                </w:p>
              </w:tc>
              <w:tc>
                <w:tcPr>
                  <w:tcW w:w="792" w:type="pct"/>
                  <w:noWrap/>
                  <w:vAlign w:val="center"/>
                </w:tcPr>
                <w:p w14:paraId="18A15990">
                  <w:pPr>
                    <w:autoSpaceDE w:val="0"/>
                    <w:autoSpaceDN w:val="0"/>
                    <w:snapToGrid w:val="0"/>
                    <w:jc w:val="center"/>
                    <w:rPr>
                      <w:rFonts w:eastAsia="仿宋"/>
                      <w:szCs w:val="22"/>
                    </w:rPr>
                  </w:pPr>
                  <w:r>
                    <w:rPr>
                      <w:rFonts w:eastAsia="仿宋"/>
                      <w:szCs w:val="22"/>
                    </w:rPr>
                    <w:t>+648</w:t>
                  </w:r>
                </w:p>
              </w:tc>
            </w:tr>
            <w:tr w14:paraId="15838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6BFC86FD">
                  <w:pPr>
                    <w:widowControl/>
                    <w:jc w:val="center"/>
                    <w:rPr>
                      <w:rFonts w:eastAsia="仿宋"/>
                      <w:kern w:val="0"/>
                      <w:szCs w:val="21"/>
                    </w:rPr>
                  </w:pPr>
                </w:p>
              </w:tc>
              <w:tc>
                <w:tcPr>
                  <w:tcW w:w="1432" w:type="pct"/>
                  <w:gridSpan w:val="2"/>
                  <w:vAlign w:val="center"/>
                </w:tcPr>
                <w:p w14:paraId="51D38BC0">
                  <w:pPr>
                    <w:widowControl/>
                    <w:jc w:val="center"/>
                    <w:rPr>
                      <w:kern w:val="0"/>
                      <w:szCs w:val="21"/>
                    </w:rPr>
                  </w:pPr>
                  <w:r>
                    <w:rPr>
                      <w:kern w:val="0"/>
                      <w:szCs w:val="21"/>
                    </w:rPr>
                    <w:t>COD</w:t>
                  </w:r>
                </w:p>
              </w:tc>
              <w:tc>
                <w:tcPr>
                  <w:tcW w:w="707" w:type="pct"/>
                  <w:noWrap/>
                  <w:vAlign w:val="center"/>
                </w:tcPr>
                <w:p w14:paraId="3BA52316">
                  <w:pPr>
                    <w:autoSpaceDE w:val="0"/>
                    <w:autoSpaceDN w:val="0"/>
                    <w:snapToGrid w:val="0"/>
                    <w:jc w:val="center"/>
                    <w:rPr>
                      <w:rFonts w:eastAsia="仿宋"/>
                      <w:szCs w:val="22"/>
                    </w:rPr>
                  </w:pPr>
                  <w:r>
                    <w:rPr>
                      <w:rFonts w:eastAsia="等线"/>
                      <w:szCs w:val="21"/>
                    </w:rPr>
                    <w:t xml:space="preserve">0.259 </w:t>
                  </w:r>
                </w:p>
              </w:tc>
              <w:tc>
                <w:tcPr>
                  <w:tcW w:w="707" w:type="pct"/>
                  <w:noWrap/>
                  <w:vAlign w:val="center"/>
                </w:tcPr>
                <w:p w14:paraId="493FD0C4">
                  <w:pPr>
                    <w:widowControl/>
                    <w:jc w:val="center"/>
                    <w:rPr>
                      <w:rFonts w:eastAsia="等线"/>
                      <w:szCs w:val="21"/>
                    </w:rPr>
                  </w:pPr>
                  <w:r>
                    <w:rPr>
                      <w:rFonts w:eastAsia="等线"/>
                      <w:szCs w:val="21"/>
                    </w:rPr>
                    <w:t>0</w:t>
                  </w:r>
                </w:p>
              </w:tc>
              <w:tc>
                <w:tcPr>
                  <w:tcW w:w="714" w:type="pct"/>
                  <w:noWrap/>
                  <w:vAlign w:val="center"/>
                </w:tcPr>
                <w:p w14:paraId="3038DDE0">
                  <w:pPr>
                    <w:autoSpaceDE w:val="0"/>
                    <w:autoSpaceDN w:val="0"/>
                    <w:snapToGrid w:val="0"/>
                    <w:jc w:val="center"/>
                    <w:rPr>
                      <w:rFonts w:eastAsia="等线"/>
                      <w:szCs w:val="21"/>
                    </w:rPr>
                  </w:pPr>
                  <w:r>
                    <w:rPr>
                      <w:rFonts w:eastAsia="等线"/>
                      <w:szCs w:val="21"/>
                    </w:rPr>
                    <w:t xml:space="preserve">0.259 </w:t>
                  </w:r>
                </w:p>
              </w:tc>
              <w:tc>
                <w:tcPr>
                  <w:tcW w:w="792" w:type="pct"/>
                  <w:noWrap/>
                  <w:vAlign w:val="center"/>
                </w:tcPr>
                <w:p w14:paraId="10A498B8">
                  <w:pPr>
                    <w:autoSpaceDE w:val="0"/>
                    <w:autoSpaceDN w:val="0"/>
                    <w:snapToGrid w:val="0"/>
                    <w:jc w:val="center"/>
                    <w:rPr>
                      <w:rFonts w:eastAsia="仿宋"/>
                      <w:szCs w:val="22"/>
                    </w:rPr>
                  </w:pPr>
                  <w:r>
                    <w:rPr>
                      <w:rFonts w:eastAsia="仿宋"/>
                      <w:szCs w:val="22"/>
                    </w:rPr>
                    <w:t>+</w:t>
                  </w:r>
                  <w:r>
                    <w:rPr>
                      <w:rFonts w:eastAsia="等线"/>
                      <w:szCs w:val="21"/>
                    </w:rPr>
                    <w:t>0.</w:t>
                  </w:r>
                  <w:r>
                    <w:rPr>
                      <w:rFonts w:hint="eastAsia" w:eastAsia="等线"/>
                      <w:szCs w:val="21"/>
                    </w:rPr>
                    <w:t>032</w:t>
                  </w:r>
                </w:p>
              </w:tc>
            </w:tr>
            <w:tr w14:paraId="4740E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7149D92E">
                  <w:pPr>
                    <w:widowControl/>
                    <w:jc w:val="center"/>
                    <w:rPr>
                      <w:rFonts w:eastAsia="仿宋"/>
                      <w:kern w:val="0"/>
                      <w:szCs w:val="21"/>
                    </w:rPr>
                  </w:pPr>
                </w:p>
              </w:tc>
              <w:tc>
                <w:tcPr>
                  <w:tcW w:w="1432" w:type="pct"/>
                  <w:gridSpan w:val="2"/>
                  <w:vAlign w:val="center"/>
                </w:tcPr>
                <w:p w14:paraId="391DBE43">
                  <w:pPr>
                    <w:widowControl/>
                    <w:jc w:val="center"/>
                    <w:rPr>
                      <w:kern w:val="0"/>
                      <w:szCs w:val="21"/>
                    </w:rPr>
                  </w:pPr>
                  <w:r>
                    <w:rPr>
                      <w:kern w:val="0"/>
                      <w:szCs w:val="21"/>
                    </w:rPr>
                    <w:t>SS</w:t>
                  </w:r>
                </w:p>
              </w:tc>
              <w:tc>
                <w:tcPr>
                  <w:tcW w:w="707" w:type="pct"/>
                  <w:noWrap/>
                  <w:vAlign w:val="center"/>
                </w:tcPr>
                <w:p w14:paraId="4518D041">
                  <w:pPr>
                    <w:autoSpaceDE w:val="0"/>
                    <w:autoSpaceDN w:val="0"/>
                    <w:snapToGrid w:val="0"/>
                    <w:jc w:val="center"/>
                    <w:rPr>
                      <w:rFonts w:eastAsia="仿宋"/>
                      <w:szCs w:val="22"/>
                    </w:rPr>
                  </w:pPr>
                  <w:r>
                    <w:rPr>
                      <w:rFonts w:eastAsia="等线"/>
                      <w:szCs w:val="21"/>
                    </w:rPr>
                    <w:t xml:space="preserve">0.130 </w:t>
                  </w:r>
                </w:p>
              </w:tc>
              <w:tc>
                <w:tcPr>
                  <w:tcW w:w="707" w:type="pct"/>
                  <w:noWrap/>
                  <w:vAlign w:val="center"/>
                </w:tcPr>
                <w:p w14:paraId="63FA2521">
                  <w:pPr>
                    <w:widowControl/>
                    <w:jc w:val="center"/>
                    <w:rPr>
                      <w:rFonts w:eastAsia="等线"/>
                      <w:szCs w:val="21"/>
                    </w:rPr>
                  </w:pPr>
                  <w:r>
                    <w:rPr>
                      <w:rFonts w:eastAsia="等线"/>
                      <w:szCs w:val="21"/>
                    </w:rPr>
                    <w:t>0</w:t>
                  </w:r>
                </w:p>
              </w:tc>
              <w:tc>
                <w:tcPr>
                  <w:tcW w:w="714" w:type="pct"/>
                  <w:noWrap/>
                  <w:vAlign w:val="center"/>
                </w:tcPr>
                <w:p w14:paraId="0E6F42D3">
                  <w:pPr>
                    <w:autoSpaceDE w:val="0"/>
                    <w:autoSpaceDN w:val="0"/>
                    <w:snapToGrid w:val="0"/>
                    <w:jc w:val="center"/>
                    <w:rPr>
                      <w:rFonts w:eastAsia="等线"/>
                      <w:szCs w:val="21"/>
                    </w:rPr>
                  </w:pPr>
                  <w:r>
                    <w:rPr>
                      <w:rFonts w:eastAsia="等线"/>
                      <w:szCs w:val="21"/>
                    </w:rPr>
                    <w:t xml:space="preserve">0.130 </w:t>
                  </w:r>
                </w:p>
              </w:tc>
              <w:tc>
                <w:tcPr>
                  <w:tcW w:w="792" w:type="pct"/>
                  <w:noWrap/>
                  <w:vAlign w:val="center"/>
                </w:tcPr>
                <w:p w14:paraId="5D635857">
                  <w:pPr>
                    <w:autoSpaceDE w:val="0"/>
                    <w:autoSpaceDN w:val="0"/>
                    <w:snapToGrid w:val="0"/>
                    <w:jc w:val="center"/>
                    <w:rPr>
                      <w:rFonts w:eastAsia="仿宋"/>
                      <w:szCs w:val="22"/>
                    </w:rPr>
                  </w:pPr>
                  <w:r>
                    <w:rPr>
                      <w:rFonts w:eastAsia="仿宋"/>
                      <w:szCs w:val="22"/>
                    </w:rPr>
                    <w:t>+</w:t>
                  </w:r>
                  <w:r>
                    <w:rPr>
                      <w:rFonts w:eastAsia="等线"/>
                      <w:szCs w:val="21"/>
                    </w:rPr>
                    <w:t>0.</w:t>
                  </w:r>
                  <w:r>
                    <w:rPr>
                      <w:rFonts w:hint="eastAsia" w:eastAsia="等线"/>
                      <w:szCs w:val="21"/>
                    </w:rPr>
                    <w:t>006</w:t>
                  </w:r>
                </w:p>
              </w:tc>
            </w:tr>
            <w:tr w14:paraId="6B58C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20741BF7">
                  <w:pPr>
                    <w:widowControl/>
                    <w:jc w:val="center"/>
                    <w:rPr>
                      <w:rFonts w:eastAsia="仿宋"/>
                      <w:kern w:val="0"/>
                      <w:szCs w:val="21"/>
                    </w:rPr>
                  </w:pPr>
                </w:p>
              </w:tc>
              <w:tc>
                <w:tcPr>
                  <w:tcW w:w="1432" w:type="pct"/>
                  <w:gridSpan w:val="2"/>
                  <w:vAlign w:val="center"/>
                </w:tcPr>
                <w:p w14:paraId="2161914C">
                  <w:pPr>
                    <w:widowControl/>
                    <w:jc w:val="center"/>
                    <w:rPr>
                      <w:kern w:val="0"/>
                      <w:szCs w:val="21"/>
                    </w:rPr>
                  </w:pPr>
                  <w:r>
                    <w:rPr>
                      <w:kern w:val="0"/>
                      <w:szCs w:val="21"/>
                    </w:rPr>
                    <w:t>NH</w:t>
                  </w:r>
                  <w:r>
                    <w:rPr>
                      <w:kern w:val="0"/>
                      <w:szCs w:val="21"/>
                      <w:vertAlign w:val="subscript"/>
                    </w:rPr>
                    <w:t>3</w:t>
                  </w:r>
                  <w:r>
                    <w:rPr>
                      <w:kern w:val="0"/>
                      <w:szCs w:val="21"/>
                    </w:rPr>
                    <w:t>-N</w:t>
                  </w:r>
                </w:p>
              </w:tc>
              <w:tc>
                <w:tcPr>
                  <w:tcW w:w="707" w:type="pct"/>
                  <w:noWrap/>
                  <w:vAlign w:val="center"/>
                </w:tcPr>
                <w:p w14:paraId="370FDDC9">
                  <w:pPr>
                    <w:autoSpaceDE w:val="0"/>
                    <w:autoSpaceDN w:val="0"/>
                    <w:snapToGrid w:val="0"/>
                    <w:jc w:val="center"/>
                    <w:rPr>
                      <w:rFonts w:eastAsia="仿宋"/>
                      <w:szCs w:val="22"/>
                    </w:rPr>
                  </w:pPr>
                  <w:r>
                    <w:rPr>
                      <w:rFonts w:eastAsia="等线"/>
                      <w:szCs w:val="21"/>
                    </w:rPr>
                    <w:t xml:space="preserve">0.019 </w:t>
                  </w:r>
                </w:p>
              </w:tc>
              <w:tc>
                <w:tcPr>
                  <w:tcW w:w="707" w:type="pct"/>
                  <w:noWrap/>
                  <w:vAlign w:val="center"/>
                </w:tcPr>
                <w:p w14:paraId="76BC454D">
                  <w:pPr>
                    <w:widowControl/>
                    <w:jc w:val="center"/>
                    <w:rPr>
                      <w:rFonts w:eastAsia="等线"/>
                      <w:szCs w:val="21"/>
                    </w:rPr>
                  </w:pPr>
                  <w:r>
                    <w:rPr>
                      <w:rFonts w:eastAsia="等线"/>
                      <w:szCs w:val="21"/>
                    </w:rPr>
                    <w:t>0</w:t>
                  </w:r>
                </w:p>
              </w:tc>
              <w:tc>
                <w:tcPr>
                  <w:tcW w:w="714" w:type="pct"/>
                  <w:noWrap/>
                  <w:vAlign w:val="center"/>
                </w:tcPr>
                <w:p w14:paraId="2FBBA0A5">
                  <w:pPr>
                    <w:autoSpaceDE w:val="0"/>
                    <w:autoSpaceDN w:val="0"/>
                    <w:snapToGrid w:val="0"/>
                    <w:jc w:val="center"/>
                    <w:rPr>
                      <w:rFonts w:eastAsia="等线"/>
                      <w:szCs w:val="21"/>
                    </w:rPr>
                  </w:pPr>
                  <w:r>
                    <w:rPr>
                      <w:rFonts w:eastAsia="等线"/>
                      <w:szCs w:val="21"/>
                    </w:rPr>
                    <w:t xml:space="preserve">0.019 </w:t>
                  </w:r>
                </w:p>
              </w:tc>
              <w:tc>
                <w:tcPr>
                  <w:tcW w:w="792" w:type="pct"/>
                  <w:noWrap/>
                  <w:vAlign w:val="center"/>
                </w:tcPr>
                <w:p w14:paraId="4C0EB594">
                  <w:pPr>
                    <w:autoSpaceDE w:val="0"/>
                    <w:autoSpaceDN w:val="0"/>
                    <w:snapToGrid w:val="0"/>
                    <w:jc w:val="center"/>
                    <w:rPr>
                      <w:rFonts w:eastAsia="仿宋"/>
                      <w:szCs w:val="22"/>
                    </w:rPr>
                  </w:pPr>
                  <w:r>
                    <w:rPr>
                      <w:rFonts w:eastAsia="仿宋"/>
                      <w:szCs w:val="22"/>
                    </w:rPr>
                    <w:t>+</w:t>
                  </w:r>
                  <w:r>
                    <w:rPr>
                      <w:rFonts w:eastAsia="等线"/>
                      <w:szCs w:val="21"/>
                    </w:rPr>
                    <w:t>0.0</w:t>
                  </w:r>
                  <w:r>
                    <w:rPr>
                      <w:rFonts w:hint="eastAsia" w:eastAsia="等线"/>
                      <w:szCs w:val="21"/>
                    </w:rPr>
                    <w:t>03</w:t>
                  </w:r>
                </w:p>
              </w:tc>
            </w:tr>
            <w:tr w14:paraId="749E6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48EC4A48">
                  <w:pPr>
                    <w:widowControl/>
                    <w:jc w:val="center"/>
                    <w:rPr>
                      <w:rFonts w:eastAsia="仿宋"/>
                      <w:kern w:val="0"/>
                      <w:szCs w:val="21"/>
                    </w:rPr>
                  </w:pPr>
                </w:p>
              </w:tc>
              <w:tc>
                <w:tcPr>
                  <w:tcW w:w="1432" w:type="pct"/>
                  <w:gridSpan w:val="2"/>
                  <w:vAlign w:val="center"/>
                </w:tcPr>
                <w:p w14:paraId="2BEA8373">
                  <w:pPr>
                    <w:widowControl/>
                    <w:jc w:val="center"/>
                    <w:rPr>
                      <w:kern w:val="0"/>
                      <w:szCs w:val="21"/>
                    </w:rPr>
                  </w:pPr>
                  <w:r>
                    <w:rPr>
                      <w:kern w:val="0"/>
                      <w:szCs w:val="21"/>
                    </w:rPr>
                    <w:t>TP</w:t>
                  </w:r>
                </w:p>
              </w:tc>
              <w:tc>
                <w:tcPr>
                  <w:tcW w:w="707" w:type="pct"/>
                  <w:noWrap/>
                  <w:vAlign w:val="center"/>
                </w:tcPr>
                <w:p w14:paraId="5EC19DB4">
                  <w:pPr>
                    <w:autoSpaceDE w:val="0"/>
                    <w:autoSpaceDN w:val="0"/>
                    <w:snapToGrid w:val="0"/>
                    <w:jc w:val="center"/>
                    <w:rPr>
                      <w:rFonts w:eastAsia="仿宋"/>
                      <w:szCs w:val="22"/>
                    </w:rPr>
                  </w:pPr>
                  <w:r>
                    <w:rPr>
                      <w:rFonts w:eastAsia="等线"/>
                      <w:szCs w:val="21"/>
                    </w:rPr>
                    <w:t xml:space="preserve">0.002 </w:t>
                  </w:r>
                </w:p>
              </w:tc>
              <w:tc>
                <w:tcPr>
                  <w:tcW w:w="707" w:type="pct"/>
                  <w:noWrap/>
                  <w:vAlign w:val="center"/>
                </w:tcPr>
                <w:p w14:paraId="44CBF4CE">
                  <w:pPr>
                    <w:widowControl/>
                    <w:jc w:val="center"/>
                    <w:rPr>
                      <w:rFonts w:eastAsia="等线"/>
                      <w:szCs w:val="21"/>
                    </w:rPr>
                  </w:pPr>
                  <w:r>
                    <w:rPr>
                      <w:rFonts w:eastAsia="等线"/>
                      <w:szCs w:val="21"/>
                    </w:rPr>
                    <w:t>0</w:t>
                  </w:r>
                </w:p>
              </w:tc>
              <w:tc>
                <w:tcPr>
                  <w:tcW w:w="714" w:type="pct"/>
                  <w:noWrap/>
                  <w:vAlign w:val="center"/>
                </w:tcPr>
                <w:p w14:paraId="5F7B6AAF">
                  <w:pPr>
                    <w:autoSpaceDE w:val="0"/>
                    <w:autoSpaceDN w:val="0"/>
                    <w:snapToGrid w:val="0"/>
                    <w:jc w:val="center"/>
                    <w:rPr>
                      <w:rFonts w:eastAsia="等线"/>
                      <w:szCs w:val="21"/>
                    </w:rPr>
                  </w:pPr>
                  <w:r>
                    <w:rPr>
                      <w:rFonts w:eastAsia="等线"/>
                      <w:szCs w:val="21"/>
                    </w:rPr>
                    <w:t xml:space="preserve">0.002 </w:t>
                  </w:r>
                </w:p>
              </w:tc>
              <w:tc>
                <w:tcPr>
                  <w:tcW w:w="792" w:type="pct"/>
                  <w:noWrap/>
                  <w:vAlign w:val="center"/>
                </w:tcPr>
                <w:p w14:paraId="1CB8B257">
                  <w:pPr>
                    <w:autoSpaceDE w:val="0"/>
                    <w:autoSpaceDN w:val="0"/>
                    <w:snapToGrid w:val="0"/>
                    <w:jc w:val="center"/>
                    <w:rPr>
                      <w:rFonts w:eastAsia="仿宋"/>
                      <w:szCs w:val="22"/>
                    </w:rPr>
                  </w:pPr>
                  <w:r>
                    <w:rPr>
                      <w:rFonts w:eastAsia="仿宋"/>
                      <w:szCs w:val="22"/>
                    </w:rPr>
                    <w:t>+</w:t>
                  </w:r>
                  <w:r>
                    <w:rPr>
                      <w:rFonts w:eastAsia="等线"/>
                      <w:szCs w:val="21"/>
                    </w:rPr>
                    <w:t>0.00</w:t>
                  </w:r>
                  <w:r>
                    <w:rPr>
                      <w:rFonts w:hint="eastAsia" w:eastAsia="等线"/>
                      <w:szCs w:val="21"/>
                    </w:rPr>
                    <w:t>03</w:t>
                  </w:r>
                </w:p>
              </w:tc>
            </w:tr>
            <w:tr w14:paraId="0F25C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7B52C8E5">
                  <w:pPr>
                    <w:widowControl/>
                    <w:jc w:val="center"/>
                    <w:rPr>
                      <w:rFonts w:eastAsia="仿宋"/>
                      <w:kern w:val="0"/>
                      <w:szCs w:val="21"/>
                    </w:rPr>
                  </w:pPr>
                </w:p>
              </w:tc>
              <w:tc>
                <w:tcPr>
                  <w:tcW w:w="1432" w:type="pct"/>
                  <w:gridSpan w:val="2"/>
                  <w:vAlign w:val="center"/>
                </w:tcPr>
                <w:p w14:paraId="31F1E504">
                  <w:pPr>
                    <w:widowControl/>
                    <w:jc w:val="center"/>
                    <w:rPr>
                      <w:kern w:val="0"/>
                      <w:szCs w:val="21"/>
                    </w:rPr>
                  </w:pPr>
                  <w:r>
                    <w:rPr>
                      <w:kern w:val="0"/>
                      <w:szCs w:val="21"/>
                    </w:rPr>
                    <w:t>TN</w:t>
                  </w:r>
                </w:p>
              </w:tc>
              <w:tc>
                <w:tcPr>
                  <w:tcW w:w="707" w:type="pct"/>
                  <w:noWrap/>
                  <w:vAlign w:val="center"/>
                </w:tcPr>
                <w:p w14:paraId="27EB8C9E">
                  <w:pPr>
                    <w:autoSpaceDE w:val="0"/>
                    <w:autoSpaceDN w:val="0"/>
                    <w:snapToGrid w:val="0"/>
                    <w:jc w:val="center"/>
                    <w:rPr>
                      <w:rFonts w:eastAsia="仿宋"/>
                      <w:szCs w:val="22"/>
                    </w:rPr>
                  </w:pPr>
                  <w:r>
                    <w:rPr>
                      <w:rFonts w:eastAsia="等线"/>
                      <w:szCs w:val="21"/>
                    </w:rPr>
                    <w:t xml:space="preserve">0.026 </w:t>
                  </w:r>
                </w:p>
              </w:tc>
              <w:tc>
                <w:tcPr>
                  <w:tcW w:w="707" w:type="pct"/>
                  <w:noWrap/>
                  <w:vAlign w:val="center"/>
                </w:tcPr>
                <w:p w14:paraId="127E4BCA">
                  <w:pPr>
                    <w:widowControl/>
                    <w:jc w:val="center"/>
                    <w:rPr>
                      <w:rFonts w:eastAsia="等线"/>
                      <w:szCs w:val="21"/>
                    </w:rPr>
                  </w:pPr>
                  <w:r>
                    <w:rPr>
                      <w:rFonts w:eastAsia="等线"/>
                      <w:szCs w:val="21"/>
                    </w:rPr>
                    <w:t>0</w:t>
                  </w:r>
                </w:p>
              </w:tc>
              <w:tc>
                <w:tcPr>
                  <w:tcW w:w="714" w:type="pct"/>
                  <w:noWrap/>
                  <w:vAlign w:val="center"/>
                </w:tcPr>
                <w:p w14:paraId="122E3550">
                  <w:pPr>
                    <w:autoSpaceDE w:val="0"/>
                    <w:autoSpaceDN w:val="0"/>
                    <w:snapToGrid w:val="0"/>
                    <w:jc w:val="center"/>
                    <w:rPr>
                      <w:rFonts w:eastAsia="等线"/>
                      <w:szCs w:val="21"/>
                    </w:rPr>
                  </w:pPr>
                  <w:r>
                    <w:rPr>
                      <w:rFonts w:eastAsia="等线"/>
                      <w:szCs w:val="21"/>
                    </w:rPr>
                    <w:t xml:space="preserve">0.026 </w:t>
                  </w:r>
                </w:p>
              </w:tc>
              <w:tc>
                <w:tcPr>
                  <w:tcW w:w="792" w:type="pct"/>
                  <w:noWrap/>
                  <w:vAlign w:val="center"/>
                </w:tcPr>
                <w:p w14:paraId="11C008FE">
                  <w:pPr>
                    <w:autoSpaceDE w:val="0"/>
                    <w:autoSpaceDN w:val="0"/>
                    <w:snapToGrid w:val="0"/>
                    <w:jc w:val="center"/>
                    <w:rPr>
                      <w:rFonts w:eastAsia="仿宋"/>
                      <w:szCs w:val="22"/>
                    </w:rPr>
                  </w:pPr>
                  <w:r>
                    <w:rPr>
                      <w:rFonts w:eastAsia="仿宋"/>
                      <w:szCs w:val="22"/>
                    </w:rPr>
                    <w:t>+</w:t>
                  </w:r>
                  <w:r>
                    <w:rPr>
                      <w:rFonts w:eastAsia="等线"/>
                      <w:szCs w:val="21"/>
                    </w:rPr>
                    <w:t>0.0</w:t>
                  </w:r>
                  <w:r>
                    <w:rPr>
                      <w:rFonts w:hint="eastAsia" w:eastAsia="等线"/>
                      <w:szCs w:val="21"/>
                    </w:rPr>
                    <w:t>08</w:t>
                  </w:r>
                </w:p>
              </w:tc>
            </w:tr>
            <w:tr w14:paraId="0B84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 w:hRule="atLeast"/>
              </w:trPr>
              <w:tc>
                <w:tcPr>
                  <w:tcW w:w="648" w:type="pct"/>
                  <w:vMerge w:val="restart"/>
                  <w:vAlign w:val="center"/>
                </w:tcPr>
                <w:p w14:paraId="7E2B3C7D">
                  <w:pPr>
                    <w:jc w:val="center"/>
                    <w:rPr>
                      <w:rFonts w:eastAsia="仿宋"/>
                      <w:kern w:val="0"/>
                      <w:szCs w:val="21"/>
                    </w:rPr>
                  </w:pPr>
                  <w:r>
                    <w:rPr>
                      <w:rFonts w:eastAsia="仿宋"/>
                      <w:kern w:val="0"/>
                      <w:szCs w:val="21"/>
                    </w:rPr>
                    <w:t>废气</w:t>
                  </w:r>
                </w:p>
              </w:tc>
              <w:tc>
                <w:tcPr>
                  <w:tcW w:w="649" w:type="pct"/>
                  <w:vMerge w:val="restart"/>
                  <w:vAlign w:val="center"/>
                </w:tcPr>
                <w:p w14:paraId="5BBC93C0">
                  <w:pPr>
                    <w:jc w:val="center"/>
                    <w:rPr>
                      <w:rFonts w:eastAsia="仿宋"/>
                      <w:kern w:val="0"/>
                      <w:szCs w:val="21"/>
                    </w:rPr>
                  </w:pPr>
                  <w:r>
                    <w:rPr>
                      <w:rFonts w:eastAsia="仿宋"/>
                      <w:kern w:val="0"/>
                      <w:szCs w:val="21"/>
                    </w:rPr>
                    <w:t>有组织废气</w:t>
                  </w:r>
                </w:p>
              </w:tc>
              <w:tc>
                <w:tcPr>
                  <w:tcW w:w="783" w:type="pct"/>
                  <w:vAlign w:val="center"/>
                </w:tcPr>
                <w:p w14:paraId="6C7D0ED4">
                  <w:pPr>
                    <w:widowControl/>
                    <w:jc w:val="center"/>
                    <w:rPr>
                      <w:rFonts w:eastAsia="仿宋"/>
                      <w:kern w:val="0"/>
                      <w:szCs w:val="21"/>
                    </w:rPr>
                  </w:pPr>
                  <w:r>
                    <w:rPr>
                      <w:rFonts w:hint="eastAsia" w:eastAsia="仿宋"/>
                      <w:kern w:val="0"/>
                      <w:szCs w:val="21"/>
                    </w:rPr>
                    <w:t>VOCs</w:t>
                  </w:r>
                </w:p>
              </w:tc>
              <w:tc>
                <w:tcPr>
                  <w:tcW w:w="707" w:type="pct"/>
                  <w:vAlign w:val="center"/>
                </w:tcPr>
                <w:p w14:paraId="14AED24E">
                  <w:pPr>
                    <w:spacing w:line="240" w:lineRule="exact"/>
                    <w:jc w:val="center"/>
                    <w:rPr>
                      <w:rFonts w:eastAsia="仿宋"/>
                      <w:bCs/>
                      <w:szCs w:val="21"/>
                    </w:rPr>
                  </w:pPr>
                  <w:r>
                    <w:rPr>
                      <w:rFonts w:eastAsia="仿宋"/>
                      <w:bCs/>
                      <w:szCs w:val="21"/>
                    </w:rPr>
                    <w:t>7.379</w:t>
                  </w:r>
                </w:p>
              </w:tc>
              <w:tc>
                <w:tcPr>
                  <w:tcW w:w="707" w:type="pct"/>
                  <w:noWrap/>
                  <w:vAlign w:val="center"/>
                </w:tcPr>
                <w:p w14:paraId="11C6B469">
                  <w:pPr>
                    <w:widowControl/>
                    <w:jc w:val="center"/>
                    <w:textAlignment w:val="center"/>
                    <w:rPr>
                      <w:kern w:val="0"/>
                      <w:szCs w:val="21"/>
                      <w:lang w:bidi="ar"/>
                    </w:rPr>
                  </w:pPr>
                  <w:r>
                    <w:rPr>
                      <w:rFonts w:hint="eastAsia"/>
                      <w:kern w:val="0"/>
                      <w:szCs w:val="21"/>
                      <w:lang w:bidi="ar"/>
                    </w:rPr>
                    <w:t>6.863</w:t>
                  </w:r>
                </w:p>
              </w:tc>
              <w:tc>
                <w:tcPr>
                  <w:tcW w:w="714" w:type="pct"/>
                  <w:vAlign w:val="center"/>
                </w:tcPr>
                <w:p w14:paraId="0F03CADB">
                  <w:pPr>
                    <w:widowControl/>
                    <w:jc w:val="center"/>
                    <w:textAlignment w:val="center"/>
                    <w:rPr>
                      <w:rFonts w:eastAsia="等线"/>
                      <w:szCs w:val="21"/>
                    </w:rPr>
                  </w:pPr>
                  <w:r>
                    <w:rPr>
                      <w:rFonts w:eastAsia="等线"/>
                      <w:szCs w:val="21"/>
                    </w:rPr>
                    <w:t>0.516</w:t>
                  </w:r>
                </w:p>
              </w:tc>
              <w:tc>
                <w:tcPr>
                  <w:tcW w:w="792" w:type="pct"/>
                  <w:noWrap/>
                  <w:vAlign w:val="center"/>
                </w:tcPr>
                <w:p w14:paraId="1F89FB91">
                  <w:pPr>
                    <w:widowControl/>
                    <w:jc w:val="center"/>
                    <w:textAlignment w:val="center"/>
                    <w:rPr>
                      <w:rFonts w:eastAsia="等线"/>
                      <w:szCs w:val="21"/>
                    </w:rPr>
                  </w:pPr>
                  <w:r>
                    <w:rPr>
                      <w:rFonts w:eastAsia="仿宋"/>
                      <w:szCs w:val="22"/>
                    </w:rPr>
                    <w:t>+</w:t>
                  </w:r>
                  <w:r>
                    <w:rPr>
                      <w:rFonts w:eastAsia="等线"/>
                      <w:szCs w:val="21"/>
                    </w:rPr>
                    <w:t>0.516</w:t>
                  </w:r>
                </w:p>
              </w:tc>
            </w:tr>
            <w:tr w14:paraId="46F9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36E98C01">
                  <w:pPr>
                    <w:widowControl/>
                    <w:jc w:val="center"/>
                    <w:rPr>
                      <w:rFonts w:eastAsia="仿宋"/>
                      <w:kern w:val="0"/>
                      <w:szCs w:val="21"/>
                    </w:rPr>
                  </w:pPr>
                </w:p>
              </w:tc>
              <w:tc>
                <w:tcPr>
                  <w:tcW w:w="649" w:type="pct"/>
                  <w:vMerge w:val="continue"/>
                  <w:vAlign w:val="center"/>
                </w:tcPr>
                <w:p w14:paraId="38ACD2C3">
                  <w:pPr>
                    <w:widowControl/>
                    <w:jc w:val="center"/>
                    <w:rPr>
                      <w:rFonts w:eastAsia="仿宋"/>
                      <w:kern w:val="0"/>
                      <w:szCs w:val="21"/>
                    </w:rPr>
                  </w:pPr>
                </w:p>
              </w:tc>
              <w:tc>
                <w:tcPr>
                  <w:tcW w:w="783" w:type="pct"/>
                  <w:vAlign w:val="center"/>
                </w:tcPr>
                <w:p w14:paraId="591E58DB">
                  <w:pPr>
                    <w:widowControl/>
                    <w:jc w:val="center"/>
                    <w:rPr>
                      <w:rFonts w:eastAsia="仿宋"/>
                      <w:kern w:val="0"/>
                      <w:szCs w:val="21"/>
                    </w:rPr>
                  </w:pPr>
                  <w:r>
                    <w:rPr>
                      <w:rFonts w:hint="eastAsia" w:eastAsia="仿宋"/>
                      <w:kern w:val="0"/>
                      <w:szCs w:val="21"/>
                    </w:rPr>
                    <w:t>颗粒物</w:t>
                  </w:r>
                </w:p>
              </w:tc>
              <w:tc>
                <w:tcPr>
                  <w:tcW w:w="707" w:type="pct"/>
                  <w:vAlign w:val="center"/>
                </w:tcPr>
                <w:p w14:paraId="7C43B77A">
                  <w:pPr>
                    <w:spacing w:line="240" w:lineRule="exact"/>
                    <w:jc w:val="center"/>
                    <w:rPr>
                      <w:kern w:val="0"/>
                      <w:szCs w:val="21"/>
                    </w:rPr>
                  </w:pPr>
                  <w:r>
                    <w:rPr>
                      <w:rFonts w:hint="eastAsia"/>
                      <w:kern w:val="0"/>
                      <w:szCs w:val="21"/>
                    </w:rPr>
                    <w:t>7.4</w:t>
                  </w:r>
                </w:p>
              </w:tc>
              <w:tc>
                <w:tcPr>
                  <w:tcW w:w="707" w:type="pct"/>
                  <w:noWrap/>
                  <w:vAlign w:val="center"/>
                </w:tcPr>
                <w:p w14:paraId="4CE2AF11">
                  <w:pPr>
                    <w:widowControl/>
                    <w:jc w:val="center"/>
                    <w:textAlignment w:val="center"/>
                    <w:rPr>
                      <w:kern w:val="0"/>
                      <w:szCs w:val="21"/>
                    </w:rPr>
                  </w:pPr>
                  <w:r>
                    <w:rPr>
                      <w:rFonts w:hint="eastAsia"/>
                      <w:kern w:val="0"/>
                      <w:szCs w:val="21"/>
                    </w:rPr>
                    <w:t>6.883</w:t>
                  </w:r>
                </w:p>
              </w:tc>
              <w:tc>
                <w:tcPr>
                  <w:tcW w:w="714" w:type="pct"/>
                  <w:vAlign w:val="center"/>
                </w:tcPr>
                <w:p w14:paraId="2F6300CF">
                  <w:pPr>
                    <w:widowControl/>
                    <w:jc w:val="center"/>
                    <w:textAlignment w:val="center"/>
                    <w:rPr>
                      <w:kern w:val="0"/>
                      <w:szCs w:val="21"/>
                    </w:rPr>
                  </w:pPr>
                  <w:r>
                    <w:rPr>
                      <w:rFonts w:hint="eastAsia"/>
                      <w:kern w:val="0"/>
                      <w:szCs w:val="21"/>
                    </w:rPr>
                    <w:t>0.517</w:t>
                  </w:r>
                </w:p>
              </w:tc>
              <w:tc>
                <w:tcPr>
                  <w:tcW w:w="792" w:type="pct"/>
                  <w:noWrap/>
                  <w:vAlign w:val="center"/>
                </w:tcPr>
                <w:p w14:paraId="0422D2AE">
                  <w:pPr>
                    <w:widowControl/>
                    <w:jc w:val="center"/>
                    <w:textAlignment w:val="center"/>
                    <w:rPr>
                      <w:rFonts w:eastAsia="等线"/>
                      <w:kern w:val="0"/>
                      <w:szCs w:val="21"/>
                      <w:lang w:bidi="ar"/>
                    </w:rPr>
                  </w:pPr>
                  <w:r>
                    <w:rPr>
                      <w:rFonts w:eastAsia="仿宋"/>
                      <w:szCs w:val="22"/>
                    </w:rPr>
                    <w:t>+</w:t>
                  </w:r>
                  <w:r>
                    <w:rPr>
                      <w:rFonts w:hint="eastAsia"/>
                      <w:kern w:val="0"/>
                      <w:szCs w:val="21"/>
                    </w:rPr>
                    <w:t>0.517</w:t>
                  </w:r>
                </w:p>
              </w:tc>
            </w:tr>
            <w:tr w14:paraId="61D94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5AF3CDC4">
                  <w:pPr>
                    <w:widowControl/>
                    <w:jc w:val="center"/>
                    <w:rPr>
                      <w:rFonts w:eastAsia="仿宋"/>
                      <w:kern w:val="0"/>
                      <w:szCs w:val="21"/>
                    </w:rPr>
                  </w:pPr>
                </w:p>
              </w:tc>
              <w:tc>
                <w:tcPr>
                  <w:tcW w:w="649" w:type="pct"/>
                  <w:vMerge w:val="continue"/>
                  <w:vAlign w:val="center"/>
                </w:tcPr>
                <w:p w14:paraId="5629B557">
                  <w:pPr>
                    <w:widowControl/>
                    <w:jc w:val="center"/>
                    <w:rPr>
                      <w:rFonts w:eastAsia="仿宋"/>
                      <w:kern w:val="0"/>
                      <w:szCs w:val="21"/>
                    </w:rPr>
                  </w:pPr>
                </w:p>
              </w:tc>
              <w:tc>
                <w:tcPr>
                  <w:tcW w:w="783" w:type="pct"/>
                  <w:vAlign w:val="center"/>
                </w:tcPr>
                <w:p w14:paraId="191E9BFB">
                  <w:pPr>
                    <w:widowControl/>
                    <w:jc w:val="center"/>
                    <w:rPr>
                      <w:rFonts w:eastAsia="仿宋"/>
                      <w:kern w:val="0"/>
                      <w:szCs w:val="21"/>
                    </w:rPr>
                  </w:pPr>
                  <w:r>
                    <w:rPr>
                      <w:rFonts w:hint="eastAsia" w:eastAsia="仿宋"/>
                      <w:kern w:val="0"/>
                      <w:szCs w:val="21"/>
                    </w:rPr>
                    <w:t>苯系物</w:t>
                  </w:r>
                </w:p>
              </w:tc>
              <w:tc>
                <w:tcPr>
                  <w:tcW w:w="707" w:type="pct"/>
                  <w:vAlign w:val="center"/>
                </w:tcPr>
                <w:p w14:paraId="4652A9B3">
                  <w:pPr>
                    <w:spacing w:line="240" w:lineRule="exact"/>
                    <w:jc w:val="center"/>
                    <w:rPr>
                      <w:kern w:val="0"/>
                      <w:szCs w:val="21"/>
                    </w:rPr>
                  </w:pPr>
                  <w:r>
                    <w:rPr>
                      <w:rFonts w:hint="eastAsia"/>
                      <w:kern w:val="0"/>
                      <w:szCs w:val="21"/>
                    </w:rPr>
                    <w:t>0.207</w:t>
                  </w:r>
                </w:p>
              </w:tc>
              <w:tc>
                <w:tcPr>
                  <w:tcW w:w="707" w:type="pct"/>
                  <w:noWrap/>
                  <w:vAlign w:val="center"/>
                </w:tcPr>
                <w:p w14:paraId="6C4516BC">
                  <w:pPr>
                    <w:widowControl/>
                    <w:jc w:val="center"/>
                    <w:textAlignment w:val="center"/>
                    <w:rPr>
                      <w:kern w:val="0"/>
                      <w:szCs w:val="21"/>
                    </w:rPr>
                  </w:pPr>
                  <w:r>
                    <w:rPr>
                      <w:rFonts w:hint="eastAsia"/>
                      <w:kern w:val="0"/>
                      <w:szCs w:val="21"/>
                    </w:rPr>
                    <w:t>0.193</w:t>
                  </w:r>
                </w:p>
              </w:tc>
              <w:tc>
                <w:tcPr>
                  <w:tcW w:w="714" w:type="pct"/>
                  <w:vAlign w:val="center"/>
                </w:tcPr>
                <w:p w14:paraId="31861AEA">
                  <w:pPr>
                    <w:widowControl/>
                    <w:jc w:val="center"/>
                    <w:textAlignment w:val="center"/>
                    <w:rPr>
                      <w:kern w:val="0"/>
                      <w:szCs w:val="21"/>
                    </w:rPr>
                  </w:pPr>
                  <w:r>
                    <w:rPr>
                      <w:rFonts w:hint="eastAsia"/>
                      <w:kern w:val="0"/>
                      <w:szCs w:val="21"/>
                    </w:rPr>
                    <w:t>0.014</w:t>
                  </w:r>
                </w:p>
              </w:tc>
              <w:tc>
                <w:tcPr>
                  <w:tcW w:w="792" w:type="pct"/>
                  <w:noWrap/>
                  <w:vAlign w:val="center"/>
                </w:tcPr>
                <w:p w14:paraId="00C35D27">
                  <w:pPr>
                    <w:widowControl/>
                    <w:jc w:val="center"/>
                    <w:textAlignment w:val="center"/>
                    <w:rPr>
                      <w:rFonts w:eastAsia="等线"/>
                      <w:szCs w:val="21"/>
                    </w:rPr>
                  </w:pPr>
                  <w:r>
                    <w:rPr>
                      <w:rFonts w:eastAsia="仿宋"/>
                      <w:szCs w:val="22"/>
                    </w:rPr>
                    <w:t>+</w:t>
                  </w:r>
                  <w:r>
                    <w:rPr>
                      <w:rFonts w:hint="eastAsia"/>
                      <w:kern w:val="0"/>
                      <w:szCs w:val="21"/>
                    </w:rPr>
                    <w:t>0.014</w:t>
                  </w:r>
                </w:p>
              </w:tc>
            </w:tr>
            <w:tr w14:paraId="1C8C8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66C54FD1">
                  <w:pPr>
                    <w:widowControl/>
                    <w:jc w:val="center"/>
                    <w:rPr>
                      <w:rFonts w:eastAsia="仿宋"/>
                      <w:kern w:val="0"/>
                      <w:szCs w:val="21"/>
                    </w:rPr>
                  </w:pPr>
                </w:p>
              </w:tc>
              <w:tc>
                <w:tcPr>
                  <w:tcW w:w="649" w:type="pct"/>
                  <w:vMerge w:val="continue"/>
                  <w:vAlign w:val="center"/>
                </w:tcPr>
                <w:p w14:paraId="3A93E01D">
                  <w:pPr>
                    <w:widowControl/>
                    <w:jc w:val="center"/>
                    <w:rPr>
                      <w:rFonts w:eastAsia="仿宋"/>
                      <w:kern w:val="0"/>
                      <w:szCs w:val="21"/>
                    </w:rPr>
                  </w:pPr>
                </w:p>
              </w:tc>
              <w:tc>
                <w:tcPr>
                  <w:tcW w:w="783" w:type="pct"/>
                  <w:vAlign w:val="center"/>
                </w:tcPr>
                <w:p w14:paraId="5609948C">
                  <w:pPr>
                    <w:widowControl/>
                    <w:jc w:val="center"/>
                    <w:rPr>
                      <w:rFonts w:eastAsia="仿宋"/>
                      <w:kern w:val="0"/>
                      <w:szCs w:val="21"/>
                    </w:rPr>
                  </w:pPr>
                  <w:r>
                    <w:rPr>
                      <w:rFonts w:eastAsia="仿宋"/>
                      <w:kern w:val="0"/>
                      <w:szCs w:val="21"/>
                    </w:rPr>
                    <w:t>非甲烷总烃</w:t>
                  </w:r>
                </w:p>
              </w:tc>
              <w:tc>
                <w:tcPr>
                  <w:tcW w:w="707" w:type="pct"/>
                  <w:vAlign w:val="center"/>
                </w:tcPr>
                <w:p w14:paraId="48949ACC">
                  <w:pPr>
                    <w:spacing w:line="240" w:lineRule="exact"/>
                    <w:jc w:val="center"/>
                    <w:rPr>
                      <w:kern w:val="0"/>
                      <w:szCs w:val="21"/>
                    </w:rPr>
                  </w:pPr>
                  <w:r>
                    <w:rPr>
                      <w:rFonts w:eastAsia="仿宋"/>
                      <w:bCs/>
                      <w:szCs w:val="21"/>
                    </w:rPr>
                    <w:t>7.379</w:t>
                  </w:r>
                </w:p>
              </w:tc>
              <w:tc>
                <w:tcPr>
                  <w:tcW w:w="707" w:type="pct"/>
                  <w:noWrap/>
                  <w:vAlign w:val="center"/>
                </w:tcPr>
                <w:p w14:paraId="08035915">
                  <w:pPr>
                    <w:widowControl/>
                    <w:jc w:val="center"/>
                    <w:textAlignment w:val="center"/>
                    <w:rPr>
                      <w:kern w:val="0"/>
                      <w:szCs w:val="21"/>
                    </w:rPr>
                  </w:pPr>
                  <w:r>
                    <w:rPr>
                      <w:rFonts w:hint="eastAsia"/>
                      <w:kern w:val="0"/>
                      <w:szCs w:val="21"/>
                      <w:lang w:bidi="ar"/>
                    </w:rPr>
                    <w:t>6.863</w:t>
                  </w:r>
                </w:p>
              </w:tc>
              <w:tc>
                <w:tcPr>
                  <w:tcW w:w="714" w:type="pct"/>
                  <w:vAlign w:val="center"/>
                </w:tcPr>
                <w:p w14:paraId="037D2D5C">
                  <w:pPr>
                    <w:widowControl/>
                    <w:jc w:val="center"/>
                    <w:textAlignment w:val="center"/>
                    <w:rPr>
                      <w:kern w:val="0"/>
                      <w:szCs w:val="21"/>
                    </w:rPr>
                  </w:pPr>
                  <w:r>
                    <w:rPr>
                      <w:rFonts w:eastAsia="等线"/>
                      <w:szCs w:val="21"/>
                    </w:rPr>
                    <w:t>0.516</w:t>
                  </w:r>
                </w:p>
              </w:tc>
              <w:tc>
                <w:tcPr>
                  <w:tcW w:w="792" w:type="pct"/>
                  <w:noWrap/>
                  <w:vAlign w:val="center"/>
                </w:tcPr>
                <w:p w14:paraId="7441D4C5">
                  <w:pPr>
                    <w:widowControl/>
                    <w:jc w:val="center"/>
                    <w:textAlignment w:val="center"/>
                    <w:rPr>
                      <w:rFonts w:eastAsia="等线"/>
                      <w:kern w:val="0"/>
                      <w:szCs w:val="21"/>
                      <w:lang w:bidi="ar"/>
                    </w:rPr>
                  </w:pPr>
                  <w:r>
                    <w:rPr>
                      <w:rFonts w:eastAsia="仿宋"/>
                      <w:szCs w:val="22"/>
                    </w:rPr>
                    <w:t>+</w:t>
                  </w:r>
                  <w:r>
                    <w:rPr>
                      <w:rFonts w:eastAsia="等线"/>
                      <w:szCs w:val="21"/>
                    </w:rPr>
                    <w:t>0.516</w:t>
                  </w:r>
                </w:p>
              </w:tc>
            </w:tr>
            <w:tr w14:paraId="7F97E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1CD1DC26">
                  <w:pPr>
                    <w:widowControl/>
                    <w:jc w:val="center"/>
                    <w:rPr>
                      <w:rFonts w:eastAsia="仿宋"/>
                      <w:kern w:val="0"/>
                      <w:szCs w:val="21"/>
                    </w:rPr>
                  </w:pPr>
                </w:p>
              </w:tc>
              <w:tc>
                <w:tcPr>
                  <w:tcW w:w="649" w:type="pct"/>
                  <w:vMerge w:val="continue"/>
                  <w:vAlign w:val="center"/>
                </w:tcPr>
                <w:p w14:paraId="39F75C85">
                  <w:pPr>
                    <w:widowControl/>
                    <w:jc w:val="center"/>
                    <w:rPr>
                      <w:rFonts w:eastAsia="仿宋"/>
                      <w:kern w:val="0"/>
                      <w:szCs w:val="21"/>
                    </w:rPr>
                  </w:pPr>
                </w:p>
              </w:tc>
              <w:tc>
                <w:tcPr>
                  <w:tcW w:w="783" w:type="pct"/>
                  <w:vAlign w:val="center"/>
                </w:tcPr>
                <w:p w14:paraId="61A5356D">
                  <w:pPr>
                    <w:widowControl/>
                    <w:jc w:val="center"/>
                    <w:rPr>
                      <w:rFonts w:eastAsia="仿宋"/>
                      <w:kern w:val="0"/>
                      <w:szCs w:val="21"/>
                    </w:rPr>
                  </w:pPr>
                  <w:r>
                    <w:rPr>
                      <w:rFonts w:hint="eastAsia" w:eastAsia="仿宋"/>
                      <w:kern w:val="0"/>
                      <w:szCs w:val="21"/>
                    </w:rPr>
                    <w:t>TVOC</w:t>
                  </w:r>
                </w:p>
              </w:tc>
              <w:tc>
                <w:tcPr>
                  <w:tcW w:w="707" w:type="pct"/>
                  <w:vAlign w:val="center"/>
                </w:tcPr>
                <w:p w14:paraId="19FF9202">
                  <w:pPr>
                    <w:spacing w:line="240" w:lineRule="exact"/>
                    <w:jc w:val="center"/>
                    <w:rPr>
                      <w:rFonts w:eastAsia="仿宋"/>
                      <w:bCs/>
                      <w:szCs w:val="21"/>
                    </w:rPr>
                  </w:pPr>
                  <w:r>
                    <w:rPr>
                      <w:rFonts w:eastAsia="仿宋"/>
                      <w:bCs/>
                      <w:szCs w:val="21"/>
                    </w:rPr>
                    <w:t>7.379</w:t>
                  </w:r>
                </w:p>
              </w:tc>
              <w:tc>
                <w:tcPr>
                  <w:tcW w:w="707" w:type="pct"/>
                  <w:noWrap/>
                  <w:vAlign w:val="center"/>
                </w:tcPr>
                <w:p w14:paraId="7C91106B">
                  <w:pPr>
                    <w:widowControl/>
                    <w:jc w:val="center"/>
                    <w:textAlignment w:val="center"/>
                    <w:rPr>
                      <w:kern w:val="0"/>
                      <w:szCs w:val="21"/>
                      <w:lang w:bidi="ar"/>
                    </w:rPr>
                  </w:pPr>
                  <w:r>
                    <w:rPr>
                      <w:rFonts w:hint="eastAsia"/>
                      <w:kern w:val="0"/>
                      <w:szCs w:val="21"/>
                      <w:lang w:bidi="ar"/>
                    </w:rPr>
                    <w:t>6.863</w:t>
                  </w:r>
                </w:p>
              </w:tc>
              <w:tc>
                <w:tcPr>
                  <w:tcW w:w="714" w:type="pct"/>
                  <w:vAlign w:val="center"/>
                </w:tcPr>
                <w:p w14:paraId="642FD3D4">
                  <w:pPr>
                    <w:widowControl/>
                    <w:jc w:val="center"/>
                    <w:textAlignment w:val="center"/>
                    <w:rPr>
                      <w:rFonts w:eastAsia="等线"/>
                      <w:szCs w:val="21"/>
                    </w:rPr>
                  </w:pPr>
                  <w:r>
                    <w:rPr>
                      <w:rFonts w:eastAsia="等线"/>
                      <w:szCs w:val="21"/>
                    </w:rPr>
                    <w:t>0.516</w:t>
                  </w:r>
                </w:p>
              </w:tc>
              <w:tc>
                <w:tcPr>
                  <w:tcW w:w="792" w:type="pct"/>
                  <w:noWrap/>
                  <w:vAlign w:val="center"/>
                </w:tcPr>
                <w:p w14:paraId="19DE48B4">
                  <w:pPr>
                    <w:widowControl/>
                    <w:jc w:val="center"/>
                    <w:textAlignment w:val="center"/>
                    <w:rPr>
                      <w:rFonts w:eastAsia="等线"/>
                      <w:szCs w:val="21"/>
                    </w:rPr>
                  </w:pPr>
                  <w:r>
                    <w:rPr>
                      <w:rFonts w:eastAsia="仿宋"/>
                      <w:szCs w:val="22"/>
                    </w:rPr>
                    <w:t>+</w:t>
                  </w:r>
                  <w:r>
                    <w:rPr>
                      <w:rFonts w:eastAsia="等线"/>
                      <w:szCs w:val="21"/>
                    </w:rPr>
                    <w:t>0.516</w:t>
                  </w:r>
                </w:p>
              </w:tc>
            </w:tr>
            <w:tr w14:paraId="1475D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56EA182C">
                  <w:pPr>
                    <w:widowControl/>
                    <w:jc w:val="center"/>
                    <w:rPr>
                      <w:rFonts w:eastAsia="仿宋"/>
                      <w:kern w:val="0"/>
                      <w:szCs w:val="21"/>
                    </w:rPr>
                  </w:pPr>
                </w:p>
              </w:tc>
              <w:tc>
                <w:tcPr>
                  <w:tcW w:w="649" w:type="pct"/>
                  <w:vMerge w:val="restart"/>
                  <w:vAlign w:val="center"/>
                </w:tcPr>
                <w:p w14:paraId="6DAE45EB">
                  <w:pPr>
                    <w:widowControl/>
                    <w:jc w:val="center"/>
                    <w:rPr>
                      <w:rFonts w:eastAsia="仿宋"/>
                      <w:kern w:val="0"/>
                      <w:szCs w:val="21"/>
                    </w:rPr>
                  </w:pPr>
                  <w:r>
                    <w:rPr>
                      <w:rFonts w:eastAsia="仿宋"/>
                      <w:kern w:val="0"/>
                      <w:szCs w:val="21"/>
                    </w:rPr>
                    <w:t>无组织废气</w:t>
                  </w:r>
                </w:p>
              </w:tc>
              <w:tc>
                <w:tcPr>
                  <w:tcW w:w="783" w:type="pct"/>
                  <w:vAlign w:val="center"/>
                </w:tcPr>
                <w:p w14:paraId="51BD44D4">
                  <w:pPr>
                    <w:widowControl/>
                    <w:jc w:val="center"/>
                    <w:rPr>
                      <w:rFonts w:eastAsia="仿宋"/>
                      <w:kern w:val="0"/>
                      <w:szCs w:val="21"/>
                    </w:rPr>
                  </w:pPr>
                  <w:r>
                    <w:rPr>
                      <w:rFonts w:hint="eastAsia" w:eastAsia="仿宋"/>
                      <w:kern w:val="0"/>
                      <w:szCs w:val="21"/>
                    </w:rPr>
                    <w:t>VOCs</w:t>
                  </w:r>
                </w:p>
              </w:tc>
              <w:tc>
                <w:tcPr>
                  <w:tcW w:w="707" w:type="pct"/>
                  <w:noWrap/>
                </w:tcPr>
                <w:p w14:paraId="6506479D">
                  <w:pPr>
                    <w:autoSpaceDE w:val="0"/>
                    <w:autoSpaceDN w:val="0"/>
                    <w:snapToGrid w:val="0"/>
                    <w:jc w:val="center"/>
                    <w:rPr>
                      <w:kern w:val="0"/>
                      <w:szCs w:val="21"/>
                    </w:rPr>
                  </w:pPr>
                  <w:r>
                    <w:t>0.074</w:t>
                  </w:r>
                </w:p>
              </w:tc>
              <w:tc>
                <w:tcPr>
                  <w:tcW w:w="707" w:type="pct"/>
                  <w:noWrap/>
                </w:tcPr>
                <w:p w14:paraId="3CF640A1">
                  <w:pPr>
                    <w:widowControl/>
                    <w:jc w:val="center"/>
                    <w:rPr>
                      <w:kern w:val="0"/>
                      <w:szCs w:val="21"/>
                    </w:rPr>
                  </w:pPr>
                  <w:r>
                    <w:t>0</w:t>
                  </w:r>
                </w:p>
              </w:tc>
              <w:tc>
                <w:tcPr>
                  <w:tcW w:w="714" w:type="pct"/>
                  <w:noWrap/>
                </w:tcPr>
                <w:p w14:paraId="4E1A3E39">
                  <w:pPr>
                    <w:autoSpaceDE w:val="0"/>
                    <w:autoSpaceDN w:val="0"/>
                    <w:snapToGrid w:val="0"/>
                    <w:jc w:val="center"/>
                    <w:rPr>
                      <w:kern w:val="0"/>
                      <w:szCs w:val="21"/>
                    </w:rPr>
                  </w:pPr>
                  <w:r>
                    <w:t>0.074</w:t>
                  </w:r>
                </w:p>
              </w:tc>
              <w:tc>
                <w:tcPr>
                  <w:tcW w:w="792" w:type="pct"/>
                  <w:noWrap/>
                </w:tcPr>
                <w:p w14:paraId="5FD1F376">
                  <w:pPr>
                    <w:autoSpaceDE w:val="0"/>
                    <w:autoSpaceDN w:val="0"/>
                    <w:snapToGrid w:val="0"/>
                    <w:jc w:val="center"/>
                    <w:rPr>
                      <w:kern w:val="0"/>
                      <w:szCs w:val="21"/>
                    </w:rPr>
                  </w:pPr>
                  <w:r>
                    <w:rPr>
                      <w:rFonts w:eastAsia="仿宋"/>
                      <w:szCs w:val="22"/>
                    </w:rPr>
                    <w:t>+</w:t>
                  </w:r>
                  <w:r>
                    <w:t>0.074</w:t>
                  </w:r>
                </w:p>
              </w:tc>
            </w:tr>
            <w:tr w14:paraId="6F110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08FE49CA">
                  <w:pPr>
                    <w:widowControl/>
                    <w:jc w:val="center"/>
                    <w:rPr>
                      <w:rFonts w:eastAsia="仿宋"/>
                      <w:kern w:val="0"/>
                      <w:szCs w:val="21"/>
                    </w:rPr>
                  </w:pPr>
                </w:p>
              </w:tc>
              <w:tc>
                <w:tcPr>
                  <w:tcW w:w="649" w:type="pct"/>
                  <w:vMerge w:val="continue"/>
                  <w:vAlign w:val="center"/>
                </w:tcPr>
                <w:p w14:paraId="1E617877">
                  <w:pPr>
                    <w:widowControl/>
                    <w:jc w:val="center"/>
                    <w:rPr>
                      <w:rFonts w:eastAsia="仿宋"/>
                      <w:kern w:val="0"/>
                      <w:szCs w:val="21"/>
                    </w:rPr>
                  </w:pPr>
                </w:p>
              </w:tc>
              <w:tc>
                <w:tcPr>
                  <w:tcW w:w="783" w:type="pct"/>
                  <w:vAlign w:val="center"/>
                </w:tcPr>
                <w:p w14:paraId="1C573BE8">
                  <w:pPr>
                    <w:widowControl/>
                    <w:jc w:val="center"/>
                    <w:rPr>
                      <w:rFonts w:eastAsia="仿宋"/>
                      <w:kern w:val="0"/>
                      <w:szCs w:val="21"/>
                    </w:rPr>
                  </w:pPr>
                  <w:r>
                    <w:rPr>
                      <w:rFonts w:hint="eastAsia" w:eastAsia="仿宋"/>
                      <w:kern w:val="0"/>
                      <w:szCs w:val="21"/>
                    </w:rPr>
                    <w:t>颗粒物</w:t>
                  </w:r>
                </w:p>
              </w:tc>
              <w:tc>
                <w:tcPr>
                  <w:tcW w:w="707" w:type="pct"/>
                  <w:noWrap/>
                </w:tcPr>
                <w:p w14:paraId="59A2027B">
                  <w:pPr>
                    <w:autoSpaceDE w:val="0"/>
                    <w:autoSpaceDN w:val="0"/>
                    <w:snapToGrid w:val="0"/>
                    <w:jc w:val="center"/>
                    <w:rPr>
                      <w:rFonts w:eastAsia="仿宋"/>
                      <w:szCs w:val="22"/>
                    </w:rPr>
                  </w:pPr>
                  <w:r>
                    <w:t>0.085</w:t>
                  </w:r>
                </w:p>
              </w:tc>
              <w:tc>
                <w:tcPr>
                  <w:tcW w:w="707" w:type="pct"/>
                  <w:noWrap/>
                </w:tcPr>
                <w:p w14:paraId="3746024C">
                  <w:pPr>
                    <w:widowControl/>
                    <w:jc w:val="center"/>
                    <w:rPr>
                      <w:kern w:val="0"/>
                      <w:szCs w:val="21"/>
                    </w:rPr>
                  </w:pPr>
                  <w:r>
                    <w:t>0</w:t>
                  </w:r>
                </w:p>
              </w:tc>
              <w:tc>
                <w:tcPr>
                  <w:tcW w:w="714" w:type="pct"/>
                  <w:noWrap/>
                </w:tcPr>
                <w:p w14:paraId="13D300BE">
                  <w:pPr>
                    <w:autoSpaceDE w:val="0"/>
                    <w:autoSpaceDN w:val="0"/>
                    <w:snapToGrid w:val="0"/>
                    <w:jc w:val="center"/>
                    <w:rPr>
                      <w:rFonts w:eastAsia="仿宋"/>
                      <w:szCs w:val="22"/>
                    </w:rPr>
                  </w:pPr>
                  <w:r>
                    <w:t>0.085</w:t>
                  </w:r>
                </w:p>
              </w:tc>
              <w:tc>
                <w:tcPr>
                  <w:tcW w:w="792" w:type="pct"/>
                  <w:noWrap/>
                </w:tcPr>
                <w:p w14:paraId="20D0386A">
                  <w:pPr>
                    <w:autoSpaceDE w:val="0"/>
                    <w:autoSpaceDN w:val="0"/>
                    <w:snapToGrid w:val="0"/>
                    <w:jc w:val="center"/>
                    <w:rPr>
                      <w:rFonts w:eastAsia="仿宋"/>
                      <w:szCs w:val="22"/>
                    </w:rPr>
                  </w:pPr>
                  <w:r>
                    <w:rPr>
                      <w:rFonts w:eastAsia="仿宋"/>
                      <w:szCs w:val="22"/>
                    </w:rPr>
                    <w:t>+</w:t>
                  </w:r>
                  <w:r>
                    <w:t>0.085</w:t>
                  </w:r>
                </w:p>
              </w:tc>
            </w:tr>
            <w:tr w14:paraId="259A6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7B5DC1FC">
                  <w:pPr>
                    <w:widowControl/>
                    <w:jc w:val="center"/>
                    <w:rPr>
                      <w:rFonts w:eastAsia="仿宋"/>
                      <w:kern w:val="0"/>
                      <w:szCs w:val="21"/>
                    </w:rPr>
                  </w:pPr>
                </w:p>
              </w:tc>
              <w:tc>
                <w:tcPr>
                  <w:tcW w:w="649" w:type="pct"/>
                  <w:vMerge w:val="continue"/>
                  <w:vAlign w:val="center"/>
                </w:tcPr>
                <w:p w14:paraId="56E7EA57">
                  <w:pPr>
                    <w:widowControl/>
                    <w:jc w:val="center"/>
                    <w:rPr>
                      <w:rFonts w:eastAsia="仿宋"/>
                      <w:kern w:val="0"/>
                      <w:szCs w:val="21"/>
                    </w:rPr>
                  </w:pPr>
                </w:p>
              </w:tc>
              <w:tc>
                <w:tcPr>
                  <w:tcW w:w="783" w:type="pct"/>
                  <w:vAlign w:val="center"/>
                </w:tcPr>
                <w:p w14:paraId="1A15E6F2">
                  <w:pPr>
                    <w:widowControl/>
                    <w:jc w:val="center"/>
                    <w:rPr>
                      <w:rFonts w:eastAsia="仿宋"/>
                      <w:kern w:val="0"/>
                      <w:szCs w:val="21"/>
                    </w:rPr>
                  </w:pPr>
                  <w:r>
                    <w:rPr>
                      <w:rFonts w:hint="eastAsia" w:eastAsia="仿宋"/>
                      <w:kern w:val="0"/>
                      <w:szCs w:val="21"/>
                    </w:rPr>
                    <w:t>苯系物</w:t>
                  </w:r>
                </w:p>
              </w:tc>
              <w:tc>
                <w:tcPr>
                  <w:tcW w:w="707" w:type="pct"/>
                  <w:noWrap/>
                </w:tcPr>
                <w:p w14:paraId="55499580">
                  <w:pPr>
                    <w:autoSpaceDE w:val="0"/>
                    <w:autoSpaceDN w:val="0"/>
                    <w:snapToGrid w:val="0"/>
                    <w:jc w:val="center"/>
                    <w:rPr>
                      <w:kern w:val="0"/>
                      <w:szCs w:val="21"/>
                    </w:rPr>
                  </w:pPr>
                  <w:r>
                    <w:t>0.003</w:t>
                  </w:r>
                </w:p>
              </w:tc>
              <w:tc>
                <w:tcPr>
                  <w:tcW w:w="707" w:type="pct"/>
                  <w:noWrap/>
                </w:tcPr>
                <w:p w14:paraId="02F92333">
                  <w:pPr>
                    <w:widowControl/>
                    <w:jc w:val="center"/>
                    <w:rPr>
                      <w:kern w:val="0"/>
                      <w:szCs w:val="21"/>
                    </w:rPr>
                  </w:pPr>
                  <w:r>
                    <w:t>0</w:t>
                  </w:r>
                </w:p>
              </w:tc>
              <w:tc>
                <w:tcPr>
                  <w:tcW w:w="714" w:type="pct"/>
                  <w:noWrap/>
                </w:tcPr>
                <w:p w14:paraId="2AC80AE2">
                  <w:pPr>
                    <w:autoSpaceDE w:val="0"/>
                    <w:autoSpaceDN w:val="0"/>
                    <w:snapToGrid w:val="0"/>
                    <w:jc w:val="center"/>
                    <w:rPr>
                      <w:kern w:val="0"/>
                      <w:szCs w:val="21"/>
                    </w:rPr>
                  </w:pPr>
                  <w:r>
                    <w:t>0.003</w:t>
                  </w:r>
                </w:p>
              </w:tc>
              <w:tc>
                <w:tcPr>
                  <w:tcW w:w="792" w:type="pct"/>
                  <w:noWrap/>
                </w:tcPr>
                <w:p w14:paraId="57565226">
                  <w:pPr>
                    <w:autoSpaceDE w:val="0"/>
                    <w:autoSpaceDN w:val="0"/>
                    <w:snapToGrid w:val="0"/>
                    <w:jc w:val="center"/>
                    <w:rPr>
                      <w:kern w:val="0"/>
                      <w:szCs w:val="21"/>
                    </w:rPr>
                  </w:pPr>
                  <w:r>
                    <w:rPr>
                      <w:rFonts w:eastAsia="仿宋"/>
                      <w:szCs w:val="22"/>
                    </w:rPr>
                    <w:t>+</w:t>
                  </w:r>
                  <w:r>
                    <w:t>0.003</w:t>
                  </w:r>
                </w:p>
              </w:tc>
            </w:tr>
            <w:tr w14:paraId="1C02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186FC133">
                  <w:pPr>
                    <w:widowControl/>
                    <w:jc w:val="center"/>
                    <w:rPr>
                      <w:rFonts w:eastAsia="仿宋"/>
                      <w:kern w:val="0"/>
                      <w:szCs w:val="21"/>
                    </w:rPr>
                  </w:pPr>
                </w:p>
              </w:tc>
              <w:tc>
                <w:tcPr>
                  <w:tcW w:w="649" w:type="pct"/>
                  <w:vMerge w:val="continue"/>
                  <w:vAlign w:val="center"/>
                </w:tcPr>
                <w:p w14:paraId="12538F4E">
                  <w:pPr>
                    <w:widowControl/>
                    <w:jc w:val="center"/>
                    <w:rPr>
                      <w:rFonts w:eastAsia="仿宋"/>
                      <w:kern w:val="0"/>
                      <w:szCs w:val="21"/>
                    </w:rPr>
                  </w:pPr>
                </w:p>
              </w:tc>
              <w:tc>
                <w:tcPr>
                  <w:tcW w:w="783" w:type="pct"/>
                  <w:vAlign w:val="center"/>
                </w:tcPr>
                <w:p w14:paraId="2AAD6BA5">
                  <w:pPr>
                    <w:widowControl/>
                    <w:jc w:val="center"/>
                    <w:rPr>
                      <w:rFonts w:eastAsia="仿宋"/>
                      <w:kern w:val="0"/>
                      <w:szCs w:val="21"/>
                    </w:rPr>
                  </w:pPr>
                  <w:r>
                    <w:rPr>
                      <w:rFonts w:eastAsia="仿宋"/>
                      <w:kern w:val="0"/>
                      <w:szCs w:val="21"/>
                    </w:rPr>
                    <w:t>非甲烷总烃</w:t>
                  </w:r>
                </w:p>
              </w:tc>
              <w:tc>
                <w:tcPr>
                  <w:tcW w:w="707" w:type="pct"/>
                  <w:noWrap/>
                </w:tcPr>
                <w:p w14:paraId="5A075748">
                  <w:pPr>
                    <w:autoSpaceDE w:val="0"/>
                    <w:autoSpaceDN w:val="0"/>
                    <w:snapToGrid w:val="0"/>
                    <w:jc w:val="center"/>
                    <w:rPr>
                      <w:rFonts w:eastAsia="仿宋"/>
                      <w:szCs w:val="22"/>
                    </w:rPr>
                  </w:pPr>
                  <w:r>
                    <w:t>0.074</w:t>
                  </w:r>
                </w:p>
              </w:tc>
              <w:tc>
                <w:tcPr>
                  <w:tcW w:w="707" w:type="pct"/>
                  <w:noWrap/>
                </w:tcPr>
                <w:p w14:paraId="66AC43CA">
                  <w:pPr>
                    <w:widowControl/>
                    <w:jc w:val="center"/>
                    <w:rPr>
                      <w:kern w:val="0"/>
                      <w:szCs w:val="21"/>
                    </w:rPr>
                  </w:pPr>
                  <w:r>
                    <w:t>0</w:t>
                  </w:r>
                </w:p>
              </w:tc>
              <w:tc>
                <w:tcPr>
                  <w:tcW w:w="714" w:type="pct"/>
                  <w:noWrap/>
                </w:tcPr>
                <w:p w14:paraId="79B18607">
                  <w:pPr>
                    <w:autoSpaceDE w:val="0"/>
                    <w:autoSpaceDN w:val="0"/>
                    <w:snapToGrid w:val="0"/>
                    <w:jc w:val="center"/>
                    <w:rPr>
                      <w:rFonts w:eastAsia="仿宋"/>
                      <w:szCs w:val="22"/>
                    </w:rPr>
                  </w:pPr>
                  <w:r>
                    <w:t>0.074</w:t>
                  </w:r>
                </w:p>
              </w:tc>
              <w:tc>
                <w:tcPr>
                  <w:tcW w:w="792" w:type="pct"/>
                  <w:noWrap/>
                </w:tcPr>
                <w:p w14:paraId="2A6FBF18">
                  <w:pPr>
                    <w:autoSpaceDE w:val="0"/>
                    <w:autoSpaceDN w:val="0"/>
                    <w:snapToGrid w:val="0"/>
                    <w:jc w:val="center"/>
                    <w:rPr>
                      <w:rFonts w:eastAsia="等线"/>
                      <w:szCs w:val="21"/>
                    </w:rPr>
                  </w:pPr>
                  <w:r>
                    <w:rPr>
                      <w:rFonts w:eastAsia="仿宋"/>
                      <w:szCs w:val="22"/>
                    </w:rPr>
                    <w:t>+</w:t>
                  </w:r>
                  <w:r>
                    <w:t>0.074</w:t>
                  </w:r>
                </w:p>
              </w:tc>
            </w:tr>
            <w:tr w14:paraId="0AC81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2FE50D5E">
                  <w:pPr>
                    <w:widowControl/>
                    <w:jc w:val="center"/>
                    <w:rPr>
                      <w:rFonts w:eastAsia="仿宋"/>
                      <w:kern w:val="0"/>
                      <w:szCs w:val="21"/>
                    </w:rPr>
                  </w:pPr>
                </w:p>
              </w:tc>
              <w:tc>
                <w:tcPr>
                  <w:tcW w:w="649" w:type="pct"/>
                  <w:vMerge w:val="continue"/>
                  <w:vAlign w:val="center"/>
                </w:tcPr>
                <w:p w14:paraId="013EAEFC">
                  <w:pPr>
                    <w:widowControl/>
                    <w:jc w:val="center"/>
                    <w:rPr>
                      <w:rFonts w:eastAsia="仿宋"/>
                      <w:kern w:val="0"/>
                      <w:szCs w:val="21"/>
                    </w:rPr>
                  </w:pPr>
                </w:p>
              </w:tc>
              <w:tc>
                <w:tcPr>
                  <w:tcW w:w="783" w:type="pct"/>
                  <w:vAlign w:val="center"/>
                </w:tcPr>
                <w:p w14:paraId="5CCBB93C">
                  <w:pPr>
                    <w:widowControl/>
                    <w:jc w:val="center"/>
                    <w:rPr>
                      <w:rFonts w:eastAsia="仿宋"/>
                      <w:kern w:val="0"/>
                      <w:szCs w:val="21"/>
                    </w:rPr>
                  </w:pPr>
                  <w:r>
                    <w:rPr>
                      <w:rFonts w:hint="eastAsia" w:eastAsia="仿宋"/>
                      <w:kern w:val="0"/>
                      <w:szCs w:val="21"/>
                    </w:rPr>
                    <w:t>TVOC</w:t>
                  </w:r>
                </w:p>
              </w:tc>
              <w:tc>
                <w:tcPr>
                  <w:tcW w:w="707" w:type="pct"/>
                  <w:noWrap/>
                </w:tcPr>
                <w:p w14:paraId="0E8E1BC7">
                  <w:pPr>
                    <w:autoSpaceDE w:val="0"/>
                    <w:autoSpaceDN w:val="0"/>
                    <w:snapToGrid w:val="0"/>
                    <w:jc w:val="center"/>
                    <w:rPr>
                      <w:rFonts w:eastAsia="仿宋"/>
                      <w:szCs w:val="22"/>
                    </w:rPr>
                  </w:pPr>
                  <w:r>
                    <w:t>0.074</w:t>
                  </w:r>
                </w:p>
              </w:tc>
              <w:tc>
                <w:tcPr>
                  <w:tcW w:w="707" w:type="pct"/>
                  <w:noWrap/>
                </w:tcPr>
                <w:p w14:paraId="7CCC4C39">
                  <w:pPr>
                    <w:widowControl/>
                    <w:jc w:val="center"/>
                    <w:rPr>
                      <w:kern w:val="0"/>
                      <w:szCs w:val="21"/>
                    </w:rPr>
                  </w:pPr>
                  <w:r>
                    <w:t>0</w:t>
                  </w:r>
                </w:p>
              </w:tc>
              <w:tc>
                <w:tcPr>
                  <w:tcW w:w="714" w:type="pct"/>
                  <w:noWrap/>
                </w:tcPr>
                <w:p w14:paraId="449529FB">
                  <w:pPr>
                    <w:autoSpaceDE w:val="0"/>
                    <w:autoSpaceDN w:val="0"/>
                    <w:snapToGrid w:val="0"/>
                    <w:jc w:val="center"/>
                    <w:rPr>
                      <w:rFonts w:eastAsia="仿宋"/>
                      <w:szCs w:val="22"/>
                    </w:rPr>
                  </w:pPr>
                  <w:r>
                    <w:t>0.074</w:t>
                  </w:r>
                </w:p>
              </w:tc>
              <w:tc>
                <w:tcPr>
                  <w:tcW w:w="792" w:type="pct"/>
                  <w:noWrap/>
                </w:tcPr>
                <w:p w14:paraId="29786504">
                  <w:pPr>
                    <w:autoSpaceDE w:val="0"/>
                    <w:autoSpaceDN w:val="0"/>
                    <w:snapToGrid w:val="0"/>
                    <w:jc w:val="center"/>
                    <w:rPr>
                      <w:rFonts w:eastAsia="等线"/>
                      <w:szCs w:val="21"/>
                    </w:rPr>
                  </w:pPr>
                  <w:r>
                    <w:rPr>
                      <w:rFonts w:eastAsia="仿宋"/>
                      <w:szCs w:val="22"/>
                    </w:rPr>
                    <w:t>+</w:t>
                  </w:r>
                  <w:r>
                    <w:t>0.074</w:t>
                  </w:r>
                </w:p>
              </w:tc>
            </w:tr>
            <w:tr w14:paraId="29F89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58B56136">
                  <w:pPr>
                    <w:widowControl/>
                    <w:jc w:val="center"/>
                    <w:rPr>
                      <w:rFonts w:eastAsia="仿宋"/>
                      <w:kern w:val="0"/>
                      <w:szCs w:val="21"/>
                    </w:rPr>
                  </w:pPr>
                </w:p>
              </w:tc>
              <w:tc>
                <w:tcPr>
                  <w:tcW w:w="649" w:type="pct"/>
                  <w:vMerge w:val="restart"/>
                  <w:vAlign w:val="center"/>
                </w:tcPr>
                <w:p w14:paraId="415F2CE2">
                  <w:pPr>
                    <w:widowControl/>
                    <w:jc w:val="center"/>
                    <w:rPr>
                      <w:rFonts w:eastAsia="仿宋"/>
                      <w:kern w:val="0"/>
                      <w:szCs w:val="21"/>
                    </w:rPr>
                  </w:pPr>
                  <w:r>
                    <w:rPr>
                      <w:rFonts w:hint="eastAsia" w:eastAsia="仿宋"/>
                      <w:kern w:val="0"/>
                      <w:szCs w:val="21"/>
                    </w:rPr>
                    <w:t>合计</w:t>
                  </w:r>
                </w:p>
              </w:tc>
              <w:tc>
                <w:tcPr>
                  <w:tcW w:w="783" w:type="pct"/>
                  <w:vAlign w:val="center"/>
                </w:tcPr>
                <w:p w14:paraId="7B49B2E3">
                  <w:pPr>
                    <w:widowControl/>
                    <w:jc w:val="center"/>
                    <w:rPr>
                      <w:rFonts w:eastAsia="仿宋"/>
                      <w:kern w:val="0"/>
                      <w:szCs w:val="21"/>
                    </w:rPr>
                  </w:pPr>
                  <w:r>
                    <w:rPr>
                      <w:rFonts w:eastAsia="等线"/>
                      <w:color w:val="000000"/>
                      <w:szCs w:val="21"/>
                    </w:rPr>
                    <w:t>VOCs</w:t>
                  </w:r>
                </w:p>
              </w:tc>
              <w:tc>
                <w:tcPr>
                  <w:tcW w:w="707" w:type="pct"/>
                  <w:noWrap/>
                </w:tcPr>
                <w:p w14:paraId="5560B808">
                  <w:pPr>
                    <w:autoSpaceDE w:val="0"/>
                    <w:autoSpaceDN w:val="0"/>
                    <w:snapToGrid w:val="0"/>
                    <w:jc w:val="center"/>
                    <w:rPr>
                      <w:rFonts w:eastAsia="仿宋"/>
                      <w:szCs w:val="22"/>
                    </w:rPr>
                  </w:pPr>
                  <w:r>
                    <w:t>7.453</w:t>
                  </w:r>
                </w:p>
              </w:tc>
              <w:tc>
                <w:tcPr>
                  <w:tcW w:w="707" w:type="pct"/>
                  <w:noWrap/>
                </w:tcPr>
                <w:p w14:paraId="7A80F7A0">
                  <w:pPr>
                    <w:widowControl/>
                    <w:jc w:val="center"/>
                    <w:rPr>
                      <w:rFonts w:eastAsia="仿宋"/>
                      <w:szCs w:val="22"/>
                    </w:rPr>
                  </w:pPr>
                  <w:r>
                    <w:t>6.863</w:t>
                  </w:r>
                </w:p>
              </w:tc>
              <w:tc>
                <w:tcPr>
                  <w:tcW w:w="714" w:type="pct"/>
                  <w:noWrap/>
                </w:tcPr>
                <w:p w14:paraId="40A8A478">
                  <w:pPr>
                    <w:autoSpaceDE w:val="0"/>
                    <w:autoSpaceDN w:val="0"/>
                    <w:snapToGrid w:val="0"/>
                    <w:jc w:val="center"/>
                    <w:rPr>
                      <w:rFonts w:eastAsia="仿宋"/>
                      <w:szCs w:val="22"/>
                    </w:rPr>
                  </w:pPr>
                  <w:r>
                    <w:t>0.59</w:t>
                  </w:r>
                </w:p>
              </w:tc>
              <w:tc>
                <w:tcPr>
                  <w:tcW w:w="792" w:type="pct"/>
                  <w:noWrap/>
                </w:tcPr>
                <w:p w14:paraId="20BA6670">
                  <w:pPr>
                    <w:autoSpaceDE w:val="0"/>
                    <w:autoSpaceDN w:val="0"/>
                    <w:snapToGrid w:val="0"/>
                    <w:jc w:val="center"/>
                    <w:rPr>
                      <w:rFonts w:eastAsia="仿宋"/>
                      <w:szCs w:val="22"/>
                    </w:rPr>
                  </w:pPr>
                  <w:r>
                    <w:rPr>
                      <w:rFonts w:eastAsia="仿宋"/>
                      <w:szCs w:val="22"/>
                    </w:rPr>
                    <w:t>+</w:t>
                  </w:r>
                  <w:r>
                    <w:t>0.59</w:t>
                  </w:r>
                </w:p>
              </w:tc>
            </w:tr>
            <w:tr w14:paraId="0F6AC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41D8BC66">
                  <w:pPr>
                    <w:widowControl/>
                    <w:jc w:val="center"/>
                    <w:rPr>
                      <w:rFonts w:eastAsia="仿宋"/>
                      <w:kern w:val="0"/>
                      <w:szCs w:val="21"/>
                    </w:rPr>
                  </w:pPr>
                </w:p>
              </w:tc>
              <w:tc>
                <w:tcPr>
                  <w:tcW w:w="649" w:type="pct"/>
                  <w:vMerge w:val="continue"/>
                  <w:vAlign w:val="center"/>
                </w:tcPr>
                <w:p w14:paraId="32C07AA9">
                  <w:pPr>
                    <w:widowControl/>
                    <w:jc w:val="center"/>
                    <w:rPr>
                      <w:rFonts w:eastAsia="仿宋"/>
                      <w:kern w:val="0"/>
                      <w:szCs w:val="21"/>
                    </w:rPr>
                  </w:pPr>
                </w:p>
              </w:tc>
              <w:tc>
                <w:tcPr>
                  <w:tcW w:w="783" w:type="pct"/>
                  <w:vAlign w:val="center"/>
                </w:tcPr>
                <w:p w14:paraId="1D2E6490">
                  <w:pPr>
                    <w:widowControl/>
                    <w:jc w:val="center"/>
                    <w:rPr>
                      <w:rFonts w:eastAsia="仿宋"/>
                      <w:kern w:val="0"/>
                      <w:szCs w:val="21"/>
                    </w:rPr>
                  </w:pPr>
                  <w:r>
                    <w:rPr>
                      <w:rFonts w:hint="eastAsia" w:ascii="仿宋" w:hAnsi="仿宋" w:eastAsia="仿宋"/>
                      <w:color w:val="000000"/>
                      <w:szCs w:val="21"/>
                    </w:rPr>
                    <w:t>颗粒物</w:t>
                  </w:r>
                </w:p>
              </w:tc>
              <w:tc>
                <w:tcPr>
                  <w:tcW w:w="707" w:type="pct"/>
                  <w:noWrap/>
                </w:tcPr>
                <w:p w14:paraId="17D4A083">
                  <w:pPr>
                    <w:autoSpaceDE w:val="0"/>
                    <w:autoSpaceDN w:val="0"/>
                    <w:snapToGrid w:val="0"/>
                    <w:jc w:val="center"/>
                    <w:rPr>
                      <w:rFonts w:eastAsia="仿宋"/>
                      <w:szCs w:val="22"/>
                    </w:rPr>
                  </w:pPr>
                  <w:r>
                    <w:t>7.485</w:t>
                  </w:r>
                </w:p>
              </w:tc>
              <w:tc>
                <w:tcPr>
                  <w:tcW w:w="707" w:type="pct"/>
                  <w:noWrap/>
                </w:tcPr>
                <w:p w14:paraId="531E7DE8">
                  <w:pPr>
                    <w:widowControl/>
                    <w:jc w:val="center"/>
                    <w:rPr>
                      <w:rFonts w:eastAsia="仿宋"/>
                      <w:szCs w:val="22"/>
                    </w:rPr>
                  </w:pPr>
                  <w:r>
                    <w:t>6.883</w:t>
                  </w:r>
                </w:p>
              </w:tc>
              <w:tc>
                <w:tcPr>
                  <w:tcW w:w="714" w:type="pct"/>
                  <w:noWrap/>
                </w:tcPr>
                <w:p w14:paraId="53D10F96">
                  <w:pPr>
                    <w:autoSpaceDE w:val="0"/>
                    <w:autoSpaceDN w:val="0"/>
                    <w:snapToGrid w:val="0"/>
                    <w:jc w:val="center"/>
                    <w:rPr>
                      <w:rFonts w:eastAsia="仿宋"/>
                      <w:szCs w:val="22"/>
                    </w:rPr>
                  </w:pPr>
                  <w:r>
                    <w:t>0.602</w:t>
                  </w:r>
                </w:p>
              </w:tc>
              <w:tc>
                <w:tcPr>
                  <w:tcW w:w="792" w:type="pct"/>
                  <w:noWrap/>
                </w:tcPr>
                <w:p w14:paraId="164FD353">
                  <w:pPr>
                    <w:autoSpaceDE w:val="0"/>
                    <w:autoSpaceDN w:val="0"/>
                    <w:snapToGrid w:val="0"/>
                    <w:jc w:val="center"/>
                    <w:rPr>
                      <w:rFonts w:eastAsia="仿宋"/>
                      <w:szCs w:val="22"/>
                    </w:rPr>
                  </w:pPr>
                  <w:r>
                    <w:rPr>
                      <w:rFonts w:eastAsia="仿宋"/>
                      <w:szCs w:val="22"/>
                    </w:rPr>
                    <w:t>+</w:t>
                  </w:r>
                  <w:r>
                    <w:t>0.602</w:t>
                  </w:r>
                </w:p>
              </w:tc>
            </w:tr>
            <w:tr w14:paraId="3B61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0E0EFE1F">
                  <w:pPr>
                    <w:widowControl/>
                    <w:jc w:val="center"/>
                    <w:rPr>
                      <w:rFonts w:eastAsia="仿宋"/>
                      <w:kern w:val="0"/>
                      <w:szCs w:val="21"/>
                    </w:rPr>
                  </w:pPr>
                </w:p>
              </w:tc>
              <w:tc>
                <w:tcPr>
                  <w:tcW w:w="649" w:type="pct"/>
                  <w:vMerge w:val="continue"/>
                  <w:vAlign w:val="center"/>
                </w:tcPr>
                <w:p w14:paraId="7037A8B3">
                  <w:pPr>
                    <w:widowControl/>
                    <w:jc w:val="center"/>
                    <w:rPr>
                      <w:rFonts w:eastAsia="仿宋"/>
                      <w:kern w:val="0"/>
                      <w:szCs w:val="21"/>
                    </w:rPr>
                  </w:pPr>
                </w:p>
              </w:tc>
              <w:tc>
                <w:tcPr>
                  <w:tcW w:w="783" w:type="pct"/>
                  <w:vAlign w:val="center"/>
                </w:tcPr>
                <w:p w14:paraId="224FD922">
                  <w:pPr>
                    <w:widowControl/>
                    <w:jc w:val="center"/>
                    <w:rPr>
                      <w:rFonts w:eastAsia="仿宋"/>
                      <w:kern w:val="0"/>
                      <w:szCs w:val="21"/>
                    </w:rPr>
                  </w:pPr>
                  <w:r>
                    <w:rPr>
                      <w:rFonts w:hint="eastAsia" w:ascii="仿宋" w:hAnsi="仿宋" w:eastAsia="仿宋"/>
                      <w:color w:val="000000"/>
                      <w:szCs w:val="21"/>
                    </w:rPr>
                    <w:t>苯系物</w:t>
                  </w:r>
                </w:p>
              </w:tc>
              <w:tc>
                <w:tcPr>
                  <w:tcW w:w="707" w:type="pct"/>
                  <w:noWrap/>
                </w:tcPr>
                <w:p w14:paraId="6C49BBCD">
                  <w:pPr>
                    <w:autoSpaceDE w:val="0"/>
                    <w:autoSpaceDN w:val="0"/>
                    <w:snapToGrid w:val="0"/>
                    <w:jc w:val="center"/>
                    <w:rPr>
                      <w:rFonts w:eastAsia="仿宋"/>
                      <w:szCs w:val="22"/>
                    </w:rPr>
                  </w:pPr>
                  <w:r>
                    <w:t>0.21</w:t>
                  </w:r>
                </w:p>
              </w:tc>
              <w:tc>
                <w:tcPr>
                  <w:tcW w:w="707" w:type="pct"/>
                  <w:noWrap/>
                </w:tcPr>
                <w:p w14:paraId="63B68821">
                  <w:pPr>
                    <w:widowControl/>
                    <w:jc w:val="center"/>
                    <w:rPr>
                      <w:rFonts w:eastAsia="仿宋"/>
                      <w:szCs w:val="22"/>
                    </w:rPr>
                  </w:pPr>
                  <w:r>
                    <w:t>0.193</w:t>
                  </w:r>
                </w:p>
              </w:tc>
              <w:tc>
                <w:tcPr>
                  <w:tcW w:w="714" w:type="pct"/>
                  <w:noWrap/>
                </w:tcPr>
                <w:p w14:paraId="6C91401D">
                  <w:pPr>
                    <w:autoSpaceDE w:val="0"/>
                    <w:autoSpaceDN w:val="0"/>
                    <w:snapToGrid w:val="0"/>
                    <w:jc w:val="center"/>
                    <w:rPr>
                      <w:rFonts w:eastAsia="仿宋"/>
                      <w:szCs w:val="22"/>
                    </w:rPr>
                  </w:pPr>
                  <w:r>
                    <w:t>0.017</w:t>
                  </w:r>
                </w:p>
              </w:tc>
              <w:tc>
                <w:tcPr>
                  <w:tcW w:w="792" w:type="pct"/>
                  <w:noWrap/>
                </w:tcPr>
                <w:p w14:paraId="1B55887B">
                  <w:pPr>
                    <w:autoSpaceDE w:val="0"/>
                    <w:autoSpaceDN w:val="0"/>
                    <w:snapToGrid w:val="0"/>
                    <w:jc w:val="center"/>
                    <w:rPr>
                      <w:rFonts w:eastAsia="仿宋"/>
                      <w:szCs w:val="22"/>
                    </w:rPr>
                  </w:pPr>
                  <w:r>
                    <w:rPr>
                      <w:rFonts w:eastAsia="仿宋"/>
                      <w:szCs w:val="22"/>
                    </w:rPr>
                    <w:t>+</w:t>
                  </w:r>
                  <w:r>
                    <w:t>0.017</w:t>
                  </w:r>
                </w:p>
              </w:tc>
            </w:tr>
            <w:tr w14:paraId="5B2EE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2A25FFBD">
                  <w:pPr>
                    <w:widowControl/>
                    <w:jc w:val="center"/>
                    <w:rPr>
                      <w:rFonts w:eastAsia="仿宋"/>
                      <w:kern w:val="0"/>
                      <w:szCs w:val="21"/>
                    </w:rPr>
                  </w:pPr>
                </w:p>
              </w:tc>
              <w:tc>
                <w:tcPr>
                  <w:tcW w:w="649" w:type="pct"/>
                  <w:vMerge w:val="continue"/>
                  <w:vAlign w:val="center"/>
                </w:tcPr>
                <w:p w14:paraId="0ED0B713">
                  <w:pPr>
                    <w:widowControl/>
                    <w:jc w:val="center"/>
                    <w:rPr>
                      <w:rFonts w:eastAsia="仿宋"/>
                      <w:kern w:val="0"/>
                      <w:szCs w:val="21"/>
                    </w:rPr>
                  </w:pPr>
                </w:p>
              </w:tc>
              <w:tc>
                <w:tcPr>
                  <w:tcW w:w="783" w:type="pct"/>
                  <w:vAlign w:val="center"/>
                </w:tcPr>
                <w:p w14:paraId="780C1D54">
                  <w:pPr>
                    <w:widowControl/>
                    <w:jc w:val="center"/>
                    <w:rPr>
                      <w:rFonts w:eastAsia="仿宋"/>
                      <w:kern w:val="0"/>
                      <w:szCs w:val="21"/>
                    </w:rPr>
                  </w:pPr>
                  <w:r>
                    <w:rPr>
                      <w:rFonts w:hint="eastAsia" w:ascii="仿宋" w:hAnsi="仿宋" w:eastAsia="仿宋"/>
                      <w:color w:val="000000"/>
                      <w:szCs w:val="21"/>
                    </w:rPr>
                    <w:t>非甲烷总烃</w:t>
                  </w:r>
                </w:p>
              </w:tc>
              <w:tc>
                <w:tcPr>
                  <w:tcW w:w="707" w:type="pct"/>
                  <w:noWrap/>
                </w:tcPr>
                <w:p w14:paraId="03CE2006">
                  <w:pPr>
                    <w:autoSpaceDE w:val="0"/>
                    <w:autoSpaceDN w:val="0"/>
                    <w:snapToGrid w:val="0"/>
                    <w:jc w:val="center"/>
                    <w:rPr>
                      <w:rFonts w:eastAsia="仿宋"/>
                      <w:szCs w:val="22"/>
                    </w:rPr>
                  </w:pPr>
                  <w:r>
                    <w:t>7.453</w:t>
                  </w:r>
                </w:p>
              </w:tc>
              <w:tc>
                <w:tcPr>
                  <w:tcW w:w="707" w:type="pct"/>
                  <w:noWrap/>
                </w:tcPr>
                <w:p w14:paraId="15AF2713">
                  <w:pPr>
                    <w:widowControl/>
                    <w:jc w:val="center"/>
                    <w:rPr>
                      <w:rFonts w:eastAsia="仿宋"/>
                      <w:szCs w:val="22"/>
                    </w:rPr>
                  </w:pPr>
                  <w:r>
                    <w:t>6.863</w:t>
                  </w:r>
                </w:p>
              </w:tc>
              <w:tc>
                <w:tcPr>
                  <w:tcW w:w="714" w:type="pct"/>
                  <w:noWrap/>
                </w:tcPr>
                <w:p w14:paraId="7B7AD3C6">
                  <w:pPr>
                    <w:autoSpaceDE w:val="0"/>
                    <w:autoSpaceDN w:val="0"/>
                    <w:snapToGrid w:val="0"/>
                    <w:jc w:val="center"/>
                    <w:rPr>
                      <w:rFonts w:eastAsia="仿宋"/>
                      <w:szCs w:val="22"/>
                    </w:rPr>
                  </w:pPr>
                  <w:r>
                    <w:t>0.59</w:t>
                  </w:r>
                </w:p>
              </w:tc>
              <w:tc>
                <w:tcPr>
                  <w:tcW w:w="792" w:type="pct"/>
                  <w:noWrap/>
                </w:tcPr>
                <w:p w14:paraId="321B44E6">
                  <w:pPr>
                    <w:autoSpaceDE w:val="0"/>
                    <w:autoSpaceDN w:val="0"/>
                    <w:snapToGrid w:val="0"/>
                    <w:jc w:val="center"/>
                    <w:rPr>
                      <w:rFonts w:eastAsia="仿宋"/>
                      <w:szCs w:val="22"/>
                    </w:rPr>
                  </w:pPr>
                  <w:r>
                    <w:rPr>
                      <w:rFonts w:eastAsia="仿宋"/>
                      <w:szCs w:val="22"/>
                    </w:rPr>
                    <w:t>+</w:t>
                  </w:r>
                  <w:r>
                    <w:t>0.59</w:t>
                  </w:r>
                </w:p>
              </w:tc>
            </w:tr>
            <w:tr w14:paraId="58061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31C73537">
                  <w:pPr>
                    <w:widowControl/>
                    <w:jc w:val="center"/>
                    <w:rPr>
                      <w:rFonts w:eastAsia="仿宋"/>
                      <w:kern w:val="0"/>
                      <w:szCs w:val="21"/>
                    </w:rPr>
                  </w:pPr>
                </w:p>
              </w:tc>
              <w:tc>
                <w:tcPr>
                  <w:tcW w:w="649" w:type="pct"/>
                  <w:vMerge w:val="continue"/>
                  <w:vAlign w:val="center"/>
                </w:tcPr>
                <w:p w14:paraId="42514EA1">
                  <w:pPr>
                    <w:widowControl/>
                    <w:jc w:val="center"/>
                    <w:rPr>
                      <w:rFonts w:eastAsia="仿宋"/>
                      <w:kern w:val="0"/>
                      <w:szCs w:val="21"/>
                    </w:rPr>
                  </w:pPr>
                </w:p>
              </w:tc>
              <w:tc>
                <w:tcPr>
                  <w:tcW w:w="783" w:type="pct"/>
                  <w:vAlign w:val="center"/>
                </w:tcPr>
                <w:p w14:paraId="4442538D">
                  <w:pPr>
                    <w:widowControl/>
                    <w:jc w:val="center"/>
                    <w:rPr>
                      <w:rFonts w:eastAsia="仿宋"/>
                      <w:kern w:val="0"/>
                      <w:szCs w:val="21"/>
                    </w:rPr>
                  </w:pPr>
                  <w:r>
                    <w:rPr>
                      <w:rFonts w:eastAsia="等线"/>
                      <w:color w:val="000000"/>
                      <w:szCs w:val="21"/>
                    </w:rPr>
                    <w:t>TVOC</w:t>
                  </w:r>
                </w:p>
              </w:tc>
              <w:tc>
                <w:tcPr>
                  <w:tcW w:w="707" w:type="pct"/>
                  <w:noWrap/>
                </w:tcPr>
                <w:p w14:paraId="3F8C12A0">
                  <w:pPr>
                    <w:autoSpaceDE w:val="0"/>
                    <w:autoSpaceDN w:val="0"/>
                    <w:snapToGrid w:val="0"/>
                    <w:jc w:val="center"/>
                    <w:rPr>
                      <w:rFonts w:eastAsia="仿宋"/>
                      <w:szCs w:val="22"/>
                    </w:rPr>
                  </w:pPr>
                  <w:r>
                    <w:t>7.453</w:t>
                  </w:r>
                </w:p>
              </w:tc>
              <w:tc>
                <w:tcPr>
                  <w:tcW w:w="707" w:type="pct"/>
                  <w:noWrap/>
                </w:tcPr>
                <w:p w14:paraId="7BB36C1F">
                  <w:pPr>
                    <w:widowControl/>
                    <w:jc w:val="center"/>
                    <w:rPr>
                      <w:rFonts w:eastAsia="仿宋"/>
                      <w:szCs w:val="22"/>
                    </w:rPr>
                  </w:pPr>
                  <w:r>
                    <w:t>6.863</w:t>
                  </w:r>
                </w:p>
              </w:tc>
              <w:tc>
                <w:tcPr>
                  <w:tcW w:w="714" w:type="pct"/>
                  <w:noWrap/>
                </w:tcPr>
                <w:p w14:paraId="2D47E5F6">
                  <w:pPr>
                    <w:autoSpaceDE w:val="0"/>
                    <w:autoSpaceDN w:val="0"/>
                    <w:snapToGrid w:val="0"/>
                    <w:jc w:val="center"/>
                    <w:rPr>
                      <w:rFonts w:eastAsia="仿宋"/>
                      <w:szCs w:val="22"/>
                    </w:rPr>
                  </w:pPr>
                  <w:r>
                    <w:t>0.59</w:t>
                  </w:r>
                </w:p>
              </w:tc>
              <w:tc>
                <w:tcPr>
                  <w:tcW w:w="792" w:type="pct"/>
                  <w:noWrap/>
                </w:tcPr>
                <w:p w14:paraId="3A4DDC38">
                  <w:pPr>
                    <w:autoSpaceDE w:val="0"/>
                    <w:autoSpaceDN w:val="0"/>
                    <w:snapToGrid w:val="0"/>
                    <w:jc w:val="center"/>
                    <w:rPr>
                      <w:rFonts w:eastAsia="仿宋"/>
                      <w:szCs w:val="22"/>
                    </w:rPr>
                  </w:pPr>
                  <w:r>
                    <w:rPr>
                      <w:rFonts w:eastAsia="仿宋"/>
                      <w:szCs w:val="22"/>
                    </w:rPr>
                    <w:t>+</w:t>
                  </w:r>
                  <w:r>
                    <w:t>0.59</w:t>
                  </w:r>
                </w:p>
              </w:tc>
            </w:tr>
            <w:tr w14:paraId="4914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restart"/>
                  <w:vAlign w:val="center"/>
                </w:tcPr>
                <w:p w14:paraId="2FAE8BC4">
                  <w:pPr>
                    <w:widowControl/>
                    <w:jc w:val="center"/>
                    <w:rPr>
                      <w:rFonts w:eastAsia="仿宋"/>
                      <w:kern w:val="0"/>
                      <w:szCs w:val="21"/>
                    </w:rPr>
                  </w:pPr>
                  <w:r>
                    <w:rPr>
                      <w:rFonts w:eastAsia="仿宋"/>
                      <w:kern w:val="0"/>
                      <w:szCs w:val="21"/>
                    </w:rPr>
                    <w:t>固体废物</w:t>
                  </w:r>
                </w:p>
              </w:tc>
              <w:tc>
                <w:tcPr>
                  <w:tcW w:w="1432" w:type="pct"/>
                  <w:gridSpan w:val="2"/>
                  <w:vAlign w:val="center"/>
                </w:tcPr>
                <w:p w14:paraId="5634ACA7">
                  <w:pPr>
                    <w:widowControl/>
                    <w:jc w:val="center"/>
                    <w:rPr>
                      <w:rFonts w:eastAsia="仿宋"/>
                      <w:kern w:val="0"/>
                      <w:szCs w:val="21"/>
                    </w:rPr>
                  </w:pPr>
                  <w:r>
                    <w:rPr>
                      <w:rFonts w:eastAsia="仿宋"/>
                      <w:kern w:val="0"/>
                      <w:szCs w:val="21"/>
                    </w:rPr>
                    <w:t>生活垃圾</w:t>
                  </w:r>
                </w:p>
              </w:tc>
              <w:tc>
                <w:tcPr>
                  <w:tcW w:w="707" w:type="pct"/>
                  <w:noWrap/>
                  <w:vAlign w:val="center"/>
                </w:tcPr>
                <w:p w14:paraId="3DD06353">
                  <w:pPr>
                    <w:widowControl/>
                    <w:jc w:val="center"/>
                    <w:rPr>
                      <w:kern w:val="0"/>
                      <w:szCs w:val="21"/>
                    </w:rPr>
                  </w:pPr>
                  <w:r>
                    <w:rPr>
                      <w:rFonts w:hint="eastAsia"/>
                      <w:kern w:val="0"/>
                      <w:szCs w:val="21"/>
                    </w:rPr>
                    <w:t>4.5</w:t>
                  </w:r>
                </w:p>
              </w:tc>
              <w:tc>
                <w:tcPr>
                  <w:tcW w:w="707" w:type="pct"/>
                  <w:noWrap/>
                  <w:vAlign w:val="center"/>
                </w:tcPr>
                <w:p w14:paraId="7E7F4D20">
                  <w:pPr>
                    <w:widowControl/>
                    <w:jc w:val="center"/>
                    <w:rPr>
                      <w:kern w:val="0"/>
                      <w:szCs w:val="21"/>
                    </w:rPr>
                  </w:pPr>
                  <w:r>
                    <w:rPr>
                      <w:rFonts w:hint="eastAsia"/>
                      <w:kern w:val="0"/>
                      <w:szCs w:val="21"/>
                    </w:rPr>
                    <w:t>4.5</w:t>
                  </w:r>
                </w:p>
              </w:tc>
              <w:tc>
                <w:tcPr>
                  <w:tcW w:w="714" w:type="pct"/>
                  <w:noWrap/>
                  <w:vAlign w:val="center"/>
                </w:tcPr>
                <w:p w14:paraId="74BECCFE">
                  <w:pPr>
                    <w:widowControl/>
                    <w:jc w:val="center"/>
                    <w:rPr>
                      <w:kern w:val="0"/>
                      <w:szCs w:val="21"/>
                    </w:rPr>
                  </w:pPr>
                  <w:r>
                    <w:rPr>
                      <w:kern w:val="0"/>
                      <w:szCs w:val="21"/>
                    </w:rPr>
                    <w:t>0</w:t>
                  </w:r>
                </w:p>
              </w:tc>
              <w:tc>
                <w:tcPr>
                  <w:tcW w:w="792" w:type="pct"/>
                  <w:noWrap/>
                  <w:vAlign w:val="center"/>
                </w:tcPr>
                <w:p w14:paraId="56CB1C97">
                  <w:pPr>
                    <w:widowControl/>
                    <w:jc w:val="center"/>
                    <w:rPr>
                      <w:kern w:val="0"/>
                      <w:szCs w:val="21"/>
                    </w:rPr>
                  </w:pPr>
                  <w:r>
                    <w:rPr>
                      <w:kern w:val="0"/>
                      <w:szCs w:val="21"/>
                    </w:rPr>
                    <w:t>0</w:t>
                  </w:r>
                </w:p>
              </w:tc>
            </w:tr>
            <w:tr w14:paraId="3A2A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39E9B9B7">
                  <w:pPr>
                    <w:widowControl/>
                    <w:jc w:val="center"/>
                    <w:rPr>
                      <w:rFonts w:eastAsia="仿宋"/>
                      <w:kern w:val="0"/>
                      <w:szCs w:val="21"/>
                    </w:rPr>
                  </w:pPr>
                </w:p>
              </w:tc>
              <w:tc>
                <w:tcPr>
                  <w:tcW w:w="1432" w:type="pct"/>
                  <w:gridSpan w:val="2"/>
                  <w:vAlign w:val="center"/>
                </w:tcPr>
                <w:p w14:paraId="568668E3">
                  <w:pPr>
                    <w:widowControl/>
                    <w:jc w:val="center"/>
                    <w:rPr>
                      <w:rFonts w:eastAsia="仿宋"/>
                      <w:kern w:val="0"/>
                      <w:szCs w:val="21"/>
                    </w:rPr>
                  </w:pPr>
                  <w:r>
                    <w:rPr>
                      <w:rFonts w:eastAsia="仿宋"/>
                      <w:kern w:val="0"/>
                      <w:szCs w:val="21"/>
                    </w:rPr>
                    <w:t>危险废物</w:t>
                  </w:r>
                </w:p>
              </w:tc>
              <w:tc>
                <w:tcPr>
                  <w:tcW w:w="707" w:type="pct"/>
                  <w:noWrap/>
                  <w:vAlign w:val="center"/>
                </w:tcPr>
                <w:p w14:paraId="7D72AA46">
                  <w:pPr>
                    <w:widowControl/>
                    <w:jc w:val="center"/>
                    <w:rPr>
                      <w:kern w:val="0"/>
                      <w:szCs w:val="21"/>
                    </w:rPr>
                  </w:pPr>
                  <w:r>
                    <w:rPr>
                      <w:kern w:val="0"/>
                      <w:szCs w:val="21"/>
                    </w:rPr>
                    <w:t>98.78</w:t>
                  </w:r>
                </w:p>
              </w:tc>
              <w:tc>
                <w:tcPr>
                  <w:tcW w:w="707" w:type="pct"/>
                  <w:noWrap/>
                  <w:vAlign w:val="center"/>
                </w:tcPr>
                <w:p w14:paraId="32FB2928">
                  <w:pPr>
                    <w:widowControl/>
                    <w:jc w:val="center"/>
                    <w:rPr>
                      <w:kern w:val="0"/>
                      <w:szCs w:val="21"/>
                    </w:rPr>
                  </w:pPr>
                  <w:r>
                    <w:rPr>
                      <w:kern w:val="0"/>
                      <w:szCs w:val="21"/>
                    </w:rPr>
                    <w:t>98.78</w:t>
                  </w:r>
                </w:p>
              </w:tc>
              <w:tc>
                <w:tcPr>
                  <w:tcW w:w="714" w:type="pct"/>
                  <w:noWrap/>
                  <w:vAlign w:val="center"/>
                </w:tcPr>
                <w:p w14:paraId="6866A265">
                  <w:pPr>
                    <w:widowControl/>
                    <w:jc w:val="center"/>
                    <w:rPr>
                      <w:kern w:val="0"/>
                      <w:szCs w:val="21"/>
                    </w:rPr>
                  </w:pPr>
                  <w:r>
                    <w:rPr>
                      <w:kern w:val="0"/>
                      <w:szCs w:val="21"/>
                    </w:rPr>
                    <w:t>0</w:t>
                  </w:r>
                </w:p>
              </w:tc>
              <w:tc>
                <w:tcPr>
                  <w:tcW w:w="792" w:type="pct"/>
                  <w:noWrap/>
                  <w:vAlign w:val="center"/>
                </w:tcPr>
                <w:p w14:paraId="4470E5BE">
                  <w:pPr>
                    <w:widowControl/>
                    <w:jc w:val="center"/>
                    <w:rPr>
                      <w:kern w:val="0"/>
                      <w:szCs w:val="21"/>
                    </w:rPr>
                  </w:pPr>
                  <w:r>
                    <w:rPr>
                      <w:kern w:val="0"/>
                      <w:szCs w:val="21"/>
                    </w:rPr>
                    <w:t>0</w:t>
                  </w:r>
                </w:p>
              </w:tc>
            </w:tr>
            <w:tr w14:paraId="7B3D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648" w:type="pct"/>
                  <w:vMerge w:val="continue"/>
                  <w:vAlign w:val="center"/>
                </w:tcPr>
                <w:p w14:paraId="0A1D5D77">
                  <w:pPr>
                    <w:widowControl/>
                    <w:jc w:val="center"/>
                    <w:rPr>
                      <w:rFonts w:eastAsia="仿宋"/>
                      <w:kern w:val="0"/>
                      <w:szCs w:val="21"/>
                    </w:rPr>
                  </w:pPr>
                </w:p>
              </w:tc>
              <w:tc>
                <w:tcPr>
                  <w:tcW w:w="1432" w:type="pct"/>
                  <w:gridSpan w:val="2"/>
                  <w:vAlign w:val="center"/>
                </w:tcPr>
                <w:p w14:paraId="2397456C">
                  <w:pPr>
                    <w:widowControl/>
                    <w:jc w:val="center"/>
                    <w:rPr>
                      <w:rFonts w:eastAsia="仿宋"/>
                      <w:kern w:val="0"/>
                      <w:szCs w:val="21"/>
                    </w:rPr>
                  </w:pPr>
                  <w:r>
                    <w:rPr>
                      <w:rFonts w:eastAsia="仿宋"/>
                      <w:kern w:val="0"/>
                      <w:szCs w:val="21"/>
                    </w:rPr>
                    <w:t>一般固废</w:t>
                  </w:r>
                </w:p>
              </w:tc>
              <w:tc>
                <w:tcPr>
                  <w:tcW w:w="707" w:type="pct"/>
                  <w:noWrap/>
                  <w:vAlign w:val="center"/>
                </w:tcPr>
                <w:p w14:paraId="7D4EF3A2">
                  <w:pPr>
                    <w:widowControl/>
                    <w:jc w:val="center"/>
                    <w:rPr>
                      <w:kern w:val="0"/>
                      <w:szCs w:val="21"/>
                    </w:rPr>
                  </w:pPr>
                  <w:r>
                    <w:rPr>
                      <w:rFonts w:hint="eastAsia"/>
                      <w:kern w:val="0"/>
                      <w:szCs w:val="21"/>
                    </w:rPr>
                    <w:t>123.3</w:t>
                  </w:r>
                </w:p>
              </w:tc>
              <w:tc>
                <w:tcPr>
                  <w:tcW w:w="707" w:type="pct"/>
                  <w:noWrap/>
                  <w:vAlign w:val="center"/>
                </w:tcPr>
                <w:p w14:paraId="58E57EEB">
                  <w:pPr>
                    <w:widowControl/>
                    <w:jc w:val="center"/>
                    <w:rPr>
                      <w:kern w:val="0"/>
                      <w:szCs w:val="21"/>
                    </w:rPr>
                  </w:pPr>
                  <w:r>
                    <w:rPr>
                      <w:rFonts w:hint="eastAsia"/>
                      <w:kern w:val="0"/>
                      <w:szCs w:val="21"/>
                    </w:rPr>
                    <w:t>123.3</w:t>
                  </w:r>
                </w:p>
              </w:tc>
              <w:tc>
                <w:tcPr>
                  <w:tcW w:w="714" w:type="pct"/>
                  <w:noWrap/>
                  <w:vAlign w:val="center"/>
                </w:tcPr>
                <w:p w14:paraId="7742DAF4">
                  <w:pPr>
                    <w:widowControl/>
                    <w:jc w:val="center"/>
                    <w:rPr>
                      <w:kern w:val="0"/>
                      <w:szCs w:val="21"/>
                    </w:rPr>
                  </w:pPr>
                  <w:r>
                    <w:rPr>
                      <w:kern w:val="0"/>
                      <w:szCs w:val="21"/>
                    </w:rPr>
                    <w:t>0</w:t>
                  </w:r>
                </w:p>
              </w:tc>
              <w:tc>
                <w:tcPr>
                  <w:tcW w:w="792" w:type="pct"/>
                  <w:noWrap/>
                  <w:vAlign w:val="center"/>
                </w:tcPr>
                <w:p w14:paraId="5AD6BDD2">
                  <w:pPr>
                    <w:widowControl/>
                    <w:jc w:val="center"/>
                    <w:rPr>
                      <w:kern w:val="0"/>
                      <w:szCs w:val="21"/>
                    </w:rPr>
                  </w:pPr>
                  <w:r>
                    <w:rPr>
                      <w:kern w:val="0"/>
                      <w:szCs w:val="21"/>
                    </w:rPr>
                    <w:t>0</w:t>
                  </w:r>
                </w:p>
              </w:tc>
            </w:tr>
          </w:tbl>
          <w:p w14:paraId="710749CA">
            <w:pPr>
              <w:adjustRightInd w:val="0"/>
              <w:snapToGrid w:val="0"/>
              <w:spacing w:line="500" w:lineRule="exact"/>
              <w:ind w:firstLine="482" w:firstLineChars="200"/>
              <w:rPr>
                <w:rFonts w:eastAsia="仿宋"/>
                <w:b/>
                <w:bCs/>
                <w:sz w:val="24"/>
              </w:rPr>
            </w:pPr>
            <w:r>
              <w:rPr>
                <w:rFonts w:eastAsia="仿宋"/>
                <w:b/>
                <w:bCs/>
                <w:sz w:val="24"/>
              </w:rPr>
              <w:t>2、总量平衡方案：</w:t>
            </w:r>
          </w:p>
          <w:p w14:paraId="3FA6CC62">
            <w:pPr>
              <w:adjustRightInd w:val="0"/>
              <w:snapToGrid w:val="0"/>
              <w:spacing w:line="500" w:lineRule="exact"/>
              <w:ind w:firstLine="480" w:firstLineChars="200"/>
              <w:rPr>
                <w:rFonts w:eastAsia="仿宋"/>
                <w:bCs/>
                <w:sz w:val="24"/>
              </w:rPr>
            </w:pPr>
            <w:r>
              <w:rPr>
                <w:rFonts w:eastAsia="仿宋"/>
                <w:sz w:val="24"/>
              </w:rPr>
              <w:t>（1）</w:t>
            </w:r>
            <w:r>
              <w:rPr>
                <w:rFonts w:eastAsia="仿宋"/>
                <w:bCs/>
                <w:sz w:val="24"/>
              </w:rPr>
              <w:t>废水</w:t>
            </w:r>
          </w:p>
          <w:p w14:paraId="7CFBAB22">
            <w:pPr>
              <w:spacing w:line="500" w:lineRule="exact"/>
              <w:ind w:firstLine="480" w:firstLineChars="200"/>
              <w:rPr>
                <w:rFonts w:eastAsia="仿宋"/>
                <w:bCs/>
                <w:sz w:val="24"/>
              </w:rPr>
            </w:pPr>
            <w:r>
              <w:rPr>
                <w:rFonts w:eastAsia="仿宋"/>
                <w:bCs/>
                <w:sz w:val="24"/>
              </w:rPr>
              <w:t>水污染物总量平衡途径：本项目生活污水排放量为</w:t>
            </w:r>
            <w:r>
              <w:rPr>
                <w:rFonts w:hint="eastAsia" w:eastAsia="仿宋"/>
                <w:bCs/>
                <w:sz w:val="24"/>
              </w:rPr>
              <w:t>648</w:t>
            </w:r>
            <w:r>
              <w:rPr>
                <w:rFonts w:eastAsia="仿宋"/>
                <w:bCs/>
                <w:sz w:val="24"/>
              </w:rPr>
              <w:t>t/a，生活污水</w:t>
            </w:r>
            <w:r>
              <w:rPr>
                <w:rFonts w:hint="eastAsia" w:eastAsia="仿宋"/>
                <w:bCs/>
                <w:sz w:val="24"/>
              </w:rPr>
              <w:t>经厂区</w:t>
            </w:r>
            <w:r>
              <w:rPr>
                <w:rFonts w:eastAsia="仿宋"/>
                <w:bCs/>
                <w:sz w:val="24"/>
              </w:rPr>
              <w:t>污水管网接入市政污水管网，进</w:t>
            </w:r>
            <w:r>
              <w:rPr>
                <w:rFonts w:hint="eastAsia" w:eastAsia="仿宋"/>
                <w:bCs/>
                <w:sz w:val="24"/>
              </w:rPr>
              <w:t>金坛第二污水处理厂</w:t>
            </w:r>
            <w:r>
              <w:rPr>
                <w:rFonts w:eastAsia="仿宋"/>
                <w:bCs/>
                <w:sz w:val="24"/>
              </w:rPr>
              <w:t>集中处理，废水中各污染物总量在污水厂内实现平衡。</w:t>
            </w:r>
          </w:p>
          <w:p w14:paraId="5DE127E4">
            <w:pPr>
              <w:adjustRightInd w:val="0"/>
              <w:snapToGrid w:val="0"/>
              <w:spacing w:line="500" w:lineRule="exact"/>
              <w:ind w:firstLine="480" w:firstLineChars="200"/>
              <w:rPr>
                <w:rFonts w:eastAsia="仿宋"/>
                <w:bCs/>
                <w:sz w:val="24"/>
              </w:rPr>
            </w:pPr>
            <w:r>
              <w:rPr>
                <w:rFonts w:eastAsia="仿宋"/>
                <w:bCs/>
                <w:sz w:val="24"/>
              </w:rPr>
              <w:t>（2）废气</w:t>
            </w:r>
          </w:p>
          <w:p w14:paraId="21C44F70">
            <w:pPr>
              <w:adjustRightInd w:val="0"/>
              <w:snapToGrid w:val="0"/>
              <w:spacing w:line="500" w:lineRule="exact"/>
              <w:ind w:firstLine="480" w:firstLineChars="200"/>
              <w:rPr>
                <w:rFonts w:eastAsia="仿宋"/>
                <w:bCs/>
                <w:sz w:val="24"/>
              </w:rPr>
            </w:pPr>
            <w:r>
              <w:rPr>
                <w:rFonts w:eastAsia="仿宋"/>
                <w:bCs/>
                <w:sz w:val="24"/>
              </w:rPr>
              <w:t>本项目建成后大气污染物排放总量为：非甲烷总烃</w:t>
            </w:r>
            <w:r>
              <w:rPr>
                <w:rFonts w:hint="eastAsia" w:eastAsia="仿宋"/>
                <w:bCs/>
                <w:sz w:val="24"/>
              </w:rPr>
              <w:t>0.59</w:t>
            </w:r>
            <w:r>
              <w:rPr>
                <w:rFonts w:eastAsia="仿宋"/>
                <w:bCs/>
                <w:sz w:val="24"/>
              </w:rPr>
              <w:t>t/a（</w:t>
            </w:r>
            <w:r>
              <w:rPr>
                <w:rFonts w:hint="eastAsia" w:eastAsia="仿宋"/>
                <w:bCs/>
                <w:sz w:val="24"/>
              </w:rPr>
              <w:t>有组织0.516</w:t>
            </w:r>
            <w:r>
              <w:rPr>
                <w:rFonts w:eastAsia="仿宋"/>
                <w:bCs/>
                <w:sz w:val="24"/>
              </w:rPr>
              <w:t>t/a</w:t>
            </w:r>
            <w:r>
              <w:rPr>
                <w:rFonts w:hint="eastAsia" w:eastAsia="仿宋"/>
                <w:bCs/>
                <w:sz w:val="24"/>
              </w:rPr>
              <w:t xml:space="preserve"> +</w:t>
            </w:r>
            <w:r>
              <w:rPr>
                <w:rFonts w:eastAsia="仿宋"/>
                <w:bCs/>
                <w:sz w:val="24"/>
              </w:rPr>
              <w:t>无组织</w:t>
            </w:r>
            <w:r>
              <w:rPr>
                <w:rFonts w:hint="eastAsia" w:eastAsia="仿宋"/>
                <w:bCs/>
                <w:sz w:val="24"/>
              </w:rPr>
              <w:t>0.074</w:t>
            </w:r>
            <w:r>
              <w:rPr>
                <w:rFonts w:eastAsia="仿宋"/>
                <w:bCs/>
                <w:sz w:val="24"/>
              </w:rPr>
              <w:t>t/a）</w:t>
            </w:r>
            <w:r>
              <w:rPr>
                <w:rFonts w:hint="eastAsia" w:eastAsia="仿宋"/>
                <w:bCs/>
                <w:sz w:val="24"/>
              </w:rPr>
              <w:t>、颗粒物0.602</w:t>
            </w:r>
            <w:r>
              <w:rPr>
                <w:rFonts w:eastAsia="仿宋"/>
                <w:bCs/>
                <w:sz w:val="24"/>
              </w:rPr>
              <w:t xml:space="preserve"> t/a（</w:t>
            </w:r>
            <w:r>
              <w:rPr>
                <w:rFonts w:hint="eastAsia" w:eastAsia="仿宋"/>
                <w:bCs/>
                <w:sz w:val="24"/>
              </w:rPr>
              <w:t>有组织0.517</w:t>
            </w:r>
            <w:r>
              <w:rPr>
                <w:rFonts w:eastAsia="仿宋"/>
                <w:bCs/>
                <w:sz w:val="24"/>
              </w:rPr>
              <w:t>t/a</w:t>
            </w:r>
            <w:r>
              <w:rPr>
                <w:rFonts w:hint="eastAsia" w:eastAsia="仿宋"/>
                <w:bCs/>
                <w:sz w:val="24"/>
              </w:rPr>
              <w:t xml:space="preserve"> +</w:t>
            </w:r>
            <w:r>
              <w:rPr>
                <w:rFonts w:eastAsia="仿宋"/>
                <w:bCs/>
                <w:sz w:val="24"/>
              </w:rPr>
              <w:t>无组织</w:t>
            </w:r>
            <w:r>
              <w:rPr>
                <w:rFonts w:hint="eastAsia" w:eastAsia="仿宋"/>
                <w:bCs/>
                <w:sz w:val="24"/>
              </w:rPr>
              <w:t>0.085</w:t>
            </w:r>
            <w:r>
              <w:rPr>
                <w:rFonts w:eastAsia="仿宋"/>
                <w:bCs/>
                <w:sz w:val="24"/>
              </w:rPr>
              <w:t>t/a）；需由企业向常州市</w:t>
            </w:r>
            <w:r>
              <w:rPr>
                <w:rFonts w:hint="eastAsia" w:eastAsia="仿宋"/>
                <w:bCs/>
                <w:sz w:val="24"/>
              </w:rPr>
              <w:t>金坛</w:t>
            </w:r>
            <w:r>
              <w:rPr>
                <w:rFonts w:eastAsia="仿宋"/>
                <w:bCs/>
                <w:sz w:val="24"/>
              </w:rPr>
              <w:t>生态环境局申请核定总量，在</w:t>
            </w:r>
            <w:r>
              <w:rPr>
                <w:rFonts w:hint="eastAsia" w:eastAsia="仿宋"/>
                <w:bCs/>
                <w:sz w:val="24"/>
              </w:rPr>
              <w:t>金坛</w:t>
            </w:r>
            <w:r>
              <w:rPr>
                <w:rFonts w:eastAsia="仿宋"/>
                <w:bCs/>
                <w:sz w:val="24"/>
              </w:rPr>
              <w:t>区内平衡。</w:t>
            </w:r>
          </w:p>
          <w:p w14:paraId="03284DF6">
            <w:pPr>
              <w:adjustRightInd w:val="0"/>
              <w:snapToGrid w:val="0"/>
              <w:spacing w:line="500" w:lineRule="exact"/>
              <w:ind w:firstLine="480" w:firstLineChars="200"/>
              <w:rPr>
                <w:rFonts w:eastAsia="仿宋"/>
                <w:bCs/>
                <w:sz w:val="24"/>
              </w:rPr>
            </w:pPr>
            <w:r>
              <w:rPr>
                <w:rFonts w:eastAsia="仿宋"/>
                <w:bCs/>
                <w:sz w:val="24"/>
              </w:rPr>
              <w:t>（3）固废</w:t>
            </w:r>
          </w:p>
          <w:p w14:paraId="3C439AC7">
            <w:pPr>
              <w:adjustRightInd w:val="0"/>
              <w:snapToGrid w:val="0"/>
              <w:spacing w:line="500" w:lineRule="exact"/>
              <w:ind w:firstLine="480" w:firstLineChars="200"/>
              <w:rPr>
                <w:rFonts w:eastAsia="仿宋"/>
                <w:bCs/>
                <w:sz w:val="24"/>
              </w:rPr>
            </w:pPr>
            <w:r>
              <w:rPr>
                <w:rFonts w:eastAsia="仿宋"/>
                <w:bCs/>
                <w:sz w:val="24"/>
              </w:rPr>
              <w:t>本项目所有固废均进行合理处理处置，实现固废零排放，不需申请总量。</w:t>
            </w:r>
          </w:p>
          <w:p w14:paraId="089597EB">
            <w:pPr>
              <w:spacing w:line="500" w:lineRule="exact"/>
              <w:ind w:firstLine="480"/>
              <w:rPr>
                <w:rFonts w:eastAsia="仿宋"/>
                <w:bCs/>
                <w:sz w:val="24"/>
              </w:rPr>
            </w:pPr>
          </w:p>
          <w:p w14:paraId="6DF1D1C2">
            <w:pPr>
              <w:spacing w:line="500" w:lineRule="exact"/>
              <w:ind w:firstLine="480"/>
              <w:rPr>
                <w:rFonts w:eastAsia="仿宋"/>
                <w:bCs/>
                <w:sz w:val="24"/>
              </w:rPr>
            </w:pPr>
          </w:p>
          <w:p w14:paraId="7108F2F0">
            <w:pPr>
              <w:spacing w:line="500" w:lineRule="exact"/>
              <w:ind w:firstLine="480"/>
              <w:rPr>
                <w:rFonts w:eastAsia="仿宋"/>
                <w:bCs/>
                <w:sz w:val="24"/>
              </w:rPr>
            </w:pPr>
          </w:p>
          <w:p w14:paraId="7F5CDDF1">
            <w:pPr>
              <w:spacing w:line="500" w:lineRule="exact"/>
              <w:ind w:firstLine="480"/>
              <w:rPr>
                <w:rFonts w:eastAsia="仿宋"/>
                <w:bCs/>
                <w:sz w:val="24"/>
              </w:rPr>
            </w:pPr>
          </w:p>
          <w:p w14:paraId="28BB5107">
            <w:pPr>
              <w:spacing w:line="500" w:lineRule="exact"/>
              <w:ind w:firstLine="480"/>
              <w:rPr>
                <w:rFonts w:eastAsia="仿宋"/>
                <w:bCs/>
                <w:sz w:val="24"/>
              </w:rPr>
            </w:pPr>
          </w:p>
          <w:p w14:paraId="3520315E">
            <w:pPr>
              <w:spacing w:line="500" w:lineRule="exact"/>
              <w:ind w:firstLine="480"/>
              <w:rPr>
                <w:rFonts w:eastAsia="仿宋"/>
                <w:bCs/>
                <w:sz w:val="24"/>
              </w:rPr>
            </w:pPr>
          </w:p>
          <w:p w14:paraId="2F12A2FD">
            <w:pPr>
              <w:spacing w:line="500" w:lineRule="exact"/>
              <w:ind w:firstLine="480"/>
              <w:rPr>
                <w:rFonts w:eastAsia="仿宋"/>
                <w:bCs/>
                <w:sz w:val="24"/>
              </w:rPr>
            </w:pPr>
          </w:p>
          <w:p w14:paraId="79039474">
            <w:pPr>
              <w:spacing w:line="500" w:lineRule="exact"/>
              <w:ind w:firstLine="480"/>
              <w:rPr>
                <w:rFonts w:eastAsia="仿宋"/>
                <w:bCs/>
                <w:sz w:val="24"/>
              </w:rPr>
            </w:pPr>
          </w:p>
          <w:p w14:paraId="0D46DE56">
            <w:pPr>
              <w:spacing w:line="500" w:lineRule="exact"/>
              <w:rPr>
                <w:rFonts w:eastAsia="仿宋"/>
                <w:szCs w:val="21"/>
              </w:rPr>
            </w:pPr>
          </w:p>
          <w:p w14:paraId="72CC36F2">
            <w:pPr>
              <w:spacing w:line="500" w:lineRule="exact"/>
              <w:rPr>
                <w:rFonts w:eastAsia="仿宋"/>
                <w:szCs w:val="21"/>
              </w:rPr>
            </w:pPr>
          </w:p>
        </w:tc>
      </w:tr>
    </w:tbl>
    <w:p w14:paraId="7B1E37D5">
      <w:pPr>
        <w:adjustRightInd w:val="0"/>
        <w:snapToGrid w:val="0"/>
        <w:rPr>
          <w:rFonts w:eastAsia="仿宋"/>
          <w:kern w:val="0"/>
          <w:sz w:val="24"/>
        </w:rPr>
        <w:sectPr>
          <w:pgSz w:w="16840" w:h="11907" w:orient="landscape"/>
          <w:pgMar w:top="1531" w:right="1701" w:bottom="1531" w:left="1701" w:header="851" w:footer="851" w:gutter="0"/>
          <w:cols w:space="720" w:num="1"/>
          <w:docGrid w:linePitch="312" w:charSpace="0"/>
        </w:sectPr>
      </w:pPr>
    </w:p>
    <w:p w14:paraId="5150EB73">
      <w:pPr>
        <w:pStyle w:val="37"/>
      </w:pPr>
      <w:r>
        <w:t>四、主要环境影响和保护措施</w:t>
      </w:r>
    </w:p>
    <w:tbl>
      <w:tblPr>
        <w:tblStyle w:val="43"/>
        <w:tblW w:w="1038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311"/>
        <w:gridCol w:w="10075"/>
      </w:tblGrid>
      <w:tr w14:paraId="3D99F2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28" w:hRule="atLeast"/>
          <w:jc w:val="center"/>
        </w:trPr>
        <w:tc>
          <w:tcPr>
            <w:tcW w:w="416" w:type="dxa"/>
            <w:tcMar>
              <w:left w:w="28" w:type="dxa"/>
              <w:right w:w="28" w:type="dxa"/>
            </w:tcMar>
            <w:vAlign w:val="center"/>
          </w:tcPr>
          <w:p w14:paraId="28658B65">
            <w:pPr>
              <w:adjustRightInd w:val="0"/>
              <w:snapToGrid w:val="0"/>
              <w:jc w:val="center"/>
              <w:rPr>
                <w:rFonts w:eastAsia="仿宋"/>
                <w:kern w:val="0"/>
                <w:sz w:val="24"/>
              </w:rPr>
            </w:pPr>
            <w:r>
              <w:rPr>
                <w:rFonts w:eastAsia="仿宋"/>
                <w:kern w:val="0"/>
                <w:sz w:val="24"/>
              </w:rPr>
              <w:t>施工</w:t>
            </w:r>
          </w:p>
          <w:p w14:paraId="5AA17BC1">
            <w:pPr>
              <w:adjustRightInd w:val="0"/>
              <w:snapToGrid w:val="0"/>
              <w:jc w:val="center"/>
              <w:rPr>
                <w:rFonts w:eastAsia="仿宋"/>
                <w:kern w:val="0"/>
                <w:sz w:val="24"/>
              </w:rPr>
            </w:pPr>
            <w:r>
              <w:rPr>
                <w:rFonts w:eastAsia="仿宋"/>
                <w:kern w:val="0"/>
                <w:sz w:val="24"/>
              </w:rPr>
              <w:t>期环</w:t>
            </w:r>
          </w:p>
          <w:p w14:paraId="001581B2">
            <w:pPr>
              <w:adjustRightInd w:val="0"/>
              <w:snapToGrid w:val="0"/>
              <w:jc w:val="center"/>
              <w:rPr>
                <w:rFonts w:eastAsia="仿宋"/>
                <w:kern w:val="0"/>
                <w:sz w:val="24"/>
              </w:rPr>
            </w:pPr>
            <w:r>
              <w:rPr>
                <w:rFonts w:eastAsia="仿宋"/>
                <w:kern w:val="0"/>
                <w:sz w:val="24"/>
              </w:rPr>
              <w:t>境保</w:t>
            </w:r>
          </w:p>
          <w:p w14:paraId="541D3053">
            <w:pPr>
              <w:adjustRightInd w:val="0"/>
              <w:snapToGrid w:val="0"/>
              <w:jc w:val="center"/>
              <w:rPr>
                <w:rFonts w:eastAsia="仿宋"/>
                <w:kern w:val="0"/>
                <w:sz w:val="24"/>
              </w:rPr>
            </w:pPr>
            <w:r>
              <w:rPr>
                <w:rFonts w:eastAsia="仿宋"/>
                <w:kern w:val="0"/>
                <w:sz w:val="24"/>
              </w:rPr>
              <w:t>护措</w:t>
            </w:r>
          </w:p>
          <w:p w14:paraId="7ED3D5DD">
            <w:pPr>
              <w:adjustRightInd w:val="0"/>
              <w:snapToGrid w:val="0"/>
              <w:jc w:val="center"/>
              <w:rPr>
                <w:rFonts w:eastAsia="仿宋"/>
              </w:rPr>
            </w:pPr>
            <w:r>
              <w:rPr>
                <w:rFonts w:eastAsia="仿宋"/>
                <w:kern w:val="0"/>
                <w:sz w:val="24"/>
              </w:rPr>
              <w:t>施</w:t>
            </w:r>
          </w:p>
        </w:tc>
        <w:tc>
          <w:tcPr>
            <w:tcW w:w="9970" w:type="dxa"/>
            <w:vAlign w:val="center"/>
          </w:tcPr>
          <w:p w14:paraId="1FC0747A">
            <w:pPr>
              <w:tabs>
                <w:tab w:val="left" w:pos="2130"/>
              </w:tabs>
              <w:spacing w:line="500" w:lineRule="exact"/>
              <w:ind w:firstLine="480" w:firstLineChars="200"/>
              <w:rPr>
                <w:rFonts w:eastAsia="仿宋"/>
                <w:sz w:val="24"/>
              </w:rPr>
            </w:pPr>
            <w:r>
              <w:rPr>
                <w:rFonts w:eastAsia="仿宋"/>
                <w:sz w:val="24"/>
              </w:rPr>
              <w:t>本项目为新建项目，项目</w:t>
            </w:r>
            <w:r>
              <w:rPr>
                <w:rFonts w:hint="eastAsia" w:eastAsia="仿宋"/>
                <w:sz w:val="24"/>
              </w:rPr>
              <w:t>租赁常州市金坛剑兴机械制造厂位于金城镇盐港中路9号的现有1#厂房</w:t>
            </w:r>
            <w:r>
              <w:rPr>
                <w:rFonts w:eastAsia="仿宋"/>
                <w:sz w:val="24"/>
              </w:rPr>
              <w:t>。本项目施工期仅涉及简单的室内装饰，设备安装等。装饰阶段会产生设备噪声、粉尘、装饰建筑垃圾、施工人员生活污水等。由于装饰工序均是在室内进行，产生的噪声、粉尘不会对区域环境产生大的影响；施工产生的建筑垃圾与生活垃圾应分开收集、收运，待工程结束后将建筑垃圾清运至管理部门指定的地方，施工人员的生活垃圾由物业清运；生活污水经</w:t>
            </w:r>
            <w:r>
              <w:rPr>
                <w:rFonts w:hint="eastAsia" w:eastAsia="仿宋"/>
                <w:sz w:val="24"/>
              </w:rPr>
              <w:t>厂区</w:t>
            </w:r>
            <w:r>
              <w:rPr>
                <w:rFonts w:eastAsia="仿宋"/>
                <w:sz w:val="24"/>
              </w:rPr>
              <w:t>污水管网</w:t>
            </w:r>
            <w:r>
              <w:rPr>
                <w:rFonts w:hint="eastAsia" w:eastAsia="仿宋"/>
                <w:sz w:val="24"/>
              </w:rPr>
              <w:t>接入市政污水管网</w:t>
            </w:r>
            <w:r>
              <w:rPr>
                <w:rFonts w:eastAsia="仿宋"/>
                <w:sz w:val="24"/>
              </w:rPr>
              <w:t>。项目施工期产生的污染物均可得到合理有效的处理处置，且项目施工期较短，施工期对环境的影响将随着工程的结束而终结。</w:t>
            </w:r>
          </w:p>
          <w:p w14:paraId="35412318">
            <w:pPr>
              <w:tabs>
                <w:tab w:val="left" w:pos="2130"/>
              </w:tabs>
              <w:spacing w:line="500" w:lineRule="exact"/>
              <w:ind w:firstLine="482" w:firstLineChars="200"/>
              <w:rPr>
                <w:rFonts w:eastAsia="仿宋"/>
                <w:b/>
                <w:bCs/>
                <w:sz w:val="24"/>
              </w:rPr>
            </w:pPr>
          </w:p>
          <w:p w14:paraId="1EEC2118">
            <w:pPr>
              <w:tabs>
                <w:tab w:val="left" w:pos="2130"/>
              </w:tabs>
              <w:spacing w:line="500" w:lineRule="exact"/>
              <w:ind w:firstLine="482" w:firstLineChars="200"/>
              <w:rPr>
                <w:rFonts w:eastAsia="仿宋"/>
                <w:b/>
                <w:bCs/>
                <w:sz w:val="24"/>
              </w:rPr>
            </w:pPr>
          </w:p>
          <w:p w14:paraId="63BE533C">
            <w:pPr>
              <w:tabs>
                <w:tab w:val="left" w:pos="2130"/>
              </w:tabs>
              <w:spacing w:line="500" w:lineRule="exact"/>
              <w:ind w:firstLine="482" w:firstLineChars="200"/>
              <w:rPr>
                <w:rFonts w:eastAsia="仿宋"/>
                <w:b/>
                <w:bCs/>
                <w:sz w:val="24"/>
              </w:rPr>
            </w:pPr>
          </w:p>
          <w:p w14:paraId="178C0382">
            <w:pPr>
              <w:tabs>
                <w:tab w:val="left" w:pos="2130"/>
              </w:tabs>
              <w:spacing w:line="500" w:lineRule="exact"/>
              <w:ind w:firstLine="482" w:firstLineChars="200"/>
              <w:rPr>
                <w:rFonts w:eastAsia="仿宋"/>
                <w:b/>
                <w:bCs/>
                <w:sz w:val="24"/>
              </w:rPr>
            </w:pPr>
          </w:p>
          <w:p w14:paraId="716F5C7A">
            <w:pPr>
              <w:tabs>
                <w:tab w:val="left" w:pos="2130"/>
              </w:tabs>
              <w:spacing w:line="500" w:lineRule="exact"/>
              <w:ind w:firstLine="482" w:firstLineChars="200"/>
              <w:rPr>
                <w:rFonts w:eastAsia="仿宋"/>
                <w:b/>
                <w:bCs/>
                <w:sz w:val="24"/>
              </w:rPr>
            </w:pPr>
          </w:p>
          <w:p w14:paraId="583BB4BF">
            <w:pPr>
              <w:tabs>
                <w:tab w:val="left" w:pos="2130"/>
              </w:tabs>
              <w:spacing w:line="500" w:lineRule="exact"/>
              <w:ind w:firstLine="482" w:firstLineChars="200"/>
              <w:rPr>
                <w:rFonts w:eastAsia="仿宋"/>
                <w:b/>
                <w:bCs/>
                <w:sz w:val="24"/>
              </w:rPr>
            </w:pPr>
          </w:p>
          <w:p w14:paraId="0591EA1E">
            <w:pPr>
              <w:tabs>
                <w:tab w:val="left" w:pos="2130"/>
              </w:tabs>
              <w:spacing w:line="500" w:lineRule="exact"/>
              <w:ind w:firstLine="482" w:firstLineChars="200"/>
              <w:rPr>
                <w:rFonts w:eastAsia="仿宋"/>
                <w:b/>
                <w:bCs/>
                <w:sz w:val="24"/>
              </w:rPr>
            </w:pPr>
          </w:p>
          <w:p w14:paraId="49CF357F">
            <w:pPr>
              <w:tabs>
                <w:tab w:val="left" w:pos="2130"/>
              </w:tabs>
              <w:spacing w:line="500" w:lineRule="exact"/>
              <w:ind w:firstLine="482" w:firstLineChars="200"/>
              <w:rPr>
                <w:rFonts w:eastAsia="仿宋"/>
                <w:b/>
                <w:bCs/>
                <w:sz w:val="24"/>
              </w:rPr>
            </w:pPr>
          </w:p>
          <w:p w14:paraId="2D44369C">
            <w:pPr>
              <w:tabs>
                <w:tab w:val="left" w:pos="2130"/>
              </w:tabs>
              <w:spacing w:line="500" w:lineRule="exact"/>
              <w:ind w:firstLine="482" w:firstLineChars="200"/>
              <w:rPr>
                <w:rFonts w:eastAsia="仿宋"/>
                <w:b/>
                <w:bCs/>
                <w:sz w:val="24"/>
              </w:rPr>
            </w:pPr>
          </w:p>
          <w:p w14:paraId="2CEFC09C">
            <w:pPr>
              <w:tabs>
                <w:tab w:val="left" w:pos="2130"/>
              </w:tabs>
              <w:spacing w:line="500" w:lineRule="exact"/>
              <w:ind w:firstLine="482" w:firstLineChars="200"/>
              <w:rPr>
                <w:rFonts w:eastAsia="仿宋"/>
                <w:b/>
                <w:bCs/>
                <w:sz w:val="24"/>
              </w:rPr>
            </w:pPr>
          </w:p>
          <w:p w14:paraId="04BCF485">
            <w:pPr>
              <w:tabs>
                <w:tab w:val="left" w:pos="2130"/>
              </w:tabs>
              <w:spacing w:line="500" w:lineRule="exact"/>
              <w:ind w:firstLine="482" w:firstLineChars="200"/>
              <w:rPr>
                <w:rFonts w:eastAsia="仿宋"/>
                <w:b/>
                <w:bCs/>
                <w:sz w:val="24"/>
              </w:rPr>
            </w:pPr>
          </w:p>
          <w:p w14:paraId="5FFD4F9B">
            <w:pPr>
              <w:tabs>
                <w:tab w:val="left" w:pos="2130"/>
              </w:tabs>
              <w:spacing w:line="500" w:lineRule="exact"/>
              <w:ind w:firstLine="482" w:firstLineChars="200"/>
              <w:rPr>
                <w:rFonts w:eastAsia="仿宋"/>
                <w:b/>
                <w:bCs/>
                <w:sz w:val="24"/>
              </w:rPr>
            </w:pPr>
          </w:p>
          <w:p w14:paraId="13E3DD7B">
            <w:pPr>
              <w:tabs>
                <w:tab w:val="left" w:pos="2130"/>
              </w:tabs>
              <w:spacing w:line="500" w:lineRule="exact"/>
              <w:ind w:firstLine="482" w:firstLineChars="200"/>
              <w:rPr>
                <w:rFonts w:eastAsia="仿宋"/>
                <w:b/>
                <w:bCs/>
                <w:sz w:val="24"/>
              </w:rPr>
            </w:pPr>
          </w:p>
          <w:p w14:paraId="27B467F0">
            <w:pPr>
              <w:tabs>
                <w:tab w:val="left" w:pos="2130"/>
              </w:tabs>
              <w:spacing w:line="500" w:lineRule="exact"/>
              <w:ind w:firstLine="482" w:firstLineChars="200"/>
              <w:rPr>
                <w:rFonts w:eastAsia="仿宋"/>
                <w:b/>
                <w:bCs/>
                <w:sz w:val="24"/>
              </w:rPr>
            </w:pPr>
          </w:p>
          <w:p w14:paraId="4F043B20">
            <w:pPr>
              <w:tabs>
                <w:tab w:val="left" w:pos="2130"/>
              </w:tabs>
              <w:spacing w:line="500" w:lineRule="exact"/>
              <w:ind w:firstLine="482" w:firstLineChars="200"/>
              <w:rPr>
                <w:rFonts w:eastAsia="仿宋"/>
                <w:b/>
                <w:bCs/>
                <w:sz w:val="24"/>
              </w:rPr>
            </w:pPr>
          </w:p>
          <w:p w14:paraId="705D2BC4">
            <w:pPr>
              <w:tabs>
                <w:tab w:val="left" w:pos="2130"/>
              </w:tabs>
              <w:spacing w:line="500" w:lineRule="exact"/>
              <w:ind w:firstLine="482" w:firstLineChars="200"/>
              <w:rPr>
                <w:rFonts w:eastAsia="仿宋"/>
                <w:b/>
                <w:bCs/>
                <w:sz w:val="24"/>
              </w:rPr>
            </w:pPr>
          </w:p>
          <w:p w14:paraId="4164E2AF">
            <w:pPr>
              <w:tabs>
                <w:tab w:val="left" w:pos="2130"/>
              </w:tabs>
              <w:spacing w:line="500" w:lineRule="exact"/>
              <w:ind w:firstLine="482" w:firstLineChars="200"/>
              <w:rPr>
                <w:rFonts w:eastAsia="仿宋"/>
                <w:b/>
                <w:bCs/>
                <w:sz w:val="24"/>
              </w:rPr>
            </w:pPr>
          </w:p>
          <w:p w14:paraId="56591D61">
            <w:pPr>
              <w:tabs>
                <w:tab w:val="left" w:pos="2130"/>
              </w:tabs>
              <w:spacing w:line="500" w:lineRule="exact"/>
              <w:rPr>
                <w:rFonts w:eastAsia="仿宋"/>
                <w:b/>
                <w:bCs/>
                <w:sz w:val="24"/>
              </w:rPr>
            </w:pPr>
          </w:p>
          <w:p w14:paraId="33C8E8DB">
            <w:pPr>
              <w:tabs>
                <w:tab w:val="left" w:pos="2130"/>
              </w:tabs>
              <w:spacing w:line="500" w:lineRule="exact"/>
              <w:rPr>
                <w:rFonts w:eastAsia="仿宋"/>
                <w:sz w:val="24"/>
              </w:rPr>
            </w:pPr>
          </w:p>
        </w:tc>
      </w:tr>
      <w:tr w14:paraId="505F94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84" w:hRule="atLeast"/>
          <w:jc w:val="center"/>
        </w:trPr>
        <w:tc>
          <w:tcPr>
            <w:tcW w:w="416" w:type="dxa"/>
            <w:tcMar>
              <w:left w:w="28" w:type="dxa"/>
              <w:right w:w="28" w:type="dxa"/>
            </w:tcMar>
            <w:vAlign w:val="center"/>
          </w:tcPr>
          <w:p w14:paraId="55F8E347">
            <w:pPr>
              <w:adjustRightInd w:val="0"/>
              <w:snapToGrid w:val="0"/>
              <w:jc w:val="center"/>
              <w:rPr>
                <w:rFonts w:eastAsia="仿宋"/>
                <w:kern w:val="0"/>
                <w:sz w:val="24"/>
              </w:rPr>
            </w:pPr>
            <w:r>
              <w:rPr>
                <w:rFonts w:eastAsia="仿宋"/>
                <w:kern w:val="0"/>
                <w:sz w:val="24"/>
              </w:rPr>
              <w:t>运营</w:t>
            </w:r>
          </w:p>
          <w:p w14:paraId="4833FF46">
            <w:pPr>
              <w:adjustRightInd w:val="0"/>
              <w:snapToGrid w:val="0"/>
              <w:jc w:val="center"/>
              <w:rPr>
                <w:rFonts w:eastAsia="仿宋"/>
                <w:kern w:val="0"/>
                <w:sz w:val="24"/>
              </w:rPr>
            </w:pPr>
            <w:r>
              <w:rPr>
                <w:rFonts w:eastAsia="仿宋"/>
                <w:kern w:val="0"/>
                <w:sz w:val="24"/>
              </w:rPr>
              <w:t>期环</w:t>
            </w:r>
          </w:p>
          <w:p w14:paraId="0DD4EA2A">
            <w:pPr>
              <w:adjustRightInd w:val="0"/>
              <w:snapToGrid w:val="0"/>
              <w:jc w:val="center"/>
              <w:rPr>
                <w:rFonts w:eastAsia="仿宋"/>
                <w:kern w:val="0"/>
                <w:sz w:val="24"/>
              </w:rPr>
            </w:pPr>
            <w:r>
              <w:rPr>
                <w:rFonts w:eastAsia="仿宋"/>
                <w:kern w:val="0"/>
                <w:sz w:val="24"/>
              </w:rPr>
              <w:t>境影</w:t>
            </w:r>
          </w:p>
          <w:p w14:paraId="3C27F68B">
            <w:pPr>
              <w:adjustRightInd w:val="0"/>
              <w:snapToGrid w:val="0"/>
              <w:jc w:val="center"/>
              <w:rPr>
                <w:rFonts w:eastAsia="仿宋"/>
                <w:kern w:val="0"/>
                <w:sz w:val="24"/>
              </w:rPr>
            </w:pPr>
            <w:r>
              <w:rPr>
                <w:rFonts w:eastAsia="仿宋"/>
                <w:kern w:val="0"/>
                <w:sz w:val="24"/>
              </w:rPr>
              <w:t>响和</w:t>
            </w:r>
          </w:p>
          <w:p w14:paraId="642A0F8E">
            <w:pPr>
              <w:adjustRightInd w:val="0"/>
              <w:snapToGrid w:val="0"/>
              <w:jc w:val="center"/>
              <w:rPr>
                <w:rFonts w:eastAsia="仿宋"/>
                <w:kern w:val="0"/>
                <w:sz w:val="24"/>
              </w:rPr>
            </w:pPr>
            <w:r>
              <w:rPr>
                <w:rFonts w:eastAsia="仿宋"/>
                <w:kern w:val="0"/>
                <w:sz w:val="24"/>
              </w:rPr>
              <w:t>保护</w:t>
            </w:r>
          </w:p>
          <w:p w14:paraId="3CA3AB5B">
            <w:pPr>
              <w:adjustRightInd w:val="0"/>
              <w:snapToGrid w:val="0"/>
              <w:jc w:val="center"/>
              <w:rPr>
                <w:rFonts w:eastAsia="仿宋"/>
              </w:rPr>
            </w:pPr>
            <w:r>
              <w:rPr>
                <w:rFonts w:eastAsia="仿宋"/>
                <w:kern w:val="0"/>
                <w:sz w:val="24"/>
              </w:rPr>
              <w:t>措施</w:t>
            </w:r>
          </w:p>
        </w:tc>
        <w:tc>
          <w:tcPr>
            <w:tcW w:w="9970" w:type="dxa"/>
            <w:vAlign w:val="center"/>
          </w:tcPr>
          <w:p w14:paraId="6DF183B1">
            <w:pPr>
              <w:adjustRightInd w:val="0"/>
              <w:snapToGrid w:val="0"/>
              <w:spacing w:line="500" w:lineRule="exact"/>
              <w:ind w:firstLine="482" w:firstLineChars="200"/>
              <w:rPr>
                <w:rFonts w:eastAsia="仿宋"/>
                <w:b/>
                <w:bCs/>
                <w:sz w:val="24"/>
              </w:rPr>
            </w:pPr>
            <w:bookmarkStart w:id="17" w:name="_Hlk162357560"/>
            <w:r>
              <w:rPr>
                <w:rFonts w:eastAsia="仿宋"/>
                <w:b/>
                <w:bCs/>
                <w:sz w:val="24"/>
              </w:rPr>
              <w:t>（一）废气</w:t>
            </w:r>
          </w:p>
          <w:p w14:paraId="655621FF">
            <w:pPr>
              <w:tabs>
                <w:tab w:val="left" w:pos="2130"/>
              </w:tabs>
              <w:adjustRightInd w:val="0"/>
              <w:snapToGrid w:val="0"/>
              <w:spacing w:line="500" w:lineRule="exact"/>
              <w:ind w:firstLine="480" w:firstLineChars="200"/>
              <w:rPr>
                <w:rFonts w:eastAsia="仿宋"/>
                <w:sz w:val="24"/>
              </w:rPr>
            </w:pPr>
            <w:r>
              <w:rPr>
                <w:rFonts w:eastAsia="仿宋"/>
                <w:sz w:val="24"/>
              </w:rPr>
              <w:t>1、污染物产生情况</w:t>
            </w:r>
          </w:p>
          <w:bookmarkEnd w:id="17"/>
          <w:p w14:paraId="346327DA">
            <w:pPr>
              <w:tabs>
                <w:tab w:val="left" w:pos="2130"/>
              </w:tabs>
              <w:adjustRightInd w:val="0"/>
              <w:snapToGrid w:val="0"/>
              <w:spacing w:line="500" w:lineRule="exact"/>
              <w:ind w:firstLine="480" w:firstLineChars="200"/>
              <w:rPr>
                <w:rFonts w:eastAsia="仿宋"/>
                <w:sz w:val="24"/>
                <w:szCs w:val="20"/>
              </w:rPr>
            </w:pPr>
            <w:r>
              <w:rPr>
                <w:rFonts w:hint="eastAsia" w:eastAsia="仿宋"/>
                <w:sz w:val="24"/>
                <w:szCs w:val="20"/>
              </w:rPr>
              <w:t>①打磨废气G1-</w:t>
            </w:r>
            <w:r>
              <w:rPr>
                <w:rFonts w:eastAsia="仿宋"/>
                <w:sz w:val="24"/>
                <w:szCs w:val="20"/>
              </w:rPr>
              <w:t>1</w:t>
            </w:r>
          </w:p>
          <w:p w14:paraId="43D507F4">
            <w:pPr>
              <w:tabs>
                <w:tab w:val="left" w:pos="2130"/>
              </w:tabs>
              <w:spacing w:line="500" w:lineRule="exact"/>
              <w:ind w:firstLine="480" w:firstLineChars="200"/>
              <w:rPr>
                <w:rFonts w:eastAsia="仿宋"/>
                <w:sz w:val="24"/>
              </w:rPr>
            </w:pPr>
            <w:r>
              <w:rPr>
                <w:rFonts w:hint="eastAsia" w:eastAsia="仿宋"/>
                <w:sz w:val="24"/>
              </w:rPr>
              <w:t>本项目使用砂纸将少量有合模线、毛边、凹坑等瑕疵的塑件进行打磨，参照《第二次全国污染源普查工业污染源排污系数手册－机械行业系数手册》中“06预处理-其他金属材料--抛丸、喷砂、打磨、滚筒”，颗粒物产污系数为2.19千克/吨-原料，本项目打磨工序仅针对少量有合模线、毛边、凹坑等瑕疵的塑件，使用的原料量约为总用量的1%，约为20t/a，则颗粒物废气产生量为0.044t/a。</w:t>
            </w:r>
          </w:p>
          <w:p w14:paraId="4920265E">
            <w:pPr>
              <w:adjustRightInd w:val="0"/>
              <w:snapToGrid w:val="0"/>
              <w:spacing w:line="500" w:lineRule="exact"/>
              <w:ind w:firstLine="480" w:firstLineChars="200"/>
              <w:rPr>
                <w:rFonts w:eastAsia="仿宋"/>
                <w:sz w:val="24"/>
              </w:rPr>
            </w:pPr>
            <w:r>
              <w:rPr>
                <w:rFonts w:hint="eastAsia" w:eastAsia="仿宋"/>
                <w:sz w:val="24"/>
              </w:rPr>
              <w:t>本项目喷涂线一主要用于喷涂加工复杂和尺寸较大的工件，加工数量约占总量的40%，喷涂线二加工数量约占总量的30%，喷涂线三、喷涂线四各占加工数量约总量的15%，因此，喷涂线一打磨颗粒物的产生量为0.018t/a，喷涂线二打磨颗粒物的产生量为0.013t/a，喷涂线三和四打磨颗粒物的产生量为0.013t/a。</w:t>
            </w:r>
          </w:p>
          <w:p w14:paraId="3290B666">
            <w:pPr>
              <w:tabs>
                <w:tab w:val="left" w:pos="2130"/>
              </w:tabs>
              <w:spacing w:line="500" w:lineRule="exact"/>
              <w:ind w:firstLine="480" w:firstLineChars="200"/>
              <w:rPr>
                <w:rFonts w:eastAsia="仿宋"/>
                <w:sz w:val="24"/>
              </w:rPr>
            </w:pPr>
            <w:r>
              <w:rPr>
                <w:rFonts w:hint="eastAsia" w:eastAsia="仿宋"/>
                <w:sz w:val="24"/>
              </w:rPr>
              <w:t>本项目各条喷涂线拟在打磨工作台下部吸风对打磨粉尘进行收集后通过“喷淋塔+除雾+两级活性炭”处理后排放，废气捕集率以90%计。</w:t>
            </w:r>
          </w:p>
          <w:p w14:paraId="3378F5C0">
            <w:pPr>
              <w:tabs>
                <w:tab w:val="left" w:pos="2130"/>
              </w:tabs>
              <w:spacing w:line="500" w:lineRule="exact"/>
              <w:ind w:firstLine="480" w:firstLineChars="200"/>
              <w:rPr>
                <w:rFonts w:eastAsia="仿宋"/>
                <w:sz w:val="24"/>
              </w:rPr>
            </w:pPr>
            <w:r>
              <w:rPr>
                <w:rFonts w:hint="eastAsia" w:eastAsia="仿宋"/>
                <w:sz w:val="24"/>
              </w:rPr>
              <w:t>②打磨废气</w:t>
            </w:r>
            <w:r>
              <w:rPr>
                <w:rFonts w:eastAsia="仿宋"/>
                <w:sz w:val="24"/>
              </w:rPr>
              <w:t>G1-10</w:t>
            </w:r>
          </w:p>
          <w:p w14:paraId="4709DC7A">
            <w:pPr>
              <w:tabs>
                <w:tab w:val="left" w:pos="2130"/>
              </w:tabs>
              <w:spacing w:line="500" w:lineRule="exact"/>
              <w:ind w:firstLine="480" w:firstLineChars="200"/>
              <w:rPr>
                <w:rFonts w:eastAsia="仿宋"/>
                <w:sz w:val="24"/>
              </w:rPr>
            </w:pPr>
            <w:r>
              <w:rPr>
                <w:rFonts w:eastAsia="仿宋"/>
                <w:sz w:val="24"/>
              </w:rPr>
              <w:t>人工使用砂纸对少量有喷涂缺陷的工件进行打磨去掉旧漆层</w:t>
            </w:r>
            <w:r>
              <w:rPr>
                <w:rFonts w:hint="eastAsia" w:eastAsia="仿宋"/>
                <w:sz w:val="24"/>
              </w:rPr>
              <w:t>，本项目补漆前打磨面积约为总喷涂面积的2.5</w:t>
            </w:r>
            <w:r>
              <w:rPr>
                <w:rFonts w:eastAsia="仿宋"/>
                <w:sz w:val="24"/>
              </w:rPr>
              <w:t>%，</w:t>
            </w:r>
            <w:r>
              <w:rPr>
                <w:rFonts w:hint="eastAsia" w:eastAsia="仿宋"/>
                <w:sz w:val="24"/>
              </w:rPr>
              <w:t>本项目总喷涂面积为64250m</w:t>
            </w:r>
            <w:r>
              <w:rPr>
                <w:rFonts w:hint="eastAsia" w:eastAsia="仿宋"/>
                <w:sz w:val="24"/>
                <w:vertAlign w:val="superscript"/>
              </w:rPr>
              <w:t>2</w:t>
            </w:r>
            <w:r>
              <w:rPr>
                <w:rFonts w:hint="eastAsia" w:eastAsia="仿宋"/>
                <w:sz w:val="24"/>
              </w:rPr>
              <w:t>/a，打磨的漆层厚度平均为50</w:t>
            </w:r>
            <w:r>
              <w:rPr>
                <w:rFonts w:eastAsia="仿宋"/>
                <w:sz w:val="24"/>
              </w:rPr>
              <w:t>μm</w:t>
            </w:r>
            <w:r>
              <w:rPr>
                <w:rFonts w:hint="eastAsia" w:eastAsia="仿宋"/>
                <w:sz w:val="24"/>
              </w:rPr>
              <w:t>，因此补漆前打磨颗粒物的产生量约为0.078t/a。</w:t>
            </w:r>
          </w:p>
          <w:p w14:paraId="22826DA4">
            <w:pPr>
              <w:adjustRightInd w:val="0"/>
              <w:snapToGrid w:val="0"/>
              <w:spacing w:line="500" w:lineRule="exact"/>
              <w:ind w:firstLine="480" w:firstLineChars="200"/>
              <w:rPr>
                <w:rFonts w:eastAsia="仿宋"/>
                <w:sz w:val="24"/>
              </w:rPr>
            </w:pPr>
            <w:r>
              <w:rPr>
                <w:rFonts w:hint="eastAsia" w:eastAsia="仿宋"/>
                <w:sz w:val="24"/>
              </w:rPr>
              <w:t>本项目喷涂线一加工数量约占总量的40%，喷涂线二加工数量约占总量的30%，喷涂线三、喷涂线四各占加工数量约总量的15%，因此，喷涂线一打磨颗粒物的产生量为0.031t/a，喷涂线二打磨颗粒物的产生量为0.023t/a，喷涂线三和四打磨颗粒物的产生量为0.023t/a。</w:t>
            </w:r>
          </w:p>
          <w:p w14:paraId="76728BCB">
            <w:pPr>
              <w:tabs>
                <w:tab w:val="left" w:pos="2130"/>
              </w:tabs>
              <w:spacing w:line="500" w:lineRule="exact"/>
              <w:ind w:firstLine="480" w:firstLineChars="200"/>
              <w:rPr>
                <w:rFonts w:eastAsia="仿宋"/>
                <w:sz w:val="24"/>
              </w:rPr>
            </w:pPr>
            <w:r>
              <w:rPr>
                <w:rFonts w:hint="eastAsia" w:eastAsia="仿宋"/>
                <w:sz w:val="24"/>
              </w:rPr>
              <w:t>本项目各条喷涂线拟在打磨工作台下部吸风对打磨粉尘进行收集后通过“喷淋塔+除雾+两级活性炭”处理后排放，废气捕集率以90%计。</w:t>
            </w:r>
          </w:p>
          <w:p w14:paraId="75313135">
            <w:pPr>
              <w:tabs>
                <w:tab w:val="left" w:pos="2130"/>
              </w:tabs>
              <w:spacing w:line="500" w:lineRule="exact"/>
              <w:ind w:firstLine="480" w:firstLineChars="200"/>
              <w:rPr>
                <w:rFonts w:eastAsia="仿宋"/>
                <w:sz w:val="24"/>
              </w:rPr>
            </w:pPr>
            <w:r>
              <w:rPr>
                <w:rFonts w:hint="eastAsia" w:eastAsia="仿宋"/>
                <w:sz w:val="24"/>
              </w:rPr>
              <w:t>②底漆调漆废气G1-2、底漆喷涂废气G1-3、底漆流平烘干废气G1-5、面漆调漆废气G1-6、面漆喷涂废气G1-7、面漆流平烘干废气G1-9、补漆废气G1-11、清漆调漆废气G1-13、清漆喷涂废气G1-14、清漆流平烘干废气G1-16、UV漆喷涂废气G1-17、UV漆固化废气G1-19</w:t>
            </w:r>
          </w:p>
          <w:p w14:paraId="5D3D5094">
            <w:pPr>
              <w:pStyle w:val="279"/>
              <w:spacing w:line="500" w:lineRule="exact"/>
              <w:ind w:firstLine="480"/>
              <w:rPr>
                <w:sz w:val="24"/>
                <w:szCs w:val="24"/>
              </w:rPr>
            </w:pPr>
            <w:r>
              <w:rPr>
                <w:sz w:val="24"/>
                <w:szCs w:val="24"/>
              </w:rPr>
              <w:t>本项喷涂工序废气源强均以最不利因素考虑，即涂料中VOCs全部释放计算，考虑在调漆、喷涂、流平</w:t>
            </w:r>
            <w:r>
              <w:rPr>
                <w:rFonts w:hint="eastAsia"/>
                <w:sz w:val="24"/>
                <w:szCs w:val="24"/>
              </w:rPr>
              <w:t>、</w:t>
            </w:r>
            <w:r>
              <w:rPr>
                <w:sz w:val="24"/>
                <w:szCs w:val="24"/>
              </w:rPr>
              <w:t>烘干</w:t>
            </w:r>
            <w:r>
              <w:rPr>
                <w:rFonts w:hint="eastAsia"/>
                <w:sz w:val="24"/>
                <w:szCs w:val="24"/>
              </w:rPr>
              <w:t>、补漆</w:t>
            </w:r>
            <w:r>
              <w:rPr>
                <w:sz w:val="24"/>
                <w:szCs w:val="24"/>
              </w:rPr>
              <w:t>工序中100%挥发。</w:t>
            </w:r>
            <w:r>
              <w:rPr>
                <w:rFonts w:hint="eastAsia"/>
                <w:sz w:val="24"/>
              </w:rPr>
              <w:t>本项目喷涂线一的溶剂型和水性油漆用量约占总用量的40%，喷涂线二的溶剂型和水性油漆用量约占总用量的30%，喷涂线三、喷涂线四的溶剂型和水性油漆用量各占总用量的15%，UV漆仅在喷涂线四使用。</w:t>
            </w:r>
            <w:r>
              <w:rPr>
                <w:sz w:val="24"/>
                <w:szCs w:val="24"/>
              </w:rPr>
              <w:t>有机废气产生量见下表。</w:t>
            </w:r>
          </w:p>
          <w:p w14:paraId="14491B94">
            <w:pPr>
              <w:adjustRightInd w:val="0"/>
              <w:snapToGrid w:val="0"/>
              <w:jc w:val="center"/>
              <w:rPr>
                <w:rFonts w:eastAsia="仿宋"/>
                <w:b/>
                <w:bCs/>
                <w:szCs w:val="21"/>
                <w:lang w:bidi="ar"/>
              </w:rPr>
            </w:pPr>
            <w:r>
              <w:rPr>
                <w:rFonts w:eastAsia="仿宋"/>
                <w:b/>
                <w:bCs/>
                <w:szCs w:val="21"/>
                <w:lang w:bidi="ar"/>
              </w:rPr>
              <w:t>本项目调漆、喷漆、流平、烘干</w:t>
            </w:r>
            <w:r>
              <w:rPr>
                <w:rFonts w:hint="eastAsia" w:eastAsia="仿宋"/>
                <w:b/>
                <w:bCs/>
                <w:szCs w:val="21"/>
                <w:lang w:bidi="ar"/>
              </w:rPr>
              <w:t>、补漆</w:t>
            </w:r>
            <w:r>
              <w:rPr>
                <w:rFonts w:eastAsia="仿宋"/>
                <w:b/>
                <w:bCs/>
                <w:szCs w:val="21"/>
                <w:lang w:bidi="ar"/>
              </w:rPr>
              <w:t>过程有机废气产生量核算一览表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3"/>
              <w:gridCol w:w="1274"/>
              <w:gridCol w:w="1131"/>
              <w:gridCol w:w="2092"/>
              <w:gridCol w:w="1410"/>
              <w:gridCol w:w="1406"/>
              <w:gridCol w:w="1403"/>
            </w:tblGrid>
            <w:tr w14:paraId="4D78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Align w:val="center"/>
                </w:tcPr>
                <w:p w14:paraId="67F17AA0">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生产线</w:t>
                  </w:r>
                </w:p>
              </w:tc>
              <w:tc>
                <w:tcPr>
                  <w:tcW w:w="647" w:type="pct"/>
                  <w:vAlign w:val="center"/>
                </w:tcPr>
                <w:p w14:paraId="35FA3D1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原辅料名称</w:t>
                  </w:r>
                </w:p>
              </w:tc>
              <w:tc>
                <w:tcPr>
                  <w:tcW w:w="574" w:type="pct"/>
                  <w:vAlign w:val="center"/>
                </w:tcPr>
                <w:p w14:paraId="5C077E70">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用量（</w:t>
                  </w:r>
                  <w:r>
                    <w:rPr>
                      <w:rFonts w:eastAsia="仿宋"/>
                      <w:color w:val="000000"/>
                      <w:kern w:val="0"/>
                      <w:szCs w:val="21"/>
                    </w:rPr>
                    <w:t>t/a</w:t>
                  </w:r>
                  <w:r>
                    <w:rPr>
                      <w:rFonts w:hint="eastAsia" w:ascii="仿宋" w:hAnsi="仿宋" w:eastAsia="仿宋" w:cs="宋体"/>
                      <w:color w:val="000000"/>
                      <w:kern w:val="0"/>
                      <w:szCs w:val="21"/>
                    </w:rPr>
                    <w:t>）</w:t>
                  </w:r>
                </w:p>
              </w:tc>
              <w:tc>
                <w:tcPr>
                  <w:tcW w:w="1062" w:type="pct"/>
                  <w:vAlign w:val="center"/>
                </w:tcPr>
                <w:p w14:paraId="268A8706">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挥发份名称</w:t>
                  </w:r>
                </w:p>
              </w:tc>
              <w:tc>
                <w:tcPr>
                  <w:tcW w:w="716" w:type="pct"/>
                  <w:vAlign w:val="center"/>
                </w:tcPr>
                <w:p w14:paraId="2B6AC015">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组分（</w:t>
                  </w:r>
                  <w:r>
                    <w:rPr>
                      <w:rFonts w:eastAsia="仿宋"/>
                      <w:color w:val="000000"/>
                      <w:kern w:val="0"/>
                      <w:szCs w:val="21"/>
                    </w:rPr>
                    <w:t>%</w:t>
                  </w:r>
                  <w:r>
                    <w:rPr>
                      <w:rFonts w:hint="eastAsia" w:ascii="仿宋" w:hAnsi="仿宋" w:eastAsia="仿宋" w:cs="宋体"/>
                      <w:color w:val="000000"/>
                      <w:kern w:val="0"/>
                      <w:szCs w:val="21"/>
                    </w:rPr>
                    <w:t>）</w:t>
                  </w:r>
                </w:p>
              </w:tc>
              <w:tc>
                <w:tcPr>
                  <w:tcW w:w="714" w:type="pct"/>
                  <w:vAlign w:val="center"/>
                </w:tcPr>
                <w:p w14:paraId="3957A35F">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二甲苯产生量（</w:t>
                  </w:r>
                  <w:r>
                    <w:rPr>
                      <w:rFonts w:eastAsia="仿宋"/>
                      <w:color w:val="000000"/>
                      <w:kern w:val="0"/>
                      <w:szCs w:val="21"/>
                    </w:rPr>
                    <w:t>t/a</w:t>
                  </w:r>
                  <w:r>
                    <w:rPr>
                      <w:rFonts w:hint="eastAsia" w:ascii="仿宋" w:hAnsi="仿宋" w:eastAsia="仿宋" w:cs="宋体"/>
                      <w:color w:val="000000"/>
                      <w:kern w:val="0"/>
                      <w:szCs w:val="21"/>
                    </w:rPr>
                    <w:t>）</w:t>
                  </w:r>
                </w:p>
              </w:tc>
              <w:tc>
                <w:tcPr>
                  <w:tcW w:w="713" w:type="pct"/>
                  <w:vAlign w:val="center"/>
                </w:tcPr>
                <w:p w14:paraId="722340C3">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非甲烷总烃产生量（</w:t>
                  </w:r>
                  <w:r>
                    <w:rPr>
                      <w:rFonts w:eastAsia="仿宋"/>
                      <w:color w:val="000000"/>
                      <w:kern w:val="0"/>
                      <w:szCs w:val="21"/>
                    </w:rPr>
                    <w:t>t/a</w:t>
                  </w:r>
                  <w:r>
                    <w:rPr>
                      <w:rFonts w:hint="eastAsia" w:ascii="仿宋" w:hAnsi="仿宋" w:eastAsia="仿宋" w:cs="宋体"/>
                      <w:color w:val="000000"/>
                      <w:kern w:val="0"/>
                      <w:szCs w:val="21"/>
                    </w:rPr>
                    <w:t>）</w:t>
                  </w:r>
                </w:p>
              </w:tc>
            </w:tr>
            <w:tr w14:paraId="54288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restart"/>
                  <w:vAlign w:val="center"/>
                </w:tcPr>
                <w:p w14:paraId="1D983D0F">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喷涂线一</w:t>
                  </w:r>
                </w:p>
              </w:tc>
              <w:tc>
                <w:tcPr>
                  <w:tcW w:w="647" w:type="pct"/>
                  <w:vMerge w:val="restart"/>
                  <w:vAlign w:val="center"/>
                </w:tcPr>
                <w:p w14:paraId="746B2C08">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溶剂型底漆</w:t>
                  </w:r>
                </w:p>
              </w:tc>
              <w:tc>
                <w:tcPr>
                  <w:tcW w:w="574" w:type="pct"/>
                  <w:vMerge w:val="restart"/>
                  <w:vAlign w:val="center"/>
                </w:tcPr>
                <w:p w14:paraId="4E8528F7">
                  <w:pPr>
                    <w:widowControl/>
                    <w:jc w:val="center"/>
                    <w:rPr>
                      <w:rFonts w:eastAsia="等线"/>
                      <w:color w:val="000000"/>
                      <w:kern w:val="0"/>
                      <w:szCs w:val="21"/>
                    </w:rPr>
                  </w:pPr>
                  <w:r>
                    <w:rPr>
                      <w:rFonts w:eastAsia="等线"/>
                      <w:color w:val="000000"/>
                      <w:kern w:val="0"/>
                      <w:szCs w:val="21"/>
                    </w:rPr>
                    <w:t>0.52</w:t>
                  </w:r>
                </w:p>
              </w:tc>
              <w:tc>
                <w:tcPr>
                  <w:tcW w:w="1062" w:type="pct"/>
                  <w:vAlign w:val="center"/>
                </w:tcPr>
                <w:p w14:paraId="65816185">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改性有机硅助剂（硅油）</w:t>
                  </w:r>
                </w:p>
              </w:tc>
              <w:tc>
                <w:tcPr>
                  <w:tcW w:w="716" w:type="pct"/>
                  <w:vAlign w:val="center"/>
                </w:tcPr>
                <w:p w14:paraId="2F872AB2">
                  <w:pPr>
                    <w:widowControl/>
                    <w:jc w:val="center"/>
                    <w:rPr>
                      <w:rFonts w:eastAsia="等线"/>
                      <w:color w:val="000000"/>
                      <w:kern w:val="0"/>
                      <w:szCs w:val="21"/>
                    </w:rPr>
                  </w:pPr>
                  <w:r>
                    <w:rPr>
                      <w:rFonts w:eastAsia="等线"/>
                      <w:color w:val="000000"/>
                      <w:kern w:val="0"/>
                      <w:szCs w:val="21"/>
                    </w:rPr>
                    <w:t>0.2</w:t>
                  </w:r>
                </w:p>
              </w:tc>
              <w:tc>
                <w:tcPr>
                  <w:tcW w:w="714" w:type="pct"/>
                  <w:vAlign w:val="center"/>
                </w:tcPr>
                <w:p w14:paraId="6F7DC069">
                  <w:pPr>
                    <w:widowControl/>
                    <w:jc w:val="center"/>
                    <w:rPr>
                      <w:rFonts w:eastAsia="等线"/>
                      <w:color w:val="000000"/>
                      <w:kern w:val="0"/>
                      <w:szCs w:val="21"/>
                    </w:rPr>
                  </w:pPr>
                  <w:r>
                    <w:rPr>
                      <w:rFonts w:eastAsia="等线"/>
                      <w:color w:val="000000"/>
                      <w:kern w:val="0"/>
                      <w:szCs w:val="21"/>
                    </w:rPr>
                    <w:t>/</w:t>
                  </w:r>
                </w:p>
              </w:tc>
              <w:tc>
                <w:tcPr>
                  <w:tcW w:w="713" w:type="pct"/>
                  <w:vAlign w:val="center"/>
                </w:tcPr>
                <w:p w14:paraId="464B5C81">
                  <w:pPr>
                    <w:widowControl/>
                    <w:jc w:val="center"/>
                    <w:rPr>
                      <w:rFonts w:eastAsia="等线"/>
                      <w:color w:val="000000"/>
                      <w:kern w:val="0"/>
                      <w:szCs w:val="21"/>
                    </w:rPr>
                  </w:pPr>
                  <w:r>
                    <w:rPr>
                      <w:rFonts w:eastAsia="等线"/>
                      <w:color w:val="000000"/>
                      <w:kern w:val="0"/>
                      <w:szCs w:val="21"/>
                    </w:rPr>
                    <w:t>0.00104</w:t>
                  </w:r>
                </w:p>
              </w:tc>
            </w:tr>
            <w:tr w14:paraId="6A818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326DD7F7">
                  <w:pPr>
                    <w:widowControl/>
                    <w:rPr>
                      <w:rFonts w:hint="eastAsia" w:ascii="仿宋" w:hAnsi="仿宋" w:eastAsia="仿宋" w:cs="宋体"/>
                      <w:color w:val="000000"/>
                      <w:kern w:val="0"/>
                      <w:szCs w:val="21"/>
                    </w:rPr>
                  </w:pPr>
                </w:p>
              </w:tc>
              <w:tc>
                <w:tcPr>
                  <w:tcW w:w="647" w:type="pct"/>
                  <w:vMerge w:val="continue"/>
                  <w:vAlign w:val="center"/>
                </w:tcPr>
                <w:p w14:paraId="3B02DEF2">
                  <w:pPr>
                    <w:widowControl/>
                    <w:rPr>
                      <w:rFonts w:hint="eastAsia" w:ascii="仿宋" w:hAnsi="仿宋" w:eastAsia="仿宋" w:cs="宋体"/>
                      <w:color w:val="000000"/>
                      <w:kern w:val="0"/>
                      <w:szCs w:val="21"/>
                    </w:rPr>
                  </w:pPr>
                </w:p>
              </w:tc>
              <w:tc>
                <w:tcPr>
                  <w:tcW w:w="574" w:type="pct"/>
                  <w:vMerge w:val="continue"/>
                  <w:vAlign w:val="center"/>
                </w:tcPr>
                <w:p w14:paraId="782FB6F0">
                  <w:pPr>
                    <w:widowControl/>
                    <w:rPr>
                      <w:rFonts w:eastAsia="等线"/>
                      <w:color w:val="000000"/>
                      <w:kern w:val="0"/>
                      <w:szCs w:val="21"/>
                    </w:rPr>
                  </w:pPr>
                </w:p>
              </w:tc>
              <w:tc>
                <w:tcPr>
                  <w:tcW w:w="1062" w:type="pct"/>
                  <w:vAlign w:val="center"/>
                </w:tcPr>
                <w:p w14:paraId="598A0AE6">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1FD1012F">
                  <w:pPr>
                    <w:widowControl/>
                    <w:jc w:val="center"/>
                    <w:rPr>
                      <w:rFonts w:eastAsia="等线"/>
                      <w:color w:val="000000"/>
                      <w:kern w:val="0"/>
                      <w:szCs w:val="21"/>
                    </w:rPr>
                  </w:pPr>
                  <w:r>
                    <w:rPr>
                      <w:rFonts w:eastAsia="等线"/>
                      <w:color w:val="000000"/>
                      <w:kern w:val="0"/>
                      <w:szCs w:val="21"/>
                    </w:rPr>
                    <w:t>10</w:t>
                  </w:r>
                </w:p>
              </w:tc>
              <w:tc>
                <w:tcPr>
                  <w:tcW w:w="714" w:type="pct"/>
                  <w:vAlign w:val="center"/>
                </w:tcPr>
                <w:p w14:paraId="30272392">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88C540E">
                  <w:pPr>
                    <w:widowControl/>
                    <w:jc w:val="center"/>
                    <w:rPr>
                      <w:rFonts w:eastAsia="等线"/>
                      <w:color w:val="000000"/>
                      <w:kern w:val="0"/>
                      <w:szCs w:val="21"/>
                    </w:rPr>
                  </w:pPr>
                  <w:r>
                    <w:rPr>
                      <w:rFonts w:eastAsia="等线"/>
                      <w:color w:val="000000"/>
                      <w:kern w:val="0"/>
                      <w:szCs w:val="21"/>
                    </w:rPr>
                    <w:t>0.052</w:t>
                  </w:r>
                </w:p>
              </w:tc>
            </w:tr>
            <w:tr w14:paraId="4502A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693730E">
                  <w:pPr>
                    <w:widowControl/>
                    <w:rPr>
                      <w:rFonts w:hint="eastAsia" w:ascii="仿宋" w:hAnsi="仿宋" w:eastAsia="仿宋" w:cs="宋体"/>
                      <w:color w:val="000000"/>
                      <w:kern w:val="0"/>
                      <w:szCs w:val="21"/>
                    </w:rPr>
                  </w:pPr>
                </w:p>
              </w:tc>
              <w:tc>
                <w:tcPr>
                  <w:tcW w:w="647" w:type="pct"/>
                  <w:vMerge w:val="continue"/>
                  <w:vAlign w:val="center"/>
                </w:tcPr>
                <w:p w14:paraId="61B18C4B">
                  <w:pPr>
                    <w:widowControl/>
                    <w:rPr>
                      <w:rFonts w:hint="eastAsia" w:ascii="仿宋" w:hAnsi="仿宋" w:eastAsia="仿宋" w:cs="宋体"/>
                      <w:color w:val="000000"/>
                      <w:kern w:val="0"/>
                      <w:szCs w:val="21"/>
                    </w:rPr>
                  </w:pPr>
                </w:p>
              </w:tc>
              <w:tc>
                <w:tcPr>
                  <w:tcW w:w="574" w:type="pct"/>
                  <w:vMerge w:val="continue"/>
                  <w:vAlign w:val="center"/>
                </w:tcPr>
                <w:p w14:paraId="735FF987">
                  <w:pPr>
                    <w:widowControl/>
                    <w:rPr>
                      <w:rFonts w:eastAsia="等线"/>
                      <w:color w:val="000000"/>
                      <w:kern w:val="0"/>
                      <w:szCs w:val="21"/>
                    </w:rPr>
                  </w:pPr>
                </w:p>
              </w:tc>
              <w:tc>
                <w:tcPr>
                  <w:tcW w:w="1062" w:type="pct"/>
                  <w:vAlign w:val="center"/>
                </w:tcPr>
                <w:p w14:paraId="43F4998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正丁醇</w:t>
                  </w:r>
                </w:p>
              </w:tc>
              <w:tc>
                <w:tcPr>
                  <w:tcW w:w="716" w:type="pct"/>
                  <w:vAlign w:val="center"/>
                </w:tcPr>
                <w:p w14:paraId="19B339BF">
                  <w:pPr>
                    <w:widowControl/>
                    <w:jc w:val="center"/>
                    <w:rPr>
                      <w:rFonts w:eastAsia="等线"/>
                      <w:color w:val="000000"/>
                      <w:kern w:val="0"/>
                      <w:szCs w:val="21"/>
                    </w:rPr>
                  </w:pPr>
                  <w:r>
                    <w:rPr>
                      <w:rFonts w:eastAsia="等线"/>
                      <w:color w:val="000000"/>
                      <w:kern w:val="0"/>
                      <w:szCs w:val="21"/>
                    </w:rPr>
                    <w:t>8.8</w:t>
                  </w:r>
                </w:p>
              </w:tc>
              <w:tc>
                <w:tcPr>
                  <w:tcW w:w="714" w:type="pct"/>
                  <w:vAlign w:val="center"/>
                </w:tcPr>
                <w:p w14:paraId="0BBB1C79">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43FF765">
                  <w:pPr>
                    <w:widowControl/>
                    <w:jc w:val="center"/>
                    <w:rPr>
                      <w:rFonts w:eastAsia="等线"/>
                      <w:color w:val="000000"/>
                      <w:kern w:val="0"/>
                      <w:szCs w:val="21"/>
                    </w:rPr>
                  </w:pPr>
                  <w:r>
                    <w:rPr>
                      <w:rFonts w:eastAsia="等线"/>
                      <w:color w:val="000000"/>
                      <w:kern w:val="0"/>
                      <w:szCs w:val="21"/>
                    </w:rPr>
                    <w:t>0.04576</w:t>
                  </w:r>
                </w:p>
              </w:tc>
            </w:tr>
            <w:tr w14:paraId="7736A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11A32AE">
                  <w:pPr>
                    <w:widowControl/>
                    <w:rPr>
                      <w:rFonts w:hint="eastAsia" w:ascii="仿宋" w:hAnsi="仿宋" w:eastAsia="仿宋" w:cs="宋体"/>
                      <w:color w:val="000000"/>
                      <w:kern w:val="0"/>
                      <w:szCs w:val="21"/>
                    </w:rPr>
                  </w:pPr>
                </w:p>
              </w:tc>
              <w:tc>
                <w:tcPr>
                  <w:tcW w:w="647" w:type="pct"/>
                  <w:vMerge w:val="restart"/>
                  <w:vAlign w:val="center"/>
                </w:tcPr>
                <w:p w14:paraId="3516FF99">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溶剂型面漆</w:t>
                  </w:r>
                </w:p>
              </w:tc>
              <w:tc>
                <w:tcPr>
                  <w:tcW w:w="574" w:type="pct"/>
                  <w:vMerge w:val="restart"/>
                  <w:vAlign w:val="center"/>
                </w:tcPr>
                <w:p w14:paraId="4E5867DF">
                  <w:pPr>
                    <w:widowControl/>
                    <w:jc w:val="center"/>
                    <w:rPr>
                      <w:rFonts w:eastAsia="等线"/>
                      <w:color w:val="000000"/>
                      <w:kern w:val="0"/>
                      <w:szCs w:val="21"/>
                    </w:rPr>
                  </w:pPr>
                  <w:r>
                    <w:rPr>
                      <w:rFonts w:eastAsia="等线"/>
                      <w:color w:val="000000"/>
                      <w:kern w:val="0"/>
                      <w:szCs w:val="21"/>
                    </w:rPr>
                    <w:t>0.68</w:t>
                  </w:r>
                </w:p>
              </w:tc>
              <w:tc>
                <w:tcPr>
                  <w:tcW w:w="1062" w:type="pct"/>
                  <w:vAlign w:val="center"/>
                </w:tcPr>
                <w:p w14:paraId="3095C74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改性有机硅助剂（硅油）</w:t>
                  </w:r>
                </w:p>
              </w:tc>
              <w:tc>
                <w:tcPr>
                  <w:tcW w:w="716" w:type="pct"/>
                  <w:vAlign w:val="center"/>
                </w:tcPr>
                <w:p w14:paraId="7D0BC762">
                  <w:pPr>
                    <w:widowControl/>
                    <w:jc w:val="center"/>
                    <w:rPr>
                      <w:rFonts w:eastAsia="等线"/>
                      <w:color w:val="000000"/>
                      <w:kern w:val="0"/>
                      <w:szCs w:val="21"/>
                    </w:rPr>
                  </w:pPr>
                  <w:r>
                    <w:rPr>
                      <w:rFonts w:eastAsia="等线"/>
                      <w:color w:val="000000"/>
                      <w:kern w:val="0"/>
                      <w:szCs w:val="21"/>
                    </w:rPr>
                    <w:t>0.5</w:t>
                  </w:r>
                </w:p>
              </w:tc>
              <w:tc>
                <w:tcPr>
                  <w:tcW w:w="714" w:type="pct"/>
                  <w:vAlign w:val="center"/>
                </w:tcPr>
                <w:p w14:paraId="47ED08D1">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B780A79">
                  <w:pPr>
                    <w:widowControl/>
                    <w:jc w:val="center"/>
                    <w:rPr>
                      <w:rFonts w:eastAsia="等线"/>
                      <w:color w:val="000000"/>
                      <w:kern w:val="0"/>
                      <w:szCs w:val="21"/>
                    </w:rPr>
                  </w:pPr>
                  <w:r>
                    <w:rPr>
                      <w:rFonts w:eastAsia="等线"/>
                      <w:color w:val="000000"/>
                      <w:kern w:val="0"/>
                      <w:szCs w:val="21"/>
                    </w:rPr>
                    <w:t>0.0034</w:t>
                  </w:r>
                </w:p>
              </w:tc>
            </w:tr>
            <w:tr w14:paraId="76A5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6D47B7A">
                  <w:pPr>
                    <w:widowControl/>
                    <w:rPr>
                      <w:rFonts w:hint="eastAsia" w:ascii="仿宋" w:hAnsi="仿宋" w:eastAsia="仿宋" w:cs="宋体"/>
                      <w:color w:val="000000"/>
                      <w:kern w:val="0"/>
                      <w:szCs w:val="21"/>
                    </w:rPr>
                  </w:pPr>
                </w:p>
              </w:tc>
              <w:tc>
                <w:tcPr>
                  <w:tcW w:w="647" w:type="pct"/>
                  <w:vMerge w:val="continue"/>
                  <w:vAlign w:val="center"/>
                </w:tcPr>
                <w:p w14:paraId="2091A51B">
                  <w:pPr>
                    <w:widowControl/>
                    <w:rPr>
                      <w:rFonts w:hint="eastAsia" w:ascii="仿宋" w:hAnsi="仿宋" w:eastAsia="仿宋" w:cs="宋体"/>
                      <w:color w:val="000000"/>
                      <w:kern w:val="0"/>
                      <w:szCs w:val="21"/>
                    </w:rPr>
                  </w:pPr>
                </w:p>
              </w:tc>
              <w:tc>
                <w:tcPr>
                  <w:tcW w:w="574" w:type="pct"/>
                  <w:vMerge w:val="continue"/>
                  <w:vAlign w:val="center"/>
                </w:tcPr>
                <w:p w14:paraId="0E77AF9D">
                  <w:pPr>
                    <w:widowControl/>
                    <w:rPr>
                      <w:rFonts w:eastAsia="等线"/>
                      <w:color w:val="000000"/>
                      <w:kern w:val="0"/>
                      <w:szCs w:val="21"/>
                    </w:rPr>
                  </w:pPr>
                </w:p>
              </w:tc>
              <w:tc>
                <w:tcPr>
                  <w:tcW w:w="1062" w:type="pct"/>
                  <w:vAlign w:val="center"/>
                </w:tcPr>
                <w:p w14:paraId="2098D35C">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21F1222D">
                  <w:pPr>
                    <w:widowControl/>
                    <w:jc w:val="center"/>
                    <w:rPr>
                      <w:rFonts w:eastAsia="等线"/>
                      <w:color w:val="000000"/>
                      <w:kern w:val="0"/>
                      <w:szCs w:val="21"/>
                    </w:rPr>
                  </w:pPr>
                  <w:r>
                    <w:rPr>
                      <w:rFonts w:eastAsia="等线"/>
                      <w:color w:val="000000"/>
                      <w:kern w:val="0"/>
                      <w:szCs w:val="21"/>
                    </w:rPr>
                    <w:t>12</w:t>
                  </w:r>
                </w:p>
              </w:tc>
              <w:tc>
                <w:tcPr>
                  <w:tcW w:w="714" w:type="pct"/>
                  <w:vAlign w:val="center"/>
                </w:tcPr>
                <w:p w14:paraId="3AB8E334">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1F106F9">
                  <w:pPr>
                    <w:widowControl/>
                    <w:jc w:val="center"/>
                    <w:rPr>
                      <w:rFonts w:eastAsia="等线"/>
                      <w:color w:val="000000"/>
                      <w:kern w:val="0"/>
                      <w:szCs w:val="21"/>
                    </w:rPr>
                  </w:pPr>
                  <w:r>
                    <w:rPr>
                      <w:rFonts w:eastAsia="等线"/>
                      <w:color w:val="000000"/>
                      <w:kern w:val="0"/>
                      <w:szCs w:val="21"/>
                    </w:rPr>
                    <w:t>0.0816</w:t>
                  </w:r>
                </w:p>
              </w:tc>
            </w:tr>
            <w:tr w14:paraId="7CC4A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42F0CDFC">
                  <w:pPr>
                    <w:widowControl/>
                    <w:rPr>
                      <w:rFonts w:hint="eastAsia" w:ascii="仿宋" w:hAnsi="仿宋" w:eastAsia="仿宋" w:cs="宋体"/>
                      <w:color w:val="000000"/>
                      <w:kern w:val="0"/>
                      <w:szCs w:val="21"/>
                    </w:rPr>
                  </w:pPr>
                </w:p>
              </w:tc>
              <w:tc>
                <w:tcPr>
                  <w:tcW w:w="647" w:type="pct"/>
                  <w:vMerge w:val="continue"/>
                  <w:vAlign w:val="center"/>
                </w:tcPr>
                <w:p w14:paraId="2B1B1616">
                  <w:pPr>
                    <w:widowControl/>
                    <w:rPr>
                      <w:rFonts w:hint="eastAsia" w:ascii="仿宋" w:hAnsi="仿宋" w:eastAsia="仿宋" w:cs="宋体"/>
                      <w:color w:val="000000"/>
                      <w:kern w:val="0"/>
                      <w:szCs w:val="21"/>
                    </w:rPr>
                  </w:pPr>
                </w:p>
              </w:tc>
              <w:tc>
                <w:tcPr>
                  <w:tcW w:w="574" w:type="pct"/>
                  <w:vMerge w:val="continue"/>
                  <w:vAlign w:val="center"/>
                </w:tcPr>
                <w:p w14:paraId="492B2627">
                  <w:pPr>
                    <w:widowControl/>
                    <w:rPr>
                      <w:rFonts w:eastAsia="等线"/>
                      <w:color w:val="000000"/>
                      <w:kern w:val="0"/>
                      <w:szCs w:val="21"/>
                    </w:rPr>
                  </w:pPr>
                </w:p>
              </w:tc>
              <w:tc>
                <w:tcPr>
                  <w:tcW w:w="1062" w:type="pct"/>
                  <w:vAlign w:val="center"/>
                </w:tcPr>
                <w:p w14:paraId="1763900B">
                  <w:pPr>
                    <w:widowControl/>
                    <w:jc w:val="center"/>
                    <w:rPr>
                      <w:rFonts w:eastAsia="等线"/>
                      <w:color w:val="000000"/>
                      <w:kern w:val="0"/>
                      <w:szCs w:val="21"/>
                    </w:rPr>
                  </w:pPr>
                  <w:r>
                    <w:rPr>
                      <w:rFonts w:eastAsia="等线"/>
                      <w:color w:val="000000"/>
                      <w:kern w:val="0"/>
                      <w:szCs w:val="21"/>
                    </w:rPr>
                    <w:t>MIBK</w:t>
                  </w:r>
                  <w:r>
                    <w:rPr>
                      <w:rFonts w:hint="eastAsia" w:ascii="仿宋" w:hAnsi="仿宋" w:eastAsia="仿宋"/>
                      <w:color w:val="000000"/>
                      <w:kern w:val="0"/>
                      <w:szCs w:val="21"/>
                    </w:rPr>
                    <w:t>（</w:t>
                  </w:r>
                  <w:r>
                    <w:rPr>
                      <w:rFonts w:eastAsia="等线"/>
                      <w:color w:val="000000"/>
                      <w:kern w:val="0"/>
                      <w:szCs w:val="21"/>
                    </w:rPr>
                    <w:t>4-</w:t>
                  </w:r>
                  <w:r>
                    <w:rPr>
                      <w:rFonts w:hint="eastAsia" w:ascii="仿宋" w:hAnsi="仿宋" w:eastAsia="仿宋"/>
                      <w:color w:val="000000"/>
                      <w:kern w:val="0"/>
                      <w:szCs w:val="21"/>
                    </w:rPr>
                    <w:t>甲基</w:t>
                  </w:r>
                  <w:r>
                    <w:rPr>
                      <w:rFonts w:eastAsia="等线"/>
                      <w:color w:val="000000"/>
                      <w:kern w:val="0"/>
                      <w:szCs w:val="21"/>
                    </w:rPr>
                    <w:t>-2-</w:t>
                  </w:r>
                  <w:r>
                    <w:rPr>
                      <w:rFonts w:hint="eastAsia" w:ascii="仿宋" w:hAnsi="仿宋" w:eastAsia="仿宋"/>
                      <w:color w:val="000000"/>
                      <w:kern w:val="0"/>
                      <w:szCs w:val="21"/>
                    </w:rPr>
                    <w:t>戊酮）</w:t>
                  </w:r>
                </w:p>
              </w:tc>
              <w:tc>
                <w:tcPr>
                  <w:tcW w:w="716" w:type="pct"/>
                  <w:vAlign w:val="center"/>
                </w:tcPr>
                <w:p w14:paraId="6199C2B9">
                  <w:pPr>
                    <w:widowControl/>
                    <w:jc w:val="center"/>
                    <w:rPr>
                      <w:rFonts w:eastAsia="等线"/>
                      <w:color w:val="000000"/>
                      <w:kern w:val="0"/>
                      <w:szCs w:val="21"/>
                    </w:rPr>
                  </w:pPr>
                  <w:r>
                    <w:rPr>
                      <w:rFonts w:eastAsia="等线"/>
                      <w:color w:val="000000"/>
                      <w:kern w:val="0"/>
                      <w:szCs w:val="21"/>
                    </w:rPr>
                    <w:t>10</w:t>
                  </w:r>
                </w:p>
              </w:tc>
              <w:tc>
                <w:tcPr>
                  <w:tcW w:w="714" w:type="pct"/>
                  <w:vAlign w:val="center"/>
                </w:tcPr>
                <w:p w14:paraId="62D00D0B">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2915708">
                  <w:pPr>
                    <w:widowControl/>
                    <w:jc w:val="center"/>
                    <w:rPr>
                      <w:rFonts w:eastAsia="等线"/>
                      <w:color w:val="000000"/>
                      <w:kern w:val="0"/>
                      <w:szCs w:val="21"/>
                    </w:rPr>
                  </w:pPr>
                  <w:r>
                    <w:rPr>
                      <w:rFonts w:eastAsia="等线"/>
                      <w:color w:val="000000"/>
                      <w:kern w:val="0"/>
                      <w:szCs w:val="21"/>
                    </w:rPr>
                    <w:t>0.068</w:t>
                  </w:r>
                </w:p>
              </w:tc>
            </w:tr>
            <w:tr w14:paraId="337B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F52DCD6">
                  <w:pPr>
                    <w:widowControl/>
                    <w:rPr>
                      <w:rFonts w:hint="eastAsia" w:ascii="仿宋" w:hAnsi="仿宋" w:eastAsia="仿宋" w:cs="宋体"/>
                      <w:color w:val="000000"/>
                      <w:kern w:val="0"/>
                      <w:szCs w:val="21"/>
                    </w:rPr>
                  </w:pPr>
                </w:p>
              </w:tc>
              <w:tc>
                <w:tcPr>
                  <w:tcW w:w="647" w:type="pct"/>
                  <w:vMerge w:val="restart"/>
                  <w:vAlign w:val="center"/>
                </w:tcPr>
                <w:p w14:paraId="48EEC97F">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溶剂型清漆</w:t>
                  </w:r>
                </w:p>
              </w:tc>
              <w:tc>
                <w:tcPr>
                  <w:tcW w:w="574" w:type="pct"/>
                  <w:vMerge w:val="restart"/>
                  <w:vAlign w:val="center"/>
                </w:tcPr>
                <w:p w14:paraId="0BB4D91E">
                  <w:pPr>
                    <w:widowControl/>
                    <w:jc w:val="center"/>
                    <w:rPr>
                      <w:rFonts w:eastAsia="等线"/>
                      <w:color w:val="000000"/>
                      <w:kern w:val="0"/>
                      <w:szCs w:val="21"/>
                    </w:rPr>
                  </w:pPr>
                  <w:r>
                    <w:rPr>
                      <w:rFonts w:eastAsia="等线"/>
                      <w:color w:val="000000"/>
                      <w:kern w:val="0"/>
                      <w:szCs w:val="21"/>
                    </w:rPr>
                    <w:t>0.72</w:t>
                  </w:r>
                </w:p>
              </w:tc>
              <w:tc>
                <w:tcPr>
                  <w:tcW w:w="1062" w:type="pct"/>
                  <w:vAlign w:val="center"/>
                </w:tcPr>
                <w:p w14:paraId="33FA0E6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1B07F365">
                  <w:pPr>
                    <w:widowControl/>
                    <w:jc w:val="center"/>
                    <w:rPr>
                      <w:rFonts w:eastAsia="等线"/>
                      <w:color w:val="000000"/>
                      <w:kern w:val="0"/>
                      <w:szCs w:val="21"/>
                    </w:rPr>
                  </w:pPr>
                  <w:r>
                    <w:rPr>
                      <w:rFonts w:eastAsia="等线"/>
                      <w:color w:val="000000"/>
                      <w:kern w:val="0"/>
                      <w:szCs w:val="21"/>
                    </w:rPr>
                    <w:t>5.7</w:t>
                  </w:r>
                </w:p>
              </w:tc>
              <w:tc>
                <w:tcPr>
                  <w:tcW w:w="714" w:type="pct"/>
                  <w:vAlign w:val="center"/>
                </w:tcPr>
                <w:p w14:paraId="1B1118F9">
                  <w:pPr>
                    <w:widowControl/>
                    <w:jc w:val="center"/>
                    <w:rPr>
                      <w:rFonts w:eastAsia="等线"/>
                      <w:color w:val="000000"/>
                      <w:kern w:val="0"/>
                      <w:szCs w:val="21"/>
                    </w:rPr>
                  </w:pPr>
                  <w:r>
                    <w:rPr>
                      <w:rFonts w:eastAsia="等线"/>
                      <w:color w:val="000000"/>
                      <w:kern w:val="0"/>
                      <w:szCs w:val="21"/>
                    </w:rPr>
                    <w:t>/</w:t>
                  </w:r>
                </w:p>
              </w:tc>
              <w:tc>
                <w:tcPr>
                  <w:tcW w:w="713" w:type="pct"/>
                  <w:vAlign w:val="center"/>
                </w:tcPr>
                <w:p w14:paraId="79F7D388">
                  <w:pPr>
                    <w:widowControl/>
                    <w:jc w:val="center"/>
                    <w:rPr>
                      <w:rFonts w:eastAsia="等线"/>
                      <w:color w:val="000000"/>
                      <w:kern w:val="0"/>
                      <w:szCs w:val="21"/>
                    </w:rPr>
                  </w:pPr>
                  <w:r>
                    <w:rPr>
                      <w:rFonts w:eastAsia="等线"/>
                      <w:color w:val="000000"/>
                      <w:kern w:val="0"/>
                      <w:szCs w:val="21"/>
                    </w:rPr>
                    <w:t>0.04104</w:t>
                  </w:r>
                </w:p>
              </w:tc>
            </w:tr>
            <w:tr w14:paraId="0257F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20BDA2A">
                  <w:pPr>
                    <w:widowControl/>
                    <w:rPr>
                      <w:rFonts w:hint="eastAsia" w:ascii="仿宋" w:hAnsi="仿宋" w:eastAsia="仿宋" w:cs="宋体"/>
                      <w:color w:val="000000"/>
                      <w:kern w:val="0"/>
                      <w:szCs w:val="21"/>
                    </w:rPr>
                  </w:pPr>
                </w:p>
              </w:tc>
              <w:tc>
                <w:tcPr>
                  <w:tcW w:w="647" w:type="pct"/>
                  <w:vMerge w:val="continue"/>
                  <w:vAlign w:val="center"/>
                </w:tcPr>
                <w:p w14:paraId="6BBD2F02">
                  <w:pPr>
                    <w:widowControl/>
                    <w:rPr>
                      <w:rFonts w:hint="eastAsia" w:ascii="仿宋" w:hAnsi="仿宋" w:eastAsia="仿宋" w:cs="宋体"/>
                      <w:color w:val="000000"/>
                      <w:kern w:val="0"/>
                      <w:szCs w:val="21"/>
                    </w:rPr>
                  </w:pPr>
                </w:p>
              </w:tc>
              <w:tc>
                <w:tcPr>
                  <w:tcW w:w="574" w:type="pct"/>
                  <w:vMerge w:val="continue"/>
                  <w:vAlign w:val="center"/>
                </w:tcPr>
                <w:p w14:paraId="53C150F1">
                  <w:pPr>
                    <w:widowControl/>
                    <w:rPr>
                      <w:rFonts w:eastAsia="等线"/>
                      <w:color w:val="000000"/>
                      <w:kern w:val="0"/>
                      <w:szCs w:val="21"/>
                    </w:rPr>
                  </w:pPr>
                </w:p>
              </w:tc>
              <w:tc>
                <w:tcPr>
                  <w:tcW w:w="1062" w:type="pct"/>
                  <w:vAlign w:val="center"/>
                </w:tcPr>
                <w:p w14:paraId="3A4B1913">
                  <w:pPr>
                    <w:widowControl/>
                    <w:jc w:val="center"/>
                    <w:rPr>
                      <w:rFonts w:eastAsia="等线"/>
                      <w:color w:val="000000"/>
                      <w:kern w:val="0"/>
                      <w:szCs w:val="21"/>
                    </w:rPr>
                  </w:pPr>
                  <w:r>
                    <w:rPr>
                      <w:rFonts w:eastAsia="等线"/>
                      <w:color w:val="000000"/>
                      <w:kern w:val="0"/>
                      <w:szCs w:val="21"/>
                    </w:rPr>
                    <w:t>MIBK</w:t>
                  </w:r>
                  <w:r>
                    <w:rPr>
                      <w:rFonts w:hint="eastAsia" w:ascii="仿宋" w:hAnsi="仿宋" w:eastAsia="仿宋"/>
                      <w:color w:val="000000"/>
                      <w:kern w:val="0"/>
                      <w:szCs w:val="21"/>
                    </w:rPr>
                    <w:t>（</w:t>
                  </w:r>
                  <w:r>
                    <w:rPr>
                      <w:rFonts w:eastAsia="等线"/>
                      <w:color w:val="000000"/>
                      <w:kern w:val="0"/>
                      <w:szCs w:val="21"/>
                    </w:rPr>
                    <w:t>4-</w:t>
                  </w:r>
                  <w:r>
                    <w:rPr>
                      <w:rFonts w:hint="eastAsia" w:ascii="仿宋" w:hAnsi="仿宋" w:eastAsia="仿宋"/>
                      <w:color w:val="000000"/>
                      <w:kern w:val="0"/>
                      <w:szCs w:val="21"/>
                    </w:rPr>
                    <w:t>甲基</w:t>
                  </w:r>
                  <w:r>
                    <w:rPr>
                      <w:rFonts w:eastAsia="等线"/>
                      <w:color w:val="000000"/>
                      <w:kern w:val="0"/>
                      <w:szCs w:val="21"/>
                    </w:rPr>
                    <w:t>-2-</w:t>
                  </w:r>
                  <w:r>
                    <w:rPr>
                      <w:rFonts w:hint="eastAsia" w:ascii="仿宋" w:hAnsi="仿宋" w:eastAsia="仿宋"/>
                      <w:color w:val="000000"/>
                      <w:kern w:val="0"/>
                      <w:szCs w:val="21"/>
                    </w:rPr>
                    <w:t>戊酮）</w:t>
                  </w:r>
                </w:p>
              </w:tc>
              <w:tc>
                <w:tcPr>
                  <w:tcW w:w="716" w:type="pct"/>
                  <w:vAlign w:val="center"/>
                </w:tcPr>
                <w:p w14:paraId="6E0DBA7A">
                  <w:pPr>
                    <w:widowControl/>
                    <w:jc w:val="center"/>
                    <w:rPr>
                      <w:rFonts w:eastAsia="等线"/>
                      <w:color w:val="000000"/>
                      <w:kern w:val="0"/>
                      <w:szCs w:val="21"/>
                    </w:rPr>
                  </w:pPr>
                  <w:r>
                    <w:rPr>
                      <w:rFonts w:eastAsia="等线"/>
                      <w:color w:val="000000"/>
                      <w:kern w:val="0"/>
                      <w:szCs w:val="21"/>
                    </w:rPr>
                    <w:t>4</w:t>
                  </w:r>
                </w:p>
              </w:tc>
              <w:tc>
                <w:tcPr>
                  <w:tcW w:w="714" w:type="pct"/>
                  <w:vAlign w:val="center"/>
                </w:tcPr>
                <w:p w14:paraId="1FB7CC97">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930707B">
                  <w:pPr>
                    <w:widowControl/>
                    <w:jc w:val="center"/>
                    <w:rPr>
                      <w:rFonts w:eastAsia="等线"/>
                      <w:color w:val="000000"/>
                      <w:kern w:val="0"/>
                      <w:szCs w:val="21"/>
                    </w:rPr>
                  </w:pPr>
                  <w:r>
                    <w:rPr>
                      <w:rFonts w:eastAsia="等线"/>
                      <w:color w:val="000000"/>
                      <w:kern w:val="0"/>
                      <w:szCs w:val="21"/>
                    </w:rPr>
                    <w:t>0.0288</w:t>
                  </w:r>
                </w:p>
              </w:tc>
            </w:tr>
            <w:tr w14:paraId="1CAF6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4C35466">
                  <w:pPr>
                    <w:widowControl/>
                    <w:rPr>
                      <w:rFonts w:hint="eastAsia" w:ascii="仿宋" w:hAnsi="仿宋" w:eastAsia="仿宋" w:cs="宋体"/>
                      <w:color w:val="000000"/>
                      <w:kern w:val="0"/>
                      <w:szCs w:val="21"/>
                    </w:rPr>
                  </w:pPr>
                </w:p>
              </w:tc>
              <w:tc>
                <w:tcPr>
                  <w:tcW w:w="647" w:type="pct"/>
                  <w:vMerge w:val="continue"/>
                  <w:vAlign w:val="center"/>
                </w:tcPr>
                <w:p w14:paraId="548975AB">
                  <w:pPr>
                    <w:widowControl/>
                    <w:rPr>
                      <w:rFonts w:hint="eastAsia" w:ascii="仿宋" w:hAnsi="仿宋" w:eastAsia="仿宋" w:cs="宋体"/>
                      <w:color w:val="000000"/>
                      <w:kern w:val="0"/>
                      <w:szCs w:val="21"/>
                    </w:rPr>
                  </w:pPr>
                </w:p>
              </w:tc>
              <w:tc>
                <w:tcPr>
                  <w:tcW w:w="574" w:type="pct"/>
                  <w:vMerge w:val="continue"/>
                  <w:vAlign w:val="center"/>
                </w:tcPr>
                <w:p w14:paraId="3873FCD3">
                  <w:pPr>
                    <w:widowControl/>
                    <w:rPr>
                      <w:rFonts w:eastAsia="等线"/>
                      <w:color w:val="000000"/>
                      <w:kern w:val="0"/>
                      <w:szCs w:val="21"/>
                    </w:rPr>
                  </w:pPr>
                </w:p>
              </w:tc>
              <w:tc>
                <w:tcPr>
                  <w:tcW w:w="1062" w:type="pct"/>
                  <w:vAlign w:val="center"/>
                </w:tcPr>
                <w:p w14:paraId="54B701C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环己酮</w:t>
                  </w:r>
                </w:p>
              </w:tc>
              <w:tc>
                <w:tcPr>
                  <w:tcW w:w="716" w:type="pct"/>
                  <w:vAlign w:val="center"/>
                </w:tcPr>
                <w:p w14:paraId="0BCCAC1B">
                  <w:pPr>
                    <w:widowControl/>
                    <w:jc w:val="center"/>
                    <w:rPr>
                      <w:rFonts w:eastAsia="等线"/>
                      <w:color w:val="000000"/>
                      <w:kern w:val="0"/>
                      <w:szCs w:val="21"/>
                    </w:rPr>
                  </w:pPr>
                  <w:r>
                    <w:rPr>
                      <w:rFonts w:eastAsia="等线"/>
                      <w:color w:val="000000"/>
                      <w:kern w:val="0"/>
                      <w:szCs w:val="21"/>
                    </w:rPr>
                    <w:t>5</w:t>
                  </w:r>
                </w:p>
              </w:tc>
              <w:tc>
                <w:tcPr>
                  <w:tcW w:w="714" w:type="pct"/>
                  <w:vAlign w:val="center"/>
                </w:tcPr>
                <w:p w14:paraId="45F335BD">
                  <w:pPr>
                    <w:widowControl/>
                    <w:jc w:val="center"/>
                    <w:rPr>
                      <w:rFonts w:eastAsia="等线"/>
                      <w:color w:val="000000"/>
                      <w:kern w:val="0"/>
                      <w:szCs w:val="21"/>
                    </w:rPr>
                  </w:pPr>
                  <w:r>
                    <w:rPr>
                      <w:rFonts w:eastAsia="等线"/>
                      <w:color w:val="000000"/>
                      <w:kern w:val="0"/>
                      <w:szCs w:val="21"/>
                    </w:rPr>
                    <w:t>/</w:t>
                  </w:r>
                </w:p>
              </w:tc>
              <w:tc>
                <w:tcPr>
                  <w:tcW w:w="713" w:type="pct"/>
                  <w:vAlign w:val="center"/>
                </w:tcPr>
                <w:p w14:paraId="1E617AC4">
                  <w:pPr>
                    <w:widowControl/>
                    <w:jc w:val="center"/>
                    <w:rPr>
                      <w:rFonts w:eastAsia="等线"/>
                      <w:color w:val="000000"/>
                      <w:kern w:val="0"/>
                      <w:szCs w:val="21"/>
                    </w:rPr>
                  </w:pPr>
                  <w:r>
                    <w:rPr>
                      <w:rFonts w:eastAsia="等线"/>
                      <w:color w:val="000000"/>
                      <w:kern w:val="0"/>
                      <w:szCs w:val="21"/>
                    </w:rPr>
                    <w:t>0.036</w:t>
                  </w:r>
                </w:p>
              </w:tc>
            </w:tr>
            <w:tr w14:paraId="7C2D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F5A3D06">
                  <w:pPr>
                    <w:widowControl/>
                    <w:rPr>
                      <w:rFonts w:hint="eastAsia" w:ascii="仿宋" w:hAnsi="仿宋" w:eastAsia="仿宋" w:cs="宋体"/>
                      <w:color w:val="000000"/>
                      <w:kern w:val="0"/>
                      <w:szCs w:val="21"/>
                    </w:rPr>
                  </w:pPr>
                </w:p>
              </w:tc>
              <w:tc>
                <w:tcPr>
                  <w:tcW w:w="647" w:type="pct"/>
                  <w:vMerge w:val="continue"/>
                  <w:vAlign w:val="center"/>
                </w:tcPr>
                <w:p w14:paraId="13E3D2FE">
                  <w:pPr>
                    <w:widowControl/>
                    <w:rPr>
                      <w:rFonts w:hint="eastAsia" w:ascii="仿宋" w:hAnsi="仿宋" w:eastAsia="仿宋" w:cs="宋体"/>
                      <w:color w:val="000000"/>
                      <w:kern w:val="0"/>
                      <w:szCs w:val="21"/>
                    </w:rPr>
                  </w:pPr>
                </w:p>
              </w:tc>
              <w:tc>
                <w:tcPr>
                  <w:tcW w:w="574" w:type="pct"/>
                  <w:vMerge w:val="continue"/>
                  <w:vAlign w:val="center"/>
                </w:tcPr>
                <w:p w14:paraId="26221C83">
                  <w:pPr>
                    <w:widowControl/>
                    <w:rPr>
                      <w:rFonts w:eastAsia="等线"/>
                      <w:color w:val="000000"/>
                      <w:kern w:val="0"/>
                      <w:szCs w:val="21"/>
                    </w:rPr>
                  </w:pPr>
                </w:p>
              </w:tc>
              <w:tc>
                <w:tcPr>
                  <w:tcW w:w="1062" w:type="pct"/>
                  <w:vAlign w:val="center"/>
                </w:tcPr>
                <w:p w14:paraId="05AC96F3">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改性有机硅助剂</w:t>
                  </w:r>
                </w:p>
              </w:tc>
              <w:tc>
                <w:tcPr>
                  <w:tcW w:w="716" w:type="pct"/>
                  <w:vAlign w:val="center"/>
                </w:tcPr>
                <w:p w14:paraId="49279516">
                  <w:pPr>
                    <w:widowControl/>
                    <w:jc w:val="center"/>
                    <w:rPr>
                      <w:rFonts w:eastAsia="等线"/>
                      <w:color w:val="000000"/>
                      <w:kern w:val="0"/>
                      <w:szCs w:val="21"/>
                    </w:rPr>
                  </w:pPr>
                  <w:r>
                    <w:rPr>
                      <w:rFonts w:eastAsia="等线"/>
                      <w:color w:val="000000"/>
                      <w:kern w:val="0"/>
                      <w:szCs w:val="21"/>
                    </w:rPr>
                    <w:t>0.3</w:t>
                  </w:r>
                </w:p>
              </w:tc>
              <w:tc>
                <w:tcPr>
                  <w:tcW w:w="714" w:type="pct"/>
                  <w:vAlign w:val="center"/>
                </w:tcPr>
                <w:p w14:paraId="0E8F384C">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76F8424">
                  <w:pPr>
                    <w:widowControl/>
                    <w:jc w:val="center"/>
                    <w:rPr>
                      <w:rFonts w:eastAsia="等线"/>
                      <w:color w:val="000000"/>
                      <w:kern w:val="0"/>
                      <w:szCs w:val="21"/>
                    </w:rPr>
                  </w:pPr>
                  <w:r>
                    <w:rPr>
                      <w:rFonts w:eastAsia="等线"/>
                      <w:color w:val="000000"/>
                      <w:kern w:val="0"/>
                      <w:szCs w:val="21"/>
                    </w:rPr>
                    <w:t>0.00216</w:t>
                  </w:r>
                </w:p>
              </w:tc>
            </w:tr>
            <w:tr w14:paraId="375A7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6C0A3E6C">
                  <w:pPr>
                    <w:widowControl/>
                    <w:rPr>
                      <w:rFonts w:hint="eastAsia" w:ascii="仿宋" w:hAnsi="仿宋" w:eastAsia="仿宋" w:cs="宋体"/>
                      <w:color w:val="000000"/>
                      <w:kern w:val="0"/>
                      <w:szCs w:val="21"/>
                    </w:rPr>
                  </w:pPr>
                </w:p>
              </w:tc>
              <w:tc>
                <w:tcPr>
                  <w:tcW w:w="647" w:type="pct"/>
                  <w:vMerge w:val="restart"/>
                  <w:vAlign w:val="center"/>
                </w:tcPr>
                <w:p w14:paraId="6009A028">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稀释剂</w:t>
                  </w:r>
                </w:p>
              </w:tc>
              <w:tc>
                <w:tcPr>
                  <w:tcW w:w="574" w:type="pct"/>
                  <w:vMerge w:val="restart"/>
                  <w:vAlign w:val="center"/>
                </w:tcPr>
                <w:p w14:paraId="6C520029">
                  <w:pPr>
                    <w:widowControl/>
                    <w:jc w:val="center"/>
                    <w:rPr>
                      <w:rFonts w:eastAsia="等线"/>
                      <w:color w:val="000000"/>
                      <w:kern w:val="0"/>
                      <w:szCs w:val="21"/>
                    </w:rPr>
                  </w:pPr>
                  <w:r>
                    <w:rPr>
                      <w:rFonts w:eastAsia="等线"/>
                      <w:color w:val="000000"/>
                      <w:kern w:val="0"/>
                      <w:szCs w:val="21"/>
                    </w:rPr>
                    <w:t>0.84</w:t>
                  </w:r>
                </w:p>
              </w:tc>
              <w:tc>
                <w:tcPr>
                  <w:tcW w:w="1062" w:type="pct"/>
                  <w:vAlign w:val="center"/>
                </w:tcPr>
                <w:p w14:paraId="20DD18BC">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丁酮</w:t>
                  </w:r>
                </w:p>
              </w:tc>
              <w:tc>
                <w:tcPr>
                  <w:tcW w:w="716" w:type="pct"/>
                  <w:vAlign w:val="center"/>
                </w:tcPr>
                <w:p w14:paraId="5D0AB73E">
                  <w:pPr>
                    <w:widowControl/>
                    <w:jc w:val="center"/>
                    <w:rPr>
                      <w:rFonts w:eastAsia="等线"/>
                      <w:color w:val="000000"/>
                      <w:kern w:val="0"/>
                      <w:szCs w:val="21"/>
                    </w:rPr>
                  </w:pPr>
                  <w:r>
                    <w:rPr>
                      <w:rFonts w:eastAsia="等线"/>
                      <w:color w:val="000000"/>
                      <w:kern w:val="0"/>
                      <w:szCs w:val="21"/>
                    </w:rPr>
                    <w:t>15</w:t>
                  </w:r>
                </w:p>
              </w:tc>
              <w:tc>
                <w:tcPr>
                  <w:tcW w:w="714" w:type="pct"/>
                  <w:vAlign w:val="center"/>
                </w:tcPr>
                <w:p w14:paraId="7F24A248">
                  <w:pPr>
                    <w:widowControl/>
                    <w:jc w:val="center"/>
                    <w:rPr>
                      <w:rFonts w:eastAsia="等线"/>
                      <w:color w:val="000000"/>
                      <w:kern w:val="0"/>
                      <w:szCs w:val="21"/>
                    </w:rPr>
                  </w:pPr>
                  <w:r>
                    <w:rPr>
                      <w:rFonts w:eastAsia="等线"/>
                      <w:color w:val="000000"/>
                      <w:kern w:val="0"/>
                      <w:szCs w:val="21"/>
                    </w:rPr>
                    <w:t>/</w:t>
                  </w:r>
                </w:p>
              </w:tc>
              <w:tc>
                <w:tcPr>
                  <w:tcW w:w="713" w:type="pct"/>
                  <w:vAlign w:val="center"/>
                </w:tcPr>
                <w:p w14:paraId="3B729F6A">
                  <w:pPr>
                    <w:widowControl/>
                    <w:jc w:val="center"/>
                    <w:rPr>
                      <w:rFonts w:eastAsia="等线"/>
                      <w:color w:val="000000"/>
                      <w:kern w:val="0"/>
                      <w:szCs w:val="21"/>
                    </w:rPr>
                  </w:pPr>
                  <w:r>
                    <w:rPr>
                      <w:rFonts w:eastAsia="等线"/>
                      <w:color w:val="000000"/>
                      <w:kern w:val="0"/>
                      <w:szCs w:val="21"/>
                    </w:rPr>
                    <w:t>0.126</w:t>
                  </w:r>
                </w:p>
              </w:tc>
            </w:tr>
            <w:tr w14:paraId="01E3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24AF1832">
                  <w:pPr>
                    <w:widowControl/>
                    <w:rPr>
                      <w:rFonts w:hint="eastAsia" w:ascii="仿宋" w:hAnsi="仿宋" w:eastAsia="仿宋" w:cs="宋体"/>
                      <w:color w:val="000000"/>
                      <w:kern w:val="0"/>
                      <w:szCs w:val="21"/>
                    </w:rPr>
                  </w:pPr>
                </w:p>
              </w:tc>
              <w:tc>
                <w:tcPr>
                  <w:tcW w:w="647" w:type="pct"/>
                  <w:vMerge w:val="continue"/>
                  <w:vAlign w:val="center"/>
                </w:tcPr>
                <w:p w14:paraId="6C400DE7">
                  <w:pPr>
                    <w:widowControl/>
                    <w:rPr>
                      <w:rFonts w:hint="eastAsia" w:ascii="仿宋" w:hAnsi="仿宋" w:eastAsia="仿宋" w:cs="宋体"/>
                      <w:color w:val="000000"/>
                      <w:kern w:val="0"/>
                      <w:szCs w:val="21"/>
                    </w:rPr>
                  </w:pPr>
                </w:p>
              </w:tc>
              <w:tc>
                <w:tcPr>
                  <w:tcW w:w="574" w:type="pct"/>
                  <w:vMerge w:val="continue"/>
                  <w:vAlign w:val="center"/>
                </w:tcPr>
                <w:p w14:paraId="70624BA7">
                  <w:pPr>
                    <w:widowControl/>
                    <w:rPr>
                      <w:rFonts w:eastAsia="等线"/>
                      <w:color w:val="000000"/>
                      <w:kern w:val="0"/>
                      <w:szCs w:val="21"/>
                    </w:rPr>
                  </w:pPr>
                </w:p>
              </w:tc>
              <w:tc>
                <w:tcPr>
                  <w:tcW w:w="1062" w:type="pct"/>
                  <w:vAlign w:val="center"/>
                </w:tcPr>
                <w:p w14:paraId="05FD45E0">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乙酸乙酯</w:t>
                  </w:r>
                </w:p>
              </w:tc>
              <w:tc>
                <w:tcPr>
                  <w:tcW w:w="716" w:type="pct"/>
                  <w:vAlign w:val="center"/>
                </w:tcPr>
                <w:p w14:paraId="606E4DC2">
                  <w:pPr>
                    <w:widowControl/>
                    <w:jc w:val="center"/>
                    <w:rPr>
                      <w:rFonts w:eastAsia="等线"/>
                      <w:color w:val="000000"/>
                      <w:kern w:val="0"/>
                      <w:szCs w:val="21"/>
                    </w:rPr>
                  </w:pPr>
                  <w:r>
                    <w:rPr>
                      <w:rFonts w:eastAsia="等线"/>
                      <w:color w:val="000000"/>
                      <w:kern w:val="0"/>
                      <w:szCs w:val="21"/>
                    </w:rPr>
                    <w:t>20</w:t>
                  </w:r>
                </w:p>
              </w:tc>
              <w:tc>
                <w:tcPr>
                  <w:tcW w:w="714" w:type="pct"/>
                  <w:vAlign w:val="center"/>
                </w:tcPr>
                <w:p w14:paraId="02A9EBD7">
                  <w:pPr>
                    <w:widowControl/>
                    <w:jc w:val="center"/>
                    <w:rPr>
                      <w:rFonts w:eastAsia="等线"/>
                      <w:color w:val="000000"/>
                      <w:kern w:val="0"/>
                      <w:szCs w:val="21"/>
                    </w:rPr>
                  </w:pPr>
                  <w:r>
                    <w:rPr>
                      <w:rFonts w:eastAsia="等线"/>
                      <w:color w:val="000000"/>
                      <w:kern w:val="0"/>
                      <w:szCs w:val="21"/>
                    </w:rPr>
                    <w:t>/</w:t>
                  </w:r>
                </w:p>
              </w:tc>
              <w:tc>
                <w:tcPr>
                  <w:tcW w:w="713" w:type="pct"/>
                  <w:vAlign w:val="center"/>
                </w:tcPr>
                <w:p w14:paraId="4BC93AD9">
                  <w:pPr>
                    <w:widowControl/>
                    <w:jc w:val="center"/>
                    <w:rPr>
                      <w:rFonts w:eastAsia="等线"/>
                      <w:color w:val="000000"/>
                      <w:kern w:val="0"/>
                      <w:szCs w:val="21"/>
                    </w:rPr>
                  </w:pPr>
                  <w:r>
                    <w:rPr>
                      <w:rFonts w:eastAsia="等线"/>
                      <w:color w:val="000000"/>
                      <w:kern w:val="0"/>
                      <w:szCs w:val="21"/>
                    </w:rPr>
                    <w:t>0.168</w:t>
                  </w:r>
                </w:p>
              </w:tc>
            </w:tr>
            <w:tr w14:paraId="13B56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B5856D4">
                  <w:pPr>
                    <w:widowControl/>
                    <w:rPr>
                      <w:rFonts w:hint="eastAsia" w:ascii="仿宋" w:hAnsi="仿宋" w:eastAsia="仿宋" w:cs="宋体"/>
                      <w:color w:val="000000"/>
                      <w:kern w:val="0"/>
                      <w:szCs w:val="21"/>
                    </w:rPr>
                  </w:pPr>
                </w:p>
              </w:tc>
              <w:tc>
                <w:tcPr>
                  <w:tcW w:w="647" w:type="pct"/>
                  <w:vMerge w:val="continue"/>
                  <w:vAlign w:val="center"/>
                </w:tcPr>
                <w:p w14:paraId="5707C63A">
                  <w:pPr>
                    <w:widowControl/>
                    <w:rPr>
                      <w:rFonts w:hint="eastAsia" w:ascii="仿宋" w:hAnsi="仿宋" w:eastAsia="仿宋" w:cs="宋体"/>
                      <w:color w:val="000000"/>
                      <w:kern w:val="0"/>
                      <w:szCs w:val="21"/>
                    </w:rPr>
                  </w:pPr>
                </w:p>
              </w:tc>
              <w:tc>
                <w:tcPr>
                  <w:tcW w:w="574" w:type="pct"/>
                  <w:vMerge w:val="continue"/>
                  <w:vAlign w:val="center"/>
                </w:tcPr>
                <w:p w14:paraId="604C8D47">
                  <w:pPr>
                    <w:widowControl/>
                    <w:rPr>
                      <w:rFonts w:eastAsia="等线"/>
                      <w:color w:val="000000"/>
                      <w:kern w:val="0"/>
                      <w:szCs w:val="21"/>
                    </w:rPr>
                  </w:pPr>
                </w:p>
              </w:tc>
              <w:tc>
                <w:tcPr>
                  <w:tcW w:w="1062" w:type="pct"/>
                  <w:vAlign w:val="center"/>
                </w:tcPr>
                <w:p w14:paraId="73D4D520">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470121E3">
                  <w:pPr>
                    <w:widowControl/>
                    <w:jc w:val="center"/>
                    <w:rPr>
                      <w:rFonts w:eastAsia="等线"/>
                      <w:color w:val="000000"/>
                      <w:kern w:val="0"/>
                      <w:szCs w:val="21"/>
                    </w:rPr>
                  </w:pPr>
                  <w:r>
                    <w:rPr>
                      <w:rFonts w:eastAsia="等线"/>
                      <w:color w:val="000000"/>
                      <w:kern w:val="0"/>
                      <w:szCs w:val="21"/>
                    </w:rPr>
                    <w:t>30</w:t>
                  </w:r>
                </w:p>
              </w:tc>
              <w:tc>
                <w:tcPr>
                  <w:tcW w:w="714" w:type="pct"/>
                  <w:vAlign w:val="center"/>
                </w:tcPr>
                <w:p w14:paraId="117DE5A6">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5DFBF2A">
                  <w:pPr>
                    <w:widowControl/>
                    <w:jc w:val="center"/>
                    <w:rPr>
                      <w:rFonts w:eastAsia="等线"/>
                      <w:color w:val="000000"/>
                      <w:kern w:val="0"/>
                      <w:szCs w:val="21"/>
                    </w:rPr>
                  </w:pPr>
                  <w:r>
                    <w:rPr>
                      <w:rFonts w:eastAsia="等线"/>
                      <w:color w:val="000000"/>
                      <w:kern w:val="0"/>
                      <w:szCs w:val="21"/>
                    </w:rPr>
                    <w:t>0.252</w:t>
                  </w:r>
                </w:p>
              </w:tc>
            </w:tr>
            <w:tr w14:paraId="1A6B4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3164B01B">
                  <w:pPr>
                    <w:widowControl/>
                    <w:rPr>
                      <w:rFonts w:hint="eastAsia" w:ascii="仿宋" w:hAnsi="仿宋" w:eastAsia="仿宋" w:cs="宋体"/>
                      <w:color w:val="000000"/>
                      <w:kern w:val="0"/>
                      <w:szCs w:val="21"/>
                    </w:rPr>
                  </w:pPr>
                </w:p>
              </w:tc>
              <w:tc>
                <w:tcPr>
                  <w:tcW w:w="647" w:type="pct"/>
                  <w:vMerge w:val="continue"/>
                  <w:vAlign w:val="center"/>
                </w:tcPr>
                <w:p w14:paraId="7EC4D44C">
                  <w:pPr>
                    <w:widowControl/>
                    <w:rPr>
                      <w:rFonts w:hint="eastAsia" w:ascii="仿宋" w:hAnsi="仿宋" w:eastAsia="仿宋" w:cs="宋体"/>
                      <w:color w:val="000000"/>
                      <w:kern w:val="0"/>
                      <w:szCs w:val="21"/>
                    </w:rPr>
                  </w:pPr>
                </w:p>
              </w:tc>
              <w:tc>
                <w:tcPr>
                  <w:tcW w:w="574" w:type="pct"/>
                  <w:vMerge w:val="continue"/>
                  <w:vAlign w:val="center"/>
                </w:tcPr>
                <w:p w14:paraId="6011554E">
                  <w:pPr>
                    <w:widowControl/>
                    <w:rPr>
                      <w:rFonts w:eastAsia="等线"/>
                      <w:color w:val="000000"/>
                      <w:kern w:val="0"/>
                      <w:szCs w:val="21"/>
                    </w:rPr>
                  </w:pPr>
                </w:p>
              </w:tc>
              <w:tc>
                <w:tcPr>
                  <w:tcW w:w="1062" w:type="pct"/>
                  <w:vAlign w:val="center"/>
                </w:tcPr>
                <w:p w14:paraId="1402682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二甲苯</w:t>
                  </w:r>
                </w:p>
              </w:tc>
              <w:tc>
                <w:tcPr>
                  <w:tcW w:w="716" w:type="pct"/>
                  <w:vAlign w:val="center"/>
                </w:tcPr>
                <w:p w14:paraId="3B637431">
                  <w:pPr>
                    <w:widowControl/>
                    <w:jc w:val="center"/>
                    <w:rPr>
                      <w:rFonts w:eastAsia="等线"/>
                      <w:color w:val="000000"/>
                      <w:kern w:val="0"/>
                      <w:szCs w:val="21"/>
                    </w:rPr>
                  </w:pPr>
                  <w:r>
                    <w:rPr>
                      <w:rFonts w:eastAsia="等线"/>
                      <w:color w:val="000000"/>
                      <w:kern w:val="0"/>
                      <w:szCs w:val="21"/>
                    </w:rPr>
                    <w:t>10</w:t>
                  </w:r>
                </w:p>
              </w:tc>
              <w:tc>
                <w:tcPr>
                  <w:tcW w:w="714" w:type="pct"/>
                  <w:vAlign w:val="center"/>
                </w:tcPr>
                <w:p w14:paraId="716D6094">
                  <w:pPr>
                    <w:widowControl/>
                    <w:jc w:val="center"/>
                    <w:rPr>
                      <w:rFonts w:eastAsia="等线"/>
                      <w:color w:val="000000"/>
                      <w:kern w:val="0"/>
                      <w:szCs w:val="21"/>
                    </w:rPr>
                  </w:pPr>
                  <w:r>
                    <w:rPr>
                      <w:rFonts w:eastAsia="等线"/>
                      <w:color w:val="000000"/>
                      <w:kern w:val="0"/>
                      <w:szCs w:val="21"/>
                    </w:rPr>
                    <w:t>0.084</w:t>
                  </w:r>
                </w:p>
              </w:tc>
              <w:tc>
                <w:tcPr>
                  <w:tcW w:w="713" w:type="pct"/>
                  <w:vAlign w:val="center"/>
                </w:tcPr>
                <w:p w14:paraId="0C1EF35F">
                  <w:pPr>
                    <w:widowControl/>
                    <w:jc w:val="center"/>
                    <w:rPr>
                      <w:rFonts w:eastAsia="等线"/>
                      <w:color w:val="000000"/>
                      <w:kern w:val="0"/>
                      <w:szCs w:val="21"/>
                    </w:rPr>
                  </w:pPr>
                  <w:r>
                    <w:rPr>
                      <w:rFonts w:eastAsia="等线"/>
                      <w:color w:val="000000"/>
                      <w:kern w:val="0"/>
                      <w:szCs w:val="21"/>
                    </w:rPr>
                    <w:t>0.084</w:t>
                  </w:r>
                </w:p>
              </w:tc>
            </w:tr>
            <w:tr w14:paraId="77FBA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FE9C569">
                  <w:pPr>
                    <w:widowControl/>
                    <w:rPr>
                      <w:rFonts w:hint="eastAsia" w:ascii="仿宋" w:hAnsi="仿宋" w:eastAsia="仿宋" w:cs="宋体"/>
                      <w:color w:val="000000"/>
                      <w:kern w:val="0"/>
                      <w:szCs w:val="21"/>
                    </w:rPr>
                  </w:pPr>
                </w:p>
              </w:tc>
              <w:tc>
                <w:tcPr>
                  <w:tcW w:w="647" w:type="pct"/>
                  <w:vMerge w:val="continue"/>
                  <w:vAlign w:val="center"/>
                </w:tcPr>
                <w:p w14:paraId="66470976">
                  <w:pPr>
                    <w:widowControl/>
                    <w:rPr>
                      <w:rFonts w:hint="eastAsia" w:ascii="仿宋" w:hAnsi="仿宋" w:eastAsia="仿宋" w:cs="宋体"/>
                      <w:color w:val="000000"/>
                      <w:kern w:val="0"/>
                      <w:szCs w:val="21"/>
                    </w:rPr>
                  </w:pPr>
                </w:p>
              </w:tc>
              <w:tc>
                <w:tcPr>
                  <w:tcW w:w="574" w:type="pct"/>
                  <w:vMerge w:val="continue"/>
                  <w:vAlign w:val="center"/>
                </w:tcPr>
                <w:p w14:paraId="4E42D62C">
                  <w:pPr>
                    <w:widowControl/>
                    <w:rPr>
                      <w:rFonts w:eastAsia="等线"/>
                      <w:color w:val="000000"/>
                      <w:kern w:val="0"/>
                      <w:szCs w:val="21"/>
                    </w:rPr>
                  </w:pPr>
                </w:p>
              </w:tc>
              <w:tc>
                <w:tcPr>
                  <w:tcW w:w="1062" w:type="pct"/>
                  <w:vAlign w:val="center"/>
                </w:tcPr>
                <w:p w14:paraId="751F3BCF">
                  <w:pPr>
                    <w:widowControl/>
                    <w:jc w:val="center"/>
                    <w:rPr>
                      <w:rFonts w:eastAsia="等线"/>
                      <w:color w:val="000000"/>
                      <w:kern w:val="0"/>
                      <w:szCs w:val="21"/>
                    </w:rPr>
                  </w:pPr>
                  <w:r>
                    <w:rPr>
                      <w:rFonts w:eastAsia="等线"/>
                      <w:color w:val="000000"/>
                      <w:kern w:val="0"/>
                      <w:szCs w:val="21"/>
                    </w:rPr>
                    <w:t>MIBK</w:t>
                  </w:r>
                  <w:r>
                    <w:rPr>
                      <w:rFonts w:hint="eastAsia" w:ascii="仿宋" w:hAnsi="仿宋" w:eastAsia="仿宋"/>
                      <w:color w:val="000000"/>
                      <w:kern w:val="0"/>
                      <w:szCs w:val="21"/>
                    </w:rPr>
                    <w:t>（</w:t>
                  </w:r>
                  <w:r>
                    <w:rPr>
                      <w:rFonts w:eastAsia="等线"/>
                      <w:color w:val="000000"/>
                      <w:kern w:val="0"/>
                      <w:szCs w:val="21"/>
                    </w:rPr>
                    <w:t>4-</w:t>
                  </w:r>
                  <w:r>
                    <w:rPr>
                      <w:rFonts w:hint="eastAsia" w:ascii="仿宋" w:hAnsi="仿宋" w:eastAsia="仿宋"/>
                      <w:color w:val="000000"/>
                      <w:kern w:val="0"/>
                      <w:szCs w:val="21"/>
                    </w:rPr>
                    <w:t>甲基</w:t>
                  </w:r>
                  <w:r>
                    <w:rPr>
                      <w:rFonts w:eastAsia="等线"/>
                      <w:color w:val="000000"/>
                      <w:kern w:val="0"/>
                      <w:szCs w:val="21"/>
                    </w:rPr>
                    <w:t>-2-</w:t>
                  </w:r>
                  <w:r>
                    <w:rPr>
                      <w:rFonts w:hint="eastAsia" w:ascii="仿宋" w:hAnsi="仿宋" w:eastAsia="仿宋"/>
                      <w:color w:val="000000"/>
                      <w:kern w:val="0"/>
                      <w:szCs w:val="21"/>
                    </w:rPr>
                    <w:t>戊酮）</w:t>
                  </w:r>
                </w:p>
              </w:tc>
              <w:tc>
                <w:tcPr>
                  <w:tcW w:w="716" w:type="pct"/>
                  <w:vAlign w:val="center"/>
                </w:tcPr>
                <w:p w14:paraId="4A466EA2">
                  <w:pPr>
                    <w:widowControl/>
                    <w:jc w:val="center"/>
                    <w:rPr>
                      <w:rFonts w:eastAsia="等线"/>
                      <w:color w:val="000000"/>
                      <w:kern w:val="0"/>
                      <w:szCs w:val="21"/>
                    </w:rPr>
                  </w:pPr>
                  <w:r>
                    <w:rPr>
                      <w:rFonts w:eastAsia="等线"/>
                      <w:color w:val="000000"/>
                      <w:kern w:val="0"/>
                      <w:szCs w:val="21"/>
                    </w:rPr>
                    <w:t>20</w:t>
                  </w:r>
                </w:p>
              </w:tc>
              <w:tc>
                <w:tcPr>
                  <w:tcW w:w="714" w:type="pct"/>
                  <w:vAlign w:val="center"/>
                </w:tcPr>
                <w:p w14:paraId="0B0F0F34">
                  <w:pPr>
                    <w:widowControl/>
                    <w:jc w:val="center"/>
                    <w:rPr>
                      <w:rFonts w:eastAsia="等线"/>
                      <w:color w:val="000000"/>
                      <w:kern w:val="0"/>
                      <w:szCs w:val="21"/>
                    </w:rPr>
                  </w:pPr>
                  <w:r>
                    <w:rPr>
                      <w:rFonts w:eastAsia="等线"/>
                      <w:color w:val="000000"/>
                      <w:kern w:val="0"/>
                      <w:szCs w:val="21"/>
                    </w:rPr>
                    <w:t>/</w:t>
                  </w:r>
                </w:p>
              </w:tc>
              <w:tc>
                <w:tcPr>
                  <w:tcW w:w="713" w:type="pct"/>
                  <w:vAlign w:val="center"/>
                </w:tcPr>
                <w:p w14:paraId="5BC6E2E7">
                  <w:pPr>
                    <w:widowControl/>
                    <w:jc w:val="center"/>
                    <w:rPr>
                      <w:rFonts w:eastAsia="等线"/>
                      <w:color w:val="000000"/>
                      <w:kern w:val="0"/>
                      <w:szCs w:val="21"/>
                    </w:rPr>
                  </w:pPr>
                  <w:r>
                    <w:rPr>
                      <w:rFonts w:eastAsia="等线"/>
                      <w:color w:val="000000"/>
                      <w:kern w:val="0"/>
                      <w:szCs w:val="21"/>
                    </w:rPr>
                    <w:t>0.168</w:t>
                  </w:r>
                </w:p>
              </w:tc>
            </w:tr>
            <w:tr w14:paraId="6866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D46A0C9">
                  <w:pPr>
                    <w:widowControl/>
                    <w:rPr>
                      <w:rFonts w:hint="eastAsia" w:ascii="仿宋" w:hAnsi="仿宋" w:eastAsia="仿宋" w:cs="宋体"/>
                      <w:color w:val="000000"/>
                      <w:kern w:val="0"/>
                      <w:szCs w:val="21"/>
                    </w:rPr>
                  </w:pPr>
                </w:p>
              </w:tc>
              <w:tc>
                <w:tcPr>
                  <w:tcW w:w="647" w:type="pct"/>
                  <w:vMerge w:val="continue"/>
                  <w:vAlign w:val="center"/>
                </w:tcPr>
                <w:p w14:paraId="6992EB4D">
                  <w:pPr>
                    <w:widowControl/>
                    <w:rPr>
                      <w:rFonts w:hint="eastAsia" w:ascii="仿宋" w:hAnsi="仿宋" w:eastAsia="仿宋" w:cs="宋体"/>
                      <w:color w:val="000000"/>
                      <w:kern w:val="0"/>
                      <w:szCs w:val="21"/>
                    </w:rPr>
                  </w:pPr>
                </w:p>
              </w:tc>
              <w:tc>
                <w:tcPr>
                  <w:tcW w:w="574" w:type="pct"/>
                  <w:vMerge w:val="continue"/>
                  <w:vAlign w:val="center"/>
                </w:tcPr>
                <w:p w14:paraId="4459D039">
                  <w:pPr>
                    <w:widowControl/>
                    <w:rPr>
                      <w:rFonts w:eastAsia="等线"/>
                      <w:color w:val="000000"/>
                      <w:kern w:val="0"/>
                      <w:szCs w:val="21"/>
                    </w:rPr>
                  </w:pPr>
                </w:p>
              </w:tc>
              <w:tc>
                <w:tcPr>
                  <w:tcW w:w="1062" w:type="pct"/>
                  <w:vAlign w:val="center"/>
                </w:tcPr>
                <w:p w14:paraId="44960016">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环己酮</w:t>
                  </w:r>
                </w:p>
              </w:tc>
              <w:tc>
                <w:tcPr>
                  <w:tcW w:w="716" w:type="pct"/>
                  <w:vAlign w:val="center"/>
                </w:tcPr>
                <w:p w14:paraId="498E1C9D">
                  <w:pPr>
                    <w:widowControl/>
                    <w:jc w:val="center"/>
                    <w:rPr>
                      <w:rFonts w:eastAsia="等线"/>
                      <w:color w:val="000000"/>
                      <w:kern w:val="0"/>
                      <w:szCs w:val="21"/>
                    </w:rPr>
                  </w:pPr>
                  <w:r>
                    <w:rPr>
                      <w:rFonts w:eastAsia="等线"/>
                      <w:color w:val="000000"/>
                      <w:kern w:val="0"/>
                      <w:szCs w:val="21"/>
                    </w:rPr>
                    <w:t>5</w:t>
                  </w:r>
                </w:p>
              </w:tc>
              <w:tc>
                <w:tcPr>
                  <w:tcW w:w="714" w:type="pct"/>
                  <w:vAlign w:val="center"/>
                </w:tcPr>
                <w:p w14:paraId="6BEC9DF5">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F74A18F">
                  <w:pPr>
                    <w:widowControl/>
                    <w:jc w:val="center"/>
                    <w:rPr>
                      <w:rFonts w:eastAsia="等线"/>
                      <w:color w:val="000000"/>
                      <w:kern w:val="0"/>
                      <w:szCs w:val="21"/>
                    </w:rPr>
                  </w:pPr>
                  <w:r>
                    <w:rPr>
                      <w:rFonts w:eastAsia="等线"/>
                      <w:color w:val="000000"/>
                      <w:kern w:val="0"/>
                      <w:szCs w:val="21"/>
                    </w:rPr>
                    <w:t>0.042</w:t>
                  </w:r>
                </w:p>
              </w:tc>
            </w:tr>
            <w:tr w14:paraId="54EC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4C782A06">
                  <w:pPr>
                    <w:widowControl/>
                    <w:rPr>
                      <w:rFonts w:hint="eastAsia" w:ascii="仿宋" w:hAnsi="仿宋" w:eastAsia="仿宋" w:cs="宋体"/>
                      <w:color w:val="000000"/>
                      <w:kern w:val="0"/>
                      <w:szCs w:val="21"/>
                    </w:rPr>
                  </w:pPr>
                </w:p>
              </w:tc>
              <w:tc>
                <w:tcPr>
                  <w:tcW w:w="647" w:type="pct"/>
                  <w:vMerge w:val="restart"/>
                  <w:vAlign w:val="center"/>
                </w:tcPr>
                <w:p w14:paraId="38F0F55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固化剂</w:t>
                  </w:r>
                </w:p>
              </w:tc>
              <w:tc>
                <w:tcPr>
                  <w:tcW w:w="574" w:type="pct"/>
                  <w:vMerge w:val="restart"/>
                  <w:vAlign w:val="center"/>
                </w:tcPr>
                <w:p w14:paraId="0F018159">
                  <w:pPr>
                    <w:widowControl/>
                    <w:jc w:val="center"/>
                    <w:rPr>
                      <w:rFonts w:eastAsia="等线"/>
                      <w:color w:val="000000"/>
                      <w:kern w:val="0"/>
                      <w:szCs w:val="21"/>
                    </w:rPr>
                  </w:pPr>
                  <w:r>
                    <w:rPr>
                      <w:rFonts w:eastAsia="等线"/>
                      <w:color w:val="000000"/>
                      <w:kern w:val="0"/>
                      <w:szCs w:val="21"/>
                    </w:rPr>
                    <w:t>0.6</w:t>
                  </w:r>
                </w:p>
              </w:tc>
              <w:tc>
                <w:tcPr>
                  <w:tcW w:w="1062" w:type="pct"/>
                  <w:vAlign w:val="center"/>
                </w:tcPr>
                <w:p w14:paraId="47CBEC47">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助剂（硅油）</w:t>
                  </w:r>
                </w:p>
              </w:tc>
              <w:tc>
                <w:tcPr>
                  <w:tcW w:w="716" w:type="pct"/>
                  <w:vAlign w:val="center"/>
                </w:tcPr>
                <w:p w14:paraId="75343B6D">
                  <w:pPr>
                    <w:widowControl/>
                    <w:jc w:val="center"/>
                    <w:rPr>
                      <w:rFonts w:eastAsia="等线"/>
                      <w:color w:val="000000"/>
                      <w:kern w:val="0"/>
                      <w:szCs w:val="21"/>
                    </w:rPr>
                  </w:pPr>
                  <w:r>
                    <w:rPr>
                      <w:rFonts w:eastAsia="等线"/>
                      <w:color w:val="000000"/>
                      <w:kern w:val="0"/>
                      <w:szCs w:val="21"/>
                    </w:rPr>
                    <w:t>2.5</w:t>
                  </w:r>
                </w:p>
              </w:tc>
              <w:tc>
                <w:tcPr>
                  <w:tcW w:w="714" w:type="pct"/>
                  <w:vAlign w:val="center"/>
                </w:tcPr>
                <w:p w14:paraId="6FD8CA6B">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ADA5498">
                  <w:pPr>
                    <w:widowControl/>
                    <w:jc w:val="center"/>
                    <w:rPr>
                      <w:rFonts w:eastAsia="等线"/>
                      <w:color w:val="000000"/>
                      <w:kern w:val="0"/>
                      <w:szCs w:val="21"/>
                    </w:rPr>
                  </w:pPr>
                  <w:r>
                    <w:rPr>
                      <w:rFonts w:eastAsia="等线"/>
                      <w:color w:val="000000"/>
                      <w:kern w:val="0"/>
                      <w:szCs w:val="21"/>
                    </w:rPr>
                    <w:t>0.015</w:t>
                  </w:r>
                </w:p>
              </w:tc>
            </w:tr>
            <w:tr w14:paraId="79884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40B6E8B">
                  <w:pPr>
                    <w:widowControl/>
                    <w:rPr>
                      <w:rFonts w:hint="eastAsia" w:ascii="仿宋" w:hAnsi="仿宋" w:eastAsia="仿宋" w:cs="宋体"/>
                      <w:color w:val="000000"/>
                      <w:kern w:val="0"/>
                      <w:szCs w:val="21"/>
                    </w:rPr>
                  </w:pPr>
                </w:p>
              </w:tc>
              <w:tc>
                <w:tcPr>
                  <w:tcW w:w="647" w:type="pct"/>
                  <w:vMerge w:val="continue"/>
                  <w:vAlign w:val="center"/>
                </w:tcPr>
                <w:p w14:paraId="459C77E7">
                  <w:pPr>
                    <w:widowControl/>
                    <w:rPr>
                      <w:rFonts w:hint="eastAsia" w:ascii="仿宋" w:hAnsi="仿宋" w:eastAsia="仿宋" w:cs="宋体"/>
                      <w:color w:val="000000"/>
                      <w:kern w:val="0"/>
                      <w:szCs w:val="21"/>
                    </w:rPr>
                  </w:pPr>
                </w:p>
              </w:tc>
              <w:tc>
                <w:tcPr>
                  <w:tcW w:w="574" w:type="pct"/>
                  <w:vMerge w:val="continue"/>
                  <w:vAlign w:val="center"/>
                </w:tcPr>
                <w:p w14:paraId="1EB0B59B">
                  <w:pPr>
                    <w:widowControl/>
                    <w:rPr>
                      <w:rFonts w:eastAsia="等线"/>
                      <w:color w:val="000000"/>
                      <w:kern w:val="0"/>
                      <w:szCs w:val="21"/>
                    </w:rPr>
                  </w:pPr>
                </w:p>
              </w:tc>
              <w:tc>
                <w:tcPr>
                  <w:tcW w:w="1062" w:type="pct"/>
                  <w:vAlign w:val="center"/>
                </w:tcPr>
                <w:p w14:paraId="7C33C93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69BBD90A">
                  <w:pPr>
                    <w:widowControl/>
                    <w:jc w:val="center"/>
                    <w:rPr>
                      <w:rFonts w:eastAsia="等线"/>
                      <w:color w:val="000000"/>
                      <w:kern w:val="0"/>
                      <w:szCs w:val="21"/>
                    </w:rPr>
                  </w:pPr>
                  <w:r>
                    <w:rPr>
                      <w:rFonts w:eastAsia="等线"/>
                      <w:color w:val="000000"/>
                      <w:kern w:val="0"/>
                      <w:szCs w:val="21"/>
                    </w:rPr>
                    <w:t>17.5</w:t>
                  </w:r>
                </w:p>
              </w:tc>
              <w:tc>
                <w:tcPr>
                  <w:tcW w:w="714" w:type="pct"/>
                  <w:vAlign w:val="center"/>
                </w:tcPr>
                <w:p w14:paraId="6682312B">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BA524FA">
                  <w:pPr>
                    <w:widowControl/>
                    <w:jc w:val="center"/>
                    <w:rPr>
                      <w:rFonts w:eastAsia="等线"/>
                      <w:color w:val="000000"/>
                      <w:kern w:val="0"/>
                      <w:szCs w:val="21"/>
                    </w:rPr>
                  </w:pPr>
                  <w:r>
                    <w:rPr>
                      <w:rFonts w:eastAsia="等线"/>
                      <w:color w:val="000000"/>
                      <w:kern w:val="0"/>
                      <w:szCs w:val="21"/>
                    </w:rPr>
                    <w:t>0.105</w:t>
                  </w:r>
                </w:p>
              </w:tc>
            </w:tr>
            <w:tr w14:paraId="5C9BF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7B7CF342">
                  <w:pPr>
                    <w:widowControl/>
                    <w:rPr>
                      <w:rFonts w:hint="eastAsia" w:ascii="仿宋" w:hAnsi="仿宋" w:eastAsia="仿宋" w:cs="宋体"/>
                      <w:color w:val="000000"/>
                      <w:kern w:val="0"/>
                      <w:szCs w:val="21"/>
                    </w:rPr>
                  </w:pPr>
                </w:p>
              </w:tc>
              <w:tc>
                <w:tcPr>
                  <w:tcW w:w="647" w:type="pct"/>
                  <w:vMerge w:val="restart"/>
                  <w:vAlign w:val="center"/>
                </w:tcPr>
                <w:p w14:paraId="038D37C5">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水性底漆</w:t>
                  </w:r>
                </w:p>
              </w:tc>
              <w:tc>
                <w:tcPr>
                  <w:tcW w:w="574" w:type="pct"/>
                  <w:vMerge w:val="restart"/>
                  <w:vAlign w:val="center"/>
                </w:tcPr>
                <w:p w14:paraId="5BA13FBB">
                  <w:pPr>
                    <w:widowControl/>
                    <w:jc w:val="center"/>
                    <w:rPr>
                      <w:rFonts w:eastAsia="等线"/>
                      <w:color w:val="000000"/>
                      <w:kern w:val="0"/>
                      <w:szCs w:val="21"/>
                    </w:rPr>
                  </w:pPr>
                  <w:r>
                    <w:rPr>
                      <w:rFonts w:eastAsia="等线"/>
                      <w:color w:val="000000"/>
                      <w:kern w:val="0"/>
                      <w:szCs w:val="21"/>
                    </w:rPr>
                    <w:t>4.72</w:t>
                  </w:r>
                </w:p>
              </w:tc>
              <w:tc>
                <w:tcPr>
                  <w:tcW w:w="1062" w:type="pct"/>
                  <w:vAlign w:val="center"/>
                </w:tcPr>
                <w:p w14:paraId="5416C77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二丙二醇丁醚</w:t>
                  </w:r>
                </w:p>
              </w:tc>
              <w:tc>
                <w:tcPr>
                  <w:tcW w:w="716" w:type="pct"/>
                  <w:vAlign w:val="center"/>
                </w:tcPr>
                <w:p w14:paraId="08F00F75">
                  <w:pPr>
                    <w:widowControl/>
                    <w:jc w:val="center"/>
                    <w:rPr>
                      <w:rFonts w:eastAsia="等线"/>
                      <w:color w:val="000000"/>
                      <w:kern w:val="0"/>
                      <w:szCs w:val="21"/>
                    </w:rPr>
                  </w:pPr>
                  <w:r>
                    <w:rPr>
                      <w:rFonts w:eastAsia="等线"/>
                      <w:color w:val="000000"/>
                      <w:kern w:val="0"/>
                      <w:szCs w:val="21"/>
                    </w:rPr>
                    <w:t>7</w:t>
                  </w:r>
                </w:p>
              </w:tc>
              <w:tc>
                <w:tcPr>
                  <w:tcW w:w="714" w:type="pct"/>
                  <w:vAlign w:val="center"/>
                </w:tcPr>
                <w:p w14:paraId="7C8DB771">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3C3763D">
                  <w:pPr>
                    <w:widowControl/>
                    <w:jc w:val="center"/>
                    <w:rPr>
                      <w:rFonts w:eastAsia="等线"/>
                      <w:color w:val="000000"/>
                      <w:kern w:val="0"/>
                      <w:szCs w:val="21"/>
                    </w:rPr>
                  </w:pPr>
                  <w:r>
                    <w:rPr>
                      <w:rFonts w:eastAsia="等线"/>
                      <w:color w:val="000000"/>
                      <w:kern w:val="0"/>
                      <w:szCs w:val="21"/>
                    </w:rPr>
                    <w:t>0.3304</w:t>
                  </w:r>
                </w:p>
              </w:tc>
            </w:tr>
            <w:tr w14:paraId="27E78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67390549">
                  <w:pPr>
                    <w:widowControl/>
                    <w:rPr>
                      <w:rFonts w:hint="eastAsia" w:ascii="仿宋" w:hAnsi="仿宋" w:eastAsia="仿宋" w:cs="宋体"/>
                      <w:color w:val="000000"/>
                      <w:kern w:val="0"/>
                      <w:szCs w:val="21"/>
                    </w:rPr>
                  </w:pPr>
                </w:p>
              </w:tc>
              <w:tc>
                <w:tcPr>
                  <w:tcW w:w="647" w:type="pct"/>
                  <w:vMerge w:val="continue"/>
                  <w:vAlign w:val="center"/>
                </w:tcPr>
                <w:p w14:paraId="118CA135">
                  <w:pPr>
                    <w:widowControl/>
                    <w:rPr>
                      <w:rFonts w:hint="eastAsia" w:ascii="仿宋" w:hAnsi="仿宋" w:eastAsia="仿宋" w:cs="宋体"/>
                      <w:color w:val="000000"/>
                      <w:kern w:val="0"/>
                      <w:szCs w:val="21"/>
                    </w:rPr>
                  </w:pPr>
                </w:p>
              </w:tc>
              <w:tc>
                <w:tcPr>
                  <w:tcW w:w="574" w:type="pct"/>
                  <w:vMerge w:val="continue"/>
                  <w:vAlign w:val="center"/>
                </w:tcPr>
                <w:p w14:paraId="5B112001">
                  <w:pPr>
                    <w:widowControl/>
                    <w:rPr>
                      <w:rFonts w:eastAsia="等线"/>
                      <w:color w:val="000000"/>
                      <w:kern w:val="0"/>
                      <w:szCs w:val="21"/>
                    </w:rPr>
                  </w:pPr>
                </w:p>
              </w:tc>
              <w:tc>
                <w:tcPr>
                  <w:tcW w:w="1062" w:type="pct"/>
                  <w:vAlign w:val="center"/>
                </w:tcPr>
                <w:p w14:paraId="3B05B795">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二丙二醇甲醚</w:t>
                  </w:r>
                </w:p>
              </w:tc>
              <w:tc>
                <w:tcPr>
                  <w:tcW w:w="716" w:type="pct"/>
                  <w:vAlign w:val="center"/>
                </w:tcPr>
                <w:p w14:paraId="65609436">
                  <w:pPr>
                    <w:widowControl/>
                    <w:jc w:val="center"/>
                    <w:rPr>
                      <w:rFonts w:eastAsia="等线"/>
                      <w:color w:val="000000"/>
                      <w:kern w:val="0"/>
                      <w:szCs w:val="21"/>
                    </w:rPr>
                  </w:pPr>
                  <w:r>
                    <w:rPr>
                      <w:rFonts w:eastAsia="等线"/>
                      <w:color w:val="000000"/>
                      <w:kern w:val="0"/>
                      <w:szCs w:val="21"/>
                    </w:rPr>
                    <w:t>3</w:t>
                  </w:r>
                </w:p>
              </w:tc>
              <w:tc>
                <w:tcPr>
                  <w:tcW w:w="714" w:type="pct"/>
                  <w:vAlign w:val="center"/>
                </w:tcPr>
                <w:p w14:paraId="4522C797">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24FBBE1">
                  <w:pPr>
                    <w:widowControl/>
                    <w:jc w:val="center"/>
                    <w:rPr>
                      <w:rFonts w:eastAsia="等线"/>
                      <w:color w:val="000000"/>
                      <w:kern w:val="0"/>
                      <w:szCs w:val="21"/>
                    </w:rPr>
                  </w:pPr>
                  <w:r>
                    <w:rPr>
                      <w:rFonts w:eastAsia="等线"/>
                      <w:color w:val="000000"/>
                      <w:kern w:val="0"/>
                      <w:szCs w:val="21"/>
                    </w:rPr>
                    <w:t>0.1416</w:t>
                  </w:r>
                </w:p>
              </w:tc>
            </w:tr>
            <w:tr w14:paraId="4FCC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7730FFF4">
                  <w:pPr>
                    <w:widowControl/>
                    <w:rPr>
                      <w:rFonts w:hint="eastAsia" w:ascii="仿宋" w:hAnsi="仿宋" w:eastAsia="仿宋" w:cs="宋体"/>
                      <w:color w:val="000000"/>
                      <w:kern w:val="0"/>
                      <w:szCs w:val="21"/>
                    </w:rPr>
                  </w:pPr>
                </w:p>
              </w:tc>
              <w:tc>
                <w:tcPr>
                  <w:tcW w:w="647" w:type="pct"/>
                  <w:vMerge w:val="restart"/>
                  <w:vAlign w:val="center"/>
                </w:tcPr>
                <w:p w14:paraId="2DD81D84">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水性面漆</w:t>
                  </w:r>
                </w:p>
              </w:tc>
              <w:tc>
                <w:tcPr>
                  <w:tcW w:w="574" w:type="pct"/>
                  <w:vMerge w:val="restart"/>
                  <w:vAlign w:val="center"/>
                </w:tcPr>
                <w:p w14:paraId="56F11DC1">
                  <w:pPr>
                    <w:widowControl/>
                    <w:jc w:val="center"/>
                    <w:rPr>
                      <w:rFonts w:eastAsia="等线"/>
                      <w:color w:val="000000"/>
                      <w:kern w:val="0"/>
                      <w:szCs w:val="21"/>
                    </w:rPr>
                  </w:pPr>
                  <w:r>
                    <w:rPr>
                      <w:rFonts w:eastAsia="等线"/>
                      <w:color w:val="000000"/>
                      <w:kern w:val="0"/>
                      <w:szCs w:val="21"/>
                    </w:rPr>
                    <w:t>5.92</w:t>
                  </w:r>
                </w:p>
              </w:tc>
              <w:tc>
                <w:tcPr>
                  <w:tcW w:w="1062" w:type="pct"/>
                  <w:vAlign w:val="center"/>
                </w:tcPr>
                <w:p w14:paraId="7B0F55E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二丙二醇丁醚</w:t>
                  </w:r>
                </w:p>
              </w:tc>
              <w:tc>
                <w:tcPr>
                  <w:tcW w:w="716" w:type="pct"/>
                  <w:vAlign w:val="center"/>
                </w:tcPr>
                <w:p w14:paraId="16600C4A">
                  <w:pPr>
                    <w:widowControl/>
                    <w:jc w:val="center"/>
                    <w:rPr>
                      <w:rFonts w:eastAsia="等线"/>
                      <w:color w:val="000000"/>
                      <w:kern w:val="0"/>
                      <w:szCs w:val="21"/>
                    </w:rPr>
                  </w:pPr>
                  <w:r>
                    <w:rPr>
                      <w:rFonts w:eastAsia="等线"/>
                      <w:color w:val="000000"/>
                      <w:kern w:val="0"/>
                      <w:szCs w:val="21"/>
                    </w:rPr>
                    <w:t>7</w:t>
                  </w:r>
                </w:p>
              </w:tc>
              <w:tc>
                <w:tcPr>
                  <w:tcW w:w="714" w:type="pct"/>
                  <w:vAlign w:val="center"/>
                </w:tcPr>
                <w:p w14:paraId="7DC4265B">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9006917">
                  <w:pPr>
                    <w:widowControl/>
                    <w:jc w:val="center"/>
                    <w:rPr>
                      <w:rFonts w:eastAsia="等线"/>
                      <w:color w:val="000000"/>
                      <w:kern w:val="0"/>
                      <w:szCs w:val="21"/>
                    </w:rPr>
                  </w:pPr>
                  <w:r>
                    <w:rPr>
                      <w:rFonts w:eastAsia="等线"/>
                      <w:color w:val="000000"/>
                      <w:kern w:val="0"/>
                      <w:szCs w:val="21"/>
                    </w:rPr>
                    <w:t>0.4144</w:t>
                  </w:r>
                </w:p>
              </w:tc>
            </w:tr>
            <w:tr w14:paraId="26406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76D39B23">
                  <w:pPr>
                    <w:widowControl/>
                    <w:rPr>
                      <w:rFonts w:hint="eastAsia" w:ascii="仿宋" w:hAnsi="仿宋" w:eastAsia="仿宋" w:cs="宋体"/>
                      <w:color w:val="000000"/>
                      <w:kern w:val="0"/>
                      <w:szCs w:val="21"/>
                    </w:rPr>
                  </w:pPr>
                </w:p>
              </w:tc>
              <w:tc>
                <w:tcPr>
                  <w:tcW w:w="647" w:type="pct"/>
                  <w:vMerge w:val="continue"/>
                  <w:vAlign w:val="center"/>
                </w:tcPr>
                <w:p w14:paraId="2EF37797">
                  <w:pPr>
                    <w:widowControl/>
                    <w:rPr>
                      <w:rFonts w:hint="eastAsia" w:ascii="仿宋" w:hAnsi="仿宋" w:eastAsia="仿宋" w:cs="宋体"/>
                      <w:color w:val="000000"/>
                      <w:kern w:val="0"/>
                      <w:szCs w:val="21"/>
                    </w:rPr>
                  </w:pPr>
                </w:p>
              </w:tc>
              <w:tc>
                <w:tcPr>
                  <w:tcW w:w="574" w:type="pct"/>
                  <w:vMerge w:val="continue"/>
                  <w:vAlign w:val="center"/>
                </w:tcPr>
                <w:p w14:paraId="4D3FA8A8">
                  <w:pPr>
                    <w:widowControl/>
                    <w:rPr>
                      <w:rFonts w:eastAsia="等线"/>
                      <w:color w:val="000000"/>
                      <w:kern w:val="0"/>
                      <w:szCs w:val="21"/>
                    </w:rPr>
                  </w:pPr>
                </w:p>
              </w:tc>
              <w:tc>
                <w:tcPr>
                  <w:tcW w:w="1062" w:type="pct"/>
                  <w:vAlign w:val="center"/>
                </w:tcPr>
                <w:p w14:paraId="1E3615D7">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二丙二醇甲醚</w:t>
                  </w:r>
                </w:p>
              </w:tc>
              <w:tc>
                <w:tcPr>
                  <w:tcW w:w="716" w:type="pct"/>
                  <w:vAlign w:val="center"/>
                </w:tcPr>
                <w:p w14:paraId="1BF0A6A9">
                  <w:pPr>
                    <w:widowControl/>
                    <w:jc w:val="center"/>
                    <w:rPr>
                      <w:rFonts w:eastAsia="等线"/>
                      <w:color w:val="000000"/>
                      <w:kern w:val="0"/>
                      <w:szCs w:val="21"/>
                    </w:rPr>
                  </w:pPr>
                  <w:r>
                    <w:rPr>
                      <w:rFonts w:eastAsia="等线"/>
                      <w:color w:val="000000"/>
                      <w:kern w:val="0"/>
                      <w:szCs w:val="21"/>
                    </w:rPr>
                    <w:t>3</w:t>
                  </w:r>
                </w:p>
              </w:tc>
              <w:tc>
                <w:tcPr>
                  <w:tcW w:w="714" w:type="pct"/>
                  <w:vAlign w:val="center"/>
                </w:tcPr>
                <w:p w14:paraId="7A3654CB">
                  <w:pPr>
                    <w:widowControl/>
                    <w:jc w:val="center"/>
                    <w:rPr>
                      <w:rFonts w:eastAsia="等线"/>
                      <w:color w:val="000000"/>
                      <w:kern w:val="0"/>
                      <w:szCs w:val="21"/>
                    </w:rPr>
                  </w:pPr>
                  <w:r>
                    <w:rPr>
                      <w:rFonts w:eastAsia="等线"/>
                      <w:color w:val="000000"/>
                      <w:kern w:val="0"/>
                      <w:szCs w:val="21"/>
                    </w:rPr>
                    <w:t>/</w:t>
                  </w:r>
                </w:p>
              </w:tc>
              <w:tc>
                <w:tcPr>
                  <w:tcW w:w="713" w:type="pct"/>
                  <w:vAlign w:val="center"/>
                </w:tcPr>
                <w:p w14:paraId="115FE0D1">
                  <w:pPr>
                    <w:widowControl/>
                    <w:jc w:val="center"/>
                    <w:rPr>
                      <w:rFonts w:eastAsia="等线"/>
                      <w:color w:val="000000"/>
                      <w:kern w:val="0"/>
                      <w:szCs w:val="21"/>
                    </w:rPr>
                  </w:pPr>
                  <w:r>
                    <w:rPr>
                      <w:rFonts w:eastAsia="等线"/>
                      <w:color w:val="000000"/>
                      <w:kern w:val="0"/>
                      <w:szCs w:val="21"/>
                    </w:rPr>
                    <w:t>0.1776</w:t>
                  </w:r>
                </w:p>
              </w:tc>
            </w:tr>
            <w:tr w14:paraId="5159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00EABA0">
                  <w:pPr>
                    <w:widowControl/>
                    <w:rPr>
                      <w:rFonts w:hint="eastAsia" w:ascii="仿宋" w:hAnsi="仿宋" w:eastAsia="仿宋" w:cs="宋体"/>
                      <w:color w:val="000000"/>
                      <w:kern w:val="0"/>
                      <w:szCs w:val="21"/>
                    </w:rPr>
                  </w:pPr>
                </w:p>
              </w:tc>
              <w:tc>
                <w:tcPr>
                  <w:tcW w:w="647" w:type="pct"/>
                  <w:vMerge w:val="restart"/>
                  <w:vAlign w:val="center"/>
                </w:tcPr>
                <w:p w14:paraId="1DDAE448">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水性清漆</w:t>
                  </w:r>
                </w:p>
              </w:tc>
              <w:tc>
                <w:tcPr>
                  <w:tcW w:w="574" w:type="pct"/>
                  <w:vMerge w:val="restart"/>
                  <w:vAlign w:val="center"/>
                </w:tcPr>
                <w:p w14:paraId="717458BF">
                  <w:pPr>
                    <w:widowControl/>
                    <w:jc w:val="center"/>
                    <w:rPr>
                      <w:rFonts w:eastAsia="等线"/>
                      <w:color w:val="000000"/>
                      <w:kern w:val="0"/>
                      <w:szCs w:val="21"/>
                    </w:rPr>
                  </w:pPr>
                  <w:r>
                    <w:rPr>
                      <w:rFonts w:eastAsia="等线"/>
                      <w:color w:val="000000"/>
                      <w:kern w:val="0"/>
                      <w:szCs w:val="21"/>
                    </w:rPr>
                    <w:t>4.52</w:t>
                  </w:r>
                </w:p>
              </w:tc>
              <w:tc>
                <w:tcPr>
                  <w:tcW w:w="1062" w:type="pct"/>
                  <w:vAlign w:val="center"/>
                </w:tcPr>
                <w:p w14:paraId="177D993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二甲基乙醇胺</w:t>
                  </w:r>
                </w:p>
              </w:tc>
              <w:tc>
                <w:tcPr>
                  <w:tcW w:w="716" w:type="pct"/>
                  <w:vAlign w:val="center"/>
                </w:tcPr>
                <w:p w14:paraId="486C8AC2">
                  <w:pPr>
                    <w:widowControl/>
                    <w:jc w:val="center"/>
                    <w:rPr>
                      <w:rFonts w:eastAsia="等线"/>
                      <w:color w:val="000000"/>
                      <w:kern w:val="0"/>
                      <w:szCs w:val="21"/>
                    </w:rPr>
                  </w:pPr>
                  <w:r>
                    <w:rPr>
                      <w:rFonts w:eastAsia="等线"/>
                      <w:color w:val="000000"/>
                      <w:kern w:val="0"/>
                      <w:szCs w:val="21"/>
                    </w:rPr>
                    <w:t>0.5</w:t>
                  </w:r>
                </w:p>
              </w:tc>
              <w:tc>
                <w:tcPr>
                  <w:tcW w:w="714" w:type="pct"/>
                  <w:vAlign w:val="center"/>
                </w:tcPr>
                <w:p w14:paraId="071406E7">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65977E7">
                  <w:pPr>
                    <w:widowControl/>
                    <w:jc w:val="center"/>
                    <w:rPr>
                      <w:rFonts w:eastAsia="等线"/>
                      <w:color w:val="000000"/>
                      <w:kern w:val="0"/>
                      <w:szCs w:val="21"/>
                    </w:rPr>
                  </w:pPr>
                  <w:r>
                    <w:rPr>
                      <w:rFonts w:eastAsia="等线"/>
                      <w:color w:val="000000"/>
                      <w:kern w:val="0"/>
                      <w:szCs w:val="21"/>
                    </w:rPr>
                    <w:t>0.0226</w:t>
                  </w:r>
                </w:p>
              </w:tc>
            </w:tr>
            <w:tr w14:paraId="159DC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7700C71B">
                  <w:pPr>
                    <w:widowControl/>
                    <w:rPr>
                      <w:rFonts w:hint="eastAsia" w:ascii="仿宋" w:hAnsi="仿宋" w:eastAsia="仿宋" w:cs="宋体"/>
                      <w:color w:val="000000"/>
                      <w:kern w:val="0"/>
                      <w:szCs w:val="21"/>
                    </w:rPr>
                  </w:pPr>
                </w:p>
              </w:tc>
              <w:tc>
                <w:tcPr>
                  <w:tcW w:w="647" w:type="pct"/>
                  <w:vMerge w:val="continue"/>
                  <w:vAlign w:val="center"/>
                </w:tcPr>
                <w:p w14:paraId="73E34C4B">
                  <w:pPr>
                    <w:widowControl/>
                    <w:rPr>
                      <w:rFonts w:hint="eastAsia" w:ascii="仿宋" w:hAnsi="仿宋" w:eastAsia="仿宋" w:cs="宋体"/>
                      <w:color w:val="000000"/>
                      <w:kern w:val="0"/>
                      <w:szCs w:val="21"/>
                    </w:rPr>
                  </w:pPr>
                </w:p>
              </w:tc>
              <w:tc>
                <w:tcPr>
                  <w:tcW w:w="574" w:type="pct"/>
                  <w:vMerge w:val="continue"/>
                  <w:vAlign w:val="center"/>
                </w:tcPr>
                <w:p w14:paraId="71F2D241">
                  <w:pPr>
                    <w:widowControl/>
                    <w:rPr>
                      <w:rFonts w:eastAsia="等线"/>
                      <w:color w:val="000000"/>
                      <w:kern w:val="0"/>
                      <w:szCs w:val="21"/>
                    </w:rPr>
                  </w:pPr>
                </w:p>
              </w:tc>
              <w:tc>
                <w:tcPr>
                  <w:tcW w:w="1062" w:type="pct"/>
                  <w:vAlign w:val="center"/>
                </w:tcPr>
                <w:p w14:paraId="0B78EEF1">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二丙二醇二甲醚</w:t>
                  </w:r>
                </w:p>
              </w:tc>
              <w:tc>
                <w:tcPr>
                  <w:tcW w:w="716" w:type="pct"/>
                  <w:vAlign w:val="center"/>
                </w:tcPr>
                <w:p w14:paraId="3973599C">
                  <w:pPr>
                    <w:widowControl/>
                    <w:jc w:val="center"/>
                    <w:rPr>
                      <w:rFonts w:eastAsia="等线"/>
                      <w:color w:val="000000"/>
                      <w:kern w:val="0"/>
                      <w:szCs w:val="21"/>
                    </w:rPr>
                  </w:pPr>
                  <w:r>
                    <w:rPr>
                      <w:rFonts w:eastAsia="等线"/>
                      <w:color w:val="000000"/>
                      <w:kern w:val="0"/>
                      <w:szCs w:val="21"/>
                    </w:rPr>
                    <w:t>8.5</w:t>
                  </w:r>
                </w:p>
              </w:tc>
              <w:tc>
                <w:tcPr>
                  <w:tcW w:w="714" w:type="pct"/>
                  <w:vAlign w:val="center"/>
                </w:tcPr>
                <w:p w14:paraId="19418925">
                  <w:pPr>
                    <w:widowControl/>
                    <w:jc w:val="center"/>
                    <w:rPr>
                      <w:rFonts w:eastAsia="等线"/>
                      <w:color w:val="000000"/>
                      <w:kern w:val="0"/>
                      <w:szCs w:val="21"/>
                    </w:rPr>
                  </w:pPr>
                  <w:r>
                    <w:rPr>
                      <w:rFonts w:eastAsia="等线"/>
                      <w:color w:val="000000"/>
                      <w:kern w:val="0"/>
                      <w:szCs w:val="21"/>
                    </w:rPr>
                    <w:t>/</w:t>
                  </w:r>
                </w:p>
              </w:tc>
              <w:tc>
                <w:tcPr>
                  <w:tcW w:w="713" w:type="pct"/>
                  <w:vAlign w:val="center"/>
                </w:tcPr>
                <w:p w14:paraId="02371142">
                  <w:pPr>
                    <w:widowControl/>
                    <w:jc w:val="center"/>
                    <w:rPr>
                      <w:rFonts w:eastAsia="等线"/>
                      <w:color w:val="000000"/>
                      <w:kern w:val="0"/>
                      <w:szCs w:val="21"/>
                    </w:rPr>
                  </w:pPr>
                  <w:r>
                    <w:rPr>
                      <w:rFonts w:eastAsia="等线"/>
                      <w:color w:val="000000"/>
                      <w:kern w:val="0"/>
                      <w:szCs w:val="21"/>
                    </w:rPr>
                    <w:t>0.3842</w:t>
                  </w:r>
                </w:p>
              </w:tc>
            </w:tr>
            <w:tr w14:paraId="6C6A2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6135BFED">
                  <w:pPr>
                    <w:widowControl/>
                    <w:rPr>
                      <w:rFonts w:hint="eastAsia" w:ascii="仿宋" w:hAnsi="仿宋" w:eastAsia="仿宋" w:cs="宋体"/>
                      <w:color w:val="000000"/>
                      <w:kern w:val="0"/>
                      <w:szCs w:val="21"/>
                    </w:rPr>
                  </w:pPr>
                </w:p>
              </w:tc>
              <w:tc>
                <w:tcPr>
                  <w:tcW w:w="2999" w:type="pct"/>
                  <w:gridSpan w:val="4"/>
                  <w:vAlign w:val="center"/>
                </w:tcPr>
                <w:p w14:paraId="6610C249">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合计</w:t>
                  </w:r>
                </w:p>
              </w:tc>
              <w:tc>
                <w:tcPr>
                  <w:tcW w:w="714" w:type="pct"/>
                  <w:vAlign w:val="center"/>
                </w:tcPr>
                <w:p w14:paraId="2BFA4688">
                  <w:pPr>
                    <w:widowControl/>
                    <w:jc w:val="center"/>
                    <w:rPr>
                      <w:rFonts w:eastAsia="等线"/>
                      <w:color w:val="000000"/>
                      <w:kern w:val="0"/>
                      <w:szCs w:val="21"/>
                    </w:rPr>
                  </w:pPr>
                  <w:r>
                    <w:rPr>
                      <w:rFonts w:eastAsia="等线"/>
                      <w:color w:val="000000"/>
                      <w:kern w:val="0"/>
                      <w:szCs w:val="21"/>
                    </w:rPr>
                    <w:t>0.084</w:t>
                  </w:r>
                </w:p>
              </w:tc>
              <w:tc>
                <w:tcPr>
                  <w:tcW w:w="713" w:type="pct"/>
                  <w:vAlign w:val="center"/>
                </w:tcPr>
                <w:p w14:paraId="3B70AB58">
                  <w:pPr>
                    <w:widowControl/>
                    <w:jc w:val="center"/>
                    <w:rPr>
                      <w:rFonts w:eastAsia="等线"/>
                      <w:color w:val="000000"/>
                      <w:kern w:val="0"/>
                      <w:szCs w:val="21"/>
                    </w:rPr>
                  </w:pPr>
                  <w:r>
                    <w:rPr>
                      <w:rFonts w:eastAsia="等线"/>
                      <w:color w:val="000000"/>
                      <w:kern w:val="0"/>
                      <w:szCs w:val="21"/>
                    </w:rPr>
                    <w:t>2.791</w:t>
                  </w:r>
                </w:p>
              </w:tc>
            </w:tr>
            <w:tr w14:paraId="3F24F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restart"/>
                  <w:vAlign w:val="center"/>
                </w:tcPr>
                <w:p w14:paraId="3EF18747">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喷涂线二</w:t>
                  </w:r>
                </w:p>
              </w:tc>
              <w:tc>
                <w:tcPr>
                  <w:tcW w:w="647" w:type="pct"/>
                  <w:vMerge w:val="restart"/>
                  <w:vAlign w:val="center"/>
                </w:tcPr>
                <w:p w14:paraId="52DF8795">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溶剂型底漆</w:t>
                  </w:r>
                </w:p>
              </w:tc>
              <w:tc>
                <w:tcPr>
                  <w:tcW w:w="574" w:type="pct"/>
                  <w:vMerge w:val="restart"/>
                  <w:vAlign w:val="center"/>
                </w:tcPr>
                <w:p w14:paraId="64614255">
                  <w:pPr>
                    <w:widowControl/>
                    <w:jc w:val="center"/>
                    <w:rPr>
                      <w:rFonts w:eastAsia="等线"/>
                      <w:color w:val="000000"/>
                      <w:kern w:val="0"/>
                      <w:szCs w:val="21"/>
                    </w:rPr>
                  </w:pPr>
                  <w:r>
                    <w:rPr>
                      <w:rFonts w:eastAsia="等线"/>
                      <w:color w:val="000000"/>
                      <w:kern w:val="0"/>
                      <w:szCs w:val="21"/>
                    </w:rPr>
                    <w:t>0.39</w:t>
                  </w:r>
                </w:p>
              </w:tc>
              <w:tc>
                <w:tcPr>
                  <w:tcW w:w="1062" w:type="pct"/>
                  <w:vAlign w:val="center"/>
                </w:tcPr>
                <w:p w14:paraId="023AA39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改性有机硅助剂（硅油）</w:t>
                  </w:r>
                </w:p>
              </w:tc>
              <w:tc>
                <w:tcPr>
                  <w:tcW w:w="716" w:type="pct"/>
                  <w:vAlign w:val="center"/>
                </w:tcPr>
                <w:p w14:paraId="1EA313EE">
                  <w:pPr>
                    <w:widowControl/>
                    <w:jc w:val="center"/>
                    <w:rPr>
                      <w:rFonts w:eastAsia="等线"/>
                      <w:color w:val="000000"/>
                      <w:kern w:val="0"/>
                      <w:szCs w:val="21"/>
                    </w:rPr>
                  </w:pPr>
                  <w:r>
                    <w:rPr>
                      <w:rFonts w:eastAsia="等线"/>
                      <w:color w:val="000000"/>
                      <w:kern w:val="0"/>
                      <w:szCs w:val="21"/>
                    </w:rPr>
                    <w:t>0.2</w:t>
                  </w:r>
                </w:p>
              </w:tc>
              <w:tc>
                <w:tcPr>
                  <w:tcW w:w="714" w:type="pct"/>
                  <w:vAlign w:val="center"/>
                </w:tcPr>
                <w:p w14:paraId="714041CA">
                  <w:pPr>
                    <w:widowControl/>
                    <w:jc w:val="center"/>
                    <w:rPr>
                      <w:rFonts w:eastAsia="等线"/>
                      <w:color w:val="000000"/>
                      <w:kern w:val="0"/>
                      <w:szCs w:val="21"/>
                    </w:rPr>
                  </w:pPr>
                  <w:r>
                    <w:rPr>
                      <w:rFonts w:eastAsia="等线"/>
                      <w:color w:val="000000"/>
                      <w:kern w:val="0"/>
                      <w:szCs w:val="21"/>
                    </w:rPr>
                    <w:t>/</w:t>
                  </w:r>
                </w:p>
              </w:tc>
              <w:tc>
                <w:tcPr>
                  <w:tcW w:w="713" w:type="pct"/>
                  <w:vAlign w:val="center"/>
                </w:tcPr>
                <w:p w14:paraId="4928D94B">
                  <w:pPr>
                    <w:widowControl/>
                    <w:jc w:val="center"/>
                    <w:rPr>
                      <w:rFonts w:eastAsia="等线"/>
                      <w:color w:val="000000"/>
                      <w:kern w:val="0"/>
                      <w:szCs w:val="21"/>
                    </w:rPr>
                  </w:pPr>
                  <w:r>
                    <w:rPr>
                      <w:rFonts w:eastAsia="等线"/>
                      <w:color w:val="000000"/>
                      <w:kern w:val="0"/>
                      <w:szCs w:val="21"/>
                    </w:rPr>
                    <w:t>0.00078</w:t>
                  </w:r>
                </w:p>
              </w:tc>
            </w:tr>
            <w:tr w14:paraId="7A78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808C814">
                  <w:pPr>
                    <w:widowControl/>
                    <w:rPr>
                      <w:rFonts w:hint="eastAsia" w:ascii="仿宋" w:hAnsi="仿宋" w:eastAsia="仿宋" w:cs="宋体"/>
                      <w:color w:val="000000"/>
                      <w:kern w:val="0"/>
                      <w:szCs w:val="21"/>
                    </w:rPr>
                  </w:pPr>
                </w:p>
              </w:tc>
              <w:tc>
                <w:tcPr>
                  <w:tcW w:w="647" w:type="pct"/>
                  <w:vMerge w:val="continue"/>
                  <w:vAlign w:val="center"/>
                </w:tcPr>
                <w:p w14:paraId="53F06947">
                  <w:pPr>
                    <w:widowControl/>
                    <w:rPr>
                      <w:rFonts w:hint="eastAsia" w:ascii="仿宋" w:hAnsi="仿宋" w:eastAsia="仿宋" w:cs="宋体"/>
                      <w:color w:val="000000"/>
                      <w:kern w:val="0"/>
                      <w:szCs w:val="21"/>
                    </w:rPr>
                  </w:pPr>
                </w:p>
              </w:tc>
              <w:tc>
                <w:tcPr>
                  <w:tcW w:w="574" w:type="pct"/>
                  <w:vMerge w:val="continue"/>
                  <w:vAlign w:val="center"/>
                </w:tcPr>
                <w:p w14:paraId="4903A39B">
                  <w:pPr>
                    <w:widowControl/>
                    <w:rPr>
                      <w:rFonts w:eastAsia="等线"/>
                      <w:color w:val="000000"/>
                      <w:kern w:val="0"/>
                      <w:szCs w:val="21"/>
                    </w:rPr>
                  </w:pPr>
                </w:p>
              </w:tc>
              <w:tc>
                <w:tcPr>
                  <w:tcW w:w="1062" w:type="pct"/>
                  <w:vAlign w:val="center"/>
                </w:tcPr>
                <w:p w14:paraId="2BA850D8">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733238A5">
                  <w:pPr>
                    <w:widowControl/>
                    <w:jc w:val="center"/>
                    <w:rPr>
                      <w:rFonts w:eastAsia="等线"/>
                      <w:color w:val="000000"/>
                      <w:kern w:val="0"/>
                      <w:szCs w:val="21"/>
                    </w:rPr>
                  </w:pPr>
                  <w:r>
                    <w:rPr>
                      <w:rFonts w:eastAsia="等线"/>
                      <w:color w:val="000000"/>
                      <w:kern w:val="0"/>
                      <w:szCs w:val="21"/>
                    </w:rPr>
                    <w:t>10</w:t>
                  </w:r>
                </w:p>
              </w:tc>
              <w:tc>
                <w:tcPr>
                  <w:tcW w:w="714" w:type="pct"/>
                  <w:vAlign w:val="center"/>
                </w:tcPr>
                <w:p w14:paraId="68B40B66">
                  <w:pPr>
                    <w:widowControl/>
                    <w:jc w:val="center"/>
                    <w:rPr>
                      <w:rFonts w:eastAsia="等线"/>
                      <w:color w:val="000000"/>
                      <w:kern w:val="0"/>
                      <w:szCs w:val="21"/>
                    </w:rPr>
                  </w:pPr>
                  <w:r>
                    <w:rPr>
                      <w:rFonts w:eastAsia="等线"/>
                      <w:color w:val="000000"/>
                      <w:kern w:val="0"/>
                      <w:szCs w:val="21"/>
                    </w:rPr>
                    <w:t>/</w:t>
                  </w:r>
                </w:p>
              </w:tc>
              <w:tc>
                <w:tcPr>
                  <w:tcW w:w="713" w:type="pct"/>
                  <w:vAlign w:val="center"/>
                </w:tcPr>
                <w:p w14:paraId="5E2632D3">
                  <w:pPr>
                    <w:widowControl/>
                    <w:jc w:val="center"/>
                    <w:rPr>
                      <w:rFonts w:eastAsia="等线"/>
                      <w:color w:val="000000"/>
                      <w:kern w:val="0"/>
                      <w:szCs w:val="21"/>
                    </w:rPr>
                  </w:pPr>
                  <w:r>
                    <w:rPr>
                      <w:rFonts w:eastAsia="等线"/>
                      <w:color w:val="000000"/>
                      <w:kern w:val="0"/>
                      <w:szCs w:val="21"/>
                    </w:rPr>
                    <w:t>0.039</w:t>
                  </w:r>
                </w:p>
              </w:tc>
            </w:tr>
            <w:tr w14:paraId="4B931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5CFB5F8">
                  <w:pPr>
                    <w:widowControl/>
                    <w:rPr>
                      <w:rFonts w:hint="eastAsia" w:ascii="仿宋" w:hAnsi="仿宋" w:eastAsia="仿宋" w:cs="宋体"/>
                      <w:color w:val="000000"/>
                      <w:kern w:val="0"/>
                      <w:szCs w:val="21"/>
                    </w:rPr>
                  </w:pPr>
                </w:p>
              </w:tc>
              <w:tc>
                <w:tcPr>
                  <w:tcW w:w="647" w:type="pct"/>
                  <w:vMerge w:val="continue"/>
                  <w:vAlign w:val="center"/>
                </w:tcPr>
                <w:p w14:paraId="0C849AFA">
                  <w:pPr>
                    <w:widowControl/>
                    <w:rPr>
                      <w:rFonts w:hint="eastAsia" w:ascii="仿宋" w:hAnsi="仿宋" w:eastAsia="仿宋" w:cs="宋体"/>
                      <w:color w:val="000000"/>
                      <w:kern w:val="0"/>
                      <w:szCs w:val="21"/>
                    </w:rPr>
                  </w:pPr>
                </w:p>
              </w:tc>
              <w:tc>
                <w:tcPr>
                  <w:tcW w:w="574" w:type="pct"/>
                  <w:vMerge w:val="continue"/>
                  <w:vAlign w:val="center"/>
                </w:tcPr>
                <w:p w14:paraId="563A1EEB">
                  <w:pPr>
                    <w:widowControl/>
                    <w:rPr>
                      <w:rFonts w:eastAsia="等线"/>
                      <w:color w:val="000000"/>
                      <w:kern w:val="0"/>
                      <w:szCs w:val="21"/>
                    </w:rPr>
                  </w:pPr>
                </w:p>
              </w:tc>
              <w:tc>
                <w:tcPr>
                  <w:tcW w:w="1062" w:type="pct"/>
                  <w:vAlign w:val="center"/>
                </w:tcPr>
                <w:p w14:paraId="0EC0FCC2">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正丁醇</w:t>
                  </w:r>
                </w:p>
              </w:tc>
              <w:tc>
                <w:tcPr>
                  <w:tcW w:w="716" w:type="pct"/>
                  <w:vAlign w:val="center"/>
                </w:tcPr>
                <w:p w14:paraId="1CAD5AB9">
                  <w:pPr>
                    <w:widowControl/>
                    <w:jc w:val="center"/>
                    <w:rPr>
                      <w:rFonts w:eastAsia="等线"/>
                      <w:color w:val="000000"/>
                      <w:kern w:val="0"/>
                      <w:szCs w:val="21"/>
                    </w:rPr>
                  </w:pPr>
                  <w:r>
                    <w:rPr>
                      <w:rFonts w:eastAsia="等线"/>
                      <w:color w:val="000000"/>
                      <w:kern w:val="0"/>
                      <w:szCs w:val="21"/>
                    </w:rPr>
                    <w:t>8.8</w:t>
                  </w:r>
                </w:p>
              </w:tc>
              <w:tc>
                <w:tcPr>
                  <w:tcW w:w="714" w:type="pct"/>
                  <w:vAlign w:val="center"/>
                </w:tcPr>
                <w:p w14:paraId="417E202E">
                  <w:pPr>
                    <w:widowControl/>
                    <w:jc w:val="center"/>
                    <w:rPr>
                      <w:rFonts w:eastAsia="等线"/>
                      <w:color w:val="000000"/>
                      <w:kern w:val="0"/>
                      <w:szCs w:val="21"/>
                    </w:rPr>
                  </w:pPr>
                  <w:r>
                    <w:rPr>
                      <w:rFonts w:eastAsia="等线"/>
                      <w:color w:val="000000"/>
                      <w:kern w:val="0"/>
                      <w:szCs w:val="21"/>
                    </w:rPr>
                    <w:t>/</w:t>
                  </w:r>
                </w:p>
              </w:tc>
              <w:tc>
                <w:tcPr>
                  <w:tcW w:w="713" w:type="pct"/>
                  <w:vAlign w:val="center"/>
                </w:tcPr>
                <w:p w14:paraId="1EA56EA9">
                  <w:pPr>
                    <w:widowControl/>
                    <w:jc w:val="center"/>
                    <w:rPr>
                      <w:rFonts w:eastAsia="等线"/>
                      <w:color w:val="000000"/>
                      <w:kern w:val="0"/>
                      <w:szCs w:val="21"/>
                    </w:rPr>
                  </w:pPr>
                  <w:r>
                    <w:rPr>
                      <w:rFonts w:eastAsia="等线"/>
                      <w:color w:val="000000"/>
                      <w:kern w:val="0"/>
                      <w:szCs w:val="21"/>
                    </w:rPr>
                    <w:t>0.03432</w:t>
                  </w:r>
                </w:p>
              </w:tc>
            </w:tr>
            <w:tr w14:paraId="5EAA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65CFD112">
                  <w:pPr>
                    <w:widowControl/>
                    <w:rPr>
                      <w:rFonts w:hint="eastAsia" w:ascii="仿宋" w:hAnsi="仿宋" w:eastAsia="仿宋" w:cs="宋体"/>
                      <w:color w:val="000000"/>
                      <w:kern w:val="0"/>
                      <w:szCs w:val="21"/>
                    </w:rPr>
                  </w:pPr>
                </w:p>
              </w:tc>
              <w:tc>
                <w:tcPr>
                  <w:tcW w:w="647" w:type="pct"/>
                  <w:vMerge w:val="restart"/>
                  <w:vAlign w:val="center"/>
                </w:tcPr>
                <w:p w14:paraId="709497F2">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溶剂型面漆</w:t>
                  </w:r>
                </w:p>
              </w:tc>
              <w:tc>
                <w:tcPr>
                  <w:tcW w:w="574" w:type="pct"/>
                  <w:vMerge w:val="restart"/>
                  <w:vAlign w:val="center"/>
                </w:tcPr>
                <w:p w14:paraId="0F961B26">
                  <w:pPr>
                    <w:widowControl/>
                    <w:jc w:val="center"/>
                    <w:rPr>
                      <w:rFonts w:eastAsia="等线"/>
                      <w:color w:val="000000"/>
                      <w:kern w:val="0"/>
                      <w:szCs w:val="21"/>
                    </w:rPr>
                  </w:pPr>
                  <w:r>
                    <w:rPr>
                      <w:rFonts w:eastAsia="等线"/>
                      <w:color w:val="000000"/>
                      <w:kern w:val="0"/>
                      <w:szCs w:val="21"/>
                    </w:rPr>
                    <w:t>0.51</w:t>
                  </w:r>
                </w:p>
              </w:tc>
              <w:tc>
                <w:tcPr>
                  <w:tcW w:w="1062" w:type="pct"/>
                  <w:vAlign w:val="center"/>
                </w:tcPr>
                <w:p w14:paraId="0C9C3A94">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改性有机硅助剂（硅油）</w:t>
                  </w:r>
                </w:p>
              </w:tc>
              <w:tc>
                <w:tcPr>
                  <w:tcW w:w="716" w:type="pct"/>
                  <w:vAlign w:val="center"/>
                </w:tcPr>
                <w:p w14:paraId="607FF4F7">
                  <w:pPr>
                    <w:widowControl/>
                    <w:jc w:val="center"/>
                    <w:rPr>
                      <w:rFonts w:eastAsia="等线"/>
                      <w:color w:val="000000"/>
                      <w:kern w:val="0"/>
                      <w:szCs w:val="21"/>
                    </w:rPr>
                  </w:pPr>
                  <w:r>
                    <w:rPr>
                      <w:rFonts w:eastAsia="等线"/>
                      <w:color w:val="000000"/>
                      <w:kern w:val="0"/>
                      <w:szCs w:val="21"/>
                    </w:rPr>
                    <w:t>0.5</w:t>
                  </w:r>
                </w:p>
              </w:tc>
              <w:tc>
                <w:tcPr>
                  <w:tcW w:w="714" w:type="pct"/>
                  <w:vAlign w:val="center"/>
                </w:tcPr>
                <w:p w14:paraId="27E58039">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A74D20A">
                  <w:pPr>
                    <w:widowControl/>
                    <w:jc w:val="center"/>
                    <w:rPr>
                      <w:rFonts w:eastAsia="等线"/>
                      <w:color w:val="000000"/>
                      <w:kern w:val="0"/>
                      <w:szCs w:val="21"/>
                    </w:rPr>
                  </w:pPr>
                  <w:r>
                    <w:rPr>
                      <w:rFonts w:eastAsia="等线"/>
                      <w:color w:val="000000"/>
                      <w:kern w:val="0"/>
                      <w:szCs w:val="21"/>
                    </w:rPr>
                    <w:t>0.00255</w:t>
                  </w:r>
                </w:p>
              </w:tc>
            </w:tr>
            <w:tr w14:paraId="1ED6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52DB2FCD">
                  <w:pPr>
                    <w:widowControl/>
                    <w:rPr>
                      <w:rFonts w:hint="eastAsia" w:ascii="仿宋" w:hAnsi="仿宋" w:eastAsia="仿宋" w:cs="宋体"/>
                      <w:color w:val="000000"/>
                      <w:kern w:val="0"/>
                      <w:szCs w:val="21"/>
                    </w:rPr>
                  </w:pPr>
                </w:p>
              </w:tc>
              <w:tc>
                <w:tcPr>
                  <w:tcW w:w="647" w:type="pct"/>
                  <w:vMerge w:val="continue"/>
                  <w:vAlign w:val="center"/>
                </w:tcPr>
                <w:p w14:paraId="3DC5B040">
                  <w:pPr>
                    <w:widowControl/>
                    <w:rPr>
                      <w:rFonts w:hint="eastAsia" w:ascii="仿宋" w:hAnsi="仿宋" w:eastAsia="仿宋" w:cs="宋体"/>
                      <w:color w:val="000000"/>
                      <w:kern w:val="0"/>
                      <w:szCs w:val="21"/>
                    </w:rPr>
                  </w:pPr>
                </w:p>
              </w:tc>
              <w:tc>
                <w:tcPr>
                  <w:tcW w:w="574" w:type="pct"/>
                  <w:vMerge w:val="continue"/>
                  <w:vAlign w:val="center"/>
                </w:tcPr>
                <w:p w14:paraId="64076CDA">
                  <w:pPr>
                    <w:widowControl/>
                    <w:rPr>
                      <w:rFonts w:eastAsia="等线"/>
                      <w:color w:val="000000"/>
                      <w:kern w:val="0"/>
                      <w:szCs w:val="21"/>
                    </w:rPr>
                  </w:pPr>
                </w:p>
              </w:tc>
              <w:tc>
                <w:tcPr>
                  <w:tcW w:w="1062" w:type="pct"/>
                  <w:vAlign w:val="center"/>
                </w:tcPr>
                <w:p w14:paraId="0BE7CCBA">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56A5B3C4">
                  <w:pPr>
                    <w:widowControl/>
                    <w:jc w:val="center"/>
                    <w:rPr>
                      <w:rFonts w:eastAsia="等线"/>
                      <w:color w:val="000000"/>
                      <w:kern w:val="0"/>
                      <w:szCs w:val="21"/>
                    </w:rPr>
                  </w:pPr>
                  <w:r>
                    <w:rPr>
                      <w:rFonts w:eastAsia="等线"/>
                      <w:color w:val="000000"/>
                      <w:kern w:val="0"/>
                      <w:szCs w:val="21"/>
                    </w:rPr>
                    <w:t>12</w:t>
                  </w:r>
                </w:p>
              </w:tc>
              <w:tc>
                <w:tcPr>
                  <w:tcW w:w="714" w:type="pct"/>
                  <w:vAlign w:val="center"/>
                </w:tcPr>
                <w:p w14:paraId="2DEE48E3">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96EE869">
                  <w:pPr>
                    <w:widowControl/>
                    <w:jc w:val="center"/>
                    <w:rPr>
                      <w:rFonts w:eastAsia="等线"/>
                      <w:color w:val="000000"/>
                      <w:kern w:val="0"/>
                      <w:szCs w:val="21"/>
                    </w:rPr>
                  </w:pPr>
                  <w:r>
                    <w:rPr>
                      <w:rFonts w:eastAsia="等线"/>
                      <w:color w:val="000000"/>
                      <w:kern w:val="0"/>
                      <w:szCs w:val="21"/>
                    </w:rPr>
                    <w:t>0.0612</w:t>
                  </w:r>
                </w:p>
              </w:tc>
            </w:tr>
            <w:tr w14:paraId="5112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301B0BBE">
                  <w:pPr>
                    <w:widowControl/>
                    <w:rPr>
                      <w:rFonts w:hint="eastAsia" w:ascii="仿宋" w:hAnsi="仿宋" w:eastAsia="仿宋" w:cs="宋体"/>
                      <w:color w:val="000000"/>
                      <w:kern w:val="0"/>
                      <w:szCs w:val="21"/>
                    </w:rPr>
                  </w:pPr>
                </w:p>
              </w:tc>
              <w:tc>
                <w:tcPr>
                  <w:tcW w:w="647" w:type="pct"/>
                  <w:vMerge w:val="continue"/>
                  <w:vAlign w:val="center"/>
                </w:tcPr>
                <w:p w14:paraId="189E4A39">
                  <w:pPr>
                    <w:widowControl/>
                    <w:rPr>
                      <w:rFonts w:hint="eastAsia" w:ascii="仿宋" w:hAnsi="仿宋" w:eastAsia="仿宋" w:cs="宋体"/>
                      <w:color w:val="000000"/>
                      <w:kern w:val="0"/>
                      <w:szCs w:val="21"/>
                    </w:rPr>
                  </w:pPr>
                </w:p>
              </w:tc>
              <w:tc>
                <w:tcPr>
                  <w:tcW w:w="574" w:type="pct"/>
                  <w:vMerge w:val="continue"/>
                  <w:vAlign w:val="center"/>
                </w:tcPr>
                <w:p w14:paraId="0B922A27">
                  <w:pPr>
                    <w:widowControl/>
                    <w:rPr>
                      <w:rFonts w:eastAsia="等线"/>
                      <w:color w:val="000000"/>
                      <w:kern w:val="0"/>
                      <w:szCs w:val="21"/>
                    </w:rPr>
                  </w:pPr>
                </w:p>
              </w:tc>
              <w:tc>
                <w:tcPr>
                  <w:tcW w:w="1062" w:type="pct"/>
                  <w:vAlign w:val="center"/>
                </w:tcPr>
                <w:p w14:paraId="0167CB8D">
                  <w:pPr>
                    <w:widowControl/>
                    <w:jc w:val="center"/>
                    <w:rPr>
                      <w:rFonts w:eastAsia="等线"/>
                      <w:color w:val="000000"/>
                      <w:kern w:val="0"/>
                      <w:szCs w:val="21"/>
                    </w:rPr>
                  </w:pPr>
                  <w:r>
                    <w:rPr>
                      <w:rFonts w:eastAsia="等线"/>
                      <w:color w:val="000000"/>
                      <w:kern w:val="0"/>
                      <w:szCs w:val="21"/>
                    </w:rPr>
                    <w:t>MIBK</w:t>
                  </w:r>
                  <w:r>
                    <w:rPr>
                      <w:rFonts w:hint="eastAsia" w:ascii="仿宋" w:hAnsi="仿宋" w:eastAsia="仿宋"/>
                      <w:color w:val="000000"/>
                      <w:kern w:val="0"/>
                      <w:szCs w:val="21"/>
                    </w:rPr>
                    <w:t>（</w:t>
                  </w:r>
                  <w:r>
                    <w:rPr>
                      <w:rFonts w:eastAsia="等线"/>
                      <w:color w:val="000000"/>
                      <w:kern w:val="0"/>
                      <w:szCs w:val="21"/>
                    </w:rPr>
                    <w:t>4-</w:t>
                  </w:r>
                  <w:r>
                    <w:rPr>
                      <w:rFonts w:hint="eastAsia" w:ascii="仿宋" w:hAnsi="仿宋" w:eastAsia="仿宋"/>
                      <w:color w:val="000000"/>
                      <w:kern w:val="0"/>
                      <w:szCs w:val="21"/>
                    </w:rPr>
                    <w:t>甲基</w:t>
                  </w:r>
                  <w:r>
                    <w:rPr>
                      <w:rFonts w:eastAsia="等线"/>
                      <w:color w:val="000000"/>
                      <w:kern w:val="0"/>
                      <w:szCs w:val="21"/>
                    </w:rPr>
                    <w:t>-2-</w:t>
                  </w:r>
                  <w:r>
                    <w:rPr>
                      <w:rFonts w:hint="eastAsia" w:ascii="仿宋" w:hAnsi="仿宋" w:eastAsia="仿宋"/>
                      <w:color w:val="000000"/>
                      <w:kern w:val="0"/>
                      <w:szCs w:val="21"/>
                    </w:rPr>
                    <w:t>戊酮）</w:t>
                  </w:r>
                </w:p>
              </w:tc>
              <w:tc>
                <w:tcPr>
                  <w:tcW w:w="716" w:type="pct"/>
                  <w:vAlign w:val="center"/>
                </w:tcPr>
                <w:p w14:paraId="05F8883D">
                  <w:pPr>
                    <w:widowControl/>
                    <w:jc w:val="center"/>
                    <w:rPr>
                      <w:rFonts w:eastAsia="等线"/>
                      <w:color w:val="000000"/>
                      <w:kern w:val="0"/>
                      <w:szCs w:val="21"/>
                    </w:rPr>
                  </w:pPr>
                  <w:r>
                    <w:rPr>
                      <w:rFonts w:eastAsia="等线"/>
                      <w:color w:val="000000"/>
                      <w:kern w:val="0"/>
                      <w:szCs w:val="21"/>
                    </w:rPr>
                    <w:t>10</w:t>
                  </w:r>
                </w:p>
              </w:tc>
              <w:tc>
                <w:tcPr>
                  <w:tcW w:w="714" w:type="pct"/>
                  <w:vAlign w:val="center"/>
                </w:tcPr>
                <w:p w14:paraId="2A8F3F7D">
                  <w:pPr>
                    <w:widowControl/>
                    <w:jc w:val="center"/>
                    <w:rPr>
                      <w:rFonts w:eastAsia="等线"/>
                      <w:color w:val="000000"/>
                      <w:kern w:val="0"/>
                      <w:szCs w:val="21"/>
                    </w:rPr>
                  </w:pPr>
                  <w:r>
                    <w:rPr>
                      <w:rFonts w:eastAsia="等线"/>
                      <w:color w:val="000000"/>
                      <w:kern w:val="0"/>
                      <w:szCs w:val="21"/>
                    </w:rPr>
                    <w:t>/</w:t>
                  </w:r>
                </w:p>
              </w:tc>
              <w:tc>
                <w:tcPr>
                  <w:tcW w:w="713" w:type="pct"/>
                  <w:vAlign w:val="center"/>
                </w:tcPr>
                <w:p w14:paraId="54836DA4">
                  <w:pPr>
                    <w:widowControl/>
                    <w:jc w:val="center"/>
                    <w:rPr>
                      <w:rFonts w:eastAsia="等线"/>
                      <w:color w:val="000000"/>
                      <w:kern w:val="0"/>
                      <w:szCs w:val="21"/>
                    </w:rPr>
                  </w:pPr>
                  <w:r>
                    <w:rPr>
                      <w:rFonts w:eastAsia="等线"/>
                      <w:color w:val="000000"/>
                      <w:kern w:val="0"/>
                      <w:szCs w:val="21"/>
                    </w:rPr>
                    <w:t>0.051</w:t>
                  </w:r>
                </w:p>
              </w:tc>
            </w:tr>
            <w:tr w14:paraId="5DBE0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3DC4BF0A">
                  <w:pPr>
                    <w:widowControl/>
                    <w:rPr>
                      <w:rFonts w:hint="eastAsia" w:ascii="仿宋" w:hAnsi="仿宋" w:eastAsia="仿宋" w:cs="宋体"/>
                      <w:color w:val="000000"/>
                      <w:kern w:val="0"/>
                      <w:szCs w:val="21"/>
                    </w:rPr>
                  </w:pPr>
                </w:p>
              </w:tc>
              <w:tc>
                <w:tcPr>
                  <w:tcW w:w="647" w:type="pct"/>
                  <w:vMerge w:val="restart"/>
                  <w:vAlign w:val="center"/>
                </w:tcPr>
                <w:p w14:paraId="3FE1B73A">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溶剂型清漆</w:t>
                  </w:r>
                </w:p>
              </w:tc>
              <w:tc>
                <w:tcPr>
                  <w:tcW w:w="574" w:type="pct"/>
                  <w:vMerge w:val="restart"/>
                  <w:vAlign w:val="center"/>
                </w:tcPr>
                <w:p w14:paraId="513F08AE">
                  <w:pPr>
                    <w:widowControl/>
                    <w:jc w:val="center"/>
                    <w:rPr>
                      <w:rFonts w:eastAsia="等线"/>
                      <w:color w:val="000000"/>
                      <w:kern w:val="0"/>
                      <w:szCs w:val="21"/>
                    </w:rPr>
                  </w:pPr>
                  <w:r>
                    <w:rPr>
                      <w:rFonts w:eastAsia="等线"/>
                      <w:color w:val="000000"/>
                      <w:kern w:val="0"/>
                      <w:szCs w:val="21"/>
                    </w:rPr>
                    <w:t>0.54</w:t>
                  </w:r>
                </w:p>
              </w:tc>
              <w:tc>
                <w:tcPr>
                  <w:tcW w:w="1062" w:type="pct"/>
                  <w:vAlign w:val="center"/>
                </w:tcPr>
                <w:p w14:paraId="7A3CE887">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0DB183C6">
                  <w:pPr>
                    <w:widowControl/>
                    <w:jc w:val="center"/>
                    <w:rPr>
                      <w:rFonts w:eastAsia="等线"/>
                      <w:color w:val="000000"/>
                      <w:kern w:val="0"/>
                      <w:szCs w:val="21"/>
                    </w:rPr>
                  </w:pPr>
                  <w:r>
                    <w:rPr>
                      <w:rFonts w:eastAsia="等线"/>
                      <w:color w:val="000000"/>
                      <w:kern w:val="0"/>
                      <w:szCs w:val="21"/>
                    </w:rPr>
                    <w:t>5.7</w:t>
                  </w:r>
                </w:p>
              </w:tc>
              <w:tc>
                <w:tcPr>
                  <w:tcW w:w="714" w:type="pct"/>
                  <w:vAlign w:val="center"/>
                </w:tcPr>
                <w:p w14:paraId="6E18F8CD">
                  <w:pPr>
                    <w:widowControl/>
                    <w:jc w:val="center"/>
                    <w:rPr>
                      <w:rFonts w:eastAsia="等线"/>
                      <w:color w:val="000000"/>
                      <w:kern w:val="0"/>
                      <w:szCs w:val="21"/>
                    </w:rPr>
                  </w:pPr>
                  <w:r>
                    <w:rPr>
                      <w:rFonts w:eastAsia="等线"/>
                      <w:color w:val="000000"/>
                      <w:kern w:val="0"/>
                      <w:szCs w:val="21"/>
                    </w:rPr>
                    <w:t>/</w:t>
                  </w:r>
                </w:p>
              </w:tc>
              <w:tc>
                <w:tcPr>
                  <w:tcW w:w="713" w:type="pct"/>
                  <w:vAlign w:val="center"/>
                </w:tcPr>
                <w:p w14:paraId="4F0DC150">
                  <w:pPr>
                    <w:widowControl/>
                    <w:jc w:val="center"/>
                    <w:rPr>
                      <w:rFonts w:eastAsia="等线"/>
                      <w:color w:val="000000"/>
                      <w:kern w:val="0"/>
                      <w:szCs w:val="21"/>
                    </w:rPr>
                  </w:pPr>
                  <w:r>
                    <w:rPr>
                      <w:rFonts w:eastAsia="等线"/>
                      <w:color w:val="000000"/>
                      <w:kern w:val="0"/>
                      <w:szCs w:val="21"/>
                    </w:rPr>
                    <w:t>0.03078</w:t>
                  </w:r>
                </w:p>
              </w:tc>
            </w:tr>
            <w:tr w14:paraId="73A9F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5E7311DC">
                  <w:pPr>
                    <w:widowControl/>
                    <w:rPr>
                      <w:rFonts w:hint="eastAsia" w:ascii="仿宋" w:hAnsi="仿宋" w:eastAsia="仿宋" w:cs="宋体"/>
                      <w:color w:val="000000"/>
                      <w:kern w:val="0"/>
                      <w:szCs w:val="21"/>
                    </w:rPr>
                  </w:pPr>
                </w:p>
              </w:tc>
              <w:tc>
                <w:tcPr>
                  <w:tcW w:w="647" w:type="pct"/>
                  <w:vMerge w:val="continue"/>
                  <w:vAlign w:val="center"/>
                </w:tcPr>
                <w:p w14:paraId="7F811131">
                  <w:pPr>
                    <w:widowControl/>
                    <w:rPr>
                      <w:rFonts w:hint="eastAsia" w:ascii="仿宋" w:hAnsi="仿宋" w:eastAsia="仿宋" w:cs="宋体"/>
                      <w:color w:val="000000"/>
                      <w:kern w:val="0"/>
                      <w:szCs w:val="21"/>
                    </w:rPr>
                  </w:pPr>
                </w:p>
              </w:tc>
              <w:tc>
                <w:tcPr>
                  <w:tcW w:w="574" w:type="pct"/>
                  <w:vMerge w:val="continue"/>
                  <w:vAlign w:val="center"/>
                </w:tcPr>
                <w:p w14:paraId="157D70B3">
                  <w:pPr>
                    <w:widowControl/>
                    <w:rPr>
                      <w:rFonts w:eastAsia="等线"/>
                      <w:color w:val="000000"/>
                      <w:kern w:val="0"/>
                      <w:szCs w:val="21"/>
                    </w:rPr>
                  </w:pPr>
                </w:p>
              </w:tc>
              <w:tc>
                <w:tcPr>
                  <w:tcW w:w="1062" w:type="pct"/>
                  <w:vAlign w:val="center"/>
                </w:tcPr>
                <w:p w14:paraId="08594C16">
                  <w:pPr>
                    <w:widowControl/>
                    <w:jc w:val="center"/>
                    <w:rPr>
                      <w:rFonts w:eastAsia="等线"/>
                      <w:color w:val="000000"/>
                      <w:kern w:val="0"/>
                      <w:szCs w:val="21"/>
                    </w:rPr>
                  </w:pPr>
                  <w:r>
                    <w:rPr>
                      <w:rFonts w:eastAsia="等线"/>
                      <w:color w:val="000000"/>
                      <w:kern w:val="0"/>
                      <w:szCs w:val="21"/>
                    </w:rPr>
                    <w:t>MIBK</w:t>
                  </w:r>
                  <w:r>
                    <w:rPr>
                      <w:rFonts w:hint="eastAsia" w:ascii="仿宋" w:hAnsi="仿宋" w:eastAsia="仿宋"/>
                      <w:color w:val="000000"/>
                      <w:kern w:val="0"/>
                      <w:szCs w:val="21"/>
                    </w:rPr>
                    <w:t>（</w:t>
                  </w:r>
                  <w:r>
                    <w:rPr>
                      <w:rFonts w:eastAsia="等线"/>
                      <w:color w:val="000000"/>
                      <w:kern w:val="0"/>
                      <w:szCs w:val="21"/>
                    </w:rPr>
                    <w:t>4-</w:t>
                  </w:r>
                  <w:r>
                    <w:rPr>
                      <w:rFonts w:hint="eastAsia" w:ascii="仿宋" w:hAnsi="仿宋" w:eastAsia="仿宋"/>
                      <w:color w:val="000000"/>
                      <w:kern w:val="0"/>
                      <w:szCs w:val="21"/>
                    </w:rPr>
                    <w:t>甲基</w:t>
                  </w:r>
                  <w:r>
                    <w:rPr>
                      <w:rFonts w:eastAsia="等线"/>
                      <w:color w:val="000000"/>
                      <w:kern w:val="0"/>
                      <w:szCs w:val="21"/>
                    </w:rPr>
                    <w:t>-2-</w:t>
                  </w:r>
                  <w:r>
                    <w:rPr>
                      <w:rFonts w:hint="eastAsia" w:ascii="仿宋" w:hAnsi="仿宋" w:eastAsia="仿宋"/>
                      <w:color w:val="000000"/>
                      <w:kern w:val="0"/>
                      <w:szCs w:val="21"/>
                    </w:rPr>
                    <w:t>戊酮）</w:t>
                  </w:r>
                </w:p>
              </w:tc>
              <w:tc>
                <w:tcPr>
                  <w:tcW w:w="716" w:type="pct"/>
                  <w:vAlign w:val="center"/>
                </w:tcPr>
                <w:p w14:paraId="64C89F4A">
                  <w:pPr>
                    <w:widowControl/>
                    <w:jc w:val="center"/>
                    <w:rPr>
                      <w:rFonts w:eastAsia="等线"/>
                      <w:color w:val="000000"/>
                      <w:kern w:val="0"/>
                      <w:szCs w:val="21"/>
                    </w:rPr>
                  </w:pPr>
                  <w:r>
                    <w:rPr>
                      <w:rFonts w:eastAsia="等线"/>
                      <w:color w:val="000000"/>
                      <w:kern w:val="0"/>
                      <w:szCs w:val="21"/>
                    </w:rPr>
                    <w:t>4</w:t>
                  </w:r>
                </w:p>
              </w:tc>
              <w:tc>
                <w:tcPr>
                  <w:tcW w:w="714" w:type="pct"/>
                  <w:vAlign w:val="center"/>
                </w:tcPr>
                <w:p w14:paraId="7F93B5AB">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0AD4E84">
                  <w:pPr>
                    <w:widowControl/>
                    <w:jc w:val="center"/>
                    <w:rPr>
                      <w:rFonts w:eastAsia="等线"/>
                      <w:color w:val="000000"/>
                      <w:kern w:val="0"/>
                      <w:szCs w:val="21"/>
                    </w:rPr>
                  </w:pPr>
                  <w:r>
                    <w:rPr>
                      <w:rFonts w:eastAsia="等线"/>
                      <w:color w:val="000000"/>
                      <w:kern w:val="0"/>
                      <w:szCs w:val="21"/>
                    </w:rPr>
                    <w:t>0.0216</w:t>
                  </w:r>
                </w:p>
              </w:tc>
            </w:tr>
            <w:tr w14:paraId="4D55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5BB36B7C">
                  <w:pPr>
                    <w:widowControl/>
                    <w:rPr>
                      <w:rFonts w:hint="eastAsia" w:ascii="仿宋" w:hAnsi="仿宋" w:eastAsia="仿宋" w:cs="宋体"/>
                      <w:color w:val="000000"/>
                      <w:kern w:val="0"/>
                      <w:szCs w:val="21"/>
                    </w:rPr>
                  </w:pPr>
                </w:p>
              </w:tc>
              <w:tc>
                <w:tcPr>
                  <w:tcW w:w="647" w:type="pct"/>
                  <w:vMerge w:val="continue"/>
                  <w:vAlign w:val="center"/>
                </w:tcPr>
                <w:p w14:paraId="0D2F577B">
                  <w:pPr>
                    <w:widowControl/>
                    <w:rPr>
                      <w:rFonts w:hint="eastAsia" w:ascii="仿宋" w:hAnsi="仿宋" w:eastAsia="仿宋" w:cs="宋体"/>
                      <w:color w:val="000000"/>
                      <w:kern w:val="0"/>
                      <w:szCs w:val="21"/>
                    </w:rPr>
                  </w:pPr>
                </w:p>
              </w:tc>
              <w:tc>
                <w:tcPr>
                  <w:tcW w:w="574" w:type="pct"/>
                  <w:vMerge w:val="continue"/>
                  <w:vAlign w:val="center"/>
                </w:tcPr>
                <w:p w14:paraId="6C3BBE95">
                  <w:pPr>
                    <w:widowControl/>
                    <w:rPr>
                      <w:rFonts w:eastAsia="等线"/>
                      <w:color w:val="000000"/>
                      <w:kern w:val="0"/>
                      <w:szCs w:val="21"/>
                    </w:rPr>
                  </w:pPr>
                </w:p>
              </w:tc>
              <w:tc>
                <w:tcPr>
                  <w:tcW w:w="1062" w:type="pct"/>
                  <w:vAlign w:val="center"/>
                </w:tcPr>
                <w:p w14:paraId="4B0B3D1C">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环己酮</w:t>
                  </w:r>
                </w:p>
              </w:tc>
              <w:tc>
                <w:tcPr>
                  <w:tcW w:w="716" w:type="pct"/>
                  <w:vAlign w:val="center"/>
                </w:tcPr>
                <w:p w14:paraId="09343311">
                  <w:pPr>
                    <w:widowControl/>
                    <w:jc w:val="center"/>
                    <w:rPr>
                      <w:rFonts w:eastAsia="等线"/>
                      <w:color w:val="000000"/>
                      <w:kern w:val="0"/>
                      <w:szCs w:val="21"/>
                    </w:rPr>
                  </w:pPr>
                  <w:r>
                    <w:rPr>
                      <w:rFonts w:eastAsia="等线"/>
                      <w:color w:val="000000"/>
                      <w:kern w:val="0"/>
                      <w:szCs w:val="21"/>
                    </w:rPr>
                    <w:t>5</w:t>
                  </w:r>
                </w:p>
              </w:tc>
              <w:tc>
                <w:tcPr>
                  <w:tcW w:w="714" w:type="pct"/>
                  <w:vAlign w:val="center"/>
                </w:tcPr>
                <w:p w14:paraId="3297C920">
                  <w:pPr>
                    <w:widowControl/>
                    <w:jc w:val="center"/>
                    <w:rPr>
                      <w:rFonts w:eastAsia="等线"/>
                      <w:color w:val="000000"/>
                      <w:kern w:val="0"/>
                      <w:szCs w:val="21"/>
                    </w:rPr>
                  </w:pPr>
                  <w:r>
                    <w:rPr>
                      <w:rFonts w:eastAsia="等线"/>
                      <w:color w:val="000000"/>
                      <w:kern w:val="0"/>
                      <w:szCs w:val="21"/>
                    </w:rPr>
                    <w:t>/</w:t>
                  </w:r>
                </w:p>
              </w:tc>
              <w:tc>
                <w:tcPr>
                  <w:tcW w:w="713" w:type="pct"/>
                  <w:vAlign w:val="center"/>
                </w:tcPr>
                <w:p w14:paraId="040BA213">
                  <w:pPr>
                    <w:widowControl/>
                    <w:jc w:val="center"/>
                    <w:rPr>
                      <w:rFonts w:eastAsia="等线"/>
                      <w:color w:val="000000"/>
                      <w:kern w:val="0"/>
                      <w:szCs w:val="21"/>
                    </w:rPr>
                  </w:pPr>
                  <w:r>
                    <w:rPr>
                      <w:rFonts w:eastAsia="等线"/>
                      <w:color w:val="000000"/>
                      <w:kern w:val="0"/>
                      <w:szCs w:val="21"/>
                    </w:rPr>
                    <w:t>0.027</w:t>
                  </w:r>
                </w:p>
              </w:tc>
            </w:tr>
            <w:tr w14:paraId="16D3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62D1EB8D">
                  <w:pPr>
                    <w:widowControl/>
                    <w:rPr>
                      <w:rFonts w:hint="eastAsia" w:ascii="仿宋" w:hAnsi="仿宋" w:eastAsia="仿宋" w:cs="宋体"/>
                      <w:color w:val="000000"/>
                      <w:kern w:val="0"/>
                      <w:szCs w:val="21"/>
                    </w:rPr>
                  </w:pPr>
                </w:p>
              </w:tc>
              <w:tc>
                <w:tcPr>
                  <w:tcW w:w="647" w:type="pct"/>
                  <w:vMerge w:val="continue"/>
                  <w:vAlign w:val="center"/>
                </w:tcPr>
                <w:p w14:paraId="2A467137">
                  <w:pPr>
                    <w:widowControl/>
                    <w:rPr>
                      <w:rFonts w:hint="eastAsia" w:ascii="仿宋" w:hAnsi="仿宋" w:eastAsia="仿宋" w:cs="宋体"/>
                      <w:color w:val="000000"/>
                      <w:kern w:val="0"/>
                      <w:szCs w:val="21"/>
                    </w:rPr>
                  </w:pPr>
                </w:p>
              </w:tc>
              <w:tc>
                <w:tcPr>
                  <w:tcW w:w="574" w:type="pct"/>
                  <w:vMerge w:val="continue"/>
                  <w:vAlign w:val="center"/>
                </w:tcPr>
                <w:p w14:paraId="6B722185">
                  <w:pPr>
                    <w:widowControl/>
                    <w:rPr>
                      <w:rFonts w:eastAsia="等线"/>
                      <w:color w:val="000000"/>
                      <w:kern w:val="0"/>
                      <w:szCs w:val="21"/>
                    </w:rPr>
                  </w:pPr>
                </w:p>
              </w:tc>
              <w:tc>
                <w:tcPr>
                  <w:tcW w:w="1062" w:type="pct"/>
                  <w:vAlign w:val="center"/>
                </w:tcPr>
                <w:p w14:paraId="147CE3A7">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改性有机硅助剂</w:t>
                  </w:r>
                </w:p>
              </w:tc>
              <w:tc>
                <w:tcPr>
                  <w:tcW w:w="716" w:type="pct"/>
                  <w:vAlign w:val="center"/>
                </w:tcPr>
                <w:p w14:paraId="16364CB8">
                  <w:pPr>
                    <w:widowControl/>
                    <w:jc w:val="center"/>
                    <w:rPr>
                      <w:rFonts w:eastAsia="等线"/>
                      <w:color w:val="000000"/>
                      <w:kern w:val="0"/>
                      <w:szCs w:val="21"/>
                    </w:rPr>
                  </w:pPr>
                  <w:r>
                    <w:rPr>
                      <w:rFonts w:eastAsia="等线"/>
                      <w:color w:val="000000"/>
                      <w:kern w:val="0"/>
                      <w:szCs w:val="21"/>
                    </w:rPr>
                    <w:t>0.3</w:t>
                  </w:r>
                </w:p>
              </w:tc>
              <w:tc>
                <w:tcPr>
                  <w:tcW w:w="714" w:type="pct"/>
                  <w:vAlign w:val="center"/>
                </w:tcPr>
                <w:p w14:paraId="3C29FA86">
                  <w:pPr>
                    <w:widowControl/>
                    <w:jc w:val="center"/>
                    <w:rPr>
                      <w:rFonts w:eastAsia="等线"/>
                      <w:color w:val="000000"/>
                      <w:kern w:val="0"/>
                      <w:szCs w:val="21"/>
                    </w:rPr>
                  </w:pPr>
                  <w:r>
                    <w:rPr>
                      <w:rFonts w:eastAsia="等线"/>
                      <w:color w:val="000000"/>
                      <w:kern w:val="0"/>
                      <w:szCs w:val="21"/>
                    </w:rPr>
                    <w:t>/</w:t>
                  </w:r>
                </w:p>
              </w:tc>
              <w:tc>
                <w:tcPr>
                  <w:tcW w:w="713" w:type="pct"/>
                  <w:vAlign w:val="center"/>
                </w:tcPr>
                <w:p w14:paraId="317CABB1">
                  <w:pPr>
                    <w:widowControl/>
                    <w:jc w:val="center"/>
                    <w:rPr>
                      <w:rFonts w:eastAsia="等线"/>
                      <w:color w:val="000000"/>
                      <w:kern w:val="0"/>
                      <w:szCs w:val="21"/>
                    </w:rPr>
                  </w:pPr>
                  <w:r>
                    <w:rPr>
                      <w:rFonts w:eastAsia="等线"/>
                      <w:color w:val="000000"/>
                      <w:kern w:val="0"/>
                      <w:szCs w:val="21"/>
                    </w:rPr>
                    <w:t>0.00162</w:t>
                  </w:r>
                </w:p>
              </w:tc>
            </w:tr>
            <w:tr w14:paraId="401E4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46ADE8B2">
                  <w:pPr>
                    <w:widowControl/>
                    <w:rPr>
                      <w:rFonts w:hint="eastAsia" w:ascii="仿宋" w:hAnsi="仿宋" w:eastAsia="仿宋" w:cs="宋体"/>
                      <w:color w:val="000000"/>
                      <w:kern w:val="0"/>
                      <w:szCs w:val="21"/>
                    </w:rPr>
                  </w:pPr>
                </w:p>
              </w:tc>
              <w:tc>
                <w:tcPr>
                  <w:tcW w:w="647" w:type="pct"/>
                  <w:vMerge w:val="restart"/>
                  <w:vAlign w:val="center"/>
                </w:tcPr>
                <w:p w14:paraId="18C4CDD5">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稀释剂</w:t>
                  </w:r>
                </w:p>
              </w:tc>
              <w:tc>
                <w:tcPr>
                  <w:tcW w:w="574" w:type="pct"/>
                  <w:vMerge w:val="restart"/>
                  <w:vAlign w:val="center"/>
                </w:tcPr>
                <w:p w14:paraId="51191DB3">
                  <w:pPr>
                    <w:widowControl/>
                    <w:jc w:val="center"/>
                    <w:rPr>
                      <w:rFonts w:eastAsia="等线"/>
                      <w:color w:val="000000"/>
                      <w:kern w:val="0"/>
                      <w:szCs w:val="21"/>
                    </w:rPr>
                  </w:pPr>
                  <w:r>
                    <w:rPr>
                      <w:rFonts w:eastAsia="等线"/>
                      <w:color w:val="000000"/>
                      <w:kern w:val="0"/>
                      <w:szCs w:val="21"/>
                    </w:rPr>
                    <w:t>0.63</w:t>
                  </w:r>
                </w:p>
              </w:tc>
              <w:tc>
                <w:tcPr>
                  <w:tcW w:w="1062" w:type="pct"/>
                  <w:vAlign w:val="center"/>
                </w:tcPr>
                <w:p w14:paraId="4B953425">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丁酮</w:t>
                  </w:r>
                </w:p>
              </w:tc>
              <w:tc>
                <w:tcPr>
                  <w:tcW w:w="716" w:type="pct"/>
                  <w:vAlign w:val="center"/>
                </w:tcPr>
                <w:p w14:paraId="35FE3A4C">
                  <w:pPr>
                    <w:widowControl/>
                    <w:jc w:val="center"/>
                    <w:rPr>
                      <w:rFonts w:eastAsia="等线"/>
                      <w:color w:val="000000"/>
                      <w:kern w:val="0"/>
                      <w:szCs w:val="21"/>
                    </w:rPr>
                  </w:pPr>
                  <w:r>
                    <w:rPr>
                      <w:rFonts w:eastAsia="等线"/>
                      <w:color w:val="000000"/>
                      <w:kern w:val="0"/>
                      <w:szCs w:val="21"/>
                    </w:rPr>
                    <w:t>15</w:t>
                  </w:r>
                </w:p>
              </w:tc>
              <w:tc>
                <w:tcPr>
                  <w:tcW w:w="714" w:type="pct"/>
                  <w:vAlign w:val="center"/>
                </w:tcPr>
                <w:p w14:paraId="750F3AB1">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44B8445">
                  <w:pPr>
                    <w:widowControl/>
                    <w:jc w:val="center"/>
                    <w:rPr>
                      <w:rFonts w:eastAsia="等线"/>
                      <w:color w:val="000000"/>
                      <w:kern w:val="0"/>
                      <w:szCs w:val="21"/>
                    </w:rPr>
                  </w:pPr>
                  <w:r>
                    <w:rPr>
                      <w:rFonts w:eastAsia="等线"/>
                      <w:color w:val="000000"/>
                      <w:kern w:val="0"/>
                      <w:szCs w:val="21"/>
                    </w:rPr>
                    <w:t>0.0945</w:t>
                  </w:r>
                </w:p>
              </w:tc>
            </w:tr>
            <w:tr w14:paraId="776AA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63C4B88C">
                  <w:pPr>
                    <w:widowControl/>
                    <w:rPr>
                      <w:rFonts w:hint="eastAsia" w:ascii="仿宋" w:hAnsi="仿宋" w:eastAsia="仿宋" w:cs="宋体"/>
                      <w:color w:val="000000"/>
                      <w:kern w:val="0"/>
                      <w:szCs w:val="21"/>
                    </w:rPr>
                  </w:pPr>
                </w:p>
              </w:tc>
              <w:tc>
                <w:tcPr>
                  <w:tcW w:w="647" w:type="pct"/>
                  <w:vMerge w:val="continue"/>
                  <w:vAlign w:val="center"/>
                </w:tcPr>
                <w:p w14:paraId="0CE8D144">
                  <w:pPr>
                    <w:widowControl/>
                    <w:rPr>
                      <w:rFonts w:hint="eastAsia" w:ascii="仿宋" w:hAnsi="仿宋" w:eastAsia="仿宋" w:cs="宋体"/>
                      <w:color w:val="000000"/>
                      <w:kern w:val="0"/>
                      <w:szCs w:val="21"/>
                    </w:rPr>
                  </w:pPr>
                </w:p>
              </w:tc>
              <w:tc>
                <w:tcPr>
                  <w:tcW w:w="574" w:type="pct"/>
                  <w:vMerge w:val="continue"/>
                  <w:vAlign w:val="center"/>
                </w:tcPr>
                <w:p w14:paraId="5AB0E196">
                  <w:pPr>
                    <w:widowControl/>
                    <w:rPr>
                      <w:rFonts w:eastAsia="等线"/>
                      <w:color w:val="000000"/>
                      <w:kern w:val="0"/>
                      <w:szCs w:val="21"/>
                    </w:rPr>
                  </w:pPr>
                </w:p>
              </w:tc>
              <w:tc>
                <w:tcPr>
                  <w:tcW w:w="1062" w:type="pct"/>
                  <w:vAlign w:val="center"/>
                </w:tcPr>
                <w:p w14:paraId="4ECB270F">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乙酸乙酯</w:t>
                  </w:r>
                </w:p>
              </w:tc>
              <w:tc>
                <w:tcPr>
                  <w:tcW w:w="716" w:type="pct"/>
                  <w:vAlign w:val="center"/>
                </w:tcPr>
                <w:p w14:paraId="62A6560B">
                  <w:pPr>
                    <w:widowControl/>
                    <w:jc w:val="center"/>
                    <w:rPr>
                      <w:rFonts w:eastAsia="等线"/>
                      <w:color w:val="000000"/>
                      <w:kern w:val="0"/>
                      <w:szCs w:val="21"/>
                    </w:rPr>
                  </w:pPr>
                  <w:r>
                    <w:rPr>
                      <w:rFonts w:eastAsia="等线"/>
                      <w:color w:val="000000"/>
                      <w:kern w:val="0"/>
                      <w:szCs w:val="21"/>
                    </w:rPr>
                    <w:t>20</w:t>
                  </w:r>
                </w:p>
              </w:tc>
              <w:tc>
                <w:tcPr>
                  <w:tcW w:w="714" w:type="pct"/>
                  <w:vAlign w:val="center"/>
                </w:tcPr>
                <w:p w14:paraId="223FDDE8">
                  <w:pPr>
                    <w:widowControl/>
                    <w:jc w:val="center"/>
                    <w:rPr>
                      <w:rFonts w:eastAsia="等线"/>
                      <w:color w:val="000000"/>
                      <w:kern w:val="0"/>
                      <w:szCs w:val="21"/>
                    </w:rPr>
                  </w:pPr>
                  <w:r>
                    <w:rPr>
                      <w:rFonts w:eastAsia="等线"/>
                      <w:color w:val="000000"/>
                      <w:kern w:val="0"/>
                      <w:szCs w:val="21"/>
                    </w:rPr>
                    <w:t>/</w:t>
                  </w:r>
                </w:p>
              </w:tc>
              <w:tc>
                <w:tcPr>
                  <w:tcW w:w="713" w:type="pct"/>
                  <w:vAlign w:val="center"/>
                </w:tcPr>
                <w:p w14:paraId="0730D511">
                  <w:pPr>
                    <w:widowControl/>
                    <w:jc w:val="center"/>
                    <w:rPr>
                      <w:rFonts w:eastAsia="等线"/>
                      <w:color w:val="000000"/>
                      <w:kern w:val="0"/>
                      <w:szCs w:val="21"/>
                    </w:rPr>
                  </w:pPr>
                  <w:r>
                    <w:rPr>
                      <w:rFonts w:eastAsia="等线"/>
                      <w:color w:val="000000"/>
                      <w:kern w:val="0"/>
                      <w:szCs w:val="21"/>
                    </w:rPr>
                    <w:t>0.126</w:t>
                  </w:r>
                </w:p>
              </w:tc>
            </w:tr>
            <w:tr w14:paraId="24E3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50B33790">
                  <w:pPr>
                    <w:widowControl/>
                    <w:rPr>
                      <w:rFonts w:hint="eastAsia" w:ascii="仿宋" w:hAnsi="仿宋" w:eastAsia="仿宋" w:cs="宋体"/>
                      <w:color w:val="000000"/>
                      <w:kern w:val="0"/>
                      <w:szCs w:val="21"/>
                    </w:rPr>
                  </w:pPr>
                </w:p>
              </w:tc>
              <w:tc>
                <w:tcPr>
                  <w:tcW w:w="647" w:type="pct"/>
                  <w:vMerge w:val="continue"/>
                  <w:vAlign w:val="center"/>
                </w:tcPr>
                <w:p w14:paraId="06677658">
                  <w:pPr>
                    <w:widowControl/>
                    <w:rPr>
                      <w:rFonts w:hint="eastAsia" w:ascii="仿宋" w:hAnsi="仿宋" w:eastAsia="仿宋" w:cs="宋体"/>
                      <w:color w:val="000000"/>
                      <w:kern w:val="0"/>
                      <w:szCs w:val="21"/>
                    </w:rPr>
                  </w:pPr>
                </w:p>
              </w:tc>
              <w:tc>
                <w:tcPr>
                  <w:tcW w:w="574" w:type="pct"/>
                  <w:vMerge w:val="continue"/>
                  <w:vAlign w:val="center"/>
                </w:tcPr>
                <w:p w14:paraId="4A33B814">
                  <w:pPr>
                    <w:widowControl/>
                    <w:rPr>
                      <w:rFonts w:eastAsia="等线"/>
                      <w:color w:val="000000"/>
                      <w:kern w:val="0"/>
                      <w:szCs w:val="21"/>
                    </w:rPr>
                  </w:pPr>
                </w:p>
              </w:tc>
              <w:tc>
                <w:tcPr>
                  <w:tcW w:w="1062" w:type="pct"/>
                  <w:vAlign w:val="center"/>
                </w:tcPr>
                <w:p w14:paraId="3D29B441">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03F4E50E">
                  <w:pPr>
                    <w:widowControl/>
                    <w:jc w:val="center"/>
                    <w:rPr>
                      <w:rFonts w:eastAsia="等线"/>
                      <w:color w:val="000000"/>
                      <w:kern w:val="0"/>
                      <w:szCs w:val="21"/>
                    </w:rPr>
                  </w:pPr>
                  <w:r>
                    <w:rPr>
                      <w:rFonts w:eastAsia="等线"/>
                      <w:color w:val="000000"/>
                      <w:kern w:val="0"/>
                      <w:szCs w:val="21"/>
                    </w:rPr>
                    <w:t>30</w:t>
                  </w:r>
                </w:p>
              </w:tc>
              <w:tc>
                <w:tcPr>
                  <w:tcW w:w="714" w:type="pct"/>
                  <w:vAlign w:val="center"/>
                </w:tcPr>
                <w:p w14:paraId="6503E97B">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220F1A4">
                  <w:pPr>
                    <w:widowControl/>
                    <w:jc w:val="center"/>
                    <w:rPr>
                      <w:rFonts w:eastAsia="等线"/>
                      <w:color w:val="000000"/>
                      <w:kern w:val="0"/>
                      <w:szCs w:val="21"/>
                    </w:rPr>
                  </w:pPr>
                  <w:r>
                    <w:rPr>
                      <w:rFonts w:eastAsia="等线"/>
                      <w:color w:val="000000"/>
                      <w:kern w:val="0"/>
                      <w:szCs w:val="21"/>
                    </w:rPr>
                    <w:t>0.189</w:t>
                  </w:r>
                </w:p>
              </w:tc>
            </w:tr>
            <w:tr w14:paraId="0C01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3725B912">
                  <w:pPr>
                    <w:widowControl/>
                    <w:rPr>
                      <w:rFonts w:hint="eastAsia" w:ascii="仿宋" w:hAnsi="仿宋" w:eastAsia="仿宋" w:cs="宋体"/>
                      <w:color w:val="000000"/>
                      <w:kern w:val="0"/>
                      <w:szCs w:val="21"/>
                    </w:rPr>
                  </w:pPr>
                </w:p>
              </w:tc>
              <w:tc>
                <w:tcPr>
                  <w:tcW w:w="647" w:type="pct"/>
                  <w:vMerge w:val="continue"/>
                  <w:vAlign w:val="center"/>
                </w:tcPr>
                <w:p w14:paraId="3D39CA5F">
                  <w:pPr>
                    <w:widowControl/>
                    <w:rPr>
                      <w:rFonts w:hint="eastAsia" w:ascii="仿宋" w:hAnsi="仿宋" w:eastAsia="仿宋" w:cs="宋体"/>
                      <w:color w:val="000000"/>
                      <w:kern w:val="0"/>
                      <w:szCs w:val="21"/>
                    </w:rPr>
                  </w:pPr>
                </w:p>
              </w:tc>
              <w:tc>
                <w:tcPr>
                  <w:tcW w:w="574" w:type="pct"/>
                  <w:vMerge w:val="continue"/>
                  <w:vAlign w:val="center"/>
                </w:tcPr>
                <w:p w14:paraId="6D156863">
                  <w:pPr>
                    <w:widowControl/>
                    <w:rPr>
                      <w:rFonts w:eastAsia="等线"/>
                      <w:color w:val="000000"/>
                      <w:kern w:val="0"/>
                      <w:szCs w:val="21"/>
                    </w:rPr>
                  </w:pPr>
                </w:p>
              </w:tc>
              <w:tc>
                <w:tcPr>
                  <w:tcW w:w="1062" w:type="pct"/>
                  <w:vAlign w:val="center"/>
                </w:tcPr>
                <w:p w14:paraId="6952A1E9">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二甲苯</w:t>
                  </w:r>
                </w:p>
              </w:tc>
              <w:tc>
                <w:tcPr>
                  <w:tcW w:w="716" w:type="pct"/>
                  <w:vAlign w:val="center"/>
                </w:tcPr>
                <w:p w14:paraId="221A62E7">
                  <w:pPr>
                    <w:widowControl/>
                    <w:jc w:val="center"/>
                    <w:rPr>
                      <w:rFonts w:eastAsia="等线"/>
                      <w:color w:val="000000"/>
                      <w:kern w:val="0"/>
                      <w:szCs w:val="21"/>
                    </w:rPr>
                  </w:pPr>
                  <w:r>
                    <w:rPr>
                      <w:rFonts w:eastAsia="等线"/>
                      <w:color w:val="000000"/>
                      <w:kern w:val="0"/>
                      <w:szCs w:val="21"/>
                    </w:rPr>
                    <w:t>10</w:t>
                  </w:r>
                </w:p>
              </w:tc>
              <w:tc>
                <w:tcPr>
                  <w:tcW w:w="714" w:type="pct"/>
                  <w:vAlign w:val="center"/>
                </w:tcPr>
                <w:p w14:paraId="69510A0A">
                  <w:pPr>
                    <w:widowControl/>
                    <w:jc w:val="center"/>
                    <w:rPr>
                      <w:rFonts w:eastAsia="等线"/>
                      <w:color w:val="000000"/>
                      <w:kern w:val="0"/>
                      <w:szCs w:val="21"/>
                    </w:rPr>
                  </w:pPr>
                  <w:r>
                    <w:rPr>
                      <w:rFonts w:eastAsia="等线"/>
                      <w:color w:val="000000"/>
                      <w:kern w:val="0"/>
                      <w:szCs w:val="21"/>
                    </w:rPr>
                    <w:t>0.063</w:t>
                  </w:r>
                </w:p>
              </w:tc>
              <w:tc>
                <w:tcPr>
                  <w:tcW w:w="713" w:type="pct"/>
                  <w:vAlign w:val="center"/>
                </w:tcPr>
                <w:p w14:paraId="64FAFE78">
                  <w:pPr>
                    <w:widowControl/>
                    <w:jc w:val="center"/>
                    <w:rPr>
                      <w:rFonts w:eastAsia="等线"/>
                      <w:color w:val="000000"/>
                      <w:kern w:val="0"/>
                      <w:szCs w:val="21"/>
                    </w:rPr>
                  </w:pPr>
                  <w:r>
                    <w:rPr>
                      <w:rFonts w:eastAsia="等线"/>
                      <w:color w:val="000000"/>
                      <w:kern w:val="0"/>
                      <w:szCs w:val="21"/>
                    </w:rPr>
                    <w:t>0.063</w:t>
                  </w:r>
                </w:p>
              </w:tc>
            </w:tr>
            <w:tr w14:paraId="7645E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21D3DF82">
                  <w:pPr>
                    <w:widowControl/>
                    <w:rPr>
                      <w:rFonts w:hint="eastAsia" w:ascii="仿宋" w:hAnsi="仿宋" w:eastAsia="仿宋" w:cs="宋体"/>
                      <w:color w:val="000000"/>
                      <w:kern w:val="0"/>
                      <w:szCs w:val="21"/>
                    </w:rPr>
                  </w:pPr>
                </w:p>
              </w:tc>
              <w:tc>
                <w:tcPr>
                  <w:tcW w:w="647" w:type="pct"/>
                  <w:vMerge w:val="continue"/>
                  <w:vAlign w:val="center"/>
                </w:tcPr>
                <w:p w14:paraId="58323513">
                  <w:pPr>
                    <w:widowControl/>
                    <w:rPr>
                      <w:rFonts w:hint="eastAsia" w:ascii="仿宋" w:hAnsi="仿宋" w:eastAsia="仿宋" w:cs="宋体"/>
                      <w:color w:val="000000"/>
                      <w:kern w:val="0"/>
                      <w:szCs w:val="21"/>
                    </w:rPr>
                  </w:pPr>
                </w:p>
              </w:tc>
              <w:tc>
                <w:tcPr>
                  <w:tcW w:w="574" w:type="pct"/>
                  <w:vMerge w:val="continue"/>
                  <w:vAlign w:val="center"/>
                </w:tcPr>
                <w:p w14:paraId="192AF23F">
                  <w:pPr>
                    <w:widowControl/>
                    <w:rPr>
                      <w:rFonts w:eastAsia="等线"/>
                      <w:color w:val="000000"/>
                      <w:kern w:val="0"/>
                      <w:szCs w:val="21"/>
                    </w:rPr>
                  </w:pPr>
                </w:p>
              </w:tc>
              <w:tc>
                <w:tcPr>
                  <w:tcW w:w="1062" w:type="pct"/>
                  <w:vAlign w:val="center"/>
                </w:tcPr>
                <w:p w14:paraId="1F9C1449">
                  <w:pPr>
                    <w:widowControl/>
                    <w:jc w:val="center"/>
                    <w:rPr>
                      <w:rFonts w:eastAsia="等线"/>
                      <w:color w:val="000000"/>
                      <w:kern w:val="0"/>
                      <w:szCs w:val="21"/>
                    </w:rPr>
                  </w:pPr>
                  <w:r>
                    <w:rPr>
                      <w:rFonts w:eastAsia="等线"/>
                      <w:color w:val="000000"/>
                      <w:kern w:val="0"/>
                      <w:szCs w:val="21"/>
                    </w:rPr>
                    <w:t>MIBK</w:t>
                  </w:r>
                  <w:r>
                    <w:rPr>
                      <w:rFonts w:hint="eastAsia" w:ascii="仿宋" w:hAnsi="仿宋" w:eastAsia="仿宋"/>
                      <w:color w:val="000000"/>
                      <w:kern w:val="0"/>
                      <w:szCs w:val="21"/>
                    </w:rPr>
                    <w:t>（</w:t>
                  </w:r>
                  <w:r>
                    <w:rPr>
                      <w:rFonts w:eastAsia="等线"/>
                      <w:color w:val="000000"/>
                      <w:kern w:val="0"/>
                      <w:szCs w:val="21"/>
                    </w:rPr>
                    <w:t>4-</w:t>
                  </w:r>
                  <w:r>
                    <w:rPr>
                      <w:rFonts w:hint="eastAsia" w:ascii="仿宋" w:hAnsi="仿宋" w:eastAsia="仿宋"/>
                      <w:color w:val="000000"/>
                      <w:kern w:val="0"/>
                      <w:szCs w:val="21"/>
                    </w:rPr>
                    <w:t>甲基</w:t>
                  </w:r>
                  <w:r>
                    <w:rPr>
                      <w:rFonts w:eastAsia="等线"/>
                      <w:color w:val="000000"/>
                      <w:kern w:val="0"/>
                      <w:szCs w:val="21"/>
                    </w:rPr>
                    <w:t>-2-</w:t>
                  </w:r>
                  <w:r>
                    <w:rPr>
                      <w:rFonts w:hint="eastAsia" w:ascii="仿宋" w:hAnsi="仿宋" w:eastAsia="仿宋"/>
                      <w:color w:val="000000"/>
                      <w:kern w:val="0"/>
                      <w:szCs w:val="21"/>
                    </w:rPr>
                    <w:t>戊酮）</w:t>
                  </w:r>
                </w:p>
              </w:tc>
              <w:tc>
                <w:tcPr>
                  <w:tcW w:w="716" w:type="pct"/>
                  <w:vAlign w:val="center"/>
                </w:tcPr>
                <w:p w14:paraId="41C2ED3E">
                  <w:pPr>
                    <w:widowControl/>
                    <w:jc w:val="center"/>
                    <w:rPr>
                      <w:rFonts w:eastAsia="等线"/>
                      <w:color w:val="000000"/>
                      <w:kern w:val="0"/>
                      <w:szCs w:val="21"/>
                    </w:rPr>
                  </w:pPr>
                  <w:r>
                    <w:rPr>
                      <w:rFonts w:eastAsia="等线"/>
                      <w:color w:val="000000"/>
                      <w:kern w:val="0"/>
                      <w:szCs w:val="21"/>
                    </w:rPr>
                    <w:t>20</w:t>
                  </w:r>
                </w:p>
              </w:tc>
              <w:tc>
                <w:tcPr>
                  <w:tcW w:w="714" w:type="pct"/>
                  <w:vAlign w:val="center"/>
                </w:tcPr>
                <w:p w14:paraId="6E142A41">
                  <w:pPr>
                    <w:widowControl/>
                    <w:jc w:val="center"/>
                    <w:rPr>
                      <w:rFonts w:eastAsia="等线"/>
                      <w:color w:val="000000"/>
                      <w:kern w:val="0"/>
                      <w:szCs w:val="21"/>
                    </w:rPr>
                  </w:pPr>
                  <w:r>
                    <w:rPr>
                      <w:rFonts w:eastAsia="等线"/>
                      <w:color w:val="000000"/>
                      <w:kern w:val="0"/>
                      <w:szCs w:val="21"/>
                    </w:rPr>
                    <w:t>/</w:t>
                  </w:r>
                </w:p>
              </w:tc>
              <w:tc>
                <w:tcPr>
                  <w:tcW w:w="713" w:type="pct"/>
                  <w:vAlign w:val="center"/>
                </w:tcPr>
                <w:p w14:paraId="16A5EB70">
                  <w:pPr>
                    <w:widowControl/>
                    <w:jc w:val="center"/>
                    <w:rPr>
                      <w:rFonts w:eastAsia="等线"/>
                      <w:color w:val="000000"/>
                      <w:kern w:val="0"/>
                      <w:szCs w:val="21"/>
                    </w:rPr>
                  </w:pPr>
                  <w:r>
                    <w:rPr>
                      <w:rFonts w:eastAsia="等线"/>
                      <w:color w:val="000000"/>
                      <w:kern w:val="0"/>
                      <w:szCs w:val="21"/>
                    </w:rPr>
                    <w:t>0.126</w:t>
                  </w:r>
                </w:p>
              </w:tc>
            </w:tr>
            <w:tr w14:paraId="6E2E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73291294">
                  <w:pPr>
                    <w:widowControl/>
                    <w:rPr>
                      <w:rFonts w:hint="eastAsia" w:ascii="仿宋" w:hAnsi="仿宋" w:eastAsia="仿宋" w:cs="宋体"/>
                      <w:color w:val="000000"/>
                      <w:kern w:val="0"/>
                      <w:szCs w:val="21"/>
                    </w:rPr>
                  </w:pPr>
                </w:p>
              </w:tc>
              <w:tc>
                <w:tcPr>
                  <w:tcW w:w="647" w:type="pct"/>
                  <w:vMerge w:val="continue"/>
                  <w:vAlign w:val="center"/>
                </w:tcPr>
                <w:p w14:paraId="09BAB593">
                  <w:pPr>
                    <w:widowControl/>
                    <w:rPr>
                      <w:rFonts w:hint="eastAsia" w:ascii="仿宋" w:hAnsi="仿宋" w:eastAsia="仿宋" w:cs="宋体"/>
                      <w:color w:val="000000"/>
                      <w:kern w:val="0"/>
                      <w:szCs w:val="21"/>
                    </w:rPr>
                  </w:pPr>
                </w:p>
              </w:tc>
              <w:tc>
                <w:tcPr>
                  <w:tcW w:w="574" w:type="pct"/>
                  <w:vMerge w:val="continue"/>
                  <w:vAlign w:val="center"/>
                </w:tcPr>
                <w:p w14:paraId="5AD47AFA">
                  <w:pPr>
                    <w:widowControl/>
                    <w:rPr>
                      <w:rFonts w:eastAsia="等线"/>
                      <w:color w:val="000000"/>
                      <w:kern w:val="0"/>
                      <w:szCs w:val="21"/>
                    </w:rPr>
                  </w:pPr>
                </w:p>
              </w:tc>
              <w:tc>
                <w:tcPr>
                  <w:tcW w:w="1062" w:type="pct"/>
                  <w:vAlign w:val="center"/>
                </w:tcPr>
                <w:p w14:paraId="247EB9F7">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环己酮</w:t>
                  </w:r>
                </w:p>
              </w:tc>
              <w:tc>
                <w:tcPr>
                  <w:tcW w:w="716" w:type="pct"/>
                  <w:vAlign w:val="center"/>
                </w:tcPr>
                <w:p w14:paraId="2CB0F6D9">
                  <w:pPr>
                    <w:widowControl/>
                    <w:jc w:val="center"/>
                    <w:rPr>
                      <w:rFonts w:eastAsia="等线"/>
                      <w:color w:val="000000"/>
                      <w:kern w:val="0"/>
                      <w:szCs w:val="21"/>
                    </w:rPr>
                  </w:pPr>
                  <w:r>
                    <w:rPr>
                      <w:rFonts w:eastAsia="等线"/>
                      <w:color w:val="000000"/>
                      <w:kern w:val="0"/>
                      <w:szCs w:val="21"/>
                    </w:rPr>
                    <w:t>5</w:t>
                  </w:r>
                </w:p>
              </w:tc>
              <w:tc>
                <w:tcPr>
                  <w:tcW w:w="714" w:type="pct"/>
                  <w:vAlign w:val="center"/>
                </w:tcPr>
                <w:p w14:paraId="1BFAAC90">
                  <w:pPr>
                    <w:widowControl/>
                    <w:jc w:val="center"/>
                    <w:rPr>
                      <w:rFonts w:eastAsia="等线"/>
                      <w:color w:val="000000"/>
                      <w:kern w:val="0"/>
                      <w:szCs w:val="21"/>
                    </w:rPr>
                  </w:pPr>
                  <w:r>
                    <w:rPr>
                      <w:rFonts w:eastAsia="等线"/>
                      <w:color w:val="000000"/>
                      <w:kern w:val="0"/>
                      <w:szCs w:val="21"/>
                    </w:rPr>
                    <w:t>/</w:t>
                  </w:r>
                </w:p>
              </w:tc>
              <w:tc>
                <w:tcPr>
                  <w:tcW w:w="713" w:type="pct"/>
                  <w:vAlign w:val="center"/>
                </w:tcPr>
                <w:p w14:paraId="7ABADFF5">
                  <w:pPr>
                    <w:widowControl/>
                    <w:jc w:val="center"/>
                    <w:rPr>
                      <w:rFonts w:eastAsia="等线"/>
                      <w:color w:val="000000"/>
                      <w:kern w:val="0"/>
                      <w:szCs w:val="21"/>
                    </w:rPr>
                  </w:pPr>
                  <w:r>
                    <w:rPr>
                      <w:rFonts w:eastAsia="等线"/>
                      <w:color w:val="000000"/>
                      <w:kern w:val="0"/>
                      <w:szCs w:val="21"/>
                    </w:rPr>
                    <w:t>0.0315</w:t>
                  </w:r>
                </w:p>
              </w:tc>
            </w:tr>
            <w:tr w14:paraId="76C92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225EF85">
                  <w:pPr>
                    <w:widowControl/>
                    <w:rPr>
                      <w:rFonts w:hint="eastAsia" w:ascii="仿宋" w:hAnsi="仿宋" w:eastAsia="仿宋" w:cs="宋体"/>
                      <w:color w:val="000000"/>
                      <w:kern w:val="0"/>
                      <w:szCs w:val="21"/>
                    </w:rPr>
                  </w:pPr>
                </w:p>
              </w:tc>
              <w:tc>
                <w:tcPr>
                  <w:tcW w:w="647" w:type="pct"/>
                  <w:vMerge w:val="restart"/>
                  <w:vAlign w:val="center"/>
                </w:tcPr>
                <w:p w14:paraId="54626A9A">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固化剂</w:t>
                  </w:r>
                </w:p>
              </w:tc>
              <w:tc>
                <w:tcPr>
                  <w:tcW w:w="574" w:type="pct"/>
                  <w:vMerge w:val="restart"/>
                  <w:vAlign w:val="center"/>
                </w:tcPr>
                <w:p w14:paraId="5EA07301">
                  <w:pPr>
                    <w:widowControl/>
                    <w:jc w:val="center"/>
                    <w:rPr>
                      <w:rFonts w:eastAsia="等线"/>
                      <w:color w:val="000000"/>
                      <w:kern w:val="0"/>
                      <w:szCs w:val="21"/>
                    </w:rPr>
                  </w:pPr>
                  <w:r>
                    <w:rPr>
                      <w:rFonts w:eastAsia="等线"/>
                      <w:color w:val="000000"/>
                      <w:kern w:val="0"/>
                      <w:szCs w:val="21"/>
                    </w:rPr>
                    <w:t>0.45</w:t>
                  </w:r>
                </w:p>
              </w:tc>
              <w:tc>
                <w:tcPr>
                  <w:tcW w:w="1062" w:type="pct"/>
                  <w:vAlign w:val="center"/>
                </w:tcPr>
                <w:p w14:paraId="4C68DE21">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助剂（硅油）</w:t>
                  </w:r>
                </w:p>
              </w:tc>
              <w:tc>
                <w:tcPr>
                  <w:tcW w:w="716" w:type="pct"/>
                  <w:vAlign w:val="center"/>
                </w:tcPr>
                <w:p w14:paraId="6E1E7FFC">
                  <w:pPr>
                    <w:widowControl/>
                    <w:jc w:val="center"/>
                    <w:rPr>
                      <w:rFonts w:eastAsia="等线"/>
                      <w:color w:val="000000"/>
                      <w:kern w:val="0"/>
                      <w:szCs w:val="21"/>
                    </w:rPr>
                  </w:pPr>
                  <w:r>
                    <w:rPr>
                      <w:rFonts w:eastAsia="等线"/>
                      <w:color w:val="000000"/>
                      <w:kern w:val="0"/>
                      <w:szCs w:val="21"/>
                    </w:rPr>
                    <w:t>2.5</w:t>
                  </w:r>
                </w:p>
              </w:tc>
              <w:tc>
                <w:tcPr>
                  <w:tcW w:w="714" w:type="pct"/>
                  <w:vAlign w:val="center"/>
                </w:tcPr>
                <w:p w14:paraId="2320EB3F">
                  <w:pPr>
                    <w:widowControl/>
                    <w:jc w:val="center"/>
                    <w:rPr>
                      <w:rFonts w:eastAsia="等线"/>
                      <w:color w:val="000000"/>
                      <w:kern w:val="0"/>
                      <w:szCs w:val="21"/>
                    </w:rPr>
                  </w:pPr>
                  <w:r>
                    <w:rPr>
                      <w:rFonts w:eastAsia="等线"/>
                      <w:color w:val="000000"/>
                      <w:kern w:val="0"/>
                      <w:szCs w:val="21"/>
                    </w:rPr>
                    <w:t>/</w:t>
                  </w:r>
                </w:p>
              </w:tc>
              <w:tc>
                <w:tcPr>
                  <w:tcW w:w="713" w:type="pct"/>
                  <w:vAlign w:val="center"/>
                </w:tcPr>
                <w:p w14:paraId="40ED9DBD">
                  <w:pPr>
                    <w:widowControl/>
                    <w:jc w:val="center"/>
                    <w:rPr>
                      <w:rFonts w:eastAsia="等线"/>
                      <w:color w:val="000000"/>
                      <w:kern w:val="0"/>
                      <w:szCs w:val="21"/>
                    </w:rPr>
                  </w:pPr>
                  <w:r>
                    <w:rPr>
                      <w:rFonts w:eastAsia="等线"/>
                      <w:color w:val="000000"/>
                      <w:kern w:val="0"/>
                      <w:szCs w:val="21"/>
                    </w:rPr>
                    <w:t>0.01125</w:t>
                  </w:r>
                </w:p>
              </w:tc>
            </w:tr>
            <w:tr w14:paraId="11239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E80F369">
                  <w:pPr>
                    <w:widowControl/>
                    <w:rPr>
                      <w:rFonts w:hint="eastAsia" w:ascii="仿宋" w:hAnsi="仿宋" w:eastAsia="仿宋" w:cs="宋体"/>
                      <w:color w:val="000000"/>
                      <w:kern w:val="0"/>
                      <w:szCs w:val="21"/>
                    </w:rPr>
                  </w:pPr>
                </w:p>
              </w:tc>
              <w:tc>
                <w:tcPr>
                  <w:tcW w:w="647" w:type="pct"/>
                  <w:vMerge w:val="continue"/>
                  <w:vAlign w:val="center"/>
                </w:tcPr>
                <w:p w14:paraId="5406BBDD">
                  <w:pPr>
                    <w:widowControl/>
                    <w:rPr>
                      <w:rFonts w:hint="eastAsia" w:ascii="仿宋" w:hAnsi="仿宋" w:eastAsia="仿宋" w:cs="宋体"/>
                      <w:color w:val="000000"/>
                      <w:kern w:val="0"/>
                      <w:szCs w:val="21"/>
                    </w:rPr>
                  </w:pPr>
                </w:p>
              </w:tc>
              <w:tc>
                <w:tcPr>
                  <w:tcW w:w="574" w:type="pct"/>
                  <w:vMerge w:val="continue"/>
                  <w:vAlign w:val="center"/>
                </w:tcPr>
                <w:p w14:paraId="2161FA62">
                  <w:pPr>
                    <w:widowControl/>
                    <w:rPr>
                      <w:rFonts w:eastAsia="等线"/>
                      <w:color w:val="000000"/>
                      <w:kern w:val="0"/>
                      <w:szCs w:val="21"/>
                    </w:rPr>
                  </w:pPr>
                </w:p>
              </w:tc>
              <w:tc>
                <w:tcPr>
                  <w:tcW w:w="1062" w:type="pct"/>
                  <w:vAlign w:val="center"/>
                </w:tcPr>
                <w:p w14:paraId="46CF470F">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18E5F2E7">
                  <w:pPr>
                    <w:widowControl/>
                    <w:jc w:val="center"/>
                    <w:rPr>
                      <w:rFonts w:eastAsia="等线"/>
                      <w:color w:val="000000"/>
                      <w:kern w:val="0"/>
                      <w:szCs w:val="21"/>
                    </w:rPr>
                  </w:pPr>
                  <w:r>
                    <w:rPr>
                      <w:rFonts w:eastAsia="等线"/>
                      <w:color w:val="000000"/>
                      <w:kern w:val="0"/>
                      <w:szCs w:val="21"/>
                    </w:rPr>
                    <w:t>17.5</w:t>
                  </w:r>
                </w:p>
              </w:tc>
              <w:tc>
                <w:tcPr>
                  <w:tcW w:w="714" w:type="pct"/>
                  <w:vAlign w:val="center"/>
                </w:tcPr>
                <w:p w14:paraId="48A44356">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0B815A7">
                  <w:pPr>
                    <w:widowControl/>
                    <w:jc w:val="center"/>
                    <w:rPr>
                      <w:rFonts w:eastAsia="等线"/>
                      <w:color w:val="000000"/>
                      <w:kern w:val="0"/>
                      <w:szCs w:val="21"/>
                    </w:rPr>
                  </w:pPr>
                  <w:r>
                    <w:rPr>
                      <w:rFonts w:eastAsia="等线"/>
                      <w:color w:val="000000"/>
                      <w:kern w:val="0"/>
                      <w:szCs w:val="21"/>
                    </w:rPr>
                    <w:t>0.07875</w:t>
                  </w:r>
                </w:p>
              </w:tc>
            </w:tr>
            <w:tr w14:paraId="420DD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DA18212">
                  <w:pPr>
                    <w:widowControl/>
                    <w:rPr>
                      <w:rFonts w:hint="eastAsia" w:ascii="仿宋" w:hAnsi="仿宋" w:eastAsia="仿宋" w:cs="宋体"/>
                      <w:color w:val="000000"/>
                      <w:kern w:val="0"/>
                      <w:szCs w:val="21"/>
                    </w:rPr>
                  </w:pPr>
                </w:p>
              </w:tc>
              <w:tc>
                <w:tcPr>
                  <w:tcW w:w="647" w:type="pct"/>
                  <w:vMerge w:val="restart"/>
                  <w:vAlign w:val="center"/>
                </w:tcPr>
                <w:p w14:paraId="58079C44">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水性底漆</w:t>
                  </w:r>
                </w:p>
              </w:tc>
              <w:tc>
                <w:tcPr>
                  <w:tcW w:w="574" w:type="pct"/>
                  <w:vMerge w:val="restart"/>
                  <w:vAlign w:val="center"/>
                </w:tcPr>
                <w:p w14:paraId="3702D198">
                  <w:pPr>
                    <w:widowControl/>
                    <w:jc w:val="center"/>
                    <w:rPr>
                      <w:rFonts w:eastAsia="等线"/>
                      <w:color w:val="000000"/>
                      <w:kern w:val="0"/>
                      <w:szCs w:val="21"/>
                    </w:rPr>
                  </w:pPr>
                  <w:r>
                    <w:rPr>
                      <w:rFonts w:eastAsia="等线"/>
                      <w:color w:val="000000"/>
                      <w:kern w:val="0"/>
                      <w:szCs w:val="21"/>
                    </w:rPr>
                    <w:t>3.54</w:t>
                  </w:r>
                </w:p>
              </w:tc>
              <w:tc>
                <w:tcPr>
                  <w:tcW w:w="1062" w:type="pct"/>
                  <w:vAlign w:val="center"/>
                </w:tcPr>
                <w:p w14:paraId="022F757C">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二丙二醇丁醚</w:t>
                  </w:r>
                </w:p>
              </w:tc>
              <w:tc>
                <w:tcPr>
                  <w:tcW w:w="716" w:type="pct"/>
                  <w:vAlign w:val="center"/>
                </w:tcPr>
                <w:p w14:paraId="71BAD18A">
                  <w:pPr>
                    <w:widowControl/>
                    <w:jc w:val="center"/>
                    <w:rPr>
                      <w:rFonts w:eastAsia="等线"/>
                      <w:color w:val="000000"/>
                      <w:kern w:val="0"/>
                      <w:szCs w:val="21"/>
                    </w:rPr>
                  </w:pPr>
                  <w:r>
                    <w:rPr>
                      <w:rFonts w:eastAsia="等线"/>
                      <w:color w:val="000000"/>
                      <w:kern w:val="0"/>
                      <w:szCs w:val="21"/>
                    </w:rPr>
                    <w:t>7</w:t>
                  </w:r>
                </w:p>
              </w:tc>
              <w:tc>
                <w:tcPr>
                  <w:tcW w:w="714" w:type="pct"/>
                  <w:vAlign w:val="center"/>
                </w:tcPr>
                <w:p w14:paraId="27057D85">
                  <w:pPr>
                    <w:widowControl/>
                    <w:jc w:val="center"/>
                    <w:rPr>
                      <w:rFonts w:eastAsia="等线"/>
                      <w:color w:val="000000"/>
                      <w:kern w:val="0"/>
                      <w:szCs w:val="21"/>
                    </w:rPr>
                  </w:pPr>
                  <w:r>
                    <w:rPr>
                      <w:rFonts w:eastAsia="等线"/>
                      <w:color w:val="000000"/>
                      <w:kern w:val="0"/>
                      <w:szCs w:val="21"/>
                    </w:rPr>
                    <w:t>/</w:t>
                  </w:r>
                </w:p>
              </w:tc>
              <w:tc>
                <w:tcPr>
                  <w:tcW w:w="713" w:type="pct"/>
                  <w:vAlign w:val="center"/>
                </w:tcPr>
                <w:p w14:paraId="18AD0E64">
                  <w:pPr>
                    <w:widowControl/>
                    <w:jc w:val="center"/>
                    <w:rPr>
                      <w:rFonts w:eastAsia="等线"/>
                      <w:color w:val="000000"/>
                      <w:kern w:val="0"/>
                      <w:szCs w:val="21"/>
                    </w:rPr>
                  </w:pPr>
                  <w:r>
                    <w:rPr>
                      <w:rFonts w:eastAsia="等线"/>
                      <w:color w:val="000000"/>
                      <w:kern w:val="0"/>
                      <w:szCs w:val="21"/>
                    </w:rPr>
                    <w:t>0.2478</w:t>
                  </w:r>
                </w:p>
              </w:tc>
            </w:tr>
            <w:tr w14:paraId="74347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2852C004">
                  <w:pPr>
                    <w:widowControl/>
                    <w:rPr>
                      <w:rFonts w:hint="eastAsia" w:ascii="仿宋" w:hAnsi="仿宋" w:eastAsia="仿宋" w:cs="宋体"/>
                      <w:color w:val="000000"/>
                      <w:kern w:val="0"/>
                      <w:szCs w:val="21"/>
                    </w:rPr>
                  </w:pPr>
                </w:p>
              </w:tc>
              <w:tc>
                <w:tcPr>
                  <w:tcW w:w="647" w:type="pct"/>
                  <w:vMerge w:val="continue"/>
                  <w:vAlign w:val="center"/>
                </w:tcPr>
                <w:p w14:paraId="099D134D">
                  <w:pPr>
                    <w:widowControl/>
                    <w:rPr>
                      <w:rFonts w:hint="eastAsia" w:ascii="仿宋" w:hAnsi="仿宋" w:eastAsia="仿宋" w:cs="宋体"/>
                      <w:color w:val="000000"/>
                      <w:kern w:val="0"/>
                      <w:szCs w:val="21"/>
                    </w:rPr>
                  </w:pPr>
                </w:p>
              </w:tc>
              <w:tc>
                <w:tcPr>
                  <w:tcW w:w="574" w:type="pct"/>
                  <w:vMerge w:val="continue"/>
                  <w:vAlign w:val="center"/>
                </w:tcPr>
                <w:p w14:paraId="69FA2D23">
                  <w:pPr>
                    <w:widowControl/>
                    <w:rPr>
                      <w:rFonts w:eastAsia="等线"/>
                      <w:color w:val="000000"/>
                      <w:kern w:val="0"/>
                      <w:szCs w:val="21"/>
                    </w:rPr>
                  </w:pPr>
                </w:p>
              </w:tc>
              <w:tc>
                <w:tcPr>
                  <w:tcW w:w="1062" w:type="pct"/>
                  <w:vAlign w:val="center"/>
                </w:tcPr>
                <w:p w14:paraId="3DA29273">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二丙二醇甲醚</w:t>
                  </w:r>
                </w:p>
              </w:tc>
              <w:tc>
                <w:tcPr>
                  <w:tcW w:w="716" w:type="pct"/>
                  <w:vAlign w:val="center"/>
                </w:tcPr>
                <w:p w14:paraId="20D90D7C">
                  <w:pPr>
                    <w:widowControl/>
                    <w:jc w:val="center"/>
                    <w:rPr>
                      <w:rFonts w:eastAsia="等线"/>
                      <w:color w:val="000000"/>
                      <w:kern w:val="0"/>
                      <w:szCs w:val="21"/>
                    </w:rPr>
                  </w:pPr>
                  <w:r>
                    <w:rPr>
                      <w:rFonts w:eastAsia="等线"/>
                      <w:color w:val="000000"/>
                      <w:kern w:val="0"/>
                      <w:szCs w:val="21"/>
                    </w:rPr>
                    <w:t>3</w:t>
                  </w:r>
                </w:p>
              </w:tc>
              <w:tc>
                <w:tcPr>
                  <w:tcW w:w="714" w:type="pct"/>
                  <w:vAlign w:val="center"/>
                </w:tcPr>
                <w:p w14:paraId="41E7215E">
                  <w:pPr>
                    <w:widowControl/>
                    <w:jc w:val="center"/>
                    <w:rPr>
                      <w:rFonts w:eastAsia="等线"/>
                      <w:color w:val="000000"/>
                      <w:kern w:val="0"/>
                      <w:szCs w:val="21"/>
                    </w:rPr>
                  </w:pPr>
                  <w:r>
                    <w:rPr>
                      <w:rFonts w:eastAsia="等线"/>
                      <w:color w:val="000000"/>
                      <w:kern w:val="0"/>
                      <w:szCs w:val="21"/>
                    </w:rPr>
                    <w:t>/</w:t>
                  </w:r>
                </w:p>
              </w:tc>
              <w:tc>
                <w:tcPr>
                  <w:tcW w:w="713" w:type="pct"/>
                  <w:vAlign w:val="center"/>
                </w:tcPr>
                <w:p w14:paraId="5AF7EC63">
                  <w:pPr>
                    <w:widowControl/>
                    <w:jc w:val="center"/>
                    <w:rPr>
                      <w:rFonts w:eastAsia="等线"/>
                      <w:color w:val="000000"/>
                      <w:kern w:val="0"/>
                      <w:szCs w:val="21"/>
                    </w:rPr>
                  </w:pPr>
                  <w:r>
                    <w:rPr>
                      <w:rFonts w:eastAsia="等线"/>
                      <w:color w:val="000000"/>
                      <w:kern w:val="0"/>
                      <w:szCs w:val="21"/>
                    </w:rPr>
                    <w:t>0.1062</w:t>
                  </w:r>
                </w:p>
              </w:tc>
            </w:tr>
            <w:tr w14:paraId="6BB8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C041965">
                  <w:pPr>
                    <w:widowControl/>
                    <w:rPr>
                      <w:rFonts w:hint="eastAsia" w:ascii="仿宋" w:hAnsi="仿宋" w:eastAsia="仿宋" w:cs="宋体"/>
                      <w:color w:val="000000"/>
                      <w:kern w:val="0"/>
                      <w:szCs w:val="21"/>
                    </w:rPr>
                  </w:pPr>
                </w:p>
              </w:tc>
              <w:tc>
                <w:tcPr>
                  <w:tcW w:w="647" w:type="pct"/>
                  <w:vMerge w:val="restart"/>
                  <w:vAlign w:val="center"/>
                </w:tcPr>
                <w:p w14:paraId="644F02F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水性面漆</w:t>
                  </w:r>
                </w:p>
              </w:tc>
              <w:tc>
                <w:tcPr>
                  <w:tcW w:w="574" w:type="pct"/>
                  <w:vMerge w:val="restart"/>
                  <w:vAlign w:val="center"/>
                </w:tcPr>
                <w:p w14:paraId="4632B92B">
                  <w:pPr>
                    <w:widowControl/>
                    <w:jc w:val="center"/>
                    <w:rPr>
                      <w:rFonts w:eastAsia="等线"/>
                      <w:color w:val="000000"/>
                      <w:kern w:val="0"/>
                      <w:szCs w:val="21"/>
                    </w:rPr>
                  </w:pPr>
                  <w:r>
                    <w:rPr>
                      <w:rFonts w:eastAsia="等线"/>
                      <w:color w:val="000000"/>
                      <w:kern w:val="0"/>
                      <w:szCs w:val="21"/>
                    </w:rPr>
                    <w:t>4.44</w:t>
                  </w:r>
                </w:p>
              </w:tc>
              <w:tc>
                <w:tcPr>
                  <w:tcW w:w="1062" w:type="pct"/>
                  <w:vAlign w:val="center"/>
                </w:tcPr>
                <w:p w14:paraId="22F679D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二丙二醇丁醚</w:t>
                  </w:r>
                </w:p>
              </w:tc>
              <w:tc>
                <w:tcPr>
                  <w:tcW w:w="716" w:type="pct"/>
                  <w:vAlign w:val="center"/>
                </w:tcPr>
                <w:p w14:paraId="64AE0BEB">
                  <w:pPr>
                    <w:widowControl/>
                    <w:jc w:val="center"/>
                    <w:rPr>
                      <w:rFonts w:eastAsia="等线"/>
                      <w:color w:val="000000"/>
                      <w:kern w:val="0"/>
                      <w:szCs w:val="21"/>
                    </w:rPr>
                  </w:pPr>
                  <w:r>
                    <w:rPr>
                      <w:rFonts w:eastAsia="等线"/>
                      <w:color w:val="000000"/>
                      <w:kern w:val="0"/>
                      <w:szCs w:val="21"/>
                    </w:rPr>
                    <w:t>7</w:t>
                  </w:r>
                </w:p>
              </w:tc>
              <w:tc>
                <w:tcPr>
                  <w:tcW w:w="714" w:type="pct"/>
                  <w:vAlign w:val="center"/>
                </w:tcPr>
                <w:p w14:paraId="040C2126">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0605C0F">
                  <w:pPr>
                    <w:widowControl/>
                    <w:jc w:val="center"/>
                    <w:rPr>
                      <w:rFonts w:eastAsia="等线"/>
                      <w:color w:val="000000"/>
                      <w:kern w:val="0"/>
                      <w:szCs w:val="21"/>
                    </w:rPr>
                  </w:pPr>
                  <w:r>
                    <w:rPr>
                      <w:rFonts w:eastAsia="等线"/>
                      <w:color w:val="000000"/>
                      <w:kern w:val="0"/>
                      <w:szCs w:val="21"/>
                    </w:rPr>
                    <w:t>0.3108</w:t>
                  </w:r>
                </w:p>
              </w:tc>
            </w:tr>
            <w:tr w14:paraId="448A2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24F48A7B">
                  <w:pPr>
                    <w:widowControl/>
                    <w:rPr>
                      <w:rFonts w:hint="eastAsia" w:ascii="仿宋" w:hAnsi="仿宋" w:eastAsia="仿宋" w:cs="宋体"/>
                      <w:color w:val="000000"/>
                      <w:kern w:val="0"/>
                      <w:szCs w:val="21"/>
                    </w:rPr>
                  </w:pPr>
                </w:p>
              </w:tc>
              <w:tc>
                <w:tcPr>
                  <w:tcW w:w="647" w:type="pct"/>
                  <w:vMerge w:val="continue"/>
                  <w:vAlign w:val="center"/>
                </w:tcPr>
                <w:p w14:paraId="54716653">
                  <w:pPr>
                    <w:widowControl/>
                    <w:rPr>
                      <w:rFonts w:hint="eastAsia" w:ascii="仿宋" w:hAnsi="仿宋" w:eastAsia="仿宋" w:cs="宋体"/>
                      <w:color w:val="000000"/>
                      <w:kern w:val="0"/>
                      <w:szCs w:val="21"/>
                    </w:rPr>
                  </w:pPr>
                </w:p>
              </w:tc>
              <w:tc>
                <w:tcPr>
                  <w:tcW w:w="574" w:type="pct"/>
                  <w:vMerge w:val="continue"/>
                  <w:vAlign w:val="center"/>
                </w:tcPr>
                <w:p w14:paraId="1D6F6F99">
                  <w:pPr>
                    <w:widowControl/>
                    <w:rPr>
                      <w:rFonts w:eastAsia="等线"/>
                      <w:color w:val="000000"/>
                      <w:kern w:val="0"/>
                      <w:szCs w:val="21"/>
                    </w:rPr>
                  </w:pPr>
                </w:p>
              </w:tc>
              <w:tc>
                <w:tcPr>
                  <w:tcW w:w="1062" w:type="pct"/>
                  <w:vAlign w:val="center"/>
                </w:tcPr>
                <w:p w14:paraId="5718F435">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二丙二醇甲醚</w:t>
                  </w:r>
                </w:p>
              </w:tc>
              <w:tc>
                <w:tcPr>
                  <w:tcW w:w="716" w:type="pct"/>
                  <w:vAlign w:val="center"/>
                </w:tcPr>
                <w:p w14:paraId="735D74DC">
                  <w:pPr>
                    <w:widowControl/>
                    <w:jc w:val="center"/>
                    <w:rPr>
                      <w:rFonts w:eastAsia="等线"/>
                      <w:color w:val="000000"/>
                      <w:kern w:val="0"/>
                      <w:szCs w:val="21"/>
                    </w:rPr>
                  </w:pPr>
                  <w:r>
                    <w:rPr>
                      <w:rFonts w:eastAsia="等线"/>
                      <w:color w:val="000000"/>
                      <w:kern w:val="0"/>
                      <w:szCs w:val="21"/>
                    </w:rPr>
                    <w:t>3</w:t>
                  </w:r>
                </w:p>
              </w:tc>
              <w:tc>
                <w:tcPr>
                  <w:tcW w:w="714" w:type="pct"/>
                  <w:vAlign w:val="center"/>
                </w:tcPr>
                <w:p w14:paraId="6359136E">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B4B585F">
                  <w:pPr>
                    <w:widowControl/>
                    <w:jc w:val="center"/>
                    <w:rPr>
                      <w:rFonts w:eastAsia="等线"/>
                      <w:color w:val="000000"/>
                      <w:kern w:val="0"/>
                      <w:szCs w:val="21"/>
                    </w:rPr>
                  </w:pPr>
                  <w:r>
                    <w:rPr>
                      <w:rFonts w:eastAsia="等线"/>
                      <w:color w:val="000000"/>
                      <w:kern w:val="0"/>
                      <w:szCs w:val="21"/>
                    </w:rPr>
                    <w:t>0.1332</w:t>
                  </w:r>
                </w:p>
              </w:tc>
            </w:tr>
            <w:tr w14:paraId="0B081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2F5DAC0">
                  <w:pPr>
                    <w:widowControl/>
                    <w:rPr>
                      <w:rFonts w:hint="eastAsia" w:ascii="仿宋" w:hAnsi="仿宋" w:eastAsia="仿宋" w:cs="宋体"/>
                      <w:color w:val="000000"/>
                      <w:kern w:val="0"/>
                      <w:szCs w:val="21"/>
                    </w:rPr>
                  </w:pPr>
                </w:p>
              </w:tc>
              <w:tc>
                <w:tcPr>
                  <w:tcW w:w="647" w:type="pct"/>
                  <w:vMerge w:val="restart"/>
                  <w:vAlign w:val="center"/>
                </w:tcPr>
                <w:p w14:paraId="2CD59DF7">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水性清漆</w:t>
                  </w:r>
                </w:p>
              </w:tc>
              <w:tc>
                <w:tcPr>
                  <w:tcW w:w="574" w:type="pct"/>
                  <w:vMerge w:val="restart"/>
                  <w:vAlign w:val="center"/>
                </w:tcPr>
                <w:p w14:paraId="1A19D8A3">
                  <w:pPr>
                    <w:widowControl/>
                    <w:jc w:val="center"/>
                    <w:rPr>
                      <w:rFonts w:eastAsia="等线"/>
                      <w:color w:val="000000"/>
                      <w:kern w:val="0"/>
                      <w:szCs w:val="21"/>
                    </w:rPr>
                  </w:pPr>
                  <w:r>
                    <w:rPr>
                      <w:rFonts w:eastAsia="等线"/>
                      <w:color w:val="000000"/>
                      <w:kern w:val="0"/>
                      <w:szCs w:val="21"/>
                    </w:rPr>
                    <w:t>3.39</w:t>
                  </w:r>
                </w:p>
              </w:tc>
              <w:tc>
                <w:tcPr>
                  <w:tcW w:w="1062" w:type="pct"/>
                  <w:vAlign w:val="center"/>
                </w:tcPr>
                <w:p w14:paraId="6C98AFC4">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二甲基乙醇胺</w:t>
                  </w:r>
                </w:p>
              </w:tc>
              <w:tc>
                <w:tcPr>
                  <w:tcW w:w="716" w:type="pct"/>
                  <w:vAlign w:val="center"/>
                </w:tcPr>
                <w:p w14:paraId="389BE824">
                  <w:pPr>
                    <w:widowControl/>
                    <w:jc w:val="center"/>
                    <w:rPr>
                      <w:rFonts w:eastAsia="等线"/>
                      <w:color w:val="000000"/>
                      <w:kern w:val="0"/>
                      <w:szCs w:val="21"/>
                    </w:rPr>
                  </w:pPr>
                  <w:r>
                    <w:rPr>
                      <w:rFonts w:eastAsia="等线"/>
                      <w:color w:val="000000"/>
                      <w:kern w:val="0"/>
                      <w:szCs w:val="21"/>
                    </w:rPr>
                    <w:t>0.5</w:t>
                  </w:r>
                </w:p>
              </w:tc>
              <w:tc>
                <w:tcPr>
                  <w:tcW w:w="714" w:type="pct"/>
                  <w:vAlign w:val="center"/>
                </w:tcPr>
                <w:p w14:paraId="50258352">
                  <w:pPr>
                    <w:widowControl/>
                    <w:jc w:val="center"/>
                    <w:rPr>
                      <w:rFonts w:eastAsia="等线"/>
                      <w:color w:val="000000"/>
                      <w:kern w:val="0"/>
                      <w:szCs w:val="21"/>
                    </w:rPr>
                  </w:pPr>
                  <w:r>
                    <w:rPr>
                      <w:rFonts w:eastAsia="等线"/>
                      <w:color w:val="000000"/>
                      <w:kern w:val="0"/>
                      <w:szCs w:val="21"/>
                    </w:rPr>
                    <w:t>/</w:t>
                  </w:r>
                </w:p>
              </w:tc>
              <w:tc>
                <w:tcPr>
                  <w:tcW w:w="713" w:type="pct"/>
                  <w:vAlign w:val="center"/>
                </w:tcPr>
                <w:p w14:paraId="4A2BBD40">
                  <w:pPr>
                    <w:widowControl/>
                    <w:jc w:val="center"/>
                    <w:rPr>
                      <w:rFonts w:eastAsia="等线"/>
                      <w:color w:val="000000"/>
                      <w:kern w:val="0"/>
                      <w:szCs w:val="21"/>
                    </w:rPr>
                  </w:pPr>
                  <w:r>
                    <w:rPr>
                      <w:rFonts w:eastAsia="等线"/>
                      <w:color w:val="000000"/>
                      <w:kern w:val="0"/>
                      <w:szCs w:val="21"/>
                    </w:rPr>
                    <w:t>0.01695</w:t>
                  </w:r>
                </w:p>
              </w:tc>
            </w:tr>
            <w:tr w14:paraId="1A000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51B26C75">
                  <w:pPr>
                    <w:widowControl/>
                    <w:rPr>
                      <w:rFonts w:hint="eastAsia" w:ascii="仿宋" w:hAnsi="仿宋" w:eastAsia="仿宋" w:cs="宋体"/>
                      <w:color w:val="000000"/>
                      <w:kern w:val="0"/>
                      <w:szCs w:val="21"/>
                    </w:rPr>
                  </w:pPr>
                </w:p>
              </w:tc>
              <w:tc>
                <w:tcPr>
                  <w:tcW w:w="647" w:type="pct"/>
                  <w:vMerge w:val="continue"/>
                  <w:vAlign w:val="center"/>
                </w:tcPr>
                <w:p w14:paraId="44F79FD7">
                  <w:pPr>
                    <w:widowControl/>
                    <w:rPr>
                      <w:rFonts w:hint="eastAsia" w:ascii="仿宋" w:hAnsi="仿宋" w:eastAsia="仿宋" w:cs="宋体"/>
                      <w:color w:val="000000"/>
                      <w:kern w:val="0"/>
                      <w:szCs w:val="21"/>
                    </w:rPr>
                  </w:pPr>
                </w:p>
              </w:tc>
              <w:tc>
                <w:tcPr>
                  <w:tcW w:w="574" w:type="pct"/>
                  <w:vMerge w:val="continue"/>
                  <w:vAlign w:val="center"/>
                </w:tcPr>
                <w:p w14:paraId="6ABBE50D">
                  <w:pPr>
                    <w:widowControl/>
                    <w:rPr>
                      <w:rFonts w:eastAsia="等线"/>
                      <w:color w:val="000000"/>
                      <w:kern w:val="0"/>
                      <w:szCs w:val="21"/>
                    </w:rPr>
                  </w:pPr>
                </w:p>
              </w:tc>
              <w:tc>
                <w:tcPr>
                  <w:tcW w:w="1062" w:type="pct"/>
                  <w:vAlign w:val="center"/>
                </w:tcPr>
                <w:p w14:paraId="454F1DC8">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二丙二醇二甲醚</w:t>
                  </w:r>
                </w:p>
              </w:tc>
              <w:tc>
                <w:tcPr>
                  <w:tcW w:w="716" w:type="pct"/>
                  <w:vAlign w:val="center"/>
                </w:tcPr>
                <w:p w14:paraId="07365761">
                  <w:pPr>
                    <w:widowControl/>
                    <w:jc w:val="center"/>
                    <w:rPr>
                      <w:rFonts w:eastAsia="等线"/>
                      <w:color w:val="000000"/>
                      <w:kern w:val="0"/>
                      <w:szCs w:val="21"/>
                    </w:rPr>
                  </w:pPr>
                  <w:r>
                    <w:rPr>
                      <w:rFonts w:eastAsia="等线"/>
                      <w:color w:val="000000"/>
                      <w:kern w:val="0"/>
                      <w:szCs w:val="21"/>
                    </w:rPr>
                    <w:t>8.5</w:t>
                  </w:r>
                </w:p>
              </w:tc>
              <w:tc>
                <w:tcPr>
                  <w:tcW w:w="714" w:type="pct"/>
                  <w:vAlign w:val="center"/>
                </w:tcPr>
                <w:p w14:paraId="4AC2CFEC">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EAF669B">
                  <w:pPr>
                    <w:widowControl/>
                    <w:jc w:val="center"/>
                    <w:rPr>
                      <w:rFonts w:eastAsia="等线"/>
                      <w:color w:val="000000"/>
                      <w:kern w:val="0"/>
                      <w:szCs w:val="21"/>
                    </w:rPr>
                  </w:pPr>
                  <w:r>
                    <w:rPr>
                      <w:rFonts w:eastAsia="等线"/>
                      <w:color w:val="000000"/>
                      <w:kern w:val="0"/>
                      <w:szCs w:val="21"/>
                    </w:rPr>
                    <w:t>0.28815</w:t>
                  </w:r>
                </w:p>
              </w:tc>
            </w:tr>
            <w:tr w14:paraId="489F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D56D517">
                  <w:pPr>
                    <w:widowControl/>
                    <w:rPr>
                      <w:rFonts w:hint="eastAsia" w:ascii="仿宋" w:hAnsi="仿宋" w:eastAsia="仿宋" w:cs="宋体"/>
                      <w:color w:val="000000"/>
                      <w:kern w:val="0"/>
                      <w:szCs w:val="21"/>
                    </w:rPr>
                  </w:pPr>
                </w:p>
              </w:tc>
              <w:tc>
                <w:tcPr>
                  <w:tcW w:w="2999" w:type="pct"/>
                  <w:gridSpan w:val="4"/>
                  <w:vAlign w:val="center"/>
                </w:tcPr>
                <w:p w14:paraId="57398DB9">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合计</w:t>
                  </w:r>
                </w:p>
              </w:tc>
              <w:tc>
                <w:tcPr>
                  <w:tcW w:w="714" w:type="pct"/>
                  <w:vAlign w:val="center"/>
                </w:tcPr>
                <w:p w14:paraId="55FEDF27">
                  <w:pPr>
                    <w:widowControl/>
                    <w:jc w:val="center"/>
                    <w:rPr>
                      <w:rFonts w:eastAsia="等线"/>
                      <w:color w:val="000000"/>
                      <w:kern w:val="0"/>
                      <w:szCs w:val="21"/>
                    </w:rPr>
                  </w:pPr>
                  <w:r>
                    <w:rPr>
                      <w:rFonts w:eastAsia="等线"/>
                      <w:color w:val="000000"/>
                      <w:kern w:val="0"/>
                      <w:szCs w:val="21"/>
                    </w:rPr>
                    <w:t>0.063</w:t>
                  </w:r>
                </w:p>
              </w:tc>
              <w:tc>
                <w:tcPr>
                  <w:tcW w:w="713" w:type="pct"/>
                  <w:vAlign w:val="center"/>
                </w:tcPr>
                <w:p w14:paraId="2DC3B90E">
                  <w:pPr>
                    <w:widowControl/>
                    <w:jc w:val="center"/>
                    <w:rPr>
                      <w:rFonts w:eastAsia="等线"/>
                      <w:color w:val="000000"/>
                      <w:kern w:val="0"/>
                      <w:szCs w:val="21"/>
                    </w:rPr>
                  </w:pPr>
                  <w:r>
                    <w:rPr>
                      <w:rFonts w:eastAsia="等线"/>
                      <w:color w:val="000000"/>
                      <w:kern w:val="0"/>
                      <w:szCs w:val="21"/>
                    </w:rPr>
                    <w:t>2.093</w:t>
                  </w:r>
                </w:p>
              </w:tc>
            </w:tr>
            <w:tr w14:paraId="451A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restart"/>
                  <w:vAlign w:val="center"/>
                </w:tcPr>
                <w:p w14:paraId="1A787B8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喷涂线三、四</w:t>
                  </w:r>
                </w:p>
              </w:tc>
              <w:tc>
                <w:tcPr>
                  <w:tcW w:w="647" w:type="pct"/>
                  <w:vMerge w:val="restart"/>
                  <w:vAlign w:val="center"/>
                </w:tcPr>
                <w:p w14:paraId="1B283F97">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溶剂型底漆</w:t>
                  </w:r>
                </w:p>
              </w:tc>
              <w:tc>
                <w:tcPr>
                  <w:tcW w:w="574" w:type="pct"/>
                  <w:vMerge w:val="restart"/>
                  <w:vAlign w:val="center"/>
                </w:tcPr>
                <w:p w14:paraId="721C5141">
                  <w:pPr>
                    <w:widowControl/>
                    <w:jc w:val="center"/>
                    <w:rPr>
                      <w:rFonts w:eastAsia="等线"/>
                      <w:color w:val="000000"/>
                      <w:kern w:val="0"/>
                      <w:szCs w:val="21"/>
                    </w:rPr>
                  </w:pPr>
                  <w:r>
                    <w:rPr>
                      <w:rFonts w:eastAsia="等线"/>
                      <w:color w:val="000000"/>
                      <w:kern w:val="0"/>
                      <w:szCs w:val="21"/>
                    </w:rPr>
                    <w:t>0.39</w:t>
                  </w:r>
                </w:p>
              </w:tc>
              <w:tc>
                <w:tcPr>
                  <w:tcW w:w="1062" w:type="pct"/>
                  <w:vAlign w:val="center"/>
                </w:tcPr>
                <w:p w14:paraId="43661CC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改性有机硅助剂（硅油）</w:t>
                  </w:r>
                </w:p>
              </w:tc>
              <w:tc>
                <w:tcPr>
                  <w:tcW w:w="716" w:type="pct"/>
                  <w:vAlign w:val="center"/>
                </w:tcPr>
                <w:p w14:paraId="3F6BDDC8">
                  <w:pPr>
                    <w:widowControl/>
                    <w:jc w:val="center"/>
                    <w:rPr>
                      <w:rFonts w:eastAsia="等线"/>
                      <w:color w:val="000000"/>
                      <w:kern w:val="0"/>
                      <w:szCs w:val="21"/>
                    </w:rPr>
                  </w:pPr>
                  <w:r>
                    <w:rPr>
                      <w:rFonts w:eastAsia="等线"/>
                      <w:color w:val="000000"/>
                      <w:kern w:val="0"/>
                      <w:szCs w:val="21"/>
                    </w:rPr>
                    <w:t>0.2</w:t>
                  </w:r>
                </w:p>
              </w:tc>
              <w:tc>
                <w:tcPr>
                  <w:tcW w:w="714" w:type="pct"/>
                  <w:vAlign w:val="center"/>
                </w:tcPr>
                <w:p w14:paraId="28281E6B">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623C3C4">
                  <w:pPr>
                    <w:widowControl/>
                    <w:jc w:val="center"/>
                    <w:rPr>
                      <w:rFonts w:eastAsia="等线"/>
                      <w:color w:val="000000"/>
                      <w:kern w:val="0"/>
                      <w:szCs w:val="21"/>
                    </w:rPr>
                  </w:pPr>
                  <w:r>
                    <w:rPr>
                      <w:rFonts w:eastAsia="等线"/>
                      <w:color w:val="000000"/>
                      <w:kern w:val="0"/>
                      <w:szCs w:val="21"/>
                    </w:rPr>
                    <w:t>0.00078</w:t>
                  </w:r>
                </w:p>
              </w:tc>
            </w:tr>
            <w:tr w14:paraId="6AB1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2BE34FE">
                  <w:pPr>
                    <w:widowControl/>
                    <w:rPr>
                      <w:rFonts w:hint="eastAsia" w:ascii="仿宋" w:hAnsi="仿宋" w:eastAsia="仿宋" w:cs="宋体"/>
                      <w:color w:val="000000"/>
                      <w:kern w:val="0"/>
                      <w:szCs w:val="21"/>
                    </w:rPr>
                  </w:pPr>
                </w:p>
              </w:tc>
              <w:tc>
                <w:tcPr>
                  <w:tcW w:w="647" w:type="pct"/>
                  <w:vMerge w:val="continue"/>
                  <w:vAlign w:val="center"/>
                </w:tcPr>
                <w:p w14:paraId="2603A9C6">
                  <w:pPr>
                    <w:widowControl/>
                    <w:rPr>
                      <w:rFonts w:hint="eastAsia" w:ascii="仿宋" w:hAnsi="仿宋" w:eastAsia="仿宋" w:cs="宋体"/>
                      <w:color w:val="000000"/>
                      <w:kern w:val="0"/>
                      <w:szCs w:val="21"/>
                    </w:rPr>
                  </w:pPr>
                </w:p>
              </w:tc>
              <w:tc>
                <w:tcPr>
                  <w:tcW w:w="574" w:type="pct"/>
                  <w:vMerge w:val="continue"/>
                  <w:vAlign w:val="center"/>
                </w:tcPr>
                <w:p w14:paraId="7594DEED">
                  <w:pPr>
                    <w:widowControl/>
                    <w:rPr>
                      <w:rFonts w:eastAsia="等线"/>
                      <w:color w:val="000000"/>
                      <w:kern w:val="0"/>
                      <w:szCs w:val="21"/>
                    </w:rPr>
                  </w:pPr>
                </w:p>
              </w:tc>
              <w:tc>
                <w:tcPr>
                  <w:tcW w:w="1062" w:type="pct"/>
                  <w:vAlign w:val="center"/>
                </w:tcPr>
                <w:p w14:paraId="6B392DA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0B99F7D4">
                  <w:pPr>
                    <w:widowControl/>
                    <w:jc w:val="center"/>
                    <w:rPr>
                      <w:rFonts w:eastAsia="等线"/>
                      <w:color w:val="000000"/>
                      <w:kern w:val="0"/>
                      <w:szCs w:val="21"/>
                    </w:rPr>
                  </w:pPr>
                  <w:r>
                    <w:rPr>
                      <w:rFonts w:eastAsia="等线"/>
                      <w:color w:val="000000"/>
                      <w:kern w:val="0"/>
                      <w:szCs w:val="21"/>
                    </w:rPr>
                    <w:t>10</w:t>
                  </w:r>
                </w:p>
              </w:tc>
              <w:tc>
                <w:tcPr>
                  <w:tcW w:w="714" w:type="pct"/>
                  <w:vAlign w:val="center"/>
                </w:tcPr>
                <w:p w14:paraId="2CC5397D">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53B301A">
                  <w:pPr>
                    <w:widowControl/>
                    <w:jc w:val="center"/>
                    <w:rPr>
                      <w:rFonts w:eastAsia="等线"/>
                      <w:color w:val="000000"/>
                      <w:kern w:val="0"/>
                      <w:szCs w:val="21"/>
                    </w:rPr>
                  </w:pPr>
                  <w:r>
                    <w:rPr>
                      <w:rFonts w:eastAsia="等线"/>
                      <w:color w:val="000000"/>
                      <w:kern w:val="0"/>
                      <w:szCs w:val="21"/>
                    </w:rPr>
                    <w:t>0.039</w:t>
                  </w:r>
                </w:p>
              </w:tc>
            </w:tr>
            <w:tr w14:paraId="4E41D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26F4BD49">
                  <w:pPr>
                    <w:widowControl/>
                    <w:rPr>
                      <w:rFonts w:hint="eastAsia" w:ascii="仿宋" w:hAnsi="仿宋" w:eastAsia="仿宋" w:cs="宋体"/>
                      <w:color w:val="000000"/>
                      <w:kern w:val="0"/>
                      <w:szCs w:val="21"/>
                    </w:rPr>
                  </w:pPr>
                </w:p>
              </w:tc>
              <w:tc>
                <w:tcPr>
                  <w:tcW w:w="647" w:type="pct"/>
                  <w:vMerge w:val="continue"/>
                  <w:vAlign w:val="center"/>
                </w:tcPr>
                <w:p w14:paraId="160E5816">
                  <w:pPr>
                    <w:widowControl/>
                    <w:rPr>
                      <w:rFonts w:hint="eastAsia" w:ascii="仿宋" w:hAnsi="仿宋" w:eastAsia="仿宋" w:cs="宋体"/>
                      <w:color w:val="000000"/>
                      <w:kern w:val="0"/>
                      <w:szCs w:val="21"/>
                    </w:rPr>
                  </w:pPr>
                </w:p>
              </w:tc>
              <w:tc>
                <w:tcPr>
                  <w:tcW w:w="574" w:type="pct"/>
                  <w:vMerge w:val="continue"/>
                  <w:vAlign w:val="center"/>
                </w:tcPr>
                <w:p w14:paraId="3F56112B">
                  <w:pPr>
                    <w:widowControl/>
                    <w:rPr>
                      <w:rFonts w:eastAsia="等线"/>
                      <w:color w:val="000000"/>
                      <w:kern w:val="0"/>
                      <w:szCs w:val="21"/>
                    </w:rPr>
                  </w:pPr>
                </w:p>
              </w:tc>
              <w:tc>
                <w:tcPr>
                  <w:tcW w:w="1062" w:type="pct"/>
                  <w:vAlign w:val="center"/>
                </w:tcPr>
                <w:p w14:paraId="63DD7BE8">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正丁醇</w:t>
                  </w:r>
                </w:p>
              </w:tc>
              <w:tc>
                <w:tcPr>
                  <w:tcW w:w="716" w:type="pct"/>
                  <w:vAlign w:val="center"/>
                </w:tcPr>
                <w:p w14:paraId="42E75297">
                  <w:pPr>
                    <w:widowControl/>
                    <w:jc w:val="center"/>
                    <w:rPr>
                      <w:rFonts w:eastAsia="等线"/>
                      <w:color w:val="000000"/>
                      <w:kern w:val="0"/>
                      <w:szCs w:val="21"/>
                    </w:rPr>
                  </w:pPr>
                  <w:r>
                    <w:rPr>
                      <w:rFonts w:eastAsia="等线"/>
                      <w:color w:val="000000"/>
                      <w:kern w:val="0"/>
                      <w:szCs w:val="21"/>
                    </w:rPr>
                    <w:t>8.8</w:t>
                  </w:r>
                </w:p>
              </w:tc>
              <w:tc>
                <w:tcPr>
                  <w:tcW w:w="714" w:type="pct"/>
                  <w:vAlign w:val="center"/>
                </w:tcPr>
                <w:p w14:paraId="3F58467E">
                  <w:pPr>
                    <w:widowControl/>
                    <w:jc w:val="center"/>
                    <w:rPr>
                      <w:rFonts w:eastAsia="等线"/>
                      <w:color w:val="000000"/>
                      <w:kern w:val="0"/>
                      <w:szCs w:val="21"/>
                    </w:rPr>
                  </w:pPr>
                  <w:r>
                    <w:rPr>
                      <w:rFonts w:eastAsia="等线"/>
                      <w:color w:val="000000"/>
                      <w:kern w:val="0"/>
                      <w:szCs w:val="21"/>
                    </w:rPr>
                    <w:t>/</w:t>
                  </w:r>
                </w:p>
              </w:tc>
              <w:tc>
                <w:tcPr>
                  <w:tcW w:w="713" w:type="pct"/>
                  <w:vAlign w:val="center"/>
                </w:tcPr>
                <w:p w14:paraId="38952F3C">
                  <w:pPr>
                    <w:widowControl/>
                    <w:jc w:val="center"/>
                    <w:rPr>
                      <w:rFonts w:eastAsia="等线"/>
                      <w:color w:val="000000"/>
                      <w:kern w:val="0"/>
                      <w:szCs w:val="21"/>
                    </w:rPr>
                  </w:pPr>
                  <w:r>
                    <w:rPr>
                      <w:rFonts w:eastAsia="等线"/>
                      <w:color w:val="000000"/>
                      <w:kern w:val="0"/>
                      <w:szCs w:val="21"/>
                    </w:rPr>
                    <w:t>0.03432</w:t>
                  </w:r>
                </w:p>
              </w:tc>
            </w:tr>
            <w:tr w14:paraId="74C5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4E6F27F1">
                  <w:pPr>
                    <w:widowControl/>
                    <w:rPr>
                      <w:rFonts w:hint="eastAsia" w:ascii="仿宋" w:hAnsi="仿宋" w:eastAsia="仿宋" w:cs="宋体"/>
                      <w:color w:val="000000"/>
                      <w:kern w:val="0"/>
                      <w:szCs w:val="21"/>
                    </w:rPr>
                  </w:pPr>
                </w:p>
              </w:tc>
              <w:tc>
                <w:tcPr>
                  <w:tcW w:w="647" w:type="pct"/>
                  <w:vMerge w:val="restart"/>
                  <w:vAlign w:val="center"/>
                </w:tcPr>
                <w:p w14:paraId="195C32E0">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溶剂型面漆</w:t>
                  </w:r>
                </w:p>
              </w:tc>
              <w:tc>
                <w:tcPr>
                  <w:tcW w:w="574" w:type="pct"/>
                  <w:vMerge w:val="restart"/>
                  <w:vAlign w:val="center"/>
                </w:tcPr>
                <w:p w14:paraId="01188B8D">
                  <w:pPr>
                    <w:widowControl/>
                    <w:jc w:val="center"/>
                    <w:rPr>
                      <w:rFonts w:eastAsia="等线"/>
                      <w:color w:val="000000"/>
                      <w:kern w:val="0"/>
                      <w:szCs w:val="21"/>
                    </w:rPr>
                  </w:pPr>
                  <w:r>
                    <w:rPr>
                      <w:rFonts w:eastAsia="等线"/>
                      <w:color w:val="000000"/>
                      <w:kern w:val="0"/>
                      <w:szCs w:val="21"/>
                    </w:rPr>
                    <w:t>0.51</w:t>
                  </w:r>
                </w:p>
              </w:tc>
              <w:tc>
                <w:tcPr>
                  <w:tcW w:w="1062" w:type="pct"/>
                  <w:vAlign w:val="center"/>
                </w:tcPr>
                <w:p w14:paraId="25AE6156">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改性有机硅助剂（硅油）</w:t>
                  </w:r>
                </w:p>
              </w:tc>
              <w:tc>
                <w:tcPr>
                  <w:tcW w:w="716" w:type="pct"/>
                  <w:vAlign w:val="center"/>
                </w:tcPr>
                <w:p w14:paraId="2DD8F42A">
                  <w:pPr>
                    <w:widowControl/>
                    <w:jc w:val="center"/>
                    <w:rPr>
                      <w:rFonts w:eastAsia="等线"/>
                      <w:color w:val="000000"/>
                      <w:kern w:val="0"/>
                      <w:szCs w:val="21"/>
                    </w:rPr>
                  </w:pPr>
                  <w:r>
                    <w:rPr>
                      <w:rFonts w:eastAsia="等线"/>
                      <w:color w:val="000000"/>
                      <w:kern w:val="0"/>
                      <w:szCs w:val="21"/>
                    </w:rPr>
                    <w:t>0.5</w:t>
                  </w:r>
                </w:p>
              </w:tc>
              <w:tc>
                <w:tcPr>
                  <w:tcW w:w="714" w:type="pct"/>
                  <w:vAlign w:val="center"/>
                </w:tcPr>
                <w:p w14:paraId="771BBF04">
                  <w:pPr>
                    <w:widowControl/>
                    <w:jc w:val="center"/>
                    <w:rPr>
                      <w:rFonts w:eastAsia="等线"/>
                      <w:color w:val="000000"/>
                      <w:kern w:val="0"/>
                      <w:szCs w:val="21"/>
                    </w:rPr>
                  </w:pPr>
                  <w:r>
                    <w:rPr>
                      <w:rFonts w:eastAsia="等线"/>
                      <w:color w:val="000000"/>
                      <w:kern w:val="0"/>
                      <w:szCs w:val="21"/>
                    </w:rPr>
                    <w:t>/</w:t>
                  </w:r>
                </w:p>
              </w:tc>
              <w:tc>
                <w:tcPr>
                  <w:tcW w:w="713" w:type="pct"/>
                  <w:vAlign w:val="center"/>
                </w:tcPr>
                <w:p w14:paraId="7E7BF725">
                  <w:pPr>
                    <w:widowControl/>
                    <w:jc w:val="center"/>
                    <w:rPr>
                      <w:rFonts w:eastAsia="等线"/>
                      <w:color w:val="000000"/>
                      <w:kern w:val="0"/>
                      <w:szCs w:val="21"/>
                    </w:rPr>
                  </w:pPr>
                  <w:r>
                    <w:rPr>
                      <w:rFonts w:eastAsia="等线"/>
                      <w:color w:val="000000"/>
                      <w:kern w:val="0"/>
                      <w:szCs w:val="21"/>
                    </w:rPr>
                    <w:t>0.00255</w:t>
                  </w:r>
                </w:p>
              </w:tc>
            </w:tr>
            <w:tr w14:paraId="169C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4ED7FDD3">
                  <w:pPr>
                    <w:widowControl/>
                    <w:rPr>
                      <w:rFonts w:hint="eastAsia" w:ascii="仿宋" w:hAnsi="仿宋" w:eastAsia="仿宋" w:cs="宋体"/>
                      <w:color w:val="000000"/>
                      <w:kern w:val="0"/>
                      <w:szCs w:val="21"/>
                    </w:rPr>
                  </w:pPr>
                </w:p>
              </w:tc>
              <w:tc>
                <w:tcPr>
                  <w:tcW w:w="647" w:type="pct"/>
                  <w:vMerge w:val="continue"/>
                  <w:vAlign w:val="center"/>
                </w:tcPr>
                <w:p w14:paraId="4F3178DE">
                  <w:pPr>
                    <w:widowControl/>
                    <w:rPr>
                      <w:rFonts w:hint="eastAsia" w:ascii="仿宋" w:hAnsi="仿宋" w:eastAsia="仿宋" w:cs="宋体"/>
                      <w:color w:val="000000"/>
                      <w:kern w:val="0"/>
                      <w:szCs w:val="21"/>
                    </w:rPr>
                  </w:pPr>
                </w:p>
              </w:tc>
              <w:tc>
                <w:tcPr>
                  <w:tcW w:w="574" w:type="pct"/>
                  <w:vMerge w:val="continue"/>
                  <w:vAlign w:val="center"/>
                </w:tcPr>
                <w:p w14:paraId="37F6C819">
                  <w:pPr>
                    <w:widowControl/>
                    <w:rPr>
                      <w:rFonts w:eastAsia="等线"/>
                      <w:color w:val="000000"/>
                      <w:kern w:val="0"/>
                      <w:szCs w:val="21"/>
                    </w:rPr>
                  </w:pPr>
                </w:p>
              </w:tc>
              <w:tc>
                <w:tcPr>
                  <w:tcW w:w="1062" w:type="pct"/>
                  <w:vAlign w:val="center"/>
                </w:tcPr>
                <w:p w14:paraId="11672CB2">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3E2A5253">
                  <w:pPr>
                    <w:widowControl/>
                    <w:jc w:val="center"/>
                    <w:rPr>
                      <w:rFonts w:eastAsia="等线"/>
                      <w:color w:val="000000"/>
                      <w:kern w:val="0"/>
                      <w:szCs w:val="21"/>
                    </w:rPr>
                  </w:pPr>
                  <w:r>
                    <w:rPr>
                      <w:rFonts w:eastAsia="等线"/>
                      <w:color w:val="000000"/>
                      <w:kern w:val="0"/>
                      <w:szCs w:val="21"/>
                    </w:rPr>
                    <w:t>12</w:t>
                  </w:r>
                </w:p>
              </w:tc>
              <w:tc>
                <w:tcPr>
                  <w:tcW w:w="714" w:type="pct"/>
                  <w:vAlign w:val="center"/>
                </w:tcPr>
                <w:p w14:paraId="78A513B0">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FF14976">
                  <w:pPr>
                    <w:widowControl/>
                    <w:jc w:val="center"/>
                    <w:rPr>
                      <w:rFonts w:eastAsia="等线"/>
                      <w:color w:val="000000"/>
                      <w:kern w:val="0"/>
                      <w:szCs w:val="21"/>
                    </w:rPr>
                  </w:pPr>
                  <w:r>
                    <w:rPr>
                      <w:rFonts w:eastAsia="等线"/>
                      <w:color w:val="000000"/>
                      <w:kern w:val="0"/>
                      <w:szCs w:val="21"/>
                    </w:rPr>
                    <w:t>0.0612</w:t>
                  </w:r>
                </w:p>
              </w:tc>
            </w:tr>
            <w:tr w14:paraId="6AEB3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7E338E90">
                  <w:pPr>
                    <w:widowControl/>
                    <w:rPr>
                      <w:rFonts w:hint="eastAsia" w:ascii="仿宋" w:hAnsi="仿宋" w:eastAsia="仿宋" w:cs="宋体"/>
                      <w:color w:val="000000"/>
                      <w:kern w:val="0"/>
                      <w:szCs w:val="21"/>
                    </w:rPr>
                  </w:pPr>
                </w:p>
              </w:tc>
              <w:tc>
                <w:tcPr>
                  <w:tcW w:w="647" w:type="pct"/>
                  <w:vMerge w:val="continue"/>
                  <w:vAlign w:val="center"/>
                </w:tcPr>
                <w:p w14:paraId="1AF1293E">
                  <w:pPr>
                    <w:widowControl/>
                    <w:rPr>
                      <w:rFonts w:hint="eastAsia" w:ascii="仿宋" w:hAnsi="仿宋" w:eastAsia="仿宋" w:cs="宋体"/>
                      <w:color w:val="000000"/>
                      <w:kern w:val="0"/>
                      <w:szCs w:val="21"/>
                    </w:rPr>
                  </w:pPr>
                </w:p>
              </w:tc>
              <w:tc>
                <w:tcPr>
                  <w:tcW w:w="574" w:type="pct"/>
                  <w:vMerge w:val="continue"/>
                  <w:vAlign w:val="center"/>
                </w:tcPr>
                <w:p w14:paraId="30C7FDFA">
                  <w:pPr>
                    <w:widowControl/>
                    <w:rPr>
                      <w:rFonts w:eastAsia="等线"/>
                      <w:color w:val="000000"/>
                      <w:kern w:val="0"/>
                      <w:szCs w:val="21"/>
                    </w:rPr>
                  </w:pPr>
                </w:p>
              </w:tc>
              <w:tc>
                <w:tcPr>
                  <w:tcW w:w="1062" w:type="pct"/>
                  <w:vAlign w:val="center"/>
                </w:tcPr>
                <w:p w14:paraId="03671A1E">
                  <w:pPr>
                    <w:widowControl/>
                    <w:jc w:val="center"/>
                    <w:rPr>
                      <w:rFonts w:eastAsia="等线"/>
                      <w:color w:val="000000"/>
                      <w:kern w:val="0"/>
                      <w:szCs w:val="21"/>
                    </w:rPr>
                  </w:pPr>
                  <w:r>
                    <w:rPr>
                      <w:rFonts w:eastAsia="等线"/>
                      <w:color w:val="000000"/>
                      <w:kern w:val="0"/>
                      <w:szCs w:val="21"/>
                    </w:rPr>
                    <w:t>MIBK</w:t>
                  </w:r>
                  <w:r>
                    <w:rPr>
                      <w:rFonts w:hint="eastAsia" w:ascii="仿宋" w:hAnsi="仿宋" w:eastAsia="仿宋"/>
                      <w:color w:val="000000"/>
                      <w:kern w:val="0"/>
                      <w:szCs w:val="21"/>
                    </w:rPr>
                    <w:t>（</w:t>
                  </w:r>
                  <w:r>
                    <w:rPr>
                      <w:rFonts w:eastAsia="等线"/>
                      <w:color w:val="000000"/>
                      <w:kern w:val="0"/>
                      <w:szCs w:val="21"/>
                    </w:rPr>
                    <w:t>4-</w:t>
                  </w:r>
                  <w:r>
                    <w:rPr>
                      <w:rFonts w:hint="eastAsia" w:ascii="仿宋" w:hAnsi="仿宋" w:eastAsia="仿宋"/>
                      <w:color w:val="000000"/>
                      <w:kern w:val="0"/>
                      <w:szCs w:val="21"/>
                    </w:rPr>
                    <w:t>甲基</w:t>
                  </w:r>
                  <w:r>
                    <w:rPr>
                      <w:rFonts w:eastAsia="等线"/>
                      <w:color w:val="000000"/>
                      <w:kern w:val="0"/>
                      <w:szCs w:val="21"/>
                    </w:rPr>
                    <w:t>-2-</w:t>
                  </w:r>
                  <w:r>
                    <w:rPr>
                      <w:rFonts w:hint="eastAsia" w:ascii="仿宋" w:hAnsi="仿宋" w:eastAsia="仿宋"/>
                      <w:color w:val="000000"/>
                      <w:kern w:val="0"/>
                      <w:szCs w:val="21"/>
                    </w:rPr>
                    <w:t>戊酮）</w:t>
                  </w:r>
                </w:p>
              </w:tc>
              <w:tc>
                <w:tcPr>
                  <w:tcW w:w="716" w:type="pct"/>
                  <w:vAlign w:val="center"/>
                </w:tcPr>
                <w:p w14:paraId="2561B084">
                  <w:pPr>
                    <w:widowControl/>
                    <w:jc w:val="center"/>
                    <w:rPr>
                      <w:rFonts w:eastAsia="等线"/>
                      <w:color w:val="000000"/>
                      <w:kern w:val="0"/>
                      <w:szCs w:val="21"/>
                    </w:rPr>
                  </w:pPr>
                  <w:r>
                    <w:rPr>
                      <w:rFonts w:eastAsia="等线"/>
                      <w:color w:val="000000"/>
                      <w:kern w:val="0"/>
                      <w:szCs w:val="21"/>
                    </w:rPr>
                    <w:t>10</w:t>
                  </w:r>
                </w:p>
              </w:tc>
              <w:tc>
                <w:tcPr>
                  <w:tcW w:w="714" w:type="pct"/>
                  <w:vAlign w:val="center"/>
                </w:tcPr>
                <w:p w14:paraId="2FBD7399">
                  <w:pPr>
                    <w:widowControl/>
                    <w:jc w:val="center"/>
                    <w:rPr>
                      <w:rFonts w:eastAsia="等线"/>
                      <w:color w:val="000000"/>
                      <w:kern w:val="0"/>
                      <w:szCs w:val="21"/>
                    </w:rPr>
                  </w:pPr>
                  <w:r>
                    <w:rPr>
                      <w:rFonts w:eastAsia="等线"/>
                      <w:color w:val="000000"/>
                      <w:kern w:val="0"/>
                      <w:szCs w:val="21"/>
                    </w:rPr>
                    <w:t>/</w:t>
                  </w:r>
                </w:p>
              </w:tc>
              <w:tc>
                <w:tcPr>
                  <w:tcW w:w="713" w:type="pct"/>
                  <w:vAlign w:val="center"/>
                </w:tcPr>
                <w:p w14:paraId="12087E8A">
                  <w:pPr>
                    <w:widowControl/>
                    <w:jc w:val="center"/>
                    <w:rPr>
                      <w:rFonts w:eastAsia="等线"/>
                      <w:color w:val="000000"/>
                      <w:kern w:val="0"/>
                      <w:szCs w:val="21"/>
                    </w:rPr>
                  </w:pPr>
                  <w:r>
                    <w:rPr>
                      <w:rFonts w:eastAsia="等线"/>
                      <w:color w:val="000000"/>
                      <w:kern w:val="0"/>
                      <w:szCs w:val="21"/>
                    </w:rPr>
                    <w:t>0.051</w:t>
                  </w:r>
                </w:p>
              </w:tc>
            </w:tr>
            <w:tr w14:paraId="58DBB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5BF66AD9">
                  <w:pPr>
                    <w:widowControl/>
                    <w:rPr>
                      <w:rFonts w:hint="eastAsia" w:ascii="仿宋" w:hAnsi="仿宋" w:eastAsia="仿宋" w:cs="宋体"/>
                      <w:color w:val="000000"/>
                      <w:kern w:val="0"/>
                      <w:szCs w:val="21"/>
                    </w:rPr>
                  </w:pPr>
                </w:p>
              </w:tc>
              <w:tc>
                <w:tcPr>
                  <w:tcW w:w="647" w:type="pct"/>
                  <w:vMerge w:val="restart"/>
                  <w:vAlign w:val="center"/>
                </w:tcPr>
                <w:p w14:paraId="176DF8CD">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溶剂型清漆</w:t>
                  </w:r>
                </w:p>
              </w:tc>
              <w:tc>
                <w:tcPr>
                  <w:tcW w:w="574" w:type="pct"/>
                  <w:vMerge w:val="restart"/>
                  <w:vAlign w:val="center"/>
                </w:tcPr>
                <w:p w14:paraId="70EE8E83">
                  <w:pPr>
                    <w:widowControl/>
                    <w:jc w:val="center"/>
                    <w:rPr>
                      <w:rFonts w:eastAsia="等线"/>
                      <w:color w:val="000000"/>
                      <w:kern w:val="0"/>
                      <w:szCs w:val="21"/>
                    </w:rPr>
                  </w:pPr>
                  <w:r>
                    <w:rPr>
                      <w:rFonts w:eastAsia="等线"/>
                      <w:color w:val="000000"/>
                      <w:kern w:val="0"/>
                      <w:szCs w:val="21"/>
                    </w:rPr>
                    <w:t>0.54</w:t>
                  </w:r>
                </w:p>
              </w:tc>
              <w:tc>
                <w:tcPr>
                  <w:tcW w:w="1062" w:type="pct"/>
                  <w:vAlign w:val="center"/>
                </w:tcPr>
                <w:p w14:paraId="0ADE20B8">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0699E054">
                  <w:pPr>
                    <w:widowControl/>
                    <w:jc w:val="center"/>
                    <w:rPr>
                      <w:rFonts w:eastAsia="等线"/>
                      <w:color w:val="000000"/>
                      <w:kern w:val="0"/>
                      <w:szCs w:val="21"/>
                    </w:rPr>
                  </w:pPr>
                  <w:r>
                    <w:rPr>
                      <w:rFonts w:eastAsia="等线"/>
                      <w:color w:val="000000"/>
                      <w:kern w:val="0"/>
                      <w:szCs w:val="21"/>
                    </w:rPr>
                    <w:t>5.7</w:t>
                  </w:r>
                </w:p>
              </w:tc>
              <w:tc>
                <w:tcPr>
                  <w:tcW w:w="714" w:type="pct"/>
                  <w:vAlign w:val="center"/>
                </w:tcPr>
                <w:p w14:paraId="583FB3CE">
                  <w:pPr>
                    <w:widowControl/>
                    <w:jc w:val="center"/>
                    <w:rPr>
                      <w:rFonts w:eastAsia="等线"/>
                      <w:color w:val="000000"/>
                      <w:kern w:val="0"/>
                      <w:szCs w:val="21"/>
                    </w:rPr>
                  </w:pPr>
                  <w:r>
                    <w:rPr>
                      <w:rFonts w:eastAsia="等线"/>
                      <w:color w:val="000000"/>
                      <w:kern w:val="0"/>
                      <w:szCs w:val="21"/>
                    </w:rPr>
                    <w:t>/</w:t>
                  </w:r>
                </w:p>
              </w:tc>
              <w:tc>
                <w:tcPr>
                  <w:tcW w:w="713" w:type="pct"/>
                  <w:vAlign w:val="center"/>
                </w:tcPr>
                <w:p w14:paraId="1EE1D602">
                  <w:pPr>
                    <w:widowControl/>
                    <w:jc w:val="center"/>
                    <w:rPr>
                      <w:rFonts w:eastAsia="等线"/>
                      <w:color w:val="000000"/>
                      <w:kern w:val="0"/>
                      <w:szCs w:val="21"/>
                    </w:rPr>
                  </w:pPr>
                  <w:r>
                    <w:rPr>
                      <w:rFonts w:eastAsia="等线"/>
                      <w:color w:val="000000"/>
                      <w:kern w:val="0"/>
                      <w:szCs w:val="21"/>
                    </w:rPr>
                    <w:t>0.03078</w:t>
                  </w:r>
                </w:p>
              </w:tc>
            </w:tr>
            <w:tr w14:paraId="03536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0A10821">
                  <w:pPr>
                    <w:widowControl/>
                    <w:rPr>
                      <w:rFonts w:hint="eastAsia" w:ascii="仿宋" w:hAnsi="仿宋" w:eastAsia="仿宋" w:cs="宋体"/>
                      <w:color w:val="000000"/>
                      <w:kern w:val="0"/>
                      <w:szCs w:val="21"/>
                    </w:rPr>
                  </w:pPr>
                </w:p>
              </w:tc>
              <w:tc>
                <w:tcPr>
                  <w:tcW w:w="647" w:type="pct"/>
                  <w:vMerge w:val="continue"/>
                  <w:vAlign w:val="center"/>
                </w:tcPr>
                <w:p w14:paraId="3CC17E67">
                  <w:pPr>
                    <w:widowControl/>
                    <w:rPr>
                      <w:rFonts w:hint="eastAsia" w:ascii="仿宋" w:hAnsi="仿宋" w:eastAsia="仿宋" w:cs="宋体"/>
                      <w:color w:val="000000"/>
                      <w:kern w:val="0"/>
                      <w:szCs w:val="21"/>
                    </w:rPr>
                  </w:pPr>
                </w:p>
              </w:tc>
              <w:tc>
                <w:tcPr>
                  <w:tcW w:w="574" w:type="pct"/>
                  <w:vMerge w:val="continue"/>
                  <w:vAlign w:val="center"/>
                </w:tcPr>
                <w:p w14:paraId="661B19E5">
                  <w:pPr>
                    <w:widowControl/>
                    <w:rPr>
                      <w:rFonts w:eastAsia="等线"/>
                      <w:color w:val="000000"/>
                      <w:kern w:val="0"/>
                      <w:szCs w:val="21"/>
                    </w:rPr>
                  </w:pPr>
                </w:p>
              </w:tc>
              <w:tc>
                <w:tcPr>
                  <w:tcW w:w="1062" w:type="pct"/>
                  <w:vAlign w:val="center"/>
                </w:tcPr>
                <w:p w14:paraId="38BD61C0">
                  <w:pPr>
                    <w:widowControl/>
                    <w:jc w:val="center"/>
                    <w:rPr>
                      <w:rFonts w:eastAsia="等线"/>
                      <w:color w:val="000000"/>
                      <w:kern w:val="0"/>
                      <w:szCs w:val="21"/>
                    </w:rPr>
                  </w:pPr>
                  <w:r>
                    <w:rPr>
                      <w:rFonts w:eastAsia="等线"/>
                      <w:color w:val="000000"/>
                      <w:kern w:val="0"/>
                      <w:szCs w:val="21"/>
                    </w:rPr>
                    <w:t>MIBK</w:t>
                  </w:r>
                  <w:r>
                    <w:rPr>
                      <w:rFonts w:hint="eastAsia" w:ascii="仿宋" w:hAnsi="仿宋" w:eastAsia="仿宋"/>
                      <w:color w:val="000000"/>
                      <w:kern w:val="0"/>
                      <w:szCs w:val="21"/>
                    </w:rPr>
                    <w:t>（</w:t>
                  </w:r>
                  <w:r>
                    <w:rPr>
                      <w:rFonts w:eastAsia="等线"/>
                      <w:color w:val="000000"/>
                      <w:kern w:val="0"/>
                      <w:szCs w:val="21"/>
                    </w:rPr>
                    <w:t>4-</w:t>
                  </w:r>
                  <w:r>
                    <w:rPr>
                      <w:rFonts w:hint="eastAsia" w:ascii="仿宋" w:hAnsi="仿宋" w:eastAsia="仿宋"/>
                      <w:color w:val="000000"/>
                      <w:kern w:val="0"/>
                      <w:szCs w:val="21"/>
                    </w:rPr>
                    <w:t>甲基</w:t>
                  </w:r>
                  <w:r>
                    <w:rPr>
                      <w:rFonts w:eastAsia="等线"/>
                      <w:color w:val="000000"/>
                      <w:kern w:val="0"/>
                      <w:szCs w:val="21"/>
                    </w:rPr>
                    <w:t>-2-</w:t>
                  </w:r>
                  <w:r>
                    <w:rPr>
                      <w:rFonts w:hint="eastAsia" w:ascii="仿宋" w:hAnsi="仿宋" w:eastAsia="仿宋"/>
                      <w:color w:val="000000"/>
                      <w:kern w:val="0"/>
                      <w:szCs w:val="21"/>
                    </w:rPr>
                    <w:t>戊酮）</w:t>
                  </w:r>
                </w:p>
              </w:tc>
              <w:tc>
                <w:tcPr>
                  <w:tcW w:w="716" w:type="pct"/>
                  <w:vAlign w:val="center"/>
                </w:tcPr>
                <w:p w14:paraId="545BCA61">
                  <w:pPr>
                    <w:widowControl/>
                    <w:jc w:val="center"/>
                    <w:rPr>
                      <w:rFonts w:eastAsia="等线"/>
                      <w:color w:val="000000"/>
                      <w:kern w:val="0"/>
                      <w:szCs w:val="21"/>
                    </w:rPr>
                  </w:pPr>
                  <w:r>
                    <w:rPr>
                      <w:rFonts w:eastAsia="等线"/>
                      <w:color w:val="000000"/>
                      <w:kern w:val="0"/>
                      <w:szCs w:val="21"/>
                    </w:rPr>
                    <w:t>4</w:t>
                  </w:r>
                </w:p>
              </w:tc>
              <w:tc>
                <w:tcPr>
                  <w:tcW w:w="714" w:type="pct"/>
                  <w:vAlign w:val="center"/>
                </w:tcPr>
                <w:p w14:paraId="606FDDF4">
                  <w:pPr>
                    <w:widowControl/>
                    <w:jc w:val="center"/>
                    <w:rPr>
                      <w:rFonts w:eastAsia="等线"/>
                      <w:color w:val="000000"/>
                      <w:kern w:val="0"/>
                      <w:szCs w:val="21"/>
                    </w:rPr>
                  </w:pPr>
                  <w:r>
                    <w:rPr>
                      <w:rFonts w:eastAsia="等线"/>
                      <w:color w:val="000000"/>
                      <w:kern w:val="0"/>
                      <w:szCs w:val="21"/>
                    </w:rPr>
                    <w:t>/</w:t>
                  </w:r>
                </w:p>
              </w:tc>
              <w:tc>
                <w:tcPr>
                  <w:tcW w:w="713" w:type="pct"/>
                  <w:vAlign w:val="center"/>
                </w:tcPr>
                <w:p w14:paraId="3EA2B700">
                  <w:pPr>
                    <w:widowControl/>
                    <w:jc w:val="center"/>
                    <w:rPr>
                      <w:rFonts w:eastAsia="等线"/>
                      <w:color w:val="000000"/>
                      <w:kern w:val="0"/>
                      <w:szCs w:val="21"/>
                    </w:rPr>
                  </w:pPr>
                  <w:r>
                    <w:rPr>
                      <w:rFonts w:eastAsia="等线"/>
                      <w:color w:val="000000"/>
                      <w:kern w:val="0"/>
                      <w:szCs w:val="21"/>
                    </w:rPr>
                    <w:t>0.0216</w:t>
                  </w:r>
                </w:p>
              </w:tc>
            </w:tr>
            <w:tr w14:paraId="02479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30C7B84F">
                  <w:pPr>
                    <w:widowControl/>
                    <w:rPr>
                      <w:rFonts w:hint="eastAsia" w:ascii="仿宋" w:hAnsi="仿宋" w:eastAsia="仿宋" w:cs="宋体"/>
                      <w:color w:val="000000"/>
                      <w:kern w:val="0"/>
                      <w:szCs w:val="21"/>
                    </w:rPr>
                  </w:pPr>
                </w:p>
              </w:tc>
              <w:tc>
                <w:tcPr>
                  <w:tcW w:w="647" w:type="pct"/>
                  <w:vMerge w:val="continue"/>
                  <w:vAlign w:val="center"/>
                </w:tcPr>
                <w:p w14:paraId="78F68E88">
                  <w:pPr>
                    <w:widowControl/>
                    <w:rPr>
                      <w:rFonts w:hint="eastAsia" w:ascii="仿宋" w:hAnsi="仿宋" w:eastAsia="仿宋" w:cs="宋体"/>
                      <w:color w:val="000000"/>
                      <w:kern w:val="0"/>
                      <w:szCs w:val="21"/>
                    </w:rPr>
                  </w:pPr>
                </w:p>
              </w:tc>
              <w:tc>
                <w:tcPr>
                  <w:tcW w:w="574" w:type="pct"/>
                  <w:vMerge w:val="continue"/>
                  <w:vAlign w:val="center"/>
                </w:tcPr>
                <w:p w14:paraId="25C6F477">
                  <w:pPr>
                    <w:widowControl/>
                    <w:rPr>
                      <w:rFonts w:eastAsia="等线"/>
                      <w:color w:val="000000"/>
                      <w:kern w:val="0"/>
                      <w:szCs w:val="21"/>
                    </w:rPr>
                  </w:pPr>
                </w:p>
              </w:tc>
              <w:tc>
                <w:tcPr>
                  <w:tcW w:w="1062" w:type="pct"/>
                  <w:vAlign w:val="center"/>
                </w:tcPr>
                <w:p w14:paraId="5C9D32D9">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环己酮</w:t>
                  </w:r>
                </w:p>
              </w:tc>
              <w:tc>
                <w:tcPr>
                  <w:tcW w:w="716" w:type="pct"/>
                  <w:vAlign w:val="center"/>
                </w:tcPr>
                <w:p w14:paraId="15B4A2D3">
                  <w:pPr>
                    <w:widowControl/>
                    <w:jc w:val="center"/>
                    <w:rPr>
                      <w:rFonts w:eastAsia="等线"/>
                      <w:color w:val="000000"/>
                      <w:kern w:val="0"/>
                      <w:szCs w:val="21"/>
                    </w:rPr>
                  </w:pPr>
                  <w:r>
                    <w:rPr>
                      <w:rFonts w:eastAsia="等线"/>
                      <w:color w:val="000000"/>
                      <w:kern w:val="0"/>
                      <w:szCs w:val="21"/>
                    </w:rPr>
                    <w:t>5</w:t>
                  </w:r>
                </w:p>
              </w:tc>
              <w:tc>
                <w:tcPr>
                  <w:tcW w:w="714" w:type="pct"/>
                  <w:vAlign w:val="center"/>
                </w:tcPr>
                <w:p w14:paraId="4DD73305">
                  <w:pPr>
                    <w:widowControl/>
                    <w:jc w:val="center"/>
                    <w:rPr>
                      <w:rFonts w:eastAsia="等线"/>
                      <w:color w:val="000000"/>
                      <w:kern w:val="0"/>
                      <w:szCs w:val="21"/>
                    </w:rPr>
                  </w:pPr>
                  <w:r>
                    <w:rPr>
                      <w:rFonts w:eastAsia="等线"/>
                      <w:color w:val="000000"/>
                      <w:kern w:val="0"/>
                      <w:szCs w:val="21"/>
                    </w:rPr>
                    <w:t>/</w:t>
                  </w:r>
                </w:p>
              </w:tc>
              <w:tc>
                <w:tcPr>
                  <w:tcW w:w="713" w:type="pct"/>
                  <w:vAlign w:val="center"/>
                </w:tcPr>
                <w:p w14:paraId="53CD33C3">
                  <w:pPr>
                    <w:widowControl/>
                    <w:jc w:val="center"/>
                    <w:rPr>
                      <w:rFonts w:eastAsia="等线"/>
                      <w:color w:val="000000"/>
                      <w:kern w:val="0"/>
                      <w:szCs w:val="21"/>
                    </w:rPr>
                  </w:pPr>
                  <w:r>
                    <w:rPr>
                      <w:rFonts w:eastAsia="等线"/>
                      <w:color w:val="000000"/>
                      <w:kern w:val="0"/>
                      <w:szCs w:val="21"/>
                    </w:rPr>
                    <w:t>0.027</w:t>
                  </w:r>
                </w:p>
              </w:tc>
            </w:tr>
            <w:tr w14:paraId="3C75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07AB2E7">
                  <w:pPr>
                    <w:widowControl/>
                    <w:rPr>
                      <w:rFonts w:hint="eastAsia" w:ascii="仿宋" w:hAnsi="仿宋" w:eastAsia="仿宋" w:cs="宋体"/>
                      <w:color w:val="000000"/>
                      <w:kern w:val="0"/>
                      <w:szCs w:val="21"/>
                    </w:rPr>
                  </w:pPr>
                </w:p>
              </w:tc>
              <w:tc>
                <w:tcPr>
                  <w:tcW w:w="647" w:type="pct"/>
                  <w:vMerge w:val="continue"/>
                  <w:vAlign w:val="center"/>
                </w:tcPr>
                <w:p w14:paraId="4E2E0297">
                  <w:pPr>
                    <w:widowControl/>
                    <w:rPr>
                      <w:rFonts w:hint="eastAsia" w:ascii="仿宋" w:hAnsi="仿宋" w:eastAsia="仿宋" w:cs="宋体"/>
                      <w:color w:val="000000"/>
                      <w:kern w:val="0"/>
                      <w:szCs w:val="21"/>
                    </w:rPr>
                  </w:pPr>
                </w:p>
              </w:tc>
              <w:tc>
                <w:tcPr>
                  <w:tcW w:w="574" w:type="pct"/>
                  <w:vMerge w:val="continue"/>
                  <w:vAlign w:val="center"/>
                </w:tcPr>
                <w:p w14:paraId="56262DF3">
                  <w:pPr>
                    <w:widowControl/>
                    <w:rPr>
                      <w:rFonts w:eastAsia="等线"/>
                      <w:color w:val="000000"/>
                      <w:kern w:val="0"/>
                      <w:szCs w:val="21"/>
                    </w:rPr>
                  </w:pPr>
                </w:p>
              </w:tc>
              <w:tc>
                <w:tcPr>
                  <w:tcW w:w="1062" w:type="pct"/>
                  <w:vAlign w:val="center"/>
                </w:tcPr>
                <w:p w14:paraId="11BDADFA">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改性有机硅助剂</w:t>
                  </w:r>
                </w:p>
              </w:tc>
              <w:tc>
                <w:tcPr>
                  <w:tcW w:w="716" w:type="pct"/>
                  <w:vAlign w:val="center"/>
                </w:tcPr>
                <w:p w14:paraId="34C81C79">
                  <w:pPr>
                    <w:widowControl/>
                    <w:jc w:val="center"/>
                    <w:rPr>
                      <w:rFonts w:eastAsia="等线"/>
                      <w:color w:val="000000"/>
                      <w:kern w:val="0"/>
                      <w:szCs w:val="21"/>
                    </w:rPr>
                  </w:pPr>
                  <w:r>
                    <w:rPr>
                      <w:rFonts w:eastAsia="等线"/>
                      <w:color w:val="000000"/>
                      <w:kern w:val="0"/>
                      <w:szCs w:val="21"/>
                    </w:rPr>
                    <w:t>0.3</w:t>
                  </w:r>
                </w:p>
              </w:tc>
              <w:tc>
                <w:tcPr>
                  <w:tcW w:w="714" w:type="pct"/>
                  <w:vAlign w:val="center"/>
                </w:tcPr>
                <w:p w14:paraId="7BF920D3">
                  <w:pPr>
                    <w:widowControl/>
                    <w:jc w:val="center"/>
                    <w:rPr>
                      <w:rFonts w:eastAsia="等线"/>
                      <w:color w:val="000000"/>
                      <w:kern w:val="0"/>
                      <w:szCs w:val="21"/>
                    </w:rPr>
                  </w:pPr>
                  <w:r>
                    <w:rPr>
                      <w:rFonts w:eastAsia="等线"/>
                      <w:color w:val="000000"/>
                      <w:kern w:val="0"/>
                      <w:szCs w:val="21"/>
                    </w:rPr>
                    <w:t>/</w:t>
                  </w:r>
                </w:p>
              </w:tc>
              <w:tc>
                <w:tcPr>
                  <w:tcW w:w="713" w:type="pct"/>
                  <w:vAlign w:val="center"/>
                </w:tcPr>
                <w:p w14:paraId="1F6D3AD0">
                  <w:pPr>
                    <w:widowControl/>
                    <w:jc w:val="center"/>
                    <w:rPr>
                      <w:rFonts w:eastAsia="等线"/>
                      <w:color w:val="000000"/>
                      <w:kern w:val="0"/>
                      <w:szCs w:val="21"/>
                    </w:rPr>
                  </w:pPr>
                  <w:r>
                    <w:rPr>
                      <w:rFonts w:eastAsia="等线"/>
                      <w:color w:val="000000"/>
                      <w:kern w:val="0"/>
                      <w:szCs w:val="21"/>
                    </w:rPr>
                    <w:t>0.00162</w:t>
                  </w:r>
                </w:p>
              </w:tc>
            </w:tr>
            <w:tr w14:paraId="0673B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3901F9A">
                  <w:pPr>
                    <w:widowControl/>
                    <w:rPr>
                      <w:rFonts w:hint="eastAsia" w:ascii="仿宋" w:hAnsi="仿宋" w:eastAsia="仿宋" w:cs="宋体"/>
                      <w:color w:val="000000"/>
                      <w:kern w:val="0"/>
                      <w:szCs w:val="21"/>
                    </w:rPr>
                  </w:pPr>
                </w:p>
              </w:tc>
              <w:tc>
                <w:tcPr>
                  <w:tcW w:w="647" w:type="pct"/>
                  <w:vMerge w:val="restart"/>
                  <w:vAlign w:val="center"/>
                </w:tcPr>
                <w:p w14:paraId="1B190CD2">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稀释剂</w:t>
                  </w:r>
                </w:p>
              </w:tc>
              <w:tc>
                <w:tcPr>
                  <w:tcW w:w="574" w:type="pct"/>
                  <w:vMerge w:val="restart"/>
                  <w:vAlign w:val="center"/>
                </w:tcPr>
                <w:p w14:paraId="2B0D9EC5">
                  <w:pPr>
                    <w:widowControl/>
                    <w:jc w:val="center"/>
                    <w:rPr>
                      <w:rFonts w:eastAsia="等线"/>
                      <w:color w:val="000000"/>
                      <w:kern w:val="0"/>
                      <w:szCs w:val="21"/>
                    </w:rPr>
                  </w:pPr>
                  <w:r>
                    <w:rPr>
                      <w:rFonts w:eastAsia="等线"/>
                      <w:color w:val="000000"/>
                      <w:kern w:val="0"/>
                      <w:szCs w:val="21"/>
                    </w:rPr>
                    <w:t>0.63</w:t>
                  </w:r>
                </w:p>
              </w:tc>
              <w:tc>
                <w:tcPr>
                  <w:tcW w:w="1062" w:type="pct"/>
                  <w:vAlign w:val="center"/>
                </w:tcPr>
                <w:p w14:paraId="4490B42C">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丁酮</w:t>
                  </w:r>
                </w:p>
              </w:tc>
              <w:tc>
                <w:tcPr>
                  <w:tcW w:w="716" w:type="pct"/>
                  <w:vAlign w:val="center"/>
                </w:tcPr>
                <w:p w14:paraId="7E5CD632">
                  <w:pPr>
                    <w:widowControl/>
                    <w:jc w:val="center"/>
                    <w:rPr>
                      <w:rFonts w:eastAsia="等线"/>
                      <w:color w:val="000000"/>
                      <w:kern w:val="0"/>
                      <w:szCs w:val="21"/>
                    </w:rPr>
                  </w:pPr>
                  <w:r>
                    <w:rPr>
                      <w:rFonts w:eastAsia="等线"/>
                      <w:color w:val="000000"/>
                      <w:kern w:val="0"/>
                      <w:szCs w:val="21"/>
                    </w:rPr>
                    <w:t>15</w:t>
                  </w:r>
                </w:p>
              </w:tc>
              <w:tc>
                <w:tcPr>
                  <w:tcW w:w="714" w:type="pct"/>
                  <w:vAlign w:val="center"/>
                </w:tcPr>
                <w:p w14:paraId="4A9230AD">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5624811">
                  <w:pPr>
                    <w:widowControl/>
                    <w:jc w:val="center"/>
                    <w:rPr>
                      <w:rFonts w:eastAsia="等线"/>
                      <w:color w:val="000000"/>
                      <w:kern w:val="0"/>
                      <w:szCs w:val="21"/>
                    </w:rPr>
                  </w:pPr>
                  <w:r>
                    <w:rPr>
                      <w:rFonts w:eastAsia="等线"/>
                      <w:color w:val="000000"/>
                      <w:kern w:val="0"/>
                      <w:szCs w:val="21"/>
                    </w:rPr>
                    <w:t>0.0945</w:t>
                  </w:r>
                </w:p>
              </w:tc>
            </w:tr>
            <w:tr w14:paraId="0C4CD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1F7163B3">
                  <w:pPr>
                    <w:widowControl/>
                    <w:rPr>
                      <w:rFonts w:hint="eastAsia" w:ascii="仿宋" w:hAnsi="仿宋" w:eastAsia="仿宋" w:cs="宋体"/>
                      <w:color w:val="000000"/>
                      <w:kern w:val="0"/>
                      <w:szCs w:val="21"/>
                    </w:rPr>
                  </w:pPr>
                </w:p>
              </w:tc>
              <w:tc>
                <w:tcPr>
                  <w:tcW w:w="647" w:type="pct"/>
                  <w:vMerge w:val="continue"/>
                  <w:vAlign w:val="center"/>
                </w:tcPr>
                <w:p w14:paraId="5C0A7C14">
                  <w:pPr>
                    <w:widowControl/>
                    <w:rPr>
                      <w:rFonts w:hint="eastAsia" w:ascii="仿宋" w:hAnsi="仿宋" w:eastAsia="仿宋" w:cs="宋体"/>
                      <w:color w:val="000000"/>
                      <w:kern w:val="0"/>
                      <w:szCs w:val="21"/>
                    </w:rPr>
                  </w:pPr>
                </w:p>
              </w:tc>
              <w:tc>
                <w:tcPr>
                  <w:tcW w:w="574" w:type="pct"/>
                  <w:vMerge w:val="continue"/>
                  <w:vAlign w:val="center"/>
                </w:tcPr>
                <w:p w14:paraId="1946F1FF">
                  <w:pPr>
                    <w:widowControl/>
                    <w:rPr>
                      <w:rFonts w:eastAsia="等线"/>
                      <w:color w:val="000000"/>
                      <w:kern w:val="0"/>
                      <w:szCs w:val="21"/>
                    </w:rPr>
                  </w:pPr>
                </w:p>
              </w:tc>
              <w:tc>
                <w:tcPr>
                  <w:tcW w:w="1062" w:type="pct"/>
                  <w:vAlign w:val="center"/>
                </w:tcPr>
                <w:p w14:paraId="51BE783C">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乙酸乙酯</w:t>
                  </w:r>
                </w:p>
              </w:tc>
              <w:tc>
                <w:tcPr>
                  <w:tcW w:w="716" w:type="pct"/>
                  <w:vAlign w:val="center"/>
                </w:tcPr>
                <w:p w14:paraId="13178345">
                  <w:pPr>
                    <w:widowControl/>
                    <w:jc w:val="center"/>
                    <w:rPr>
                      <w:rFonts w:eastAsia="等线"/>
                      <w:color w:val="000000"/>
                      <w:kern w:val="0"/>
                      <w:szCs w:val="21"/>
                    </w:rPr>
                  </w:pPr>
                  <w:r>
                    <w:rPr>
                      <w:rFonts w:eastAsia="等线"/>
                      <w:color w:val="000000"/>
                      <w:kern w:val="0"/>
                      <w:szCs w:val="21"/>
                    </w:rPr>
                    <w:t>20</w:t>
                  </w:r>
                </w:p>
              </w:tc>
              <w:tc>
                <w:tcPr>
                  <w:tcW w:w="714" w:type="pct"/>
                  <w:vAlign w:val="center"/>
                </w:tcPr>
                <w:p w14:paraId="0813B002">
                  <w:pPr>
                    <w:widowControl/>
                    <w:jc w:val="center"/>
                    <w:rPr>
                      <w:rFonts w:eastAsia="等线"/>
                      <w:color w:val="000000"/>
                      <w:kern w:val="0"/>
                      <w:szCs w:val="21"/>
                    </w:rPr>
                  </w:pPr>
                  <w:r>
                    <w:rPr>
                      <w:rFonts w:eastAsia="等线"/>
                      <w:color w:val="000000"/>
                      <w:kern w:val="0"/>
                      <w:szCs w:val="21"/>
                    </w:rPr>
                    <w:t>/</w:t>
                  </w:r>
                </w:p>
              </w:tc>
              <w:tc>
                <w:tcPr>
                  <w:tcW w:w="713" w:type="pct"/>
                  <w:vAlign w:val="center"/>
                </w:tcPr>
                <w:p w14:paraId="7653EA34">
                  <w:pPr>
                    <w:widowControl/>
                    <w:jc w:val="center"/>
                    <w:rPr>
                      <w:rFonts w:eastAsia="等线"/>
                      <w:color w:val="000000"/>
                      <w:kern w:val="0"/>
                      <w:szCs w:val="21"/>
                    </w:rPr>
                  </w:pPr>
                  <w:r>
                    <w:rPr>
                      <w:rFonts w:eastAsia="等线"/>
                      <w:color w:val="000000"/>
                      <w:kern w:val="0"/>
                      <w:szCs w:val="21"/>
                    </w:rPr>
                    <w:t>0.126</w:t>
                  </w:r>
                </w:p>
              </w:tc>
            </w:tr>
            <w:tr w14:paraId="3977E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7ADD7298">
                  <w:pPr>
                    <w:widowControl/>
                    <w:rPr>
                      <w:rFonts w:hint="eastAsia" w:ascii="仿宋" w:hAnsi="仿宋" w:eastAsia="仿宋" w:cs="宋体"/>
                      <w:color w:val="000000"/>
                      <w:kern w:val="0"/>
                      <w:szCs w:val="21"/>
                    </w:rPr>
                  </w:pPr>
                </w:p>
              </w:tc>
              <w:tc>
                <w:tcPr>
                  <w:tcW w:w="647" w:type="pct"/>
                  <w:vMerge w:val="continue"/>
                  <w:vAlign w:val="center"/>
                </w:tcPr>
                <w:p w14:paraId="1C823C23">
                  <w:pPr>
                    <w:widowControl/>
                    <w:rPr>
                      <w:rFonts w:hint="eastAsia" w:ascii="仿宋" w:hAnsi="仿宋" w:eastAsia="仿宋" w:cs="宋体"/>
                      <w:color w:val="000000"/>
                      <w:kern w:val="0"/>
                      <w:szCs w:val="21"/>
                    </w:rPr>
                  </w:pPr>
                </w:p>
              </w:tc>
              <w:tc>
                <w:tcPr>
                  <w:tcW w:w="574" w:type="pct"/>
                  <w:vMerge w:val="continue"/>
                  <w:vAlign w:val="center"/>
                </w:tcPr>
                <w:p w14:paraId="4B49DB90">
                  <w:pPr>
                    <w:widowControl/>
                    <w:rPr>
                      <w:rFonts w:eastAsia="等线"/>
                      <w:color w:val="000000"/>
                      <w:kern w:val="0"/>
                      <w:szCs w:val="21"/>
                    </w:rPr>
                  </w:pPr>
                </w:p>
              </w:tc>
              <w:tc>
                <w:tcPr>
                  <w:tcW w:w="1062" w:type="pct"/>
                  <w:vAlign w:val="center"/>
                </w:tcPr>
                <w:p w14:paraId="6B78FCC6">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1B86337D">
                  <w:pPr>
                    <w:widowControl/>
                    <w:jc w:val="center"/>
                    <w:rPr>
                      <w:rFonts w:eastAsia="等线"/>
                      <w:color w:val="000000"/>
                      <w:kern w:val="0"/>
                      <w:szCs w:val="21"/>
                    </w:rPr>
                  </w:pPr>
                  <w:r>
                    <w:rPr>
                      <w:rFonts w:eastAsia="等线"/>
                      <w:color w:val="000000"/>
                      <w:kern w:val="0"/>
                      <w:szCs w:val="21"/>
                    </w:rPr>
                    <w:t>30</w:t>
                  </w:r>
                </w:p>
              </w:tc>
              <w:tc>
                <w:tcPr>
                  <w:tcW w:w="714" w:type="pct"/>
                  <w:vAlign w:val="center"/>
                </w:tcPr>
                <w:p w14:paraId="06720A1F">
                  <w:pPr>
                    <w:widowControl/>
                    <w:jc w:val="center"/>
                    <w:rPr>
                      <w:rFonts w:eastAsia="等线"/>
                      <w:color w:val="000000"/>
                      <w:kern w:val="0"/>
                      <w:szCs w:val="21"/>
                    </w:rPr>
                  </w:pPr>
                  <w:r>
                    <w:rPr>
                      <w:rFonts w:eastAsia="等线"/>
                      <w:color w:val="000000"/>
                      <w:kern w:val="0"/>
                      <w:szCs w:val="21"/>
                    </w:rPr>
                    <w:t>/</w:t>
                  </w:r>
                </w:p>
              </w:tc>
              <w:tc>
                <w:tcPr>
                  <w:tcW w:w="713" w:type="pct"/>
                  <w:vAlign w:val="center"/>
                </w:tcPr>
                <w:p w14:paraId="5FFAF438">
                  <w:pPr>
                    <w:widowControl/>
                    <w:jc w:val="center"/>
                    <w:rPr>
                      <w:rFonts w:eastAsia="等线"/>
                      <w:color w:val="000000"/>
                      <w:kern w:val="0"/>
                      <w:szCs w:val="21"/>
                    </w:rPr>
                  </w:pPr>
                  <w:r>
                    <w:rPr>
                      <w:rFonts w:eastAsia="等线"/>
                      <w:color w:val="000000"/>
                      <w:kern w:val="0"/>
                      <w:szCs w:val="21"/>
                    </w:rPr>
                    <w:t>0.189</w:t>
                  </w:r>
                </w:p>
              </w:tc>
            </w:tr>
            <w:tr w14:paraId="49B79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4715F7C8">
                  <w:pPr>
                    <w:widowControl/>
                    <w:rPr>
                      <w:rFonts w:hint="eastAsia" w:ascii="仿宋" w:hAnsi="仿宋" w:eastAsia="仿宋" w:cs="宋体"/>
                      <w:color w:val="000000"/>
                      <w:kern w:val="0"/>
                      <w:szCs w:val="21"/>
                    </w:rPr>
                  </w:pPr>
                </w:p>
              </w:tc>
              <w:tc>
                <w:tcPr>
                  <w:tcW w:w="647" w:type="pct"/>
                  <w:vMerge w:val="continue"/>
                  <w:vAlign w:val="center"/>
                </w:tcPr>
                <w:p w14:paraId="30CF87A7">
                  <w:pPr>
                    <w:widowControl/>
                    <w:rPr>
                      <w:rFonts w:hint="eastAsia" w:ascii="仿宋" w:hAnsi="仿宋" w:eastAsia="仿宋" w:cs="宋体"/>
                      <w:color w:val="000000"/>
                      <w:kern w:val="0"/>
                      <w:szCs w:val="21"/>
                    </w:rPr>
                  </w:pPr>
                </w:p>
              </w:tc>
              <w:tc>
                <w:tcPr>
                  <w:tcW w:w="574" w:type="pct"/>
                  <w:vMerge w:val="continue"/>
                  <w:vAlign w:val="center"/>
                </w:tcPr>
                <w:p w14:paraId="2493DCE6">
                  <w:pPr>
                    <w:widowControl/>
                    <w:rPr>
                      <w:rFonts w:eastAsia="等线"/>
                      <w:color w:val="000000"/>
                      <w:kern w:val="0"/>
                      <w:szCs w:val="21"/>
                    </w:rPr>
                  </w:pPr>
                </w:p>
              </w:tc>
              <w:tc>
                <w:tcPr>
                  <w:tcW w:w="1062" w:type="pct"/>
                  <w:vAlign w:val="center"/>
                </w:tcPr>
                <w:p w14:paraId="578E251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二甲苯</w:t>
                  </w:r>
                </w:p>
              </w:tc>
              <w:tc>
                <w:tcPr>
                  <w:tcW w:w="716" w:type="pct"/>
                  <w:vAlign w:val="center"/>
                </w:tcPr>
                <w:p w14:paraId="0332C745">
                  <w:pPr>
                    <w:widowControl/>
                    <w:jc w:val="center"/>
                    <w:rPr>
                      <w:rFonts w:eastAsia="等线"/>
                      <w:color w:val="000000"/>
                      <w:kern w:val="0"/>
                      <w:szCs w:val="21"/>
                    </w:rPr>
                  </w:pPr>
                  <w:r>
                    <w:rPr>
                      <w:rFonts w:eastAsia="等线"/>
                      <w:color w:val="000000"/>
                      <w:kern w:val="0"/>
                      <w:szCs w:val="21"/>
                    </w:rPr>
                    <w:t>10</w:t>
                  </w:r>
                </w:p>
              </w:tc>
              <w:tc>
                <w:tcPr>
                  <w:tcW w:w="714" w:type="pct"/>
                  <w:vAlign w:val="center"/>
                </w:tcPr>
                <w:p w14:paraId="4E134D99">
                  <w:pPr>
                    <w:widowControl/>
                    <w:jc w:val="center"/>
                    <w:rPr>
                      <w:rFonts w:eastAsia="等线"/>
                      <w:color w:val="000000"/>
                      <w:kern w:val="0"/>
                      <w:szCs w:val="21"/>
                    </w:rPr>
                  </w:pPr>
                  <w:r>
                    <w:rPr>
                      <w:rFonts w:eastAsia="等线"/>
                      <w:color w:val="000000"/>
                      <w:kern w:val="0"/>
                      <w:szCs w:val="21"/>
                    </w:rPr>
                    <w:t>0.063</w:t>
                  </w:r>
                </w:p>
              </w:tc>
              <w:tc>
                <w:tcPr>
                  <w:tcW w:w="713" w:type="pct"/>
                  <w:vAlign w:val="center"/>
                </w:tcPr>
                <w:p w14:paraId="5594D4E1">
                  <w:pPr>
                    <w:widowControl/>
                    <w:jc w:val="center"/>
                    <w:rPr>
                      <w:rFonts w:eastAsia="等线"/>
                      <w:color w:val="000000"/>
                      <w:kern w:val="0"/>
                      <w:szCs w:val="21"/>
                    </w:rPr>
                  </w:pPr>
                  <w:r>
                    <w:rPr>
                      <w:rFonts w:eastAsia="等线"/>
                      <w:color w:val="000000"/>
                      <w:kern w:val="0"/>
                      <w:szCs w:val="21"/>
                    </w:rPr>
                    <w:t>0.063</w:t>
                  </w:r>
                </w:p>
              </w:tc>
            </w:tr>
            <w:tr w14:paraId="6071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22CCC21F">
                  <w:pPr>
                    <w:widowControl/>
                    <w:rPr>
                      <w:rFonts w:hint="eastAsia" w:ascii="仿宋" w:hAnsi="仿宋" w:eastAsia="仿宋" w:cs="宋体"/>
                      <w:color w:val="000000"/>
                      <w:kern w:val="0"/>
                      <w:szCs w:val="21"/>
                    </w:rPr>
                  </w:pPr>
                </w:p>
              </w:tc>
              <w:tc>
                <w:tcPr>
                  <w:tcW w:w="647" w:type="pct"/>
                  <w:vMerge w:val="continue"/>
                  <w:vAlign w:val="center"/>
                </w:tcPr>
                <w:p w14:paraId="243FE180">
                  <w:pPr>
                    <w:widowControl/>
                    <w:rPr>
                      <w:rFonts w:hint="eastAsia" w:ascii="仿宋" w:hAnsi="仿宋" w:eastAsia="仿宋" w:cs="宋体"/>
                      <w:color w:val="000000"/>
                      <w:kern w:val="0"/>
                      <w:szCs w:val="21"/>
                    </w:rPr>
                  </w:pPr>
                </w:p>
              </w:tc>
              <w:tc>
                <w:tcPr>
                  <w:tcW w:w="574" w:type="pct"/>
                  <w:vMerge w:val="continue"/>
                  <w:vAlign w:val="center"/>
                </w:tcPr>
                <w:p w14:paraId="41BAB4DB">
                  <w:pPr>
                    <w:widowControl/>
                    <w:rPr>
                      <w:rFonts w:eastAsia="等线"/>
                      <w:color w:val="000000"/>
                      <w:kern w:val="0"/>
                      <w:szCs w:val="21"/>
                    </w:rPr>
                  </w:pPr>
                </w:p>
              </w:tc>
              <w:tc>
                <w:tcPr>
                  <w:tcW w:w="1062" w:type="pct"/>
                  <w:vAlign w:val="center"/>
                </w:tcPr>
                <w:p w14:paraId="32B908BB">
                  <w:pPr>
                    <w:widowControl/>
                    <w:jc w:val="center"/>
                    <w:rPr>
                      <w:rFonts w:eastAsia="等线"/>
                      <w:color w:val="000000"/>
                      <w:kern w:val="0"/>
                      <w:szCs w:val="21"/>
                    </w:rPr>
                  </w:pPr>
                  <w:r>
                    <w:rPr>
                      <w:rFonts w:eastAsia="等线"/>
                      <w:color w:val="000000"/>
                      <w:kern w:val="0"/>
                      <w:szCs w:val="21"/>
                    </w:rPr>
                    <w:t>MIBK</w:t>
                  </w:r>
                  <w:r>
                    <w:rPr>
                      <w:rFonts w:hint="eastAsia" w:ascii="仿宋" w:hAnsi="仿宋" w:eastAsia="仿宋"/>
                      <w:color w:val="000000"/>
                      <w:kern w:val="0"/>
                      <w:szCs w:val="21"/>
                    </w:rPr>
                    <w:t>（</w:t>
                  </w:r>
                  <w:r>
                    <w:rPr>
                      <w:rFonts w:eastAsia="等线"/>
                      <w:color w:val="000000"/>
                      <w:kern w:val="0"/>
                      <w:szCs w:val="21"/>
                    </w:rPr>
                    <w:t>4-</w:t>
                  </w:r>
                  <w:r>
                    <w:rPr>
                      <w:rFonts w:hint="eastAsia" w:ascii="仿宋" w:hAnsi="仿宋" w:eastAsia="仿宋"/>
                      <w:color w:val="000000"/>
                      <w:kern w:val="0"/>
                      <w:szCs w:val="21"/>
                    </w:rPr>
                    <w:t>甲基</w:t>
                  </w:r>
                  <w:r>
                    <w:rPr>
                      <w:rFonts w:eastAsia="等线"/>
                      <w:color w:val="000000"/>
                      <w:kern w:val="0"/>
                      <w:szCs w:val="21"/>
                    </w:rPr>
                    <w:t>-2-</w:t>
                  </w:r>
                  <w:r>
                    <w:rPr>
                      <w:rFonts w:hint="eastAsia" w:ascii="仿宋" w:hAnsi="仿宋" w:eastAsia="仿宋"/>
                      <w:color w:val="000000"/>
                      <w:kern w:val="0"/>
                      <w:szCs w:val="21"/>
                    </w:rPr>
                    <w:t>戊酮）</w:t>
                  </w:r>
                </w:p>
              </w:tc>
              <w:tc>
                <w:tcPr>
                  <w:tcW w:w="716" w:type="pct"/>
                  <w:vAlign w:val="center"/>
                </w:tcPr>
                <w:p w14:paraId="7F90B93C">
                  <w:pPr>
                    <w:widowControl/>
                    <w:jc w:val="center"/>
                    <w:rPr>
                      <w:rFonts w:eastAsia="等线"/>
                      <w:color w:val="000000"/>
                      <w:kern w:val="0"/>
                      <w:szCs w:val="21"/>
                    </w:rPr>
                  </w:pPr>
                  <w:r>
                    <w:rPr>
                      <w:rFonts w:eastAsia="等线"/>
                      <w:color w:val="000000"/>
                      <w:kern w:val="0"/>
                      <w:szCs w:val="21"/>
                    </w:rPr>
                    <w:t>20</w:t>
                  </w:r>
                </w:p>
              </w:tc>
              <w:tc>
                <w:tcPr>
                  <w:tcW w:w="714" w:type="pct"/>
                  <w:vAlign w:val="center"/>
                </w:tcPr>
                <w:p w14:paraId="6E1F21B0">
                  <w:pPr>
                    <w:widowControl/>
                    <w:jc w:val="center"/>
                    <w:rPr>
                      <w:rFonts w:eastAsia="等线"/>
                      <w:color w:val="000000"/>
                      <w:kern w:val="0"/>
                      <w:szCs w:val="21"/>
                    </w:rPr>
                  </w:pPr>
                  <w:r>
                    <w:rPr>
                      <w:rFonts w:eastAsia="等线"/>
                      <w:color w:val="000000"/>
                      <w:kern w:val="0"/>
                      <w:szCs w:val="21"/>
                    </w:rPr>
                    <w:t>/</w:t>
                  </w:r>
                </w:p>
              </w:tc>
              <w:tc>
                <w:tcPr>
                  <w:tcW w:w="713" w:type="pct"/>
                  <w:vAlign w:val="center"/>
                </w:tcPr>
                <w:p w14:paraId="3B5C568C">
                  <w:pPr>
                    <w:widowControl/>
                    <w:jc w:val="center"/>
                    <w:rPr>
                      <w:rFonts w:eastAsia="等线"/>
                      <w:color w:val="000000"/>
                      <w:kern w:val="0"/>
                      <w:szCs w:val="21"/>
                    </w:rPr>
                  </w:pPr>
                  <w:r>
                    <w:rPr>
                      <w:rFonts w:eastAsia="等线"/>
                      <w:color w:val="000000"/>
                      <w:kern w:val="0"/>
                      <w:szCs w:val="21"/>
                    </w:rPr>
                    <w:t>0.126</w:t>
                  </w:r>
                </w:p>
              </w:tc>
            </w:tr>
            <w:tr w14:paraId="6E4BC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6BC7BBA1">
                  <w:pPr>
                    <w:widowControl/>
                    <w:rPr>
                      <w:rFonts w:hint="eastAsia" w:ascii="仿宋" w:hAnsi="仿宋" w:eastAsia="仿宋" w:cs="宋体"/>
                      <w:color w:val="000000"/>
                      <w:kern w:val="0"/>
                      <w:szCs w:val="21"/>
                    </w:rPr>
                  </w:pPr>
                </w:p>
              </w:tc>
              <w:tc>
                <w:tcPr>
                  <w:tcW w:w="647" w:type="pct"/>
                  <w:vMerge w:val="continue"/>
                  <w:vAlign w:val="center"/>
                </w:tcPr>
                <w:p w14:paraId="68760559">
                  <w:pPr>
                    <w:widowControl/>
                    <w:rPr>
                      <w:rFonts w:hint="eastAsia" w:ascii="仿宋" w:hAnsi="仿宋" w:eastAsia="仿宋" w:cs="宋体"/>
                      <w:color w:val="000000"/>
                      <w:kern w:val="0"/>
                      <w:szCs w:val="21"/>
                    </w:rPr>
                  </w:pPr>
                </w:p>
              </w:tc>
              <w:tc>
                <w:tcPr>
                  <w:tcW w:w="574" w:type="pct"/>
                  <w:vMerge w:val="continue"/>
                  <w:vAlign w:val="center"/>
                </w:tcPr>
                <w:p w14:paraId="12B81CE6">
                  <w:pPr>
                    <w:widowControl/>
                    <w:rPr>
                      <w:rFonts w:eastAsia="等线"/>
                      <w:color w:val="000000"/>
                      <w:kern w:val="0"/>
                      <w:szCs w:val="21"/>
                    </w:rPr>
                  </w:pPr>
                </w:p>
              </w:tc>
              <w:tc>
                <w:tcPr>
                  <w:tcW w:w="1062" w:type="pct"/>
                  <w:vAlign w:val="center"/>
                </w:tcPr>
                <w:p w14:paraId="3C3956C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环己酮</w:t>
                  </w:r>
                </w:p>
              </w:tc>
              <w:tc>
                <w:tcPr>
                  <w:tcW w:w="716" w:type="pct"/>
                  <w:vAlign w:val="center"/>
                </w:tcPr>
                <w:p w14:paraId="7EC3FFF6">
                  <w:pPr>
                    <w:widowControl/>
                    <w:jc w:val="center"/>
                    <w:rPr>
                      <w:rFonts w:eastAsia="等线"/>
                      <w:color w:val="000000"/>
                      <w:kern w:val="0"/>
                      <w:szCs w:val="21"/>
                    </w:rPr>
                  </w:pPr>
                  <w:r>
                    <w:rPr>
                      <w:rFonts w:eastAsia="等线"/>
                      <w:color w:val="000000"/>
                      <w:kern w:val="0"/>
                      <w:szCs w:val="21"/>
                    </w:rPr>
                    <w:t>5</w:t>
                  </w:r>
                </w:p>
              </w:tc>
              <w:tc>
                <w:tcPr>
                  <w:tcW w:w="714" w:type="pct"/>
                  <w:vAlign w:val="center"/>
                </w:tcPr>
                <w:p w14:paraId="403F8C7C">
                  <w:pPr>
                    <w:widowControl/>
                    <w:jc w:val="center"/>
                    <w:rPr>
                      <w:rFonts w:eastAsia="等线"/>
                      <w:color w:val="000000"/>
                      <w:kern w:val="0"/>
                      <w:szCs w:val="21"/>
                    </w:rPr>
                  </w:pPr>
                  <w:r>
                    <w:rPr>
                      <w:rFonts w:eastAsia="等线"/>
                      <w:color w:val="000000"/>
                      <w:kern w:val="0"/>
                      <w:szCs w:val="21"/>
                    </w:rPr>
                    <w:t>/</w:t>
                  </w:r>
                </w:p>
              </w:tc>
              <w:tc>
                <w:tcPr>
                  <w:tcW w:w="713" w:type="pct"/>
                  <w:vAlign w:val="center"/>
                </w:tcPr>
                <w:p w14:paraId="60FD3E4C">
                  <w:pPr>
                    <w:widowControl/>
                    <w:jc w:val="center"/>
                    <w:rPr>
                      <w:rFonts w:eastAsia="等线"/>
                      <w:color w:val="000000"/>
                      <w:kern w:val="0"/>
                      <w:szCs w:val="21"/>
                    </w:rPr>
                  </w:pPr>
                  <w:r>
                    <w:rPr>
                      <w:rFonts w:eastAsia="等线"/>
                      <w:color w:val="000000"/>
                      <w:kern w:val="0"/>
                      <w:szCs w:val="21"/>
                    </w:rPr>
                    <w:t>0.0315</w:t>
                  </w:r>
                </w:p>
              </w:tc>
            </w:tr>
            <w:tr w14:paraId="16808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6D257278">
                  <w:pPr>
                    <w:widowControl/>
                    <w:rPr>
                      <w:rFonts w:hint="eastAsia" w:ascii="仿宋" w:hAnsi="仿宋" w:eastAsia="仿宋" w:cs="宋体"/>
                      <w:color w:val="000000"/>
                      <w:kern w:val="0"/>
                      <w:szCs w:val="21"/>
                    </w:rPr>
                  </w:pPr>
                </w:p>
              </w:tc>
              <w:tc>
                <w:tcPr>
                  <w:tcW w:w="647" w:type="pct"/>
                  <w:vMerge w:val="restart"/>
                  <w:vAlign w:val="center"/>
                </w:tcPr>
                <w:p w14:paraId="50A5680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固化剂</w:t>
                  </w:r>
                </w:p>
              </w:tc>
              <w:tc>
                <w:tcPr>
                  <w:tcW w:w="574" w:type="pct"/>
                  <w:vMerge w:val="restart"/>
                  <w:vAlign w:val="center"/>
                </w:tcPr>
                <w:p w14:paraId="749550F9">
                  <w:pPr>
                    <w:widowControl/>
                    <w:jc w:val="center"/>
                    <w:rPr>
                      <w:rFonts w:eastAsia="等线"/>
                      <w:color w:val="000000"/>
                      <w:kern w:val="0"/>
                      <w:szCs w:val="21"/>
                    </w:rPr>
                  </w:pPr>
                  <w:r>
                    <w:rPr>
                      <w:rFonts w:eastAsia="等线"/>
                      <w:color w:val="000000"/>
                      <w:kern w:val="0"/>
                      <w:szCs w:val="21"/>
                    </w:rPr>
                    <w:t>0.45</w:t>
                  </w:r>
                </w:p>
              </w:tc>
              <w:tc>
                <w:tcPr>
                  <w:tcW w:w="1062" w:type="pct"/>
                  <w:vAlign w:val="center"/>
                </w:tcPr>
                <w:p w14:paraId="1F505EA3">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助剂（硅油）</w:t>
                  </w:r>
                </w:p>
              </w:tc>
              <w:tc>
                <w:tcPr>
                  <w:tcW w:w="716" w:type="pct"/>
                  <w:vAlign w:val="center"/>
                </w:tcPr>
                <w:p w14:paraId="694B688E">
                  <w:pPr>
                    <w:widowControl/>
                    <w:jc w:val="center"/>
                    <w:rPr>
                      <w:rFonts w:eastAsia="等线"/>
                      <w:color w:val="000000"/>
                      <w:kern w:val="0"/>
                      <w:szCs w:val="21"/>
                    </w:rPr>
                  </w:pPr>
                  <w:r>
                    <w:rPr>
                      <w:rFonts w:eastAsia="等线"/>
                      <w:color w:val="000000"/>
                      <w:kern w:val="0"/>
                      <w:szCs w:val="21"/>
                    </w:rPr>
                    <w:t>2.5</w:t>
                  </w:r>
                </w:p>
              </w:tc>
              <w:tc>
                <w:tcPr>
                  <w:tcW w:w="714" w:type="pct"/>
                  <w:vAlign w:val="center"/>
                </w:tcPr>
                <w:p w14:paraId="0CF70B85">
                  <w:pPr>
                    <w:widowControl/>
                    <w:jc w:val="center"/>
                    <w:rPr>
                      <w:rFonts w:eastAsia="等线"/>
                      <w:color w:val="000000"/>
                      <w:kern w:val="0"/>
                      <w:szCs w:val="21"/>
                    </w:rPr>
                  </w:pPr>
                  <w:r>
                    <w:rPr>
                      <w:rFonts w:eastAsia="等线"/>
                      <w:color w:val="000000"/>
                      <w:kern w:val="0"/>
                      <w:szCs w:val="21"/>
                    </w:rPr>
                    <w:t>/</w:t>
                  </w:r>
                </w:p>
              </w:tc>
              <w:tc>
                <w:tcPr>
                  <w:tcW w:w="713" w:type="pct"/>
                  <w:vAlign w:val="center"/>
                </w:tcPr>
                <w:p w14:paraId="7C81B16C">
                  <w:pPr>
                    <w:widowControl/>
                    <w:jc w:val="center"/>
                    <w:rPr>
                      <w:rFonts w:eastAsia="等线"/>
                      <w:color w:val="000000"/>
                      <w:kern w:val="0"/>
                      <w:szCs w:val="21"/>
                    </w:rPr>
                  </w:pPr>
                  <w:r>
                    <w:rPr>
                      <w:rFonts w:eastAsia="等线"/>
                      <w:color w:val="000000"/>
                      <w:kern w:val="0"/>
                      <w:szCs w:val="21"/>
                    </w:rPr>
                    <w:t>0.01125</w:t>
                  </w:r>
                </w:p>
              </w:tc>
            </w:tr>
            <w:tr w14:paraId="44178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5AD67EFD">
                  <w:pPr>
                    <w:widowControl/>
                    <w:rPr>
                      <w:rFonts w:hint="eastAsia" w:ascii="仿宋" w:hAnsi="仿宋" w:eastAsia="仿宋" w:cs="宋体"/>
                      <w:color w:val="000000"/>
                      <w:kern w:val="0"/>
                      <w:szCs w:val="21"/>
                    </w:rPr>
                  </w:pPr>
                </w:p>
              </w:tc>
              <w:tc>
                <w:tcPr>
                  <w:tcW w:w="647" w:type="pct"/>
                  <w:vMerge w:val="continue"/>
                  <w:vAlign w:val="center"/>
                </w:tcPr>
                <w:p w14:paraId="71D28494">
                  <w:pPr>
                    <w:widowControl/>
                    <w:rPr>
                      <w:rFonts w:hint="eastAsia" w:ascii="仿宋" w:hAnsi="仿宋" w:eastAsia="仿宋" w:cs="宋体"/>
                      <w:color w:val="000000"/>
                      <w:kern w:val="0"/>
                      <w:szCs w:val="21"/>
                    </w:rPr>
                  </w:pPr>
                </w:p>
              </w:tc>
              <w:tc>
                <w:tcPr>
                  <w:tcW w:w="574" w:type="pct"/>
                  <w:vMerge w:val="continue"/>
                  <w:vAlign w:val="center"/>
                </w:tcPr>
                <w:p w14:paraId="34350559">
                  <w:pPr>
                    <w:widowControl/>
                    <w:rPr>
                      <w:rFonts w:eastAsia="等线"/>
                      <w:color w:val="000000"/>
                      <w:kern w:val="0"/>
                      <w:szCs w:val="21"/>
                    </w:rPr>
                  </w:pPr>
                </w:p>
              </w:tc>
              <w:tc>
                <w:tcPr>
                  <w:tcW w:w="1062" w:type="pct"/>
                  <w:vAlign w:val="center"/>
                </w:tcPr>
                <w:p w14:paraId="711AEA3E">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乙酸正丁酯</w:t>
                  </w:r>
                </w:p>
              </w:tc>
              <w:tc>
                <w:tcPr>
                  <w:tcW w:w="716" w:type="pct"/>
                  <w:vAlign w:val="center"/>
                </w:tcPr>
                <w:p w14:paraId="30992E3B">
                  <w:pPr>
                    <w:widowControl/>
                    <w:jc w:val="center"/>
                    <w:rPr>
                      <w:rFonts w:eastAsia="等线"/>
                      <w:color w:val="000000"/>
                      <w:kern w:val="0"/>
                      <w:szCs w:val="21"/>
                    </w:rPr>
                  </w:pPr>
                  <w:r>
                    <w:rPr>
                      <w:rFonts w:eastAsia="等线"/>
                      <w:color w:val="000000"/>
                      <w:kern w:val="0"/>
                      <w:szCs w:val="21"/>
                    </w:rPr>
                    <w:t>17.5</w:t>
                  </w:r>
                </w:p>
              </w:tc>
              <w:tc>
                <w:tcPr>
                  <w:tcW w:w="714" w:type="pct"/>
                  <w:vAlign w:val="center"/>
                </w:tcPr>
                <w:p w14:paraId="7F8F61E0">
                  <w:pPr>
                    <w:widowControl/>
                    <w:jc w:val="center"/>
                    <w:rPr>
                      <w:rFonts w:eastAsia="等线"/>
                      <w:color w:val="000000"/>
                      <w:kern w:val="0"/>
                      <w:szCs w:val="21"/>
                    </w:rPr>
                  </w:pPr>
                  <w:r>
                    <w:rPr>
                      <w:rFonts w:eastAsia="等线"/>
                      <w:color w:val="000000"/>
                      <w:kern w:val="0"/>
                      <w:szCs w:val="21"/>
                    </w:rPr>
                    <w:t>/</w:t>
                  </w:r>
                </w:p>
              </w:tc>
              <w:tc>
                <w:tcPr>
                  <w:tcW w:w="713" w:type="pct"/>
                  <w:vAlign w:val="center"/>
                </w:tcPr>
                <w:p w14:paraId="3AAAC36A">
                  <w:pPr>
                    <w:widowControl/>
                    <w:jc w:val="center"/>
                    <w:rPr>
                      <w:rFonts w:eastAsia="等线"/>
                      <w:color w:val="000000"/>
                      <w:kern w:val="0"/>
                      <w:szCs w:val="21"/>
                    </w:rPr>
                  </w:pPr>
                  <w:r>
                    <w:rPr>
                      <w:rFonts w:eastAsia="等线"/>
                      <w:color w:val="000000"/>
                      <w:kern w:val="0"/>
                      <w:szCs w:val="21"/>
                    </w:rPr>
                    <w:t>0.07875</w:t>
                  </w:r>
                </w:p>
              </w:tc>
            </w:tr>
            <w:tr w14:paraId="5354D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55EA211C">
                  <w:pPr>
                    <w:widowControl/>
                    <w:rPr>
                      <w:rFonts w:hint="eastAsia" w:ascii="仿宋" w:hAnsi="仿宋" w:eastAsia="仿宋" w:cs="宋体"/>
                      <w:color w:val="000000"/>
                      <w:kern w:val="0"/>
                      <w:szCs w:val="21"/>
                    </w:rPr>
                  </w:pPr>
                </w:p>
              </w:tc>
              <w:tc>
                <w:tcPr>
                  <w:tcW w:w="647" w:type="pct"/>
                  <w:vMerge w:val="restart"/>
                  <w:vAlign w:val="center"/>
                </w:tcPr>
                <w:p w14:paraId="12050A10">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水性底漆</w:t>
                  </w:r>
                </w:p>
              </w:tc>
              <w:tc>
                <w:tcPr>
                  <w:tcW w:w="574" w:type="pct"/>
                  <w:vMerge w:val="restart"/>
                  <w:vAlign w:val="center"/>
                </w:tcPr>
                <w:p w14:paraId="665FC7F3">
                  <w:pPr>
                    <w:widowControl/>
                    <w:jc w:val="center"/>
                    <w:rPr>
                      <w:rFonts w:eastAsia="等线"/>
                      <w:color w:val="000000"/>
                      <w:kern w:val="0"/>
                      <w:szCs w:val="21"/>
                    </w:rPr>
                  </w:pPr>
                  <w:r>
                    <w:rPr>
                      <w:rFonts w:eastAsia="等线"/>
                      <w:color w:val="000000"/>
                      <w:kern w:val="0"/>
                      <w:szCs w:val="21"/>
                    </w:rPr>
                    <w:t>3.54</w:t>
                  </w:r>
                </w:p>
              </w:tc>
              <w:tc>
                <w:tcPr>
                  <w:tcW w:w="1062" w:type="pct"/>
                  <w:vAlign w:val="center"/>
                </w:tcPr>
                <w:p w14:paraId="0386A1B4">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二丙二醇丁醚</w:t>
                  </w:r>
                </w:p>
              </w:tc>
              <w:tc>
                <w:tcPr>
                  <w:tcW w:w="716" w:type="pct"/>
                  <w:vAlign w:val="center"/>
                </w:tcPr>
                <w:p w14:paraId="5EF6237F">
                  <w:pPr>
                    <w:widowControl/>
                    <w:jc w:val="center"/>
                    <w:rPr>
                      <w:rFonts w:eastAsia="等线"/>
                      <w:color w:val="000000"/>
                      <w:kern w:val="0"/>
                      <w:szCs w:val="21"/>
                    </w:rPr>
                  </w:pPr>
                  <w:r>
                    <w:rPr>
                      <w:rFonts w:eastAsia="等线"/>
                      <w:color w:val="000000"/>
                      <w:kern w:val="0"/>
                      <w:szCs w:val="21"/>
                    </w:rPr>
                    <w:t>7</w:t>
                  </w:r>
                </w:p>
              </w:tc>
              <w:tc>
                <w:tcPr>
                  <w:tcW w:w="714" w:type="pct"/>
                  <w:vAlign w:val="center"/>
                </w:tcPr>
                <w:p w14:paraId="23BCA651">
                  <w:pPr>
                    <w:widowControl/>
                    <w:jc w:val="center"/>
                    <w:rPr>
                      <w:rFonts w:eastAsia="等线"/>
                      <w:color w:val="000000"/>
                      <w:kern w:val="0"/>
                      <w:szCs w:val="21"/>
                    </w:rPr>
                  </w:pPr>
                  <w:r>
                    <w:rPr>
                      <w:rFonts w:eastAsia="等线"/>
                      <w:color w:val="000000"/>
                      <w:kern w:val="0"/>
                      <w:szCs w:val="21"/>
                    </w:rPr>
                    <w:t>/</w:t>
                  </w:r>
                </w:p>
              </w:tc>
              <w:tc>
                <w:tcPr>
                  <w:tcW w:w="713" w:type="pct"/>
                  <w:vAlign w:val="center"/>
                </w:tcPr>
                <w:p w14:paraId="1745297A">
                  <w:pPr>
                    <w:widowControl/>
                    <w:jc w:val="center"/>
                    <w:rPr>
                      <w:rFonts w:eastAsia="等线"/>
                      <w:color w:val="000000"/>
                      <w:kern w:val="0"/>
                      <w:szCs w:val="21"/>
                    </w:rPr>
                  </w:pPr>
                  <w:r>
                    <w:rPr>
                      <w:rFonts w:eastAsia="等线"/>
                      <w:color w:val="000000"/>
                      <w:kern w:val="0"/>
                      <w:szCs w:val="21"/>
                    </w:rPr>
                    <w:t>0.2478</w:t>
                  </w:r>
                </w:p>
              </w:tc>
            </w:tr>
            <w:tr w14:paraId="1EBD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797D4C92">
                  <w:pPr>
                    <w:widowControl/>
                    <w:rPr>
                      <w:rFonts w:hint="eastAsia" w:ascii="仿宋" w:hAnsi="仿宋" w:eastAsia="仿宋" w:cs="宋体"/>
                      <w:color w:val="000000"/>
                      <w:kern w:val="0"/>
                      <w:szCs w:val="21"/>
                    </w:rPr>
                  </w:pPr>
                </w:p>
              </w:tc>
              <w:tc>
                <w:tcPr>
                  <w:tcW w:w="647" w:type="pct"/>
                  <w:vMerge w:val="continue"/>
                  <w:vAlign w:val="center"/>
                </w:tcPr>
                <w:p w14:paraId="56EF887B">
                  <w:pPr>
                    <w:widowControl/>
                    <w:rPr>
                      <w:rFonts w:hint="eastAsia" w:ascii="仿宋" w:hAnsi="仿宋" w:eastAsia="仿宋" w:cs="宋体"/>
                      <w:color w:val="000000"/>
                      <w:kern w:val="0"/>
                      <w:szCs w:val="21"/>
                    </w:rPr>
                  </w:pPr>
                </w:p>
              </w:tc>
              <w:tc>
                <w:tcPr>
                  <w:tcW w:w="574" w:type="pct"/>
                  <w:vMerge w:val="continue"/>
                  <w:vAlign w:val="center"/>
                </w:tcPr>
                <w:p w14:paraId="3E53B1DF">
                  <w:pPr>
                    <w:widowControl/>
                    <w:rPr>
                      <w:rFonts w:eastAsia="等线"/>
                      <w:color w:val="000000"/>
                      <w:kern w:val="0"/>
                      <w:szCs w:val="21"/>
                    </w:rPr>
                  </w:pPr>
                </w:p>
              </w:tc>
              <w:tc>
                <w:tcPr>
                  <w:tcW w:w="1062" w:type="pct"/>
                  <w:vAlign w:val="center"/>
                </w:tcPr>
                <w:p w14:paraId="2BDB9406">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二丙二醇甲醚</w:t>
                  </w:r>
                </w:p>
              </w:tc>
              <w:tc>
                <w:tcPr>
                  <w:tcW w:w="716" w:type="pct"/>
                  <w:vAlign w:val="center"/>
                </w:tcPr>
                <w:p w14:paraId="21CA861E">
                  <w:pPr>
                    <w:widowControl/>
                    <w:jc w:val="center"/>
                    <w:rPr>
                      <w:rFonts w:eastAsia="等线"/>
                      <w:color w:val="000000"/>
                      <w:kern w:val="0"/>
                      <w:szCs w:val="21"/>
                    </w:rPr>
                  </w:pPr>
                  <w:r>
                    <w:rPr>
                      <w:rFonts w:eastAsia="等线"/>
                      <w:color w:val="000000"/>
                      <w:kern w:val="0"/>
                      <w:szCs w:val="21"/>
                    </w:rPr>
                    <w:t>3</w:t>
                  </w:r>
                </w:p>
              </w:tc>
              <w:tc>
                <w:tcPr>
                  <w:tcW w:w="714" w:type="pct"/>
                  <w:vAlign w:val="center"/>
                </w:tcPr>
                <w:p w14:paraId="718801DD">
                  <w:pPr>
                    <w:widowControl/>
                    <w:jc w:val="center"/>
                    <w:rPr>
                      <w:rFonts w:eastAsia="等线"/>
                      <w:color w:val="000000"/>
                      <w:kern w:val="0"/>
                      <w:szCs w:val="21"/>
                    </w:rPr>
                  </w:pPr>
                  <w:r>
                    <w:rPr>
                      <w:rFonts w:eastAsia="等线"/>
                      <w:color w:val="000000"/>
                      <w:kern w:val="0"/>
                      <w:szCs w:val="21"/>
                    </w:rPr>
                    <w:t>/</w:t>
                  </w:r>
                </w:p>
              </w:tc>
              <w:tc>
                <w:tcPr>
                  <w:tcW w:w="713" w:type="pct"/>
                  <w:vAlign w:val="center"/>
                </w:tcPr>
                <w:p w14:paraId="09BC7ABE">
                  <w:pPr>
                    <w:widowControl/>
                    <w:jc w:val="center"/>
                    <w:rPr>
                      <w:rFonts w:eastAsia="等线"/>
                      <w:color w:val="000000"/>
                      <w:kern w:val="0"/>
                      <w:szCs w:val="21"/>
                    </w:rPr>
                  </w:pPr>
                  <w:r>
                    <w:rPr>
                      <w:rFonts w:eastAsia="等线"/>
                      <w:color w:val="000000"/>
                      <w:kern w:val="0"/>
                      <w:szCs w:val="21"/>
                    </w:rPr>
                    <w:t>0.1062</w:t>
                  </w:r>
                </w:p>
              </w:tc>
            </w:tr>
            <w:tr w14:paraId="4B5EC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668287FB">
                  <w:pPr>
                    <w:widowControl/>
                    <w:rPr>
                      <w:rFonts w:hint="eastAsia" w:ascii="仿宋" w:hAnsi="仿宋" w:eastAsia="仿宋" w:cs="宋体"/>
                      <w:color w:val="000000"/>
                      <w:kern w:val="0"/>
                      <w:szCs w:val="21"/>
                    </w:rPr>
                  </w:pPr>
                </w:p>
              </w:tc>
              <w:tc>
                <w:tcPr>
                  <w:tcW w:w="647" w:type="pct"/>
                  <w:vMerge w:val="restart"/>
                  <w:vAlign w:val="center"/>
                </w:tcPr>
                <w:p w14:paraId="38A794E8">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水性面漆</w:t>
                  </w:r>
                </w:p>
              </w:tc>
              <w:tc>
                <w:tcPr>
                  <w:tcW w:w="574" w:type="pct"/>
                  <w:vMerge w:val="restart"/>
                  <w:vAlign w:val="center"/>
                </w:tcPr>
                <w:p w14:paraId="10085144">
                  <w:pPr>
                    <w:widowControl/>
                    <w:jc w:val="center"/>
                    <w:rPr>
                      <w:rFonts w:eastAsia="等线"/>
                      <w:color w:val="000000"/>
                      <w:kern w:val="0"/>
                      <w:szCs w:val="21"/>
                    </w:rPr>
                  </w:pPr>
                  <w:r>
                    <w:rPr>
                      <w:rFonts w:eastAsia="等线"/>
                      <w:color w:val="000000"/>
                      <w:kern w:val="0"/>
                      <w:szCs w:val="21"/>
                    </w:rPr>
                    <w:t>4.44</w:t>
                  </w:r>
                </w:p>
              </w:tc>
              <w:tc>
                <w:tcPr>
                  <w:tcW w:w="1062" w:type="pct"/>
                  <w:vAlign w:val="center"/>
                </w:tcPr>
                <w:p w14:paraId="2A224E09">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二丙二醇丁醚</w:t>
                  </w:r>
                </w:p>
              </w:tc>
              <w:tc>
                <w:tcPr>
                  <w:tcW w:w="716" w:type="pct"/>
                  <w:vAlign w:val="center"/>
                </w:tcPr>
                <w:p w14:paraId="011868D2">
                  <w:pPr>
                    <w:widowControl/>
                    <w:jc w:val="center"/>
                    <w:rPr>
                      <w:rFonts w:eastAsia="等线"/>
                      <w:color w:val="000000"/>
                      <w:kern w:val="0"/>
                      <w:szCs w:val="21"/>
                    </w:rPr>
                  </w:pPr>
                  <w:r>
                    <w:rPr>
                      <w:rFonts w:eastAsia="等线"/>
                      <w:color w:val="000000"/>
                      <w:kern w:val="0"/>
                      <w:szCs w:val="21"/>
                    </w:rPr>
                    <w:t>7</w:t>
                  </w:r>
                </w:p>
              </w:tc>
              <w:tc>
                <w:tcPr>
                  <w:tcW w:w="714" w:type="pct"/>
                  <w:vAlign w:val="center"/>
                </w:tcPr>
                <w:p w14:paraId="2079E096">
                  <w:pPr>
                    <w:widowControl/>
                    <w:jc w:val="center"/>
                    <w:rPr>
                      <w:rFonts w:eastAsia="等线"/>
                      <w:color w:val="000000"/>
                      <w:kern w:val="0"/>
                      <w:szCs w:val="21"/>
                    </w:rPr>
                  </w:pPr>
                  <w:r>
                    <w:rPr>
                      <w:rFonts w:eastAsia="等线"/>
                      <w:color w:val="000000"/>
                      <w:kern w:val="0"/>
                      <w:szCs w:val="21"/>
                    </w:rPr>
                    <w:t>/</w:t>
                  </w:r>
                </w:p>
              </w:tc>
              <w:tc>
                <w:tcPr>
                  <w:tcW w:w="713" w:type="pct"/>
                  <w:vAlign w:val="center"/>
                </w:tcPr>
                <w:p w14:paraId="7EA998FB">
                  <w:pPr>
                    <w:widowControl/>
                    <w:jc w:val="center"/>
                    <w:rPr>
                      <w:rFonts w:eastAsia="等线"/>
                      <w:color w:val="000000"/>
                      <w:kern w:val="0"/>
                      <w:szCs w:val="21"/>
                    </w:rPr>
                  </w:pPr>
                  <w:r>
                    <w:rPr>
                      <w:rFonts w:eastAsia="等线"/>
                      <w:color w:val="000000"/>
                      <w:kern w:val="0"/>
                      <w:szCs w:val="21"/>
                    </w:rPr>
                    <w:t>0.3108</w:t>
                  </w:r>
                </w:p>
              </w:tc>
            </w:tr>
            <w:tr w14:paraId="458B4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EF526C9">
                  <w:pPr>
                    <w:widowControl/>
                    <w:rPr>
                      <w:rFonts w:hint="eastAsia" w:ascii="仿宋" w:hAnsi="仿宋" w:eastAsia="仿宋" w:cs="宋体"/>
                      <w:color w:val="000000"/>
                      <w:kern w:val="0"/>
                      <w:szCs w:val="21"/>
                    </w:rPr>
                  </w:pPr>
                </w:p>
              </w:tc>
              <w:tc>
                <w:tcPr>
                  <w:tcW w:w="647" w:type="pct"/>
                  <w:vMerge w:val="continue"/>
                  <w:vAlign w:val="center"/>
                </w:tcPr>
                <w:p w14:paraId="6DDD9D45">
                  <w:pPr>
                    <w:widowControl/>
                    <w:rPr>
                      <w:rFonts w:hint="eastAsia" w:ascii="仿宋" w:hAnsi="仿宋" w:eastAsia="仿宋" w:cs="宋体"/>
                      <w:color w:val="000000"/>
                      <w:kern w:val="0"/>
                      <w:szCs w:val="21"/>
                    </w:rPr>
                  </w:pPr>
                </w:p>
              </w:tc>
              <w:tc>
                <w:tcPr>
                  <w:tcW w:w="574" w:type="pct"/>
                  <w:vMerge w:val="continue"/>
                  <w:vAlign w:val="center"/>
                </w:tcPr>
                <w:p w14:paraId="69E75F5E">
                  <w:pPr>
                    <w:widowControl/>
                    <w:rPr>
                      <w:rFonts w:eastAsia="等线"/>
                      <w:color w:val="000000"/>
                      <w:kern w:val="0"/>
                      <w:szCs w:val="21"/>
                    </w:rPr>
                  </w:pPr>
                </w:p>
              </w:tc>
              <w:tc>
                <w:tcPr>
                  <w:tcW w:w="1062" w:type="pct"/>
                  <w:vAlign w:val="center"/>
                </w:tcPr>
                <w:p w14:paraId="6C428A5D">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二丙二醇甲醚</w:t>
                  </w:r>
                </w:p>
              </w:tc>
              <w:tc>
                <w:tcPr>
                  <w:tcW w:w="716" w:type="pct"/>
                  <w:vAlign w:val="center"/>
                </w:tcPr>
                <w:p w14:paraId="4FC2FD3B">
                  <w:pPr>
                    <w:widowControl/>
                    <w:jc w:val="center"/>
                    <w:rPr>
                      <w:rFonts w:eastAsia="等线"/>
                      <w:color w:val="000000"/>
                      <w:kern w:val="0"/>
                      <w:szCs w:val="21"/>
                    </w:rPr>
                  </w:pPr>
                  <w:r>
                    <w:rPr>
                      <w:rFonts w:eastAsia="等线"/>
                      <w:color w:val="000000"/>
                      <w:kern w:val="0"/>
                      <w:szCs w:val="21"/>
                    </w:rPr>
                    <w:t>3</w:t>
                  </w:r>
                </w:p>
              </w:tc>
              <w:tc>
                <w:tcPr>
                  <w:tcW w:w="714" w:type="pct"/>
                  <w:vAlign w:val="center"/>
                </w:tcPr>
                <w:p w14:paraId="0679AC8F">
                  <w:pPr>
                    <w:widowControl/>
                    <w:jc w:val="center"/>
                    <w:rPr>
                      <w:rFonts w:eastAsia="等线"/>
                      <w:color w:val="000000"/>
                      <w:kern w:val="0"/>
                      <w:szCs w:val="21"/>
                    </w:rPr>
                  </w:pPr>
                  <w:r>
                    <w:rPr>
                      <w:rFonts w:eastAsia="等线"/>
                      <w:color w:val="000000"/>
                      <w:kern w:val="0"/>
                      <w:szCs w:val="21"/>
                    </w:rPr>
                    <w:t>/</w:t>
                  </w:r>
                </w:p>
              </w:tc>
              <w:tc>
                <w:tcPr>
                  <w:tcW w:w="713" w:type="pct"/>
                  <w:vAlign w:val="center"/>
                </w:tcPr>
                <w:p w14:paraId="04DDA18D">
                  <w:pPr>
                    <w:widowControl/>
                    <w:jc w:val="center"/>
                    <w:rPr>
                      <w:rFonts w:eastAsia="等线"/>
                      <w:color w:val="000000"/>
                      <w:kern w:val="0"/>
                      <w:szCs w:val="21"/>
                    </w:rPr>
                  </w:pPr>
                  <w:r>
                    <w:rPr>
                      <w:rFonts w:eastAsia="等线"/>
                      <w:color w:val="000000"/>
                      <w:kern w:val="0"/>
                      <w:szCs w:val="21"/>
                    </w:rPr>
                    <w:t>0.1332</w:t>
                  </w:r>
                </w:p>
              </w:tc>
            </w:tr>
            <w:tr w14:paraId="7274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B826072">
                  <w:pPr>
                    <w:widowControl/>
                    <w:rPr>
                      <w:rFonts w:hint="eastAsia" w:ascii="仿宋" w:hAnsi="仿宋" w:eastAsia="仿宋" w:cs="宋体"/>
                      <w:color w:val="000000"/>
                      <w:kern w:val="0"/>
                      <w:szCs w:val="21"/>
                    </w:rPr>
                  </w:pPr>
                </w:p>
              </w:tc>
              <w:tc>
                <w:tcPr>
                  <w:tcW w:w="647" w:type="pct"/>
                  <w:vMerge w:val="restart"/>
                  <w:vAlign w:val="center"/>
                </w:tcPr>
                <w:p w14:paraId="23BAB1E2">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水性清漆</w:t>
                  </w:r>
                </w:p>
              </w:tc>
              <w:tc>
                <w:tcPr>
                  <w:tcW w:w="574" w:type="pct"/>
                  <w:vMerge w:val="restart"/>
                  <w:vAlign w:val="center"/>
                </w:tcPr>
                <w:p w14:paraId="4C46F4FB">
                  <w:pPr>
                    <w:widowControl/>
                    <w:jc w:val="center"/>
                    <w:rPr>
                      <w:rFonts w:eastAsia="等线"/>
                      <w:color w:val="000000"/>
                      <w:kern w:val="0"/>
                      <w:szCs w:val="21"/>
                    </w:rPr>
                  </w:pPr>
                  <w:r>
                    <w:rPr>
                      <w:rFonts w:eastAsia="等线"/>
                      <w:color w:val="000000"/>
                      <w:kern w:val="0"/>
                      <w:szCs w:val="21"/>
                    </w:rPr>
                    <w:t>3.39</w:t>
                  </w:r>
                </w:p>
              </w:tc>
              <w:tc>
                <w:tcPr>
                  <w:tcW w:w="1062" w:type="pct"/>
                  <w:vAlign w:val="center"/>
                </w:tcPr>
                <w:p w14:paraId="59311EC5">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二甲基乙醇胺</w:t>
                  </w:r>
                </w:p>
              </w:tc>
              <w:tc>
                <w:tcPr>
                  <w:tcW w:w="716" w:type="pct"/>
                  <w:vAlign w:val="center"/>
                </w:tcPr>
                <w:p w14:paraId="4C764063">
                  <w:pPr>
                    <w:widowControl/>
                    <w:jc w:val="center"/>
                    <w:rPr>
                      <w:rFonts w:eastAsia="等线"/>
                      <w:color w:val="000000"/>
                      <w:kern w:val="0"/>
                      <w:szCs w:val="21"/>
                    </w:rPr>
                  </w:pPr>
                  <w:r>
                    <w:rPr>
                      <w:rFonts w:eastAsia="等线"/>
                      <w:color w:val="000000"/>
                      <w:kern w:val="0"/>
                      <w:szCs w:val="21"/>
                    </w:rPr>
                    <w:t>0.5</w:t>
                  </w:r>
                </w:p>
              </w:tc>
              <w:tc>
                <w:tcPr>
                  <w:tcW w:w="714" w:type="pct"/>
                  <w:vAlign w:val="center"/>
                </w:tcPr>
                <w:p w14:paraId="6F90E11E">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4191CDC">
                  <w:pPr>
                    <w:widowControl/>
                    <w:jc w:val="center"/>
                    <w:rPr>
                      <w:rFonts w:eastAsia="等线"/>
                      <w:color w:val="000000"/>
                      <w:kern w:val="0"/>
                      <w:szCs w:val="21"/>
                    </w:rPr>
                  </w:pPr>
                  <w:r>
                    <w:rPr>
                      <w:rFonts w:eastAsia="等线"/>
                      <w:color w:val="000000"/>
                      <w:kern w:val="0"/>
                      <w:szCs w:val="21"/>
                    </w:rPr>
                    <w:t>0.01695</w:t>
                  </w:r>
                </w:p>
              </w:tc>
            </w:tr>
            <w:tr w14:paraId="7721C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7BD32A0">
                  <w:pPr>
                    <w:widowControl/>
                    <w:rPr>
                      <w:rFonts w:hint="eastAsia" w:ascii="仿宋" w:hAnsi="仿宋" w:eastAsia="仿宋" w:cs="宋体"/>
                      <w:color w:val="000000"/>
                      <w:kern w:val="0"/>
                      <w:szCs w:val="21"/>
                    </w:rPr>
                  </w:pPr>
                </w:p>
              </w:tc>
              <w:tc>
                <w:tcPr>
                  <w:tcW w:w="647" w:type="pct"/>
                  <w:vMerge w:val="continue"/>
                  <w:vAlign w:val="center"/>
                </w:tcPr>
                <w:p w14:paraId="004BE77D">
                  <w:pPr>
                    <w:widowControl/>
                    <w:rPr>
                      <w:rFonts w:hint="eastAsia" w:ascii="仿宋" w:hAnsi="仿宋" w:eastAsia="仿宋" w:cs="宋体"/>
                      <w:color w:val="000000"/>
                      <w:kern w:val="0"/>
                      <w:szCs w:val="21"/>
                    </w:rPr>
                  </w:pPr>
                </w:p>
              </w:tc>
              <w:tc>
                <w:tcPr>
                  <w:tcW w:w="574" w:type="pct"/>
                  <w:vMerge w:val="continue"/>
                  <w:vAlign w:val="center"/>
                </w:tcPr>
                <w:p w14:paraId="7AFC6532">
                  <w:pPr>
                    <w:widowControl/>
                    <w:rPr>
                      <w:rFonts w:eastAsia="等线"/>
                      <w:color w:val="000000"/>
                      <w:kern w:val="0"/>
                      <w:szCs w:val="21"/>
                    </w:rPr>
                  </w:pPr>
                </w:p>
              </w:tc>
              <w:tc>
                <w:tcPr>
                  <w:tcW w:w="1062" w:type="pct"/>
                  <w:vAlign w:val="center"/>
                </w:tcPr>
                <w:p w14:paraId="3FC3379C">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二丙二醇二甲醚</w:t>
                  </w:r>
                </w:p>
              </w:tc>
              <w:tc>
                <w:tcPr>
                  <w:tcW w:w="716" w:type="pct"/>
                  <w:vAlign w:val="center"/>
                </w:tcPr>
                <w:p w14:paraId="3F393B0E">
                  <w:pPr>
                    <w:widowControl/>
                    <w:jc w:val="center"/>
                    <w:rPr>
                      <w:rFonts w:eastAsia="等线"/>
                      <w:color w:val="000000"/>
                      <w:kern w:val="0"/>
                      <w:szCs w:val="21"/>
                    </w:rPr>
                  </w:pPr>
                  <w:r>
                    <w:rPr>
                      <w:rFonts w:eastAsia="等线"/>
                      <w:color w:val="000000"/>
                      <w:kern w:val="0"/>
                      <w:szCs w:val="21"/>
                    </w:rPr>
                    <w:t>8.5</w:t>
                  </w:r>
                </w:p>
              </w:tc>
              <w:tc>
                <w:tcPr>
                  <w:tcW w:w="714" w:type="pct"/>
                  <w:vAlign w:val="center"/>
                </w:tcPr>
                <w:p w14:paraId="119B6AB2">
                  <w:pPr>
                    <w:widowControl/>
                    <w:jc w:val="center"/>
                    <w:rPr>
                      <w:rFonts w:eastAsia="等线"/>
                      <w:color w:val="000000"/>
                      <w:kern w:val="0"/>
                      <w:szCs w:val="21"/>
                    </w:rPr>
                  </w:pPr>
                  <w:r>
                    <w:rPr>
                      <w:rFonts w:eastAsia="等线"/>
                      <w:color w:val="000000"/>
                      <w:kern w:val="0"/>
                      <w:szCs w:val="21"/>
                    </w:rPr>
                    <w:t>/</w:t>
                  </w:r>
                </w:p>
              </w:tc>
              <w:tc>
                <w:tcPr>
                  <w:tcW w:w="713" w:type="pct"/>
                  <w:vAlign w:val="center"/>
                </w:tcPr>
                <w:p w14:paraId="1258E3A4">
                  <w:pPr>
                    <w:widowControl/>
                    <w:jc w:val="center"/>
                    <w:rPr>
                      <w:rFonts w:eastAsia="等线"/>
                      <w:color w:val="000000"/>
                      <w:kern w:val="0"/>
                      <w:szCs w:val="21"/>
                    </w:rPr>
                  </w:pPr>
                  <w:r>
                    <w:rPr>
                      <w:rFonts w:eastAsia="等线"/>
                      <w:color w:val="000000"/>
                      <w:kern w:val="0"/>
                      <w:szCs w:val="21"/>
                    </w:rPr>
                    <w:t>0.28815</w:t>
                  </w:r>
                </w:p>
              </w:tc>
            </w:tr>
            <w:tr w14:paraId="0899B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66EEF4F3">
                  <w:pPr>
                    <w:widowControl/>
                    <w:rPr>
                      <w:rFonts w:hint="eastAsia" w:ascii="仿宋" w:hAnsi="仿宋" w:eastAsia="仿宋" w:cs="宋体"/>
                      <w:color w:val="000000"/>
                      <w:kern w:val="0"/>
                      <w:szCs w:val="21"/>
                    </w:rPr>
                  </w:pPr>
                </w:p>
              </w:tc>
              <w:tc>
                <w:tcPr>
                  <w:tcW w:w="647" w:type="pct"/>
                  <w:vAlign w:val="center"/>
                </w:tcPr>
                <w:p w14:paraId="78380A6E">
                  <w:pPr>
                    <w:widowControl/>
                    <w:jc w:val="center"/>
                    <w:rPr>
                      <w:rFonts w:eastAsia="等线"/>
                      <w:color w:val="000000"/>
                      <w:kern w:val="0"/>
                      <w:szCs w:val="21"/>
                    </w:rPr>
                  </w:pPr>
                  <w:r>
                    <w:rPr>
                      <w:rFonts w:eastAsia="等线"/>
                      <w:color w:val="000000"/>
                      <w:kern w:val="0"/>
                      <w:szCs w:val="21"/>
                    </w:rPr>
                    <w:t>UV</w:t>
                  </w:r>
                  <w:r>
                    <w:rPr>
                      <w:rFonts w:hint="eastAsia" w:ascii="仿宋" w:hAnsi="仿宋" w:eastAsia="仿宋"/>
                      <w:color w:val="000000"/>
                      <w:kern w:val="0"/>
                      <w:szCs w:val="21"/>
                    </w:rPr>
                    <w:t>漆</w:t>
                  </w:r>
                </w:p>
              </w:tc>
              <w:tc>
                <w:tcPr>
                  <w:tcW w:w="574" w:type="pct"/>
                  <w:vAlign w:val="center"/>
                </w:tcPr>
                <w:p w14:paraId="18F51D57">
                  <w:pPr>
                    <w:widowControl/>
                    <w:jc w:val="center"/>
                    <w:rPr>
                      <w:rFonts w:eastAsia="等线"/>
                      <w:color w:val="000000"/>
                      <w:kern w:val="0"/>
                      <w:szCs w:val="21"/>
                    </w:rPr>
                  </w:pPr>
                  <w:r>
                    <w:rPr>
                      <w:rFonts w:eastAsia="等线"/>
                      <w:color w:val="000000"/>
                      <w:kern w:val="0"/>
                      <w:szCs w:val="21"/>
                    </w:rPr>
                    <w:t>0.4</w:t>
                  </w:r>
                </w:p>
              </w:tc>
              <w:tc>
                <w:tcPr>
                  <w:tcW w:w="1062" w:type="pct"/>
                  <w:vAlign w:val="center"/>
                </w:tcPr>
                <w:p w14:paraId="0E73645B">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乙酸丁酯</w:t>
                  </w:r>
                  <w:r>
                    <w:rPr>
                      <w:rFonts w:eastAsia="仿宋"/>
                      <w:color w:val="000000"/>
                      <w:kern w:val="0"/>
                      <w:szCs w:val="21"/>
                    </w:rPr>
                    <w:t>+</w:t>
                  </w:r>
                  <w:r>
                    <w:rPr>
                      <w:rFonts w:hint="eastAsia" w:ascii="仿宋" w:hAnsi="仿宋" w:eastAsia="仿宋" w:cs="宋体"/>
                      <w:color w:val="000000"/>
                      <w:kern w:val="0"/>
                      <w:szCs w:val="21"/>
                    </w:rPr>
                    <w:t>乙酸乙酯</w:t>
                  </w:r>
                  <w:r>
                    <w:rPr>
                      <w:rFonts w:eastAsia="仿宋"/>
                      <w:color w:val="000000"/>
                      <w:kern w:val="0"/>
                      <w:szCs w:val="21"/>
                    </w:rPr>
                    <w:t>+</w:t>
                  </w:r>
                  <w:r>
                    <w:rPr>
                      <w:rFonts w:hint="eastAsia" w:ascii="仿宋" w:hAnsi="仿宋" w:eastAsia="仿宋" w:cs="宋体"/>
                      <w:color w:val="000000"/>
                      <w:kern w:val="0"/>
                      <w:szCs w:val="21"/>
                    </w:rPr>
                    <w:t>丙二醇甲醚乙酸酯</w:t>
                  </w:r>
                </w:p>
              </w:tc>
              <w:tc>
                <w:tcPr>
                  <w:tcW w:w="716" w:type="pct"/>
                  <w:vAlign w:val="center"/>
                </w:tcPr>
                <w:p w14:paraId="7BDDB10D">
                  <w:pPr>
                    <w:widowControl/>
                    <w:jc w:val="center"/>
                    <w:rPr>
                      <w:rFonts w:eastAsia="等线"/>
                      <w:color w:val="000000"/>
                      <w:kern w:val="0"/>
                      <w:szCs w:val="21"/>
                    </w:rPr>
                  </w:pPr>
                  <w:r>
                    <w:rPr>
                      <w:rFonts w:eastAsia="等线"/>
                      <w:color w:val="000000"/>
                      <w:kern w:val="0"/>
                      <w:szCs w:val="21"/>
                    </w:rPr>
                    <w:t>35</w:t>
                  </w:r>
                </w:p>
              </w:tc>
              <w:tc>
                <w:tcPr>
                  <w:tcW w:w="714" w:type="pct"/>
                  <w:vAlign w:val="center"/>
                </w:tcPr>
                <w:p w14:paraId="02DE3032">
                  <w:pPr>
                    <w:widowControl/>
                    <w:jc w:val="center"/>
                    <w:rPr>
                      <w:rFonts w:eastAsia="等线"/>
                      <w:color w:val="000000"/>
                      <w:kern w:val="0"/>
                      <w:szCs w:val="21"/>
                    </w:rPr>
                  </w:pPr>
                  <w:r>
                    <w:rPr>
                      <w:rFonts w:eastAsia="等线"/>
                      <w:color w:val="000000"/>
                      <w:kern w:val="0"/>
                      <w:szCs w:val="21"/>
                    </w:rPr>
                    <w:t>/</w:t>
                  </w:r>
                </w:p>
              </w:tc>
              <w:tc>
                <w:tcPr>
                  <w:tcW w:w="713" w:type="pct"/>
                  <w:vAlign w:val="center"/>
                </w:tcPr>
                <w:p w14:paraId="20EB9401">
                  <w:pPr>
                    <w:widowControl/>
                    <w:jc w:val="center"/>
                    <w:rPr>
                      <w:rFonts w:eastAsia="等线"/>
                      <w:color w:val="000000"/>
                      <w:kern w:val="0"/>
                      <w:szCs w:val="21"/>
                    </w:rPr>
                  </w:pPr>
                  <w:r>
                    <w:rPr>
                      <w:rFonts w:eastAsia="等线"/>
                      <w:color w:val="000000"/>
                      <w:kern w:val="0"/>
                      <w:szCs w:val="21"/>
                    </w:rPr>
                    <w:t>0.14</w:t>
                  </w:r>
                </w:p>
              </w:tc>
            </w:tr>
            <w:tr w14:paraId="7280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575" w:type="pct"/>
                  <w:vMerge w:val="continue"/>
                  <w:vAlign w:val="center"/>
                </w:tcPr>
                <w:p w14:paraId="0C79598C">
                  <w:pPr>
                    <w:widowControl/>
                    <w:rPr>
                      <w:rFonts w:hint="eastAsia" w:ascii="仿宋" w:hAnsi="仿宋" w:eastAsia="仿宋" w:cs="宋体"/>
                      <w:color w:val="000000"/>
                      <w:kern w:val="0"/>
                      <w:szCs w:val="21"/>
                    </w:rPr>
                  </w:pPr>
                </w:p>
              </w:tc>
              <w:tc>
                <w:tcPr>
                  <w:tcW w:w="2999" w:type="pct"/>
                  <w:gridSpan w:val="4"/>
                  <w:vAlign w:val="center"/>
                </w:tcPr>
                <w:p w14:paraId="266CF733">
                  <w:pPr>
                    <w:widowControl/>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合计</w:t>
                  </w:r>
                </w:p>
              </w:tc>
              <w:tc>
                <w:tcPr>
                  <w:tcW w:w="714" w:type="pct"/>
                  <w:vAlign w:val="center"/>
                </w:tcPr>
                <w:p w14:paraId="3D5420DE">
                  <w:pPr>
                    <w:widowControl/>
                    <w:jc w:val="center"/>
                    <w:rPr>
                      <w:rFonts w:eastAsia="等线"/>
                      <w:color w:val="000000"/>
                      <w:kern w:val="0"/>
                      <w:szCs w:val="21"/>
                    </w:rPr>
                  </w:pPr>
                  <w:r>
                    <w:rPr>
                      <w:rFonts w:eastAsia="等线"/>
                      <w:color w:val="000000"/>
                      <w:kern w:val="0"/>
                      <w:szCs w:val="21"/>
                    </w:rPr>
                    <w:t>0.063</w:t>
                  </w:r>
                </w:p>
              </w:tc>
              <w:tc>
                <w:tcPr>
                  <w:tcW w:w="713" w:type="pct"/>
                  <w:vAlign w:val="center"/>
                </w:tcPr>
                <w:p w14:paraId="5F7DA71C">
                  <w:pPr>
                    <w:widowControl/>
                    <w:jc w:val="center"/>
                    <w:rPr>
                      <w:rFonts w:eastAsia="等线"/>
                      <w:color w:val="000000"/>
                      <w:kern w:val="0"/>
                      <w:szCs w:val="21"/>
                    </w:rPr>
                  </w:pPr>
                  <w:r>
                    <w:rPr>
                      <w:rFonts w:eastAsia="等线"/>
                      <w:color w:val="000000"/>
                      <w:kern w:val="0"/>
                      <w:szCs w:val="21"/>
                    </w:rPr>
                    <w:t>2.233</w:t>
                  </w:r>
                </w:p>
              </w:tc>
            </w:tr>
          </w:tbl>
          <w:p w14:paraId="3AC8CB20">
            <w:pPr>
              <w:pStyle w:val="279"/>
              <w:ind w:firstLine="480"/>
              <w:rPr>
                <w:sz w:val="24"/>
                <w:szCs w:val="24"/>
              </w:rPr>
            </w:pPr>
            <w:bookmarkStart w:id="18" w:name="_Hlk212538991"/>
            <w:r>
              <w:rPr>
                <w:rFonts w:hint="eastAsia"/>
                <w:sz w:val="24"/>
                <w:szCs w:val="24"/>
              </w:rPr>
              <w:t>四</w:t>
            </w:r>
            <w:r>
              <w:rPr>
                <w:sz w:val="24"/>
                <w:szCs w:val="24"/>
              </w:rPr>
              <w:t>条喷涂线的调漆、喷漆、流平</w:t>
            </w:r>
            <w:r>
              <w:rPr>
                <w:rFonts w:hint="eastAsia"/>
                <w:sz w:val="24"/>
                <w:szCs w:val="24"/>
              </w:rPr>
              <w:t>、</w:t>
            </w:r>
            <w:r>
              <w:rPr>
                <w:sz w:val="24"/>
                <w:szCs w:val="24"/>
              </w:rPr>
              <w:t>烘干</w:t>
            </w:r>
            <w:r>
              <w:rPr>
                <w:rFonts w:hint="eastAsia"/>
                <w:sz w:val="24"/>
                <w:szCs w:val="24"/>
              </w:rPr>
              <w:t>和补漆</w:t>
            </w:r>
            <w:r>
              <w:rPr>
                <w:sz w:val="24"/>
                <w:szCs w:val="24"/>
              </w:rPr>
              <w:t>工段均采用密闭空间整体换风进行废气收集，即在设备进出口、顶部设置吸风装置，收集后废气捕集率可达9</w:t>
            </w:r>
            <w:r>
              <w:rPr>
                <w:rFonts w:hint="eastAsia"/>
                <w:sz w:val="24"/>
                <w:szCs w:val="24"/>
              </w:rPr>
              <w:t>9</w:t>
            </w:r>
            <w:r>
              <w:rPr>
                <w:sz w:val="24"/>
                <w:szCs w:val="24"/>
              </w:rPr>
              <w:t>%。</w:t>
            </w:r>
          </w:p>
          <w:p w14:paraId="442550FC">
            <w:pPr>
              <w:pStyle w:val="279"/>
              <w:ind w:firstLine="480"/>
              <w:rPr>
                <w:sz w:val="24"/>
                <w:szCs w:val="24"/>
              </w:rPr>
            </w:pPr>
            <w:r>
              <w:rPr>
                <w:sz w:val="24"/>
                <w:szCs w:val="24"/>
              </w:rPr>
              <w:t>由于</w:t>
            </w:r>
            <w:r>
              <w:rPr>
                <w:rFonts w:hint="eastAsia"/>
                <w:sz w:val="24"/>
                <w:szCs w:val="24"/>
              </w:rPr>
              <w:t>《工业涂装工序大气污染物排放标准》（DB32/4439-2022）</w:t>
            </w:r>
            <w:r>
              <w:rPr>
                <w:sz w:val="24"/>
                <w:szCs w:val="24"/>
              </w:rPr>
              <w:t>中涉及TVOC排放浓度及速率，本次一并考虑TVOC产生情况，TVOC产生量即非甲烷总烃产生量。</w:t>
            </w:r>
            <w:r>
              <w:rPr>
                <w:rFonts w:hint="eastAsia"/>
                <w:sz w:val="24"/>
                <w:szCs w:val="24"/>
              </w:rPr>
              <w:t>本项目TVOC包含硅油、乙酸正丁酯、正丁醇、丁酮、乙酸乙酯、二甲苯、4-甲基-2-戊酮、环己酮、丁酮、二丙酮醇、乙酸丁酯、丙二醇甲醚乙酸酯、二丙二醇丁醚、二丙二醇甲醚、二甲基乙醇胺、二丙二醇二甲醚。</w:t>
            </w:r>
          </w:p>
          <w:bookmarkEnd w:id="18"/>
          <w:p w14:paraId="66A09C86">
            <w:pPr>
              <w:pStyle w:val="279"/>
              <w:ind w:firstLine="480"/>
              <w:rPr>
                <w:sz w:val="24"/>
                <w:szCs w:val="24"/>
              </w:rPr>
            </w:pPr>
            <w:r>
              <w:rPr>
                <w:sz w:val="24"/>
                <w:szCs w:val="24"/>
              </w:rPr>
              <w:t>根据《现代涂装手册》（化学工业出版社陈治良主编）“4.1.2 空气喷涂涂料利用率一般为50%左右”，因此本项目上漆率以50%计，则调配好的漆料固份50%附着在工件表面，10%掉落形成漆渣，40%形成漆雾。本项目漆雾核算见下表。</w:t>
            </w:r>
          </w:p>
          <w:p w14:paraId="3AA1BDBC">
            <w:pPr>
              <w:adjustRightInd w:val="0"/>
              <w:snapToGrid w:val="0"/>
              <w:jc w:val="center"/>
              <w:rPr>
                <w:rFonts w:eastAsia="仿宋"/>
                <w:b/>
                <w:bCs/>
                <w:szCs w:val="21"/>
                <w:lang w:bidi="ar"/>
              </w:rPr>
            </w:pPr>
            <w:r>
              <w:rPr>
                <w:rFonts w:eastAsia="仿宋"/>
                <w:b/>
                <w:bCs/>
                <w:szCs w:val="21"/>
                <w:lang w:bidi="ar"/>
              </w:rPr>
              <w:t>本项目漆雾产生量核算一览表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971"/>
              <w:gridCol w:w="1131"/>
              <w:gridCol w:w="2272"/>
              <w:gridCol w:w="2500"/>
              <w:gridCol w:w="1155"/>
              <w:gridCol w:w="1153"/>
            </w:tblGrid>
            <w:tr w14:paraId="24F52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Align w:val="center"/>
                </w:tcPr>
                <w:p w14:paraId="748A2CD4">
                  <w:pPr>
                    <w:widowControl/>
                    <w:jc w:val="center"/>
                    <w:rPr>
                      <w:rFonts w:hint="eastAsia" w:ascii="仿宋" w:hAnsi="仿宋" w:eastAsia="仿宋" w:cs="宋体"/>
                      <w:kern w:val="0"/>
                      <w:szCs w:val="21"/>
                    </w:rPr>
                  </w:pPr>
                  <w:r>
                    <w:rPr>
                      <w:rFonts w:ascii="仿宋" w:hAnsi="仿宋" w:eastAsia="仿宋" w:cs="宋体"/>
                      <w:kern w:val="0"/>
                      <w:szCs w:val="21"/>
                    </w:rPr>
                    <w:t>生产线</w:t>
                  </w:r>
                </w:p>
              </w:tc>
              <w:tc>
                <w:tcPr>
                  <w:tcW w:w="493" w:type="pct"/>
                  <w:vAlign w:val="center"/>
                </w:tcPr>
                <w:p w14:paraId="73E6AF75">
                  <w:pPr>
                    <w:widowControl/>
                    <w:jc w:val="center"/>
                    <w:rPr>
                      <w:rFonts w:hint="eastAsia" w:ascii="仿宋" w:hAnsi="仿宋" w:eastAsia="仿宋" w:cs="宋体"/>
                      <w:kern w:val="0"/>
                      <w:szCs w:val="21"/>
                    </w:rPr>
                  </w:pPr>
                  <w:r>
                    <w:rPr>
                      <w:rFonts w:ascii="仿宋" w:hAnsi="仿宋" w:eastAsia="仿宋" w:cs="宋体"/>
                      <w:kern w:val="0"/>
                      <w:szCs w:val="21"/>
                    </w:rPr>
                    <w:t>原辅料名称</w:t>
                  </w:r>
                </w:p>
              </w:tc>
              <w:tc>
                <w:tcPr>
                  <w:tcW w:w="574" w:type="pct"/>
                  <w:vAlign w:val="center"/>
                </w:tcPr>
                <w:p w14:paraId="73E611D0">
                  <w:pPr>
                    <w:widowControl/>
                    <w:jc w:val="center"/>
                    <w:rPr>
                      <w:rFonts w:hint="eastAsia" w:ascii="仿宋" w:hAnsi="仿宋" w:eastAsia="仿宋" w:cs="宋体"/>
                      <w:kern w:val="0"/>
                      <w:szCs w:val="21"/>
                    </w:rPr>
                  </w:pPr>
                  <w:r>
                    <w:rPr>
                      <w:rFonts w:ascii="仿宋" w:hAnsi="仿宋" w:eastAsia="仿宋" w:cs="宋体"/>
                      <w:kern w:val="0"/>
                      <w:szCs w:val="21"/>
                    </w:rPr>
                    <w:t>用量（</w:t>
                  </w:r>
                  <w:r>
                    <w:rPr>
                      <w:rFonts w:eastAsia="仿宋"/>
                      <w:kern w:val="0"/>
                      <w:szCs w:val="21"/>
                    </w:rPr>
                    <w:t>t/a</w:t>
                  </w:r>
                  <w:r>
                    <w:rPr>
                      <w:rFonts w:ascii="仿宋" w:hAnsi="仿宋" w:eastAsia="仿宋" w:cs="宋体"/>
                      <w:kern w:val="0"/>
                      <w:szCs w:val="21"/>
                    </w:rPr>
                    <w:t>）</w:t>
                  </w:r>
                </w:p>
              </w:tc>
              <w:tc>
                <w:tcPr>
                  <w:tcW w:w="1153" w:type="pct"/>
                  <w:vAlign w:val="center"/>
                </w:tcPr>
                <w:p w14:paraId="5C465192">
                  <w:pPr>
                    <w:widowControl/>
                    <w:jc w:val="center"/>
                    <w:rPr>
                      <w:rFonts w:hint="eastAsia" w:ascii="仿宋" w:hAnsi="仿宋" w:eastAsia="仿宋" w:cs="宋体"/>
                      <w:kern w:val="0"/>
                      <w:szCs w:val="21"/>
                    </w:rPr>
                  </w:pPr>
                  <w:r>
                    <w:rPr>
                      <w:rFonts w:ascii="仿宋" w:hAnsi="仿宋" w:eastAsia="仿宋" w:cs="宋体"/>
                      <w:kern w:val="0"/>
                      <w:szCs w:val="21"/>
                    </w:rPr>
                    <w:t>固份名称</w:t>
                  </w:r>
                </w:p>
              </w:tc>
              <w:tc>
                <w:tcPr>
                  <w:tcW w:w="1269" w:type="pct"/>
                  <w:vAlign w:val="center"/>
                </w:tcPr>
                <w:p w14:paraId="10B4355E">
                  <w:pPr>
                    <w:widowControl/>
                    <w:jc w:val="center"/>
                    <w:rPr>
                      <w:rFonts w:hint="eastAsia" w:ascii="仿宋" w:hAnsi="仿宋" w:eastAsia="仿宋" w:cs="宋体"/>
                      <w:kern w:val="0"/>
                      <w:szCs w:val="21"/>
                    </w:rPr>
                  </w:pPr>
                  <w:r>
                    <w:rPr>
                      <w:rFonts w:ascii="仿宋" w:hAnsi="仿宋" w:eastAsia="仿宋" w:cs="宋体"/>
                      <w:kern w:val="0"/>
                      <w:szCs w:val="21"/>
                    </w:rPr>
                    <w:t>组分（</w:t>
                  </w:r>
                  <w:r>
                    <w:rPr>
                      <w:rFonts w:eastAsia="仿宋"/>
                      <w:kern w:val="0"/>
                      <w:szCs w:val="21"/>
                    </w:rPr>
                    <w:t>%</w:t>
                  </w:r>
                  <w:r>
                    <w:rPr>
                      <w:rFonts w:ascii="仿宋" w:hAnsi="仿宋" w:eastAsia="仿宋" w:cs="宋体"/>
                      <w:kern w:val="0"/>
                      <w:szCs w:val="21"/>
                    </w:rPr>
                    <w:t>）</w:t>
                  </w:r>
                </w:p>
              </w:tc>
              <w:tc>
                <w:tcPr>
                  <w:tcW w:w="586" w:type="pct"/>
                  <w:vAlign w:val="center"/>
                </w:tcPr>
                <w:p w14:paraId="6C701D21">
                  <w:pPr>
                    <w:widowControl/>
                    <w:jc w:val="center"/>
                    <w:rPr>
                      <w:rFonts w:hint="eastAsia" w:ascii="仿宋" w:hAnsi="仿宋" w:eastAsia="仿宋" w:cs="宋体"/>
                      <w:kern w:val="0"/>
                      <w:szCs w:val="21"/>
                    </w:rPr>
                  </w:pPr>
                  <w:r>
                    <w:rPr>
                      <w:rFonts w:ascii="仿宋" w:hAnsi="仿宋" w:eastAsia="仿宋" w:cs="宋体"/>
                      <w:kern w:val="0"/>
                      <w:szCs w:val="21"/>
                    </w:rPr>
                    <w:t>固份含量（</w:t>
                  </w:r>
                  <w:r>
                    <w:rPr>
                      <w:rFonts w:eastAsia="仿宋"/>
                      <w:kern w:val="0"/>
                      <w:szCs w:val="21"/>
                    </w:rPr>
                    <w:t>t/a</w:t>
                  </w:r>
                  <w:r>
                    <w:rPr>
                      <w:rFonts w:ascii="仿宋" w:hAnsi="仿宋" w:eastAsia="仿宋" w:cs="宋体"/>
                      <w:kern w:val="0"/>
                      <w:szCs w:val="21"/>
                    </w:rPr>
                    <w:t>）</w:t>
                  </w:r>
                </w:p>
              </w:tc>
              <w:tc>
                <w:tcPr>
                  <w:tcW w:w="585" w:type="pct"/>
                  <w:vAlign w:val="center"/>
                </w:tcPr>
                <w:p w14:paraId="241A6DDB">
                  <w:pPr>
                    <w:widowControl/>
                    <w:jc w:val="center"/>
                    <w:rPr>
                      <w:rFonts w:hint="eastAsia" w:ascii="仿宋" w:hAnsi="仿宋" w:eastAsia="仿宋" w:cs="宋体"/>
                      <w:kern w:val="0"/>
                      <w:szCs w:val="21"/>
                    </w:rPr>
                  </w:pPr>
                  <w:r>
                    <w:rPr>
                      <w:rFonts w:ascii="仿宋" w:hAnsi="仿宋" w:eastAsia="仿宋" w:cs="宋体"/>
                      <w:kern w:val="0"/>
                      <w:szCs w:val="21"/>
                    </w:rPr>
                    <w:t>漆雾产生量（</w:t>
                  </w:r>
                  <w:r>
                    <w:rPr>
                      <w:rFonts w:eastAsia="仿宋"/>
                      <w:kern w:val="0"/>
                      <w:szCs w:val="21"/>
                    </w:rPr>
                    <w:t>t/a)</w:t>
                  </w:r>
                </w:p>
              </w:tc>
            </w:tr>
            <w:tr w14:paraId="12FB8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restart"/>
                  <w:vAlign w:val="center"/>
                </w:tcPr>
                <w:p w14:paraId="6D2EB2AD">
                  <w:pPr>
                    <w:widowControl/>
                    <w:jc w:val="center"/>
                    <w:rPr>
                      <w:rFonts w:hint="eastAsia" w:ascii="仿宋" w:hAnsi="仿宋" w:eastAsia="仿宋" w:cs="宋体"/>
                      <w:kern w:val="0"/>
                      <w:szCs w:val="21"/>
                    </w:rPr>
                  </w:pPr>
                  <w:r>
                    <w:rPr>
                      <w:rFonts w:ascii="仿宋" w:hAnsi="仿宋" w:eastAsia="仿宋" w:cs="宋体"/>
                      <w:kern w:val="0"/>
                      <w:szCs w:val="21"/>
                    </w:rPr>
                    <w:t>喷涂线一</w:t>
                  </w:r>
                </w:p>
              </w:tc>
              <w:tc>
                <w:tcPr>
                  <w:tcW w:w="493" w:type="pct"/>
                  <w:vMerge w:val="restart"/>
                  <w:vAlign w:val="center"/>
                </w:tcPr>
                <w:p w14:paraId="3389915B">
                  <w:pPr>
                    <w:widowControl/>
                    <w:jc w:val="center"/>
                    <w:rPr>
                      <w:rFonts w:hint="eastAsia" w:ascii="仿宋" w:hAnsi="仿宋" w:eastAsia="仿宋" w:cs="宋体"/>
                      <w:kern w:val="0"/>
                      <w:szCs w:val="21"/>
                    </w:rPr>
                  </w:pPr>
                  <w:r>
                    <w:rPr>
                      <w:rFonts w:ascii="仿宋" w:hAnsi="仿宋" w:eastAsia="仿宋" w:cs="宋体"/>
                      <w:kern w:val="0"/>
                      <w:szCs w:val="21"/>
                    </w:rPr>
                    <w:t>溶剂型底漆</w:t>
                  </w:r>
                </w:p>
              </w:tc>
              <w:tc>
                <w:tcPr>
                  <w:tcW w:w="574" w:type="pct"/>
                  <w:vMerge w:val="restart"/>
                  <w:vAlign w:val="center"/>
                </w:tcPr>
                <w:p w14:paraId="3F9A294C">
                  <w:pPr>
                    <w:widowControl/>
                    <w:jc w:val="center"/>
                    <w:rPr>
                      <w:rFonts w:eastAsia="等线"/>
                      <w:kern w:val="0"/>
                      <w:szCs w:val="21"/>
                    </w:rPr>
                  </w:pPr>
                  <w:r>
                    <w:rPr>
                      <w:rFonts w:eastAsia="等线"/>
                      <w:kern w:val="0"/>
                      <w:szCs w:val="21"/>
                    </w:rPr>
                    <w:t>0.52</w:t>
                  </w:r>
                </w:p>
              </w:tc>
              <w:tc>
                <w:tcPr>
                  <w:tcW w:w="1153" w:type="pct"/>
                  <w:vAlign w:val="center"/>
                </w:tcPr>
                <w:p w14:paraId="182F2F44">
                  <w:pPr>
                    <w:widowControl/>
                    <w:jc w:val="center"/>
                    <w:rPr>
                      <w:rFonts w:hint="eastAsia" w:ascii="仿宋" w:hAnsi="仿宋" w:eastAsia="仿宋" w:cs="宋体"/>
                      <w:kern w:val="0"/>
                      <w:szCs w:val="21"/>
                    </w:rPr>
                  </w:pPr>
                  <w:r>
                    <w:rPr>
                      <w:rFonts w:ascii="仿宋" w:hAnsi="仿宋" w:eastAsia="仿宋" w:cs="宋体"/>
                      <w:kern w:val="0"/>
                      <w:szCs w:val="21"/>
                    </w:rPr>
                    <w:t>热塑性丙烯酸树脂</w:t>
                  </w:r>
                </w:p>
              </w:tc>
              <w:tc>
                <w:tcPr>
                  <w:tcW w:w="1269" w:type="pct"/>
                  <w:vAlign w:val="center"/>
                </w:tcPr>
                <w:p w14:paraId="6534F155">
                  <w:pPr>
                    <w:widowControl/>
                    <w:jc w:val="center"/>
                    <w:rPr>
                      <w:rFonts w:eastAsia="等线"/>
                      <w:kern w:val="0"/>
                      <w:szCs w:val="21"/>
                    </w:rPr>
                  </w:pPr>
                  <w:r>
                    <w:rPr>
                      <w:rFonts w:eastAsia="等线"/>
                      <w:kern w:val="0"/>
                      <w:szCs w:val="21"/>
                    </w:rPr>
                    <w:t>73</w:t>
                  </w:r>
                </w:p>
              </w:tc>
              <w:tc>
                <w:tcPr>
                  <w:tcW w:w="586" w:type="pct"/>
                  <w:vAlign w:val="center"/>
                </w:tcPr>
                <w:p w14:paraId="3B1B3B79">
                  <w:pPr>
                    <w:widowControl/>
                    <w:jc w:val="center"/>
                    <w:rPr>
                      <w:rFonts w:eastAsia="等线"/>
                      <w:kern w:val="0"/>
                      <w:szCs w:val="21"/>
                    </w:rPr>
                  </w:pPr>
                  <w:r>
                    <w:rPr>
                      <w:rFonts w:eastAsia="等线"/>
                      <w:kern w:val="0"/>
                      <w:szCs w:val="21"/>
                    </w:rPr>
                    <w:t>0.3796</w:t>
                  </w:r>
                </w:p>
              </w:tc>
              <w:tc>
                <w:tcPr>
                  <w:tcW w:w="585" w:type="pct"/>
                  <w:vAlign w:val="center"/>
                </w:tcPr>
                <w:p w14:paraId="1EC55286">
                  <w:pPr>
                    <w:widowControl/>
                    <w:jc w:val="center"/>
                    <w:rPr>
                      <w:rFonts w:eastAsia="等线"/>
                      <w:kern w:val="0"/>
                      <w:szCs w:val="21"/>
                    </w:rPr>
                  </w:pPr>
                  <w:r>
                    <w:rPr>
                      <w:rFonts w:eastAsia="等线"/>
                      <w:kern w:val="0"/>
                      <w:szCs w:val="21"/>
                    </w:rPr>
                    <w:t>0.15184</w:t>
                  </w:r>
                </w:p>
              </w:tc>
            </w:tr>
            <w:tr w14:paraId="2581D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57C3FE78">
                  <w:pPr>
                    <w:widowControl/>
                    <w:jc w:val="left"/>
                    <w:rPr>
                      <w:rFonts w:hint="eastAsia" w:ascii="仿宋" w:hAnsi="仿宋" w:eastAsia="仿宋" w:cs="宋体"/>
                      <w:kern w:val="0"/>
                      <w:szCs w:val="21"/>
                    </w:rPr>
                  </w:pPr>
                </w:p>
              </w:tc>
              <w:tc>
                <w:tcPr>
                  <w:tcW w:w="493" w:type="pct"/>
                  <w:vMerge w:val="continue"/>
                  <w:vAlign w:val="center"/>
                </w:tcPr>
                <w:p w14:paraId="15062FE4">
                  <w:pPr>
                    <w:widowControl/>
                    <w:jc w:val="left"/>
                    <w:rPr>
                      <w:rFonts w:hint="eastAsia" w:ascii="仿宋" w:hAnsi="仿宋" w:eastAsia="仿宋" w:cs="宋体"/>
                      <w:kern w:val="0"/>
                      <w:szCs w:val="21"/>
                    </w:rPr>
                  </w:pPr>
                </w:p>
              </w:tc>
              <w:tc>
                <w:tcPr>
                  <w:tcW w:w="574" w:type="pct"/>
                  <w:vMerge w:val="continue"/>
                  <w:vAlign w:val="center"/>
                </w:tcPr>
                <w:p w14:paraId="2967FFB1">
                  <w:pPr>
                    <w:widowControl/>
                    <w:jc w:val="left"/>
                    <w:rPr>
                      <w:rFonts w:eastAsia="等线"/>
                      <w:kern w:val="0"/>
                      <w:szCs w:val="21"/>
                    </w:rPr>
                  </w:pPr>
                </w:p>
              </w:tc>
              <w:tc>
                <w:tcPr>
                  <w:tcW w:w="1153" w:type="pct"/>
                  <w:vAlign w:val="center"/>
                </w:tcPr>
                <w:p w14:paraId="15C8F62E">
                  <w:pPr>
                    <w:widowControl/>
                    <w:jc w:val="center"/>
                    <w:rPr>
                      <w:rFonts w:hint="eastAsia" w:ascii="仿宋" w:hAnsi="仿宋" w:eastAsia="仿宋" w:cs="宋体"/>
                      <w:kern w:val="0"/>
                      <w:szCs w:val="21"/>
                    </w:rPr>
                  </w:pPr>
                  <w:r>
                    <w:rPr>
                      <w:rFonts w:ascii="仿宋" w:hAnsi="仿宋" w:eastAsia="仿宋" w:cs="宋体"/>
                      <w:kern w:val="0"/>
                      <w:szCs w:val="21"/>
                    </w:rPr>
                    <w:t>颜料</w:t>
                  </w:r>
                </w:p>
              </w:tc>
              <w:tc>
                <w:tcPr>
                  <w:tcW w:w="1269" w:type="pct"/>
                  <w:vAlign w:val="center"/>
                </w:tcPr>
                <w:p w14:paraId="5999041F">
                  <w:pPr>
                    <w:widowControl/>
                    <w:jc w:val="center"/>
                    <w:rPr>
                      <w:rFonts w:eastAsia="等线"/>
                      <w:kern w:val="0"/>
                      <w:szCs w:val="21"/>
                    </w:rPr>
                  </w:pPr>
                  <w:r>
                    <w:rPr>
                      <w:rFonts w:eastAsia="等线"/>
                      <w:kern w:val="0"/>
                      <w:szCs w:val="21"/>
                    </w:rPr>
                    <w:t>8</w:t>
                  </w:r>
                </w:p>
              </w:tc>
              <w:tc>
                <w:tcPr>
                  <w:tcW w:w="586" w:type="pct"/>
                  <w:vAlign w:val="center"/>
                </w:tcPr>
                <w:p w14:paraId="5E40090E">
                  <w:pPr>
                    <w:widowControl/>
                    <w:jc w:val="center"/>
                    <w:rPr>
                      <w:rFonts w:eastAsia="等线"/>
                      <w:kern w:val="0"/>
                      <w:szCs w:val="21"/>
                    </w:rPr>
                  </w:pPr>
                  <w:r>
                    <w:rPr>
                      <w:rFonts w:eastAsia="等线"/>
                      <w:kern w:val="0"/>
                      <w:szCs w:val="21"/>
                    </w:rPr>
                    <w:t>0.0416</w:t>
                  </w:r>
                </w:p>
              </w:tc>
              <w:tc>
                <w:tcPr>
                  <w:tcW w:w="585" w:type="pct"/>
                  <w:vAlign w:val="center"/>
                </w:tcPr>
                <w:p w14:paraId="59A83839">
                  <w:pPr>
                    <w:widowControl/>
                    <w:jc w:val="center"/>
                    <w:rPr>
                      <w:rFonts w:eastAsia="等线"/>
                      <w:kern w:val="0"/>
                      <w:szCs w:val="21"/>
                    </w:rPr>
                  </w:pPr>
                  <w:r>
                    <w:rPr>
                      <w:rFonts w:eastAsia="等线"/>
                      <w:kern w:val="0"/>
                      <w:szCs w:val="21"/>
                    </w:rPr>
                    <w:t>0.01664</w:t>
                  </w:r>
                </w:p>
              </w:tc>
            </w:tr>
            <w:tr w14:paraId="7C76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001F1686">
                  <w:pPr>
                    <w:widowControl/>
                    <w:jc w:val="left"/>
                    <w:rPr>
                      <w:rFonts w:hint="eastAsia" w:ascii="仿宋" w:hAnsi="仿宋" w:eastAsia="仿宋" w:cs="宋体"/>
                      <w:kern w:val="0"/>
                      <w:szCs w:val="21"/>
                    </w:rPr>
                  </w:pPr>
                </w:p>
              </w:tc>
              <w:tc>
                <w:tcPr>
                  <w:tcW w:w="493" w:type="pct"/>
                  <w:vMerge w:val="restart"/>
                  <w:vAlign w:val="center"/>
                </w:tcPr>
                <w:p w14:paraId="43AFBC0A">
                  <w:pPr>
                    <w:widowControl/>
                    <w:jc w:val="center"/>
                    <w:rPr>
                      <w:rFonts w:hint="eastAsia" w:ascii="仿宋" w:hAnsi="仿宋" w:eastAsia="仿宋" w:cs="宋体"/>
                      <w:kern w:val="0"/>
                      <w:szCs w:val="21"/>
                    </w:rPr>
                  </w:pPr>
                  <w:r>
                    <w:rPr>
                      <w:rFonts w:ascii="仿宋" w:hAnsi="仿宋" w:eastAsia="仿宋" w:cs="宋体"/>
                      <w:kern w:val="0"/>
                      <w:szCs w:val="21"/>
                    </w:rPr>
                    <w:t>溶剂型面漆</w:t>
                  </w:r>
                </w:p>
              </w:tc>
              <w:tc>
                <w:tcPr>
                  <w:tcW w:w="574" w:type="pct"/>
                  <w:vMerge w:val="restart"/>
                  <w:vAlign w:val="center"/>
                </w:tcPr>
                <w:p w14:paraId="47CDAFAA">
                  <w:pPr>
                    <w:widowControl/>
                    <w:jc w:val="center"/>
                    <w:rPr>
                      <w:rFonts w:eastAsia="等线"/>
                      <w:kern w:val="0"/>
                      <w:szCs w:val="21"/>
                    </w:rPr>
                  </w:pPr>
                  <w:r>
                    <w:rPr>
                      <w:rFonts w:eastAsia="等线"/>
                      <w:kern w:val="0"/>
                      <w:szCs w:val="21"/>
                    </w:rPr>
                    <w:t>0.68</w:t>
                  </w:r>
                </w:p>
              </w:tc>
              <w:tc>
                <w:tcPr>
                  <w:tcW w:w="1153" w:type="pct"/>
                  <w:vAlign w:val="center"/>
                </w:tcPr>
                <w:p w14:paraId="38D8E16D">
                  <w:pPr>
                    <w:widowControl/>
                    <w:jc w:val="center"/>
                    <w:rPr>
                      <w:rFonts w:hint="eastAsia" w:ascii="仿宋" w:hAnsi="仿宋" w:eastAsia="仿宋" w:cs="宋体"/>
                      <w:kern w:val="0"/>
                      <w:szCs w:val="21"/>
                    </w:rPr>
                  </w:pPr>
                  <w:r>
                    <w:rPr>
                      <w:rFonts w:ascii="仿宋" w:hAnsi="仿宋" w:eastAsia="仿宋" w:cs="宋体"/>
                      <w:kern w:val="0"/>
                      <w:szCs w:val="21"/>
                    </w:rPr>
                    <w:t>羟基丙烯酸树脂</w:t>
                  </w:r>
                </w:p>
              </w:tc>
              <w:tc>
                <w:tcPr>
                  <w:tcW w:w="1269" w:type="pct"/>
                  <w:vAlign w:val="center"/>
                </w:tcPr>
                <w:p w14:paraId="734CF62D">
                  <w:pPr>
                    <w:widowControl/>
                    <w:jc w:val="center"/>
                    <w:rPr>
                      <w:rFonts w:eastAsia="等线"/>
                      <w:kern w:val="0"/>
                      <w:szCs w:val="21"/>
                    </w:rPr>
                  </w:pPr>
                  <w:r>
                    <w:rPr>
                      <w:rFonts w:eastAsia="等线"/>
                      <w:kern w:val="0"/>
                      <w:szCs w:val="21"/>
                    </w:rPr>
                    <w:t>65.5</w:t>
                  </w:r>
                </w:p>
              </w:tc>
              <w:tc>
                <w:tcPr>
                  <w:tcW w:w="586" w:type="pct"/>
                  <w:vAlign w:val="center"/>
                </w:tcPr>
                <w:p w14:paraId="6A8D058B">
                  <w:pPr>
                    <w:widowControl/>
                    <w:jc w:val="center"/>
                    <w:rPr>
                      <w:rFonts w:eastAsia="等线"/>
                      <w:kern w:val="0"/>
                      <w:szCs w:val="21"/>
                    </w:rPr>
                  </w:pPr>
                  <w:r>
                    <w:rPr>
                      <w:rFonts w:eastAsia="等线"/>
                      <w:kern w:val="0"/>
                      <w:szCs w:val="21"/>
                    </w:rPr>
                    <w:t>0.4454</w:t>
                  </w:r>
                </w:p>
              </w:tc>
              <w:tc>
                <w:tcPr>
                  <w:tcW w:w="585" w:type="pct"/>
                  <w:vAlign w:val="center"/>
                </w:tcPr>
                <w:p w14:paraId="3F1AA699">
                  <w:pPr>
                    <w:widowControl/>
                    <w:jc w:val="center"/>
                    <w:rPr>
                      <w:rFonts w:eastAsia="等线"/>
                      <w:kern w:val="0"/>
                      <w:szCs w:val="21"/>
                    </w:rPr>
                  </w:pPr>
                  <w:r>
                    <w:rPr>
                      <w:rFonts w:eastAsia="等线"/>
                      <w:kern w:val="0"/>
                      <w:szCs w:val="21"/>
                    </w:rPr>
                    <w:t>0.17816</w:t>
                  </w:r>
                </w:p>
              </w:tc>
            </w:tr>
            <w:tr w14:paraId="2E5D0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58EFC41B">
                  <w:pPr>
                    <w:widowControl/>
                    <w:jc w:val="left"/>
                    <w:rPr>
                      <w:rFonts w:hint="eastAsia" w:ascii="仿宋" w:hAnsi="仿宋" w:eastAsia="仿宋" w:cs="宋体"/>
                      <w:kern w:val="0"/>
                      <w:szCs w:val="21"/>
                    </w:rPr>
                  </w:pPr>
                </w:p>
              </w:tc>
              <w:tc>
                <w:tcPr>
                  <w:tcW w:w="493" w:type="pct"/>
                  <w:vMerge w:val="continue"/>
                  <w:vAlign w:val="center"/>
                </w:tcPr>
                <w:p w14:paraId="0143129C">
                  <w:pPr>
                    <w:widowControl/>
                    <w:jc w:val="left"/>
                    <w:rPr>
                      <w:rFonts w:hint="eastAsia" w:ascii="仿宋" w:hAnsi="仿宋" w:eastAsia="仿宋" w:cs="宋体"/>
                      <w:kern w:val="0"/>
                      <w:szCs w:val="21"/>
                    </w:rPr>
                  </w:pPr>
                </w:p>
              </w:tc>
              <w:tc>
                <w:tcPr>
                  <w:tcW w:w="574" w:type="pct"/>
                  <w:vMerge w:val="continue"/>
                  <w:vAlign w:val="center"/>
                </w:tcPr>
                <w:p w14:paraId="052D9323">
                  <w:pPr>
                    <w:widowControl/>
                    <w:jc w:val="left"/>
                    <w:rPr>
                      <w:rFonts w:eastAsia="等线"/>
                      <w:kern w:val="0"/>
                      <w:szCs w:val="21"/>
                    </w:rPr>
                  </w:pPr>
                </w:p>
              </w:tc>
              <w:tc>
                <w:tcPr>
                  <w:tcW w:w="1153" w:type="pct"/>
                  <w:vAlign w:val="center"/>
                </w:tcPr>
                <w:p w14:paraId="40725C7D">
                  <w:pPr>
                    <w:widowControl/>
                    <w:jc w:val="center"/>
                    <w:rPr>
                      <w:rFonts w:hint="eastAsia" w:ascii="仿宋" w:hAnsi="仿宋" w:eastAsia="仿宋" w:cs="宋体"/>
                      <w:kern w:val="0"/>
                      <w:szCs w:val="21"/>
                    </w:rPr>
                  </w:pPr>
                  <w:r>
                    <w:rPr>
                      <w:rFonts w:ascii="仿宋" w:hAnsi="仿宋" w:eastAsia="仿宋" w:cs="宋体"/>
                      <w:kern w:val="0"/>
                      <w:szCs w:val="21"/>
                    </w:rPr>
                    <w:t>颜料红</w:t>
                  </w:r>
                </w:p>
              </w:tc>
              <w:tc>
                <w:tcPr>
                  <w:tcW w:w="1269" w:type="pct"/>
                  <w:vAlign w:val="center"/>
                </w:tcPr>
                <w:p w14:paraId="7E530447">
                  <w:pPr>
                    <w:widowControl/>
                    <w:jc w:val="center"/>
                    <w:rPr>
                      <w:rFonts w:eastAsia="等线"/>
                      <w:kern w:val="0"/>
                      <w:szCs w:val="21"/>
                    </w:rPr>
                  </w:pPr>
                  <w:r>
                    <w:rPr>
                      <w:rFonts w:eastAsia="等线"/>
                      <w:kern w:val="0"/>
                      <w:szCs w:val="21"/>
                    </w:rPr>
                    <w:t>3</w:t>
                  </w:r>
                </w:p>
              </w:tc>
              <w:tc>
                <w:tcPr>
                  <w:tcW w:w="586" w:type="pct"/>
                  <w:vAlign w:val="center"/>
                </w:tcPr>
                <w:p w14:paraId="51D802B7">
                  <w:pPr>
                    <w:widowControl/>
                    <w:jc w:val="center"/>
                    <w:rPr>
                      <w:rFonts w:eastAsia="等线"/>
                      <w:kern w:val="0"/>
                      <w:szCs w:val="21"/>
                    </w:rPr>
                  </w:pPr>
                  <w:r>
                    <w:rPr>
                      <w:rFonts w:eastAsia="等线"/>
                      <w:kern w:val="0"/>
                      <w:szCs w:val="21"/>
                    </w:rPr>
                    <w:t>0.0204</w:t>
                  </w:r>
                </w:p>
              </w:tc>
              <w:tc>
                <w:tcPr>
                  <w:tcW w:w="585" w:type="pct"/>
                  <w:vAlign w:val="center"/>
                </w:tcPr>
                <w:p w14:paraId="66ED081C">
                  <w:pPr>
                    <w:widowControl/>
                    <w:jc w:val="center"/>
                    <w:rPr>
                      <w:rFonts w:eastAsia="等线"/>
                      <w:kern w:val="0"/>
                      <w:szCs w:val="21"/>
                    </w:rPr>
                  </w:pPr>
                  <w:r>
                    <w:rPr>
                      <w:rFonts w:eastAsia="等线"/>
                      <w:kern w:val="0"/>
                      <w:szCs w:val="21"/>
                    </w:rPr>
                    <w:t>0.00816</w:t>
                  </w:r>
                </w:p>
              </w:tc>
            </w:tr>
            <w:tr w14:paraId="42FA1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42EF5BE3">
                  <w:pPr>
                    <w:widowControl/>
                    <w:jc w:val="left"/>
                    <w:rPr>
                      <w:rFonts w:hint="eastAsia" w:ascii="仿宋" w:hAnsi="仿宋" w:eastAsia="仿宋" w:cs="宋体"/>
                      <w:kern w:val="0"/>
                      <w:szCs w:val="21"/>
                    </w:rPr>
                  </w:pPr>
                </w:p>
              </w:tc>
              <w:tc>
                <w:tcPr>
                  <w:tcW w:w="493" w:type="pct"/>
                  <w:vMerge w:val="continue"/>
                  <w:vAlign w:val="center"/>
                </w:tcPr>
                <w:p w14:paraId="73A4E249">
                  <w:pPr>
                    <w:widowControl/>
                    <w:jc w:val="left"/>
                    <w:rPr>
                      <w:rFonts w:hint="eastAsia" w:ascii="仿宋" w:hAnsi="仿宋" w:eastAsia="仿宋" w:cs="宋体"/>
                      <w:kern w:val="0"/>
                      <w:szCs w:val="21"/>
                    </w:rPr>
                  </w:pPr>
                </w:p>
              </w:tc>
              <w:tc>
                <w:tcPr>
                  <w:tcW w:w="574" w:type="pct"/>
                  <w:vMerge w:val="continue"/>
                  <w:vAlign w:val="center"/>
                </w:tcPr>
                <w:p w14:paraId="178A0E05">
                  <w:pPr>
                    <w:widowControl/>
                    <w:jc w:val="left"/>
                    <w:rPr>
                      <w:rFonts w:eastAsia="等线"/>
                      <w:kern w:val="0"/>
                      <w:szCs w:val="21"/>
                    </w:rPr>
                  </w:pPr>
                </w:p>
              </w:tc>
              <w:tc>
                <w:tcPr>
                  <w:tcW w:w="1153" w:type="pct"/>
                  <w:vAlign w:val="center"/>
                </w:tcPr>
                <w:p w14:paraId="2648A744">
                  <w:pPr>
                    <w:widowControl/>
                    <w:jc w:val="center"/>
                    <w:rPr>
                      <w:rFonts w:eastAsia="等线"/>
                      <w:kern w:val="0"/>
                      <w:szCs w:val="21"/>
                    </w:rPr>
                  </w:pPr>
                  <w:r>
                    <w:rPr>
                      <w:rFonts w:eastAsia="等线"/>
                      <w:kern w:val="0"/>
                      <w:szCs w:val="21"/>
                    </w:rPr>
                    <w:t>CAB</w:t>
                  </w:r>
                  <w:r>
                    <w:rPr>
                      <w:rFonts w:ascii="仿宋" w:hAnsi="仿宋" w:eastAsia="仿宋"/>
                      <w:kern w:val="0"/>
                      <w:szCs w:val="21"/>
                    </w:rPr>
                    <w:t>（乙酸丁酸纤维素）</w:t>
                  </w:r>
                </w:p>
              </w:tc>
              <w:tc>
                <w:tcPr>
                  <w:tcW w:w="1269" w:type="pct"/>
                  <w:vAlign w:val="center"/>
                </w:tcPr>
                <w:p w14:paraId="4C45A030">
                  <w:pPr>
                    <w:widowControl/>
                    <w:jc w:val="center"/>
                    <w:rPr>
                      <w:rFonts w:eastAsia="等线"/>
                      <w:kern w:val="0"/>
                      <w:szCs w:val="21"/>
                    </w:rPr>
                  </w:pPr>
                  <w:r>
                    <w:rPr>
                      <w:rFonts w:eastAsia="等线"/>
                      <w:kern w:val="0"/>
                      <w:szCs w:val="21"/>
                    </w:rPr>
                    <w:t>9</w:t>
                  </w:r>
                </w:p>
              </w:tc>
              <w:tc>
                <w:tcPr>
                  <w:tcW w:w="586" w:type="pct"/>
                  <w:vAlign w:val="center"/>
                </w:tcPr>
                <w:p w14:paraId="261F2C07">
                  <w:pPr>
                    <w:widowControl/>
                    <w:jc w:val="center"/>
                    <w:rPr>
                      <w:rFonts w:eastAsia="等线"/>
                      <w:kern w:val="0"/>
                      <w:szCs w:val="21"/>
                    </w:rPr>
                  </w:pPr>
                  <w:r>
                    <w:rPr>
                      <w:rFonts w:eastAsia="等线"/>
                      <w:kern w:val="0"/>
                      <w:szCs w:val="21"/>
                    </w:rPr>
                    <w:t>0.0612</w:t>
                  </w:r>
                </w:p>
              </w:tc>
              <w:tc>
                <w:tcPr>
                  <w:tcW w:w="585" w:type="pct"/>
                  <w:vAlign w:val="center"/>
                </w:tcPr>
                <w:p w14:paraId="14E8D32D">
                  <w:pPr>
                    <w:widowControl/>
                    <w:jc w:val="center"/>
                    <w:rPr>
                      <w:rFonts w:eastAsia="等线"/>
                      <w:kern w:val="0"/>
                      <w:szCs w:val="21"/>
                    </w:rPr>
                  </w:pPr>
                  <w:r>
                    <w:rPr>
                      <w:rFonts w:eastAsia="等线"/>
                      <w:kern w:val="0"/>
                      <w:szCs w:val="21"/>
                    </w:rPr>
                    <w:t>0.02448</w:t>
                  </w:r>
                </w:p>
              </w:tc>
            </w:tr>
            <w:tr w14:paraId="10A9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0F18AE05">
                  <w:pPr>
                    <w:widowControl/>
                    <w:jc w:val="left"/>
                    <w:rPr>
                      <w:rFonts w:hint="eastAsia" w:ascii="仿宋" w:hAnsi="仿宋" w:eastAsia="仿宋" w:cs="宋体"/>
                      <w:kern w:val="0"/>
                      <w:szCs w:val="21"/>
                    </w:rPr>
                  </w:pPr>
                </w:p>
              </w:tc>
              <w:tc>
                <w:tcPr>
                  <w:tcW w:w="493" w:type="pct"/>
                  <w:vMerge w:val="restart"/>
                  <w:vAlign w:val="center"/>
                </w:tcPr>
                <w:p w14:paraId="40D89E5A">
                  <w:pPr>
                    <w:widowControl/>
                    <w:jc w:val="center"/>
                    <w:rPr>
                      <w:rFonts w:hint="eastAsia" w:ascii="仿宋" w:hAnsi="仿宋" w:eastAsia="仿宋" w:cs="宋体"/>
                      <w:kern w:val="0"/>
                      <w:szCs w:val="21"/>
                    </w:rPr>
                  </w:pPr>
                  <w:r>
                    <w:rPr>
                      <w:rFonts w:ascii="仿宋" w:hAnsi="仿宋" w:eastAsia="仿宋" w:cs="宋体"/>
                      <w:kern w:val="0"/>
                      <w:szCs w:val="21"/>
                    </w:rPr>
                    <w:t>溶剂型清漆</w:t>
                  </w:r>
                </w:p>
              </w:tc>
              <w:tc>
                <w:tcPr>
                  <w:tcW w:w="574" w:type="pct"/>
                  <w:vMerge w:val="restart"/>
                  <w:vAlign w:val="center"/>
                </w:tcPr>
                <w:p w14:paraId="513FC6CC">
                  <w:pPr>
                    <w:widowControl/>
                    <w:jc w:val="center"/>
                    <w:rPr>
                      <w:rFonts w:eastAsia="等线"/>
                      <w:kern w:val="0"/>
                      <w:szCs w:val="21"/>
                    </w:rPr>
                  </w:pPr>
                  <w:r>
                    <w:rPr>
                      <w:rFonts w:eastAsia="等线"/>
                      <w:kern w:val="0"/>
                      <w:szCs w:val="21"/>
                    </w:rPr>
                    <w:t>0.72</w:t>
                  </w:r>
                </w:p>
              </w:tc>
              <w:tc>
                <w:tcPr>
                  <w:tcW w:w="1153" w:type="pct"/>
                  <w:vAlign w:val="center"/>
                </w:tcPr>
                <w:p w14:paraId="16BA73BA">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1</w:t>
                  </w:r>
                </w:p>
              </w:tc>
              <w:tc>
                <w:tcPr>
                  <w:tcW w:w="1269" w:type="pct"/>
                  <w:vAlign w:val="center"/>
                </w:tcPr>
                <w:p w14:paraId="09F66477">
                  <w:pPr>
                    <w:widowControl/>
                    <w:jc w:val="center"/>
                    <w:rPr>
                      <w:rFonts w:eastAsia="等线"/>
                      <w:kern w:val="0"/>
                      <w:szCs w:val="21"/>
                    </w:rPr>
                  </w:pPr>
                  <w:r>
                    <w:rPr>
                      <w:rFonts w:eastAsia="等线"/>
                      <w:kern w:val="0"/>
                      <w:szCs w:val="21"/>
                    </w:rPr>
                    <w:t>58</w:t>
                  </w:r>
                </w:p>
              </w:tc>
              <w:tc>
                <w:tcPr>
                  <w:tcW w:w="586" w:type="pct"/>
                  <w:vAlign w:val="center"/>
                </w:tcPr>
                <w:p w14:paraId="4C78DE0E">
                  <w:pPr>
                    <w:widowControl/>
                    <w:jc w:val="center"/>
                    <w:rPr>
                      <w:rFonts w:eastAsia="等线"/>
                      <w:kern w:val="0"/>
                      <w:szCs w:val="21"/>
                    </w:rPr>
                  </w:pPr>
                  <w:r>
                    <w:rPr>
                      <w:rFonts w:eastAsia="等线"/>
                      <w:kern w:val="0"/>
                      <w:szCs w:val="21"/>
                    </w:rPr>
                    <w:t>0.4176</w:t>
                  </w:r>
                </w:p>
              </w:tc>
              <w:tc>
                <w:tcPr>
                  <w:tcW w:w="585" w:type="pct"/>
                  <w:vAlign w:val="center"/>
                </w:tcPr>
                <w:p w14:paraId="53EB9B19">
                  <w:pPr>
                    <w:widowControl/>
                    <w:jc w:val="center"/>
                    <w:rPr>
                      <w:rFonts w:eastAsia="等线"/>
                      <w:kern w:val="0"/>
                      <w:szCs w:val="21"/>
                    </w:rPr>
                  </w:pPr>
                  <w:r>
                    <w:rPr>
                      <w:rFonts w:eastAsia="等线"/>
                      <w:kern w:val="0"/>
                      <w:szCs w:val="21"/>
                    </w:rPr>
                    <w:t>0.16704</w:t>
                  </w:r>
                </w:p>
              </w:tc>
            </w:tr>
            <w:tr w14:paraId="27163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618396C9">
                  <w:pPr>
                    <w:widowControl/>
                    <w:jc w:val="left"/>
                    <w:rPr>
                      <w:rFonts w:hint="eastAsia" w:ascii="仿宋" w:hAnsi="仿宋" w:eastAsia="仿宋" w:cs="宋体"/>
                      <w:kern w:val="0"/>
                      <w:szCs w:val="21"/>
                    </w:rPr>
                  </w:pPr>
                </w:p>
              </w:tc>
              <w:tc>
                <w:tcPr>
                  <w:tcW w:w="493" w:type="pct"/>
                  <w:vMerge w:val="continue"/>
                  <w:vAlign w:val="center"/>
                </w:tcPr>
                <w:p w14:paraId="103C761D">
                  <w:pPr>
                    <w:widowControl/>
                    <w:jc w:val="left"/>
                    <w:rPr>
                      <w:rFonts w:hint="eastAsia" w:ascii="仿宋" w:hAnsi="仿宋" w:eastAsia="仿宋" w:cs="宋体"/>
                      <w:kern w:val="0"/>
                      <w:szCs w:val="21"/>
                    </w:rPr>
                  </w:pPr>
                </w:p>
              </w:tc>
              <w:tc>
                <w:tcPr>
                  <w:tcW w:w="574" w:type="pct"/>
                  <w:vMerge w:val="continue"/>
                  <w:vAlign w:val="center"/>
                </w:tcPr>
                <w:p w14:paraId="7A8BE8E2">
                  <w:pPr>
                    <w:widowControl/>
                    <w:jc w:val="left"/>
                    <w:rPr>
                      <w:rFonts w:eastAsia="等线"/>
                      <w:kern w:val="0"/>
                      <w:szCs w:val="21"/>
                    </w:rPr>
                  </w:pPr>
                </w:p>
              </w:tc>
              <w:tc>
                <w:tcPr>
                  <w:tcW w:w="1153" w:type="pct"/>
                  <w:vAlign w:val="center"/>
                </w:tcPr>
                <w:p w14:paraId="647228B3">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2</w:t>
                  </w:r>
                </w:p>
              </w:tc>
              <w:tc>
                <w:tcPr>
                  <w:tcW w:w="1269" w:type="pct"/>
                  <w:vAlign w:val="center"/>
                </w:tcPr>
                <w:p w14:paraId="0A904BF3">
                  <w:pPr>
                    <w:widowControl/>
                    <w:jc w:val="center"/>
                    <w:rPr>
                      <w:rFonts w:eastAsia="等线"/>
                      <w:kern w:val="0"/>
                      <w:szCs w:val="21"/>
                    </w:rPr>
                  </w:pPr>
                  <w:r>
                    <w:rPr>
                      <w:rFonts w:eastAsia="等线"/>
                      <w:kern w:val="0"/>
                      <w:szCs w:val="21"/>
                    </w:rPr>
                    <w:t>27</w:t>
                  </w:r>
                </w:p>
              </w:tc>
              <w:tc>
                <w:tcPr>
                  <w:tcW w:w="586" w:type="pct"/>
                  <w:vAlign w:val="center"/>
                </w:tcPr>
                <w:p w14:paraId="5CBE527D">
                  <w:pPr>
                    <w:widowControl/>
                    <w:jc w:val="center"/>
                    <w:rPr>
                      <w:rFonts w:eastAsia="等线"/>
                      <w:kern w:val="0"/>
                      <w:szCs w:val="21"/>
                    </w:rPr>
                  </w:pPr>
                  <w:r>
                    <w:rPr>
                      <w:rFonts w:eastAsia="等线"/>
                      <w:kern w:val="0"/>
                      <w:szCs w:val="21"/>
                    </w:rPr>
                    <w:t>0.1944</w:t>
                  </w:r>
                </w:p>
              </w:tc>
              <w:tc>
                <w:tcPr>
                  <w:tcW w:w="585" w:type="pct"/>
                  <w:vAlign w:val="center"/>
                </w:tcPr>
                <w:p w14:paraId="0C6F5B82">
                  <w:pPr>
                    <w:widowControl/>
                    <w:jc w:val="center"/>
                    <w:rPr>
                      <w:rFonts w:eastAsia="等线"/>
                      <w:kern w:val="0"/>
                      <w:szCs w:val="21"/>
                    </w:rPr>
                  </w:pPr>
                  <w:r>
                    <w:rPr>
                      <w:rFonts w:eastAsia="等线"/>
                      <w:kern w:val="0"/>
                      <w:szCs w:val="21"/>
                    </w:rPr>
                    <w:t>0.07776</w:t>
                  </w:r>
                </w:p>
              </w:tc>
            </w:tr>
            <w:tr w14:paraId="2E80B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1997E798">
                  <w:pPr>
                    <w:widowControl/>
                    <w:jc w:val="left"/>
                    <w:rPr>
                      <w:rFonts w:hint="eastAsia" w:ascii="仿宋" w:hAnsi="仿宋" w:eastAsia="仿宋" w:cs="宋体"/>
                      <w:kern w:val="0"/>
                      <w:szCs w:val="21"/>
                    </w:rPr>
                  </w:pPr>
                </w:p>
              </w:tc>
              <w:tc>
                <w:tcPr>
                  <w:tcW w:w="493" w:type="pct"/>
                  <w:vAlign w:val="center"/>
                </w:tcPr>
                <w:p w14:paraId="739C6DB6">
                  <w:pPr>
                    <w:widowControl/>
                    <w:jc w:val="center"/>
                    <w:rPr>
                      <w:rFonts w:hint="eastAsia" w:ascii="仿宋" w:hAnsi="仿宋" w:eastAsia="仿宋" w:cs="宋体"/>
                      <w:kern w:val="0"/>
                      <w:szCs w:val="21"/>
                    </w:rPr>
                  </w:pPr>
                  <w:r>
                    <w:rPr>
                      <w:rFonts w:ascii="仿宋" w:hAnsi="仿宋" w:eastAsia="仿宋" w:cs="宋体"/>
                      <w:kern w:val="0"/>
                      <w:szCs w:val="21"/>
                    </w:rPr>
                    <w:t>固化剂</w:t>
                  </w:r>
                </w:p>
              </w:tc>
              <w:tc>
                <w:tcPr>
                  <w:tcW w:w="574" w:type="pct"/>
                  <w:vAlign w:val="center"/>
                </w:tcPr>
                <w:p w14:paraId="5329C17F">
                  <w:pPr>
                    <w:widowControl/>
                    <w:jc w:val="center"/>
                    <w:rPr>
                      <w:rFonts w:eastAsia="等线"/>
                      <w:kern w:val="0"/>
                      <w:szCs w:val="21"/>
                    </w:rPr>
                  </w:pPr>
                  <w:r>
                    <w:rPr>
                      <w:rFonts w:eastAsia="等线"/>
                      <w:kern w:val="0"/>
                      <w:szCs w:val="21"/>
                    </w:rPr>
                    <w:t>0.6</w:t>
                  </w:r>
                </w:p>
              </w:tc>
              <w:tc>
                <w:tcPr>
                  <w:tcW w:w="1153" w:type="pct"/>
                  <w:vAlign w:val="center"/>
                </w:tcPr>
                <w:p w14:paraId="03F11203">
                  <w:pPr>
                    <w:widowControl/>
                    <w:jc w:val="center"/>
                    <w:rPr>
                      <w:rFonts w:hint="eastAsia" w:ascii="仿宋" w:hAnsi="仿宋" w:eastAsia="仿宋" w:cs="宋体"/>
                      <w:kern w:val="0"/>
                      <w:szCs w:val="21"/>
                    </w:rPr>
                  </w:pPr>
                  <w:r>
                    <w:rPr>
                      <w:rFonts w:ascii="仿宋" w:hAnsi="仿宋" w:eastAsia="仿宋" w:cs="宋体"/>
                      <w:kern w:val="0"/>
                      <w:szCs w:val="21"/>
                    </w:rPr>
                    <w:t>六亚甲基二异氰酸酯聚合物</w:t>
                  </w:r>
                </w:p>
              </w:tc>
              <w:tc>
                <w:tcPr>
                  <w:tcW w:w="1269" w:type="pct"/>
                  <w:vAlign w:val="center"/>
                </w:tcPr>
                <w:p w14:paraId="524CADA5">
                  <w:pPr>
                    <w:widowControl/>
                    <w:jc w:val="center"/>
                    <w:rPr>
                      <w:rFonts w:eastAsia="等线"/>
                      <w:kern w:val="0"/>
                      <w:szCs w:val="21"/>
                    </w:rPr>
                  </w:pPr>
                  <w:r>
                    <w:rPr>
                      <w:rFonts w:eastAsia="等线"/>
                      <w:kern w:val="0"/>
                      <w:szCs w:val="21"/>
                    </w:rPr>
                    <w:t>80</w:t>
                  </w:r>
                </w:p>
              </w:tc>
              <w:tc>
                <w:tcPr>
                  <w:tcW w:w="586" w:type="pct"/>
                  <w:vAlign w:val="center"/>
                </w:tcPr>
                <w:p w14:paraId="62AE6164">
                  <w:pPr>
                    <w:widowControl/>
                    <w:jc w:val="center"/>
                    <w:rPr>
                      <w:rFonts w:eastAsia="等线"/>
                      <w:kern w:val="0"/>
                      <w:szCs w:val="21"/>
                    </w:rPr>
                  </w:pPr>
                  <w:r>
                    <w:rPr>
                      <w:rFonts w:eastAsia="等线"/>
                      <w:kern w:val="0"/>
                      <w:szCs w:val="21"/>
                    </w:rPr>
                    <w:t>0.48</w:t>
                  </w:r>
                </w:p>
              </w:tc>
              <w:tc>
                <w:tcPr>
                  <w:tcW w:w="585" w:type="pct"/>
                  <w:vAlign w:val="center"/>
                </w:tcPr>
                <w:p w14:paraId="56DB19FC">
                  <w:pPr>
                    <w:widowControl/>
                    <w:jc w:val="center"/>
                    <w:rPr>
                      <w:rFonts w:eastAsia="等线"/>
                      <w:kern w:val="0"/>
                      <w:szCs w:val="21"/>
                    </w:rPr>
                  </w:pPr>
                  <w:r>
                    <w:rPr>
                      <w:rFonts w:eastAsia="等线"/>
                      <w:kern w:val="0"/>
                      <w:szCs w:val="21"/>
                    </w:rPr>
                    <w:t>0.192</w:t>
                  </w:r>
                </w:p>
              </w:tc>
            </w:tr>
            <w:tr w14:paraId="2FB2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1C19FCB0">
                  <w:pPr>
                    <w:widowControl/>
                    <w:jc w:val="left"/>
                    <w:rPr>
                      <w:rFonts w:hint="eastAsia" w:ascii="仿宋" w:hAnsi="仿宋" w:eastAsia="仿宋" w:cs="宋体"/>
                      <w:kern w:val="0"/>
                      <w:szCs w:val="21"/>
                    </w:rPr>
                  </w:pPr>
                </w:p>
              </w:tc>
              <w:tc>
                <w:tcPr>
                  <w:tcW w:w="493" w:type="pct"/>
                  <w:vAlign w:val="center"/>
                </w:tcPr>
                <w:p w14:paraId="2BFFB5E5">
                  <w:pPr>
                    <w:widowControl/>
                    <w:jc w:val="center"/>
                    <w:rPr>
                      <w:rFonts w:hint="eastAsia" w:ascii="仿宋" w:hAnsi="仿宋" w:eastAsia="仿宋" w:cs="宋体"/>
                      <w:kern w:val="0"/>
                      <w:szCs w:val="21"/>
                    </w:rPr>
                  </w:pPr>
                  <w:r>
                    <w:rPr>
                      <w:rFonts w:ascii="仿宋" w:hAnsi="仿宋" w:eastAsia="仿宋" w:cs="宋体"/>
                      <w:kern w:val="0"/>
                      <w:szCs w:val="21"/>
                    </w:rPr>
                    <w:t>水性底漆</w:t>
                  </w:r>
                </w:p>
              </w:tc>
              <w:tc>
                <w:tcPr>
                  <w:tcW w:w="574" w:type="pct"/>
                  <w:vAlign w:val="center"/>
                </w:tcPr>
                <w:p w14:paraId="0BF1D063">
                  <w:pPr>
                    <w:widowControl/>
                    <w:jc w:val="center"/>
                    <w:rPr>
                      <w:rFonts w:eastAsia="等线"/>
                      <w:kern w:val="0"/>
                      <w:szCs w:val="21"/>
                    </w:rPr>
                  </w:pPr>
                  <w:r>
                    <w:rPr>
                      <w:rFonts w:eastAsia="等线"/>
                      <w:kern w:val="0"/>
                      <w:szCs w:val="21"/>
                    </w:rPr>
                    <w:t>4.72</w:t>
                  </w:r>
                </w:p>
              </w:tc>
              <w:tc>
                <w:tcPr>
                  <w:tcW w:w="1153" w:type="pct"/>
                  <w:vAlign w:val="center"/>
                </w:tcPr>
                <w:p w14:paraId="56D4104C">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1269" w:type="pct"/>
                  <w:vAlign w:val="center"/>
                </w:tcPr>
                <w:p w14:paraId="20822581">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586" w:type="pct"/>
                  <w:vAlign w:val="center"/>
                </w:tcPr>
                <w:p w14:paraId="3BE57CF0">
                  <w:pPr>
                    <w:widowControl/>
                    <w:jc w:val="center"/>
                    <w:rPr>
                      <w:rFonts w:eastAsia="等线"/>
                      <w:kern w:val="0"/>
                      <w:szCs w:val="21"/>
                    </w:rPr>
                  </w:pPr>
                  <w:r>
                    <w:rPr>
                      <w:rFonts w:eastAsia="等线"/>
                      <w:kern w:val="0"/>
                      <w:szCs w:val="21"/>
                    </w:rPr>
                    <w:t>1.534</w:t>
                  </w:r>
                </w:p>
              </w:tc>
              <w:tc>
                <w:tcPr>
                  <w:tcW w:w="585" w:type="pct"/>
                  <w:vAlign w:val="center"/>
                </w:tcPr>
                <w:p w14:paraId="6DF6CA11">
                  <w:pPr>
                    <w:widowControl/>
                    <w:jc w:val="center"/>
                    <w:rPr>
                      <w:rFonts w:eastAsia="等线"/>
                      <w:kern w:val="0"/>
                      <w:szCs w:val="21"/>
                    </w:rPr>
                  </w:pPr>
                  <w:r>
                    <w:rPr>
                      <w:rFonts w:eastAsia="等线"/>
                      <w:kern w:val="0"/>
                      <w:szCs w:val="21"/>
                    </w:rPr>
                    <w:t>0.6136</w:t>
                  </w:r>
                </w:p>
              </w:tc>
            </w:tr>
            <w:tr w14:paraId="0F8E6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7D789C1B">
                  <w:pPr>
                    <w:widowControl/>
                    <w:jc w:val="left"/>
                    <w:rPr>
                      <w:rFonts w:hint="eastAsia" w:ascii="仿宋" w:hAnsi="仿宋" w:eastAsia="仿宋" w:cs="宋体"/>
                      <w:kern w:val="0"/>
                      <w:szCs w:val="21"/>
                    </w:rPr>
                  </w:pPr>
                </w:p>
              </w:tc>
              <w:tc>
                <w:tcPr>
                  <w:tcW w:w="493" w:type="pct"/>
                  <w:vAlign w:val="center"/>
                </w:tcPr>
                <w:p w14:paraId="1709A14F">
                  <w:pPr>
                    <w:widowControl/>
                    <w:jc w:val="center"/>
                    <w:rPr>
                      <w:rFonts w:hint="eastAsia" w:ascii="仿宋" w:hAnsi="仿宋" w:eastAsia="仿宋" w:cs="宋体"/>
                      <w:kern w:val="0"/>
                      <w:szCs w:val="21"/>
                    </w:rPr>
                  </w:pPr>
                  <w:r>
                    <w:rPr>
                      <w:rFonts w:ascii="仿宋" w:hAnsi="仿宋" w:eastAsia="仿宋" w:cs="宋体"/>
                      <w:kern w:val="0"/>
                      <w:szCs w:val="21"/>
                    </w:rPr>
                    <w:t>水性面漆</w:t>
                  </w:r>
                </w:p>
              </w:tc>
              <w:tc>
                <w:tcPr>
                  <w:tcW w:w="574" w:type="pct"/>
                  <w:vAlign w:val="center"/>
                </w:tcPr>
                <w:p w14:paraId="677E23F2">
                  <w:pPr>
                    <w:widowControl/>
                    <w:jc w:val="center"/>
                    <w:rPr>
                      <w:rFonts w:eastAsia="等线"/>
                      <w:kern w:val="0"/>
                      <w:szCs w:val="21"/>
                    </w:rPr>
                  </w:pPr>
                  <w:r>
                    <w:rPr>
                      <w:rFonts w:eastAsia="等线"/>
                      <w:kern w:val="0"/>
                      <w:szCs w:val="21"/>
                    </w:rPr>
                    <w:t>5.92</w:t>
                  </w:r>
                </w:p>
              </w:tc>
              <w:tc>
                <w:tcPr>
                  <w:tcW w:w="1153" w:type="pct"/>
                  <w:vAlign w:val="center"/>
                </w:tcPr>
                <w:p w14:paraId="6D35E95B">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1269" w:type="pct"/>
                  <w:vAlign w:val="center"/>
                </w:tcPr>
                <w:p w14:paraId="48463E38">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586" w:type="pct"/>
                  <w:vAlign w:val="center"/>
                </w:tcPr>
                <w:p w14:paraId="49CDD56A">
                  <w:pPr>
                    <w:widowControl/>
                    <w:jc w:val="center"/>
                    <w:rPr>
                      <w:rFonts w:eastAsia="等线"/>
                      <w:kern w:val="0"/>
                      <w:szCs w:val="21"/>
                    </w:rPr>
                  </w:pPr>
                  <w:r>
                    <w:rPr>
                      <w:rFonts w:eastAsia="等线"/>
                      <w:kern w:val="0"/>
                      <w:szCs w:val="21"/>
                    </w:rPr>
                    <w:t>1.924</w:t>
                  </w:r>
                </w:p>
              </w:tc>
              <w:tc>
                <w:tcPr>
                  <w:tcW w:w="585" w:type="pct"/>
                  <w:vAlign w:val="center"/>
                </w:tcPr>
                <w:p w14:paraId="788132FF">
                  <w:pPr>
                    <w:widowControl/>
                    <w:jc w:val="center"/>
                    <w:rPr>
                      <w:rFonts w:eastAsia="等线"/>
                      <w:kern w:val="0"/>
                      <w:szCs w:val="21"/>
                    </w:rPr>
                  </w:pPr>
                  <w:r>
                    <w:rPr>
                      <w:rFonts w:eastAsia="等线"/>
                      <w:kern w:val="0"/>
                      <w:szCs w:val="21"/>
                    </w:rPr>
                    <w:t>0.7696</w:t>
                  </w:r>
                </w:p>
              </w:tc>
            </w:tr>
            <w:tr w14:paraId="0B60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65C3D73A">
                  <w:pPr>
                    <w:widowControl/>
                    <w:jc w:val="left"/>
                    <w:rPr>
                      <w:rFonts w:hint="eastAsia" w:ascii="仿宋" w:hAnsi="仿宋" w:eastAsia="仿宋" w:cs="宋体"/>
                      <w:kern w:val="0"/>
                      <w:szCs w:val="21"/>
                    </w:rPr>
                  </w:pPr>
                </w:p>
              </w:tc>
              <w:tc>
                <w:tcPr>
                  <w:tcW w:w="493" w:type="pct"/>
                  <w:vAlign w:val="center"/>
                </w:tcPr>
                <w:p w14:paraId="2524C0D0">
                  <w:pPr>
                    <w:widowControl/>
                    <w:jc w:val="center"/>
                    <w:rPr>
                      <w:rFonts w:hint="eastAsia" w:ascii="仿宋" w:hAnsi="仿宋" w:eastAsia="仿宋" w:cs="宋体"/>
                      <w:kern w:val="0"/>
                      <w:szCs w:val="21"/>
                    </w:rPr>
                  </w:pPr>
                  <w:r>
                    <w:rPr>
                      <w:rFonts w:ascii="仿宋" w:hAnsi="仿宋" w:eastAsia="仿宋" w:cs="宋体"/>
                      <w:kern w:val="0"/>
                      <w:szCs w:val="21"/>
                    </w:rPr>
                    <w:t>水性清漆</w:t>
                  </w:r>
                </w:p>
              </w:tc>
              <w:tc>
                <w:tcPr>
                  <w:tcW w:w="574" w:type="pct"/>
                  <w:vAlign w:val="center"/>
                </w:tcPr>
                <w:p w14:paraId="0E059EE4">
                  <w:pPr>
                    <w:widowControl/>
                    <w:jc w:val="center"/>
                    <w:rPr>
                      <w:rFonts w:eastAsia="等线"/>
                      <w:kern w:val="0"/>
                      <w:szCs w:val="21"/>
                    </w:rPr>
                  </w:pPr>
                  <w:r>
                    <w:rPr>
                      <w:rFonts w:eastAsia="等线"/>
                      <w:kern w:val="0"/>
                      <w:szCs w:val="21"/>
                    </w:rPr>
                    <w:t>4.52</w:t>
                  </w:r>
                </w:p>
              </w:tc>
              <w:tc>
                <w:tcPr>
                  <w:tcW w:w="1153" w:type="pct"/>
                  <w:vAlign w:val="center"/>
                </w:tcPr>
                <w:p w14:paraId="08AD5491">
                  <w:pPr>
                    <w:widowControl/>
                    <w:jc w:val="center"/>
                    <w:rPr>
                      <w:rFonts w:hint="eastAsia" w:ascii="仿宋" w:hAnsi="仿宋" w:eastAsia="仿宋" w:cs="宋体"/>
                      <w:kern w:val="0"/>
                      <w:szCs w:val="21"/>
                    </w:rPr>
                  </w:pPr>
                  <w:r>
                    <w:rPr>
                      <w:rFonts w:ascii="仿宋" w:hAnsi="仿宋" w:eastAsia="仿宋" w:cs="宋体"/>
                      <w:kern w:val="0"/>
                      <w:szCs w:val="21"/>
                    </w:rPr>
                    <w:t>丙烯酸共聚物</w:t>
                  </w:r>
                </w:p>
              </w:tc>
              <w:tc>
                <w:tcPr>
                  <w:tcW w:w="1269" w:type="pct"/>
                  <w:vAlign w:val="center"/>
                </w:tcPr>
                <w:p w14:paraId="7C91F9F1">
                  <w:pPr>
                    <w:widowControl/>
                    <w:jc w:val="center"/>
                    <w:rPr>
                      <w:rFonts w:eastAsia="等线"/>
                      <w:kern w:val="0"/>
                      <w:szCs w:val="21"/>
                    </w:rPr>
                  </w:pPr>
                  <w:r>
                    <w:rPr>
                      <w:rFonts w:eastAsia="等线"/>
                      <w:kern w:val="0"/>
                      <w:szCs w:val="21"/>
                    </w:rPr>
                    <w:t>39±1</w:t>
                  </w:r>
                  <w:r>
                    <w:rPr>
                      <w:rFonts w:ascii="仿宋" w:hAnsi="仿宋" w:eastAsia="仿宋"/>
                      <w:kern w:val="0"/>
                      <w:szCs w:val="21"/>
                    </w:rPr>
                    <w:t>（按</w:t>
                  </w:r>
                  <w:r>
                    <w:rPr>
                      <w:rFonts w:eastAsia="等线"/>
                      <w:kern w:val="0"/>
                      <w:szCs w:val="21"/>
                    </w:rPr>
                    <w:t>39</w:t>
                  </w:r>
                  <w:r>
                    <w:rPr>
                      <w:rFonts w:ascii="仿宋" w:hAnsi="仿宋" w:eastAsia="仿宋"/>
                      <w:kern w:val="0"/>
                      <w:szCs w:val="21"/>
                    </w:rPr>
                    <w:t>参与计算）</w:t>
                  </w:r>
                </w:p>
              </w:tc>
              <w:tc>
                <w:tcPr>
                  <w:tcW w:w="586" w:type="pct"/>
                  <w:vAlign w:val="center"/>
                </w:tcPr>
                <w:p w14:paraId="072E8665">
                  <w:pPr>
                    <w:widowControl/>
                    <w:jc w:val="center"/>
                    <w:rPr>
                      <w:rFonts w:eastAsia="等线"/>
                      <w:kern w:val="0"/>
                      <w:szCs w:val="21"/>
                    </w:rPr>
                  </w:pPr>
                  <w:r>
                    <w:rPr>
                      <w:rFonts w:eastAsia="等线"/>
                      <w:kern w:val="0"/>
                      <w:szCs w:val="21"/>
                    </w:rPr>
                    <w:t>1.7628</w:t>
                  </w:r>
                </w:p>
              </w:tc>
              <w:tc>
                <w:tcPr>
                  <w:tcW w:w="585" w:type="pct"/>
                  <w:vAlign w:val="center"/>
                </w:tcPr>
                <w:p w14:paraId="1EE67D47">
                  <w:pPr>
                    <w:widowControl/>
                    <w:jc w:val="center"/>
                    <w:rPr>
                      <w:rFonts w:eastAsia="等线"/>
                      <w:kern w:val="0"/>
                      <w:szCs w:val="21"/>
                    </w:rPr>
                  </w:pPr>
                  <w:r>
                    <w:rPr>
                      <w:rFonts w:eastAsia="等线"/>
                      <w:kern w:val="0"/>
                      <w:szCs w:val="21"/>
                    </w:rPr>
                    <w:t>0.70512</w:t>
                  </w:r>
                </w:p>
              </w:tc>
            </w:tr>
            <w:tr w14:paraId="2E9AD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1A2D03B2">
                  <w:pPr>
                    <w:widowControl/>
                    <w:jc w:val="left"/>
                    <w:rPr>
                      <w:rFonts w:hint="eastAsia" w:ascii="仿宋" w:hAnsi="仿宋" w:eastAsia="仿宋" w:cs="宋体"/>
                      <w:kern w:val="0"/>
                      <w:szCs w:val="21"/>
                    </w:rPr>
                  </w:pPr>
                </w:p>
              </w:tc>
              <w:tc>
                <w:tcPr>
                  <w:tcW w:w="3489" w:type="pct"/>
                  <w:gridSpan w:val="4"/>
                  <w:vAlign w:val="center"/>
                </w:tcPr>
                <w:p w14:paraId="4BF395C9">
                  <w:pPr>
                    <w:widowControl/>
                    <w:jc w:val="center"/>
                    <w:rPr>
                      <w:rFonts w:hint="eastAsia" w:ascii="仿宋" w:hAnsi="仿宋" w:eastAsia="仿宋" w:cs="宋体"/>
                      <w:kern w:val="0"/>
                      <w:szCs w:val="21"/>
                    </w:rPr>
                  </w:pPr>
                  <w:r>
                    <w:rPr>
                      <w:rFonts w:ascii="仿宋" w:hAnsi="仿宋" w:eastAsia="仿宋" w:cs="宋体"/>
                      <w:kern w:val="0"/>
                      <w:szCs w:val="21"/>
                    </w:rPr>
                    <w:t>合计</w:t>
                  </w:r>
                </w:p>
              </w:tc>
              <w:tc>
                <w:tcPr>
                  <w:tcW w:w="586" w:type="pct"/>
                  <w:vAlign w:val="center"/>
                </w:tcPr>
                <w:p w14:paraId="5AC61CDB">
                  <w:pPr>
                    <w:widowControl/>
                    <w:jc w:val="center"/>
                    <w:rPr>
                      <w:rFonts w:eastAsia="等线"/>
                      <w:kern w:val="0"/>
                      <w:szCs w:val="21"/>
                    </w:rPr>
                  </w:pPr>
                  <w:r>
                    <w:rPr>
                      <w:rFonts w:eastAsia="等线"/>
                      <w:kern w:val="0"/>
                      <w:szCs w:val="21"/>
                    </w:rPr>
                    <w:t>7.261</w:t>
                  </w:r>
                </w:p>
              </w:tc>
              <w:tc>
                <w:tcPr>
                  <w:tcW w:w="585" w:type="pct"/>
                  <w:vAlign w:val="center"/>
                </w:tcPr>
                <w:p w14:paraId="7D4DD96B">
                  <w:pPr>
                    <w:widowControl/>
                    <w:jc w:val="center"/>
                    <w:rPr>
                      <w:rFonts w:eastAsia="等线"/>
                      <w:kern w:val="0"/>
                      <w:szCs w:val="21"/>
                    </w:rPr>
                  </w:pPr>
                  <w:r>
                    <w:rPr>
                      <w:rFonts w:eastAsia="等线"/>
                      <w:kern w:val="0"/>
                      <w:szCs w:val="21"/>
                    </w:rPr>
                    <w:t>2.904</w:t>
                  </w:r>
                </w:p>
              </w:tc>
            </w:tr>
            <w:tr w14:paraId="1A6B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restart"/>
                  <w:vAlign w:val="center"/>
                </w:tcPr>
                <w:p w14:paraId="04802516">
                  <w:pPr>
                    <w:widowControl/>
                    <w:jc w:val="center"/>
                    <w:rPr>
                      <w:rFonts w:hint="eastAsia" w:ascii="仿宋" w:hAnsi="仿宋" w:eastAsia="仿宋" w:cs="宋体"/>
                      <w:kern w:val="0"/>
                      <w:szCs w:val="21"/>
                    </w:rPr>
                  </w:pPr>
                  <w:r>
                    <w:rPr>
                      <w:rFonts w:ascii="仿宋" w:hAnsi="仿宋" w:eastAsia="仿宋" w:cs="宋体"/>
                      <w:kern w:val="0"/>
                      <w:szCs w:val="21"/>
                    </w:rPr>
                    <w:t>喷涂线二</w:t>
                  </w:r>
                </w:p>
              </w:tc>
              <w:tc>
                <w:tcPr>
                  <w:tcW w:w="493" w:type="pct"/>
                  <w:vMerge w:val="restart"/>
                  <w:vAlign w:val="center"/>
                </w:tcPr>
                <w:p w14:paraId="431B75F0">
                  <w:pPr>
                    <w:widowControl/>
                    <w:jc w:val="center"/>
                    <w:rPr>
                      <w:rFonts w:hint="eastAsia" w:ascii="仿宋" w:hAnsi="仿宋" w:eastAsia="仿宋" w:cs="宋体"/>
                      <w:kern w:val="0"/>
                      <w:szCs w:val="21"/>
                    </w:rPr>
                  </w:pPr>
                  <w:r>
                    <w:rPr>
                      <w:rFonts w:ascii="仿宋" w:hAnsi="仿宋" w:eastAsia="仿宋" w:cs="宋体"/>
                      <w:kern w:val="0"/>
                      <w:szCs w:val="21"/>
                    </w:rPr>
                    <w:t>溶剂型底漆</w:t>
                  </w:r>
                </w:p>
              </w:tc>
              <w:tc>
                <w:tcPr>
                  <w:tcW w:w="574" w:type="pct"/>
                  <w:vMerge w:val="restart"/>
                  <w:vAlign w:val="center"/>
                </w:tcPr>
                <w:p w14:paraId="0F8853D4">
                  <w:pPr>
                    <w:widowControl/>
                    <w:jc w:val="center"/>
                    <w:rPr>
                      <w:rFonts w:eastAsia="等线"/>
                      <w:kern w:val="0"/>
                      <w:szCs w:val="21"/>
                    </w:rPr>
                  </w:pPr>
                  <w:r>
                    <w:rPr>
                      <w:rFonts w:eastAsia="等线"/>
                      <w:kern w:val="0"/>
                      <w:szCs w:val="21"/>
                    </w:rPr>
                    <w:t>0.39</w:t>
                  </w:r>
                </w:p>
              </w:tc>
              <w:tc>
                <w:tcPr>
                  <w:tcW w:w="1153" w:type="pct"/>
                  <w:vAlign w:val="center"/>
                </w:tcPr>
                <w:p w14:paraId="7C04A51C">
                  <w:pPr>
                    <w:widowControl/>
                    <w:jc w:val="center"/>
                    <w:rPr>
                      <w:rFonts w:hint="eastAsia" w:ascii="仿宋" w:hAnsi="仿宋" w:eastAsia="仿宋" w:cs="宋体"/>
                      <w:kern w:val="0"/>
                      <w:szCs w:val="21"/>
                    </w:rPr>
                  </w:pPr>
                  <w:r>
                    <w:rPr>
                      <w:rFonts w:ascii="仿宋" w:hAnsi="仿宋" w:eastAsia="仿宋" w:cs="宋体"/>
                      <w:kern w:val="0"/>
                      <w:szCs w:val="21"/>
                    </w:rPr>
                    <w:t>热塑性丙烯酸树脂</w:t>
                  </w:r>
                </w:p>
              </w:tc>
              <w:tc>
                <w:tcPr>
                  <w:tcW w:w="1269" w:type="pct"/>
                  <w:vAlign w:val="center"/>
                </w:tcPr>
                <w:p w14:paraId="593F0CBF">
                  <w:pPr>
                    <w:widowControl/>
                    <w:jc w:val="center"/>
                    <w:rPr>
                      <w:rFonts w:eastAsia="等线"/>
                      <w:kern w:val="0"/>
                      <w:szCs w:val="21"/>
                    </w:rPr>
                  </w:pPr>
                  <w:r>
                    <w:rPr>
                      <w:rFonts w:eastAsia="等线"/>
                      <w:kern w:val="0"/>
                      <w:szCs w:val="21"/>
                    </w:rPr>
                    <w:t>73</w:t>
                  </w:r>
                </w:p>
              </w:tc>
              <w:tc>
                <w:tcPr>
                  <w:tcW w:w="586" w:type="pct"/>
                  <w:vAlign w:val="center"/>
                </w:tcPr>
                <w:p w14:paraId="62D8D2AD">
                  <w:pPr>
                    <w:widowControl/>
                    <w:jc w:val="center"/>
                    <w:rPr>
                      <w:rFonts w:eastAsia="等线"/>
                      <w:kern w:val="0"/>
                      <w:szCs w:val="21"/>
                    </w:rPr>
                  </w:pPr>
                  <w:r>
                    <w:rPr>
                      <w:rFonts w:eastAsia="等线"/>
                      <w:kern w:val="0"/>
                      <w:szCs w:val="21"/>
                    </w:rPr>
                    <w:t>0.2847</w:t>
                  </w:r>
                </w:p>
              </w:tc>
              <w:tc>
                <w:tcPr>
                  <w:tcW w:w="585" w:type="pct"/>
                  <w:vAlign w:val="center"/>
                </w:tcPr>
                <w:p w14:paraId="33172824">
                  <w:pPr>
                    <w:widowControl/>
                    <w:jc w:val="center"/>
                    <w:rPr>
                      <w:rFonts w:eastAsia="等线"/>
                      <w:kern w:val="0"/>
                      <w:szCs w:val="21"/>
                    </w:rPr>
                  </w:pPr>
                  <w:r>
                    <w:rPr>
                      <w:rFonts w:eastAsia="等线"/>
                      <w:kern w:val="0"/>
                      <w:szCs w:val="21"/>
                    </w:rPr>
                    <w:t>0.11388</w:t>
                  </w:r>
                </w:p>
              </w:tc>
            </w:tr>
            <w:tr w14:paraId="1596F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31AA0ED7">
                  <w:pPr>
                    <w:widowControl/>
                    <w:jc w:val="left"/>
                    <w:rPr>
                      <w:rFonts w:hint="eastAsia" w:ascii="仿宋" w:hAnsi="仿宋" w:eastAsia="仿宋" w:cs="宋体"/>
                      <w:kern w:val="0"/>
                      <w:szCs w:val="21"/>
                    </w:rPr>
                  </w:pPr>
                </w:p>
              </w:tc>
              <w:tc>
                <w:tcPr>
                  <w:tcW w:w="493" w:type="pct"/>
                  <w:vMerge w:val="continue"/>
                  <w:vAlign w:val="center"/>
                </w:tcPr>
                <w:p w14:paraId="64081E80">
                  <w:pPr>
                    <w:widowControl/>
                    <w:jc w:val="left"/>
                    <w:rPr>
                      <w:rFonts w:hint="eastAsia" w:ascii="仿宋" w:hAnsi="仿宋" w:eastAsia="仿宋" w:cs="宋体"/>
                      <w:kern w:val="0"/>
                      <w:szCs w:val="21"/>
                    </w:rPr>
                  </w:pPr>
                </w:p>
              </w:tc>
              <w:tc>
                <w:tcPr>
                  <w:tcW w:w="574" w:type="pct"/>
                  <w:vMerge w:val="continue"/>
                  <w:vAlign w:val="center"/>
                </w:tcPr>
                <w:p w14:paraId="268710E2">
                  <w:pPr>
                    <w:widowControl/>
                    <w:jc w:val="center"/>
                    <w:rPr>
                      <w:rFonts w:eastAsia="等线"/>
                      <w:kern w:val="0"/>
                      <w:szCs w:val="21"/>
                    </w:rPr>
                  </w:pPr>
                </w:p>
              </w:tc>
              <w:tc>
                <w:tcPr>
                  <w:tcW w:w="1153" w:type="pct"/>
                  <w:vAlign w:val="center"/>
                </w:tcPr>
                <w:p w14:paraId="269F75A9">
                  <w:pPr>
                    <w:widowControl/>
                    <w:jc w:val="center"/>
                    <w:rPr>
                      <w:rFonts w:hint="eastAsia" w:ascii="仿宋" w:hAnsi="仿宋" w:eastAsia="仿宋" w:cs="宋体"/>
                      <w:kern w:val="0"/>
                      <w:szCs w:val="21"/>
                    </w:rPr>
                  </w:pPr>
                  <w:r>
                    <w:rPr>
                      <w:rFonts w:ascii="仿宋" w:hAnsi="仿宋" w:eastAsia="仿宋" w:cs="宋体"/>
                      <w:kern w:val="0"/>
                      <w:szCs w:val="21"/>
                    </w:rPr>
                    <w:t>颜料</w:t>
                  </w:r>
                </w:p>
              </w:tc>
              <w:tc>
                <w:tcPr>
                  <w:tcW w:w="1269" w:type="pct"/>
                  <w:vAlign w:val="center"/>
                </w:tcPr>
                <w:p w14:paraId="4E7199C7">
                  <w:pPr>
                    <w:widowControl/>
                    <w:jc w:val="center"/>
                    <w:rPr>
                      <w:rFonts w:eastAsia="等线"/>
                      <w:kern w:val="0"/>
                      <w:szCs w:val="21"/>
                    </w:rPr>
                  </w:pPr>
                  <w:r>
                    <w:rPr>
                      <w:rFonts w:eastAsia="等线"/>
                      <w:kern w:val="0"/>
                      <w:szCs w:val="21"/>
                    </w:rPr>
                    <w:t>8</w:t>
                  </w:r>
                </w:p>
              </w:tc>
              <w:tc>
                <w:tcPr>
                  <w:tcW w:w="586" w:type="pct"/>
                  <w:vAlign w:val="center"/>
                </w:tcPr>
                <w:p w14:paraId="772548C6">
                  <w:pPr>
                    <w:widowControl/>
                    <w:jc w:val="center"/>
                    <w:rPr>
                      <w:rFonts w:eastAsia="等线"/>
                      <w:kern w:val="0"/>
                      <w:szCs w:val="21"/>
                    </w:rPr>
                  </w:pPr>
                  <w:r>
                    <w:rPr>
                      <w:rFonts w:eastAsia="等线"/>
                      <w:kern w:val="0"/>
                      <w:szCs w:val="21"/>
                    </w:rPr>
                    <w:t>0.0312</w:t>
                  </w:r>
                </w:p>
              </w:tc>
              <w:tc>
                <w:tcPr>
                  <w:tcW w:w="585" w:type="pct"/>
                  <w:vAlign w:val="center"/>
                </w:tcPr>
                <w:p w14:paraId="6C65B9D4">
                  <w:pPr>
                    <w:widowControl/>
                    <w:jc w:val="center"/>
                    <w:rPr>
                      <w:rFonts w:eastAsia="等线"/>
                      <w:kern w:val="0"/>
                      <w:szCs w:val="21"/>
                    </w:rPr>
                  </w:pPr>
                  <w:r>
                    <w:rPr>
                      <w:rFonts w:eastAsia="等线"/>
                      <w:kern w:val="0"/>
                      <w:szCs w:val="21"/>
                    </w:rPr>
                    <w:t>0.01248</w:t>
                  </w:r>
                </w:p>
              </w:tc>
            </w:tr>
            <w:tr w14:paraId="0214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5C380605">
                  <w:pPr>
                    <w:widowControl/>
                    <w:jc w:val="left"/>
                    <w:rPr>
                      <w:rFonts w:hint="eastAsia" w:ascii="仿宋" w:hAnsi="仿宋" w:eastAsia="仿宋" w:cs="宋体"/>
                      <w:kern w:val="0"/>
                      <w:szCs w:val="21"/>
                    </w:rPr>
                  </w:pPr>
                </w:p>
              </w:tc>
              <w:tc>
                <w:tcPr>
                  <w:tcW w:w="493" w:type="pct"/>
                  <w:vMerge w:val="restart"/>
                  <w:vAlign w:val="center"/>
                </w:tcPr>
                <w:p w14:paraId="6C4BD8F6">
                  <w:pPr>
                    <w:widowControl/>
                    <w:jc w:val="center"/>
                    <w:rPr>
                      <w:rFonts w:hint="eastAsia" w:ascii="仿宋" w:hAnsi="仿宋" w:eastAsia="仿宋" w:cs="宋体"/>
                      <w:kern w:val="0"/>
                      <w:szCs w:val="21"/>
                    </w:rPr>
                  </w:pPr>
                  <w:r>
                    <w:rPr>
                      <w:rFonts w:ascii="仿宋" w:hAnsi="仿宋" w:eastAsia="仿宋" w:cs="宋体"/>
                      <w:kern w:val="0"/>
                      <w:szCs w:val="21"/>
                    </w:rPr>
                    <w:t>溶剂型面漆</w:t>
                  </w:r>
                </w:p>
              </w:tc>
              <w:tc>
                <w:tcPr>
                  <w:tcW w:w="574" w:type="pct"/>
                  <w:vMerge w:val="restart"/>
                  <w:vAlign w:val="center"/>
                </w:tcPr>
                <w:p w14:paraId="34CF4BD4">
                  <w:pPr>
                    <w:widowControl/>
                    <w:jc w:val="center"/>
                    <w:rPr>
                      <w:rFonts w:eastAsia="等线"/>
                      <w:kern w:val="0"/>
                      <w:szCs w:val="21"/>
                    </w:rPr>
                  </w:pPr>
                  <w:r>
                    <w:rPr>
                      <w:rFonts w:eastAsia="等线"/>
                      <w:kern w:val="0"/>
                      <w:szCs w:val="21"/>
                    </w:rPr>
                    <w:t>0.51</w:t>
                  </w:r>
                </w:p>
              </w:tc>
              <w:tc>
                <w:tcPr>
                  <w:tcW w:w="1153" w:type="pct"/>
                  <w:vAlign w:val="center"/>
                </w:tcPr>
                <w:p w14:paraId="0F9CE49A">
                  <w:pPr>
                    <w:widowControl/>
                    <w:jc w:val="center"/>
                    <w:rPr>
                      <w:rFonts w:hint="eastAsia" w:ascii="仿宋" w:hAnsi="仿宋" w:eastAsia="仿宋" w:cs="宋体"/>
                      <w:kern w:val="0"/>
                      <w:szCs w:val="21"/>
                    </w:rPr>
                  </w:pPr>
                  <w:r>
                    <w:rPr>
                      <w:rFonts w:ascii="仿宋" w:hAnsi="仿宋" w:eastAsia="仿宋" w:cs="宋体"/>
                      <w:kern w:val="0"/>
                      <w:szCs w:val="21"/>
                    </w:rPr>
                    <w:t>羟基丙烯酸树脂</w:t>
                  </w:r>
                </w:p>
              </w:tc>
              <w:tc>
                <w:tcPr>
                  <w:tcW w:w="1269" w:type="pct"/>
                  <w:vAlign w:val="center"/>
                </w:tcPr>
                <w:p w14:paraId="10FAA098">
                  <w:pPr>
                    <w:widowControl/>
                    <w:jc w:val="center"/>
                    <w:rPr>
                      <w:rFonts w:eastAsia="等线"/>
                      <w:kern w:val="0"/>
                      <w:szCs w:val="21"/>
                    </w:rPr>
                  </w:pPr>
                  <w:r>
                    <w:rPr>
                      <w:rFonts w:eastAsia="等线"/>
                      <w:kern w:val="0"/>
                      <w:szCs w:val="21"/>
                    </w:rPr>
                    <w:t>65.5</w:t>
                  </w:r>
                </w:p>
              </w:tc>
              <w:tc>
                <w:tcPr>
                  <w:tcW w:w="586" w:type="pct"/>
                  <w:vAlign w:val="center"/>
                </w:tcPr>
                <w:p w14:paraId="79EFA6FB">
                  <w:pPr>
                    <w:widowControl/>
                    <w:jc w:val="center"/>
                    <w:rPr>
                      <w:rFonts w:eastAsia="等线"/>
                      <w:kern w:val="0"/>
                      <w:szCs w:val="21"/>
                    </w:rPr>
                  </w:pPr>
                  <w:r>
                    <w:rPr>
                      <w:rFonts w:eastAsia="等线"/>
                      <w:kern w:val="0"/>
                      <w:szCs w:val="21"/>
                    </w:rPr>
                    <w:t>0.33405</w:t>
                  </w:r>
                </w:p>
              </w:tc>
              <w:tc>
                <w:tcPr>
                  <w:tcW w:w="585" w:type="pct"/>
                  <w:vAlign w:val="center"/>
                </w:tcPr>
                <w:p w14:paraId="79E5DB20">
                  <w:pPr>
                    <w:widowControl/>
                    <w:jc w:val="center"/>
                    <w:rPr>
                      <w:rFonts w:eastAsia="等线"/>
                      <w:kern w:val="0"/>
                      <w:szCs w:val="21"/>
                    </w:rPr>
                  </w:pPr>
                  <w:r>
                    <w:rPr>
                      <w:rFonts w:eastAsia="等线"/>
                      <w:kern w:val="0"/>
                      <w:szCs w:val="21"/>
                    </w:rPr>
                    <w:t>0.13362</w:t>
                  </w:r>
                </w:p>
              </w:tc>
            </w:tr>
            <w:tr w14:paraId="52C1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5E557225">
                  <w:pPr>
                    <w:widowControl/>
                    <w:jc w:val="left"/>
                    <w:rPr>
                      <w:rFonts w:hint="eastAsia" w:ascii="仿宋" w:hAnsi="仿宋" w:eastAsia="仿宋" w:cs="宋体"/>
                      <w:kern w:val="0"/>
                      <w:szCs w:val="21"/>
                    </w:rPr>
                  </w:pPr>
                </w:p>
              </w:tc>
              <w:tc>
                <w:tcPr>
                  <w:tcW w:w="493" w:type="pct"/>
                  <w:vMerge w:val="continue"/>
                  <w:vAlign w:val="center"/>
                </w:tcPr>
                <w:p w14:paraId="0F08E431">
                  <w:pPr>
                    <w:widowControl/>
                    <w:jc w:val="left"/>
                    <w:rPr>
                      <w:rFonts w:hint="eastAsia" w:ascii="仿宋" w:hAnsi="仿宋" w:eastAsia="仿宋" w:cs="宋体"/>
                      <w:kern w:val="0"/>
                      <w:szCs w:val="21"/>
                    </w:rPr>
                  </w:pPr>
                </w:p>
              </w:tc>
              <w:tc>
                <w:tcPr>
                  <w:tcW w:w="574" w:type="pct"/>
                  <w:vMerge w:val="continue"/>
                  <w:vAlign w:val="center"/>
                </w:tcPr>
                <w:p w14:paraId="6326E1BF">
                  <w:pPr>
                    <w:widowControl/>
                    <w:jc w:val="center"/>
                    <w:rPr>
                      <w:rFonts w:eastAsia="等线"/>
                      <w:kern w:val="0"/>
                      <w:szCs w:val="21"/>
                    </w:rPr>
                  </w:pPr>
                </w:p>
              </w:tc>
              <w:tc>
                <w:tcPr>
                  <w:tcW w:w="1153" w:type="pct"/>
                  <w:vAlign w:val="center"/>
                </w:tcPr>
                <w:p w14:paraId="65AF5432">
                  <w:pPr>
                    <w:widowControl/>
                    <w:jc w:val="center"/>
                    <w:rPr>
                      <w:rFonts w:hint="eastAsia" w:ascii="仿宋" w:hAnsi="仿宋" w:eastAsia="仿宋" w:cs="宋体"/>
                      <w:kern w:val="0"/>
                      <w:szCs w:val="21"/>
                    </w:rPr>
                  </w:pPr>
                  <w:r>
                    <w:rPr>
                      <w:rFonts w:ascii="仿宋" w:hAnsi="仿宋" w:eastAsia="仿宋" w:cs="宋体"/>
                      <w:kern w:val="0"/>
                      <w:szCs w:val="21"/>
                    </w:rPr>
                    <w:t>颜料红</w:t>
                  </w:r>
                </w:p>
              </w:tc>
              <w:tc>
                <w:tcPr>
                  <w:tcW w:w="1269" w:type="pct"/>
                  <w:vAlign w:val="center"/>
                </w:tcPr>
                <w:p w14:paraId="123DED04">
                  <w:pPr>
                    <w:widowControl/>
                    <w:jc w:val="center"/>
                    <w:rPr>
                      <w:rFonts w:eastAsia="等线"/>
                      <w:kern w:val="0"/>
                      <w:szCs w:val="21"/>
                    </w:rPr>
                  </w:pPr>
                  <w:r>
                    <w:rPr>
                      <w:rFonts w:eastAsia="等线"/>
                      <w:kern w:val="0"/>
                      <w:szCs w:val="21"/>
                    </w:rPr>
                    <w:t>3</w:t>
                  </w:r>
                </w:p>
              </w:tc>
              <w:tc>
                <w:tcPr>
                  <w:tcW w:w="586" w:type="pct"/>
                  <w:vAlign w:val="center"/>
                </w:tcPr>
                <w:p w14:paraId="6CBA66AD">
                  <w:pPr>
                    <w:widowControl/>
                    <w:jc w:val="center"/>
                    <w:rPr>
                      <w:rFonts w:eastAsia="等线"/>
                      <w:kern w:val="0"/>
                      <w:szCs w:val="21"/>
                    </w:rPr>
                  </w:pPr>
                  <w:r>
                    <w:rPr>
                      <w:rFonts w:eastAsia="等线"/>
                      <w:kern w:val="0"/>
                      <w:szCs w:val="21"/>
                    </w:rPr>
                    <w:t>0.0153</w:t>
                  </w:r>
                </w:p>
              </w:tc>
              <w:tc>
                <w:tcPr>
                  <w:tcW w:w="585" w:type="pct"/>
                  <w:vAlign w:val="center"/>
                </w:tcPr>
                <w:p w14:paraId="4601EBD7">
                  <w:pPr>
                    <w:widowControl/>
                    <w:jc w:val="center"/>
                    <w:rPr>
                      <w:rFonts w:eastAsia="等线"/>
                      <w:kern w:val="0"/>
                      <w:szCs w:val="21"/>
                    </w:rPr>
                  </w:pPr>
                  <w:r>
                    <w:rPr>
                      <w:rFonts w:eastAsia="等线"/>
                      <w:kern w:val="0"/>
                      <w:szCs w:val="21"/>
                    </w:rPr>
                    <w:t>0.00612</w:t>
                  </w:r>
                </w:p>
              </w:tc>
            </w:tr>
            <w:tr w14:paraId="1675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61984B46">
                  <w:pPr>
                    <w:widowControl/>
                    <w:jc w:val="left"/>
                    <w:rPr>
                      <w:rFonts w:hint="eastAsia" w:ascii="仿宋" w:hAnsi="仿宋" w:eastAsia="仿宋" w:cs="宋体"/>
                      <w:kern w:val="0"/>
                      <w:szCs w:val="21"/>
                    </w:rPr>
                  </w:pPr>
                </w:p>
              </w:tc>
              <w:tc>
                <w:tcPr>
                  <w:tcW w:w="493" w:type="pct"/>
                  <w:vMerge w:val="continue"/>
                  <w:vAlign w:val="center"/>
                </w:tcPr>
                <w:p w14:paraId="2A8CB1B2">
                  <w:pPr>
                    <w:widowControl/>
                    <w:jc w:val="left"/>
                    <w:rPr>
                      <w:rFonts w:hint="eastAsia" w:ascii="仿宋" w:hAnsi="仿宋" w:eastAsia="仿宋" w:cs="宋体"/>
                      <w:kern w:val="0"/>
                      <w:szCs w:val="21"/>
                    </w:rPr>
                  </w:pPr>
                </w:p>
              </w:tc>
              <w:tc>
                <w:tcPr>
                  <w:tcW w:w="574" w:type="pct"/>
                  <w:vMerge w:val="continue"/>
                  <w:vAlign w:val="center"/>
                </w:tcPr>
                <w:p w14:paraId="7289B767">
                  <w:pPr>
                    <w:widowControl/>
                    <w:jc w:val="center"/>
                    <w:rPr>
                      <w:rFonts w:eastAsia="等线"/>
                      <w:kern w:val="0"/>
                      <w:szCs w:val="21"/>
                    </w:rPr>
                  </w:pPr>
                </w:p>
              </w:tc>
              <w:tc>
                <w:tcPr>
                  <w:tcW w:w="1153" w:type="pct"/>
                  <w:vAlign w:val="center"/>
                </w:tcPr>
                <w:p w14:paraId="284DDE09">
                  <w:pPr>
                    <w:widowControl/>
                    <w:jc w:val="center"/>
                    <w:rPr>
                      <w:rFonts w:eastAsia="等线"/>
                      <w:kern w:val="0"/>
                      <w:szCs w:val="21"/>
                    </w:rPr>
                  </w:pPr>
                  <w:r>
                    <w:rPr>
                      <w:rFonts w:eastAsia="等线"/>
                      <w:kern w:val="0"/>
                      <w:szCs w:val="21"/>
                    </w:rPr>
                    <w:t>CAB</w:t>
                  </w:r>
                  <w:r>
                    <w:rPr>
                      <w:rFonts w:ascii="仿宋" w:hAnsi="仿宋" w:eastAsia="仿宋"/>
                      <w:kern w:val="0"/>
                      <w:szCs w:val="21"/>
                    </w:rPr>
                    <w:t>（乙酸丁酸纤维素）</w:t>
                  </w:r>
                </w:p>
              </w:tc>
              <w:tc>
                <w:tcPr>
                  <w:tcW w:w="1269" w:type="pct"/>
                  <w:vAlign w:val="center"/>
                </w:tcPr>
                <w:p w14:paraId="4E4BBD3C">
                  <w:pPr>
                    <w:widowControl/>
                    <w:jc w:val="center"/>
                    <w:rPr>
                      <w:rFonts w:eastAsia="等线"/>
                      <w:kern w:val="0"/>
                      <w:szCs w:val="21"/>
                    </w:rPr>
                  </w:pPr>
                  <w:r>
                    <w:rPr>
                      <w:rFonts w:eastAsia="等线"/>
                      <w:kern w:val="0"/>
                      <w:szCs w:val="21"/>
                    </w:rPr>
                    <w:t>9</w:t>
                  </w:r>
                </w:p>
              </w:tc>
              <w:tc>
                <w:tcPr>
                  <w:tcW w:w="586" w:type="pct"/>
                  <w:vAlign w:val="center"/>
                </w:tcPr>
                <w:p w14:paraId="4AA788F4">
                  <w:pPr>
                    <w:widowControl/>
                    <w:jc w:val="center"/>
                    <w:rPr>
                      <w:rFonts w:eastAsia="等线"/>
                      <w:kern w:val="0"/>
                      <w:szCs w:val="21"/>
                    </w:rPr>
                  </w:pPr>
                  <w:r>
                    <w:rPr>
                      <w:rFonts w:eastAsia="等线"/>
                      <w:kern w:val="0"/>
                      <w:szCs w:val="21"/>
                    </w:rPr>
                    <w:t>0.0459</w:t>
                  </w:r>
                </w:p>
              </w:tc>
              <w:tc>
                <w:tcPr>
                  <w:tcW w:w="585" w:type="pct"/>
                  <w:vAlign w:val="center"/>
                </w:tcPr>
                <w:p w14:paraId="183DD089">
                  <w:pPr>
                    <w:widowControl/>
                    <w:jc w:val="center"/>
                    <w:rPr>
                      <w:rFonts w:eastAsia="等线"/>
                      <w:kern w:val="0"/>
                      <w:szCs w:val="21"/>
                    </w:rPr>
                  </w:pPr>
                  <w:r>
                    <w:rPr>
                      <w:rFonts w:eastAsia="等线"/>
                      <w:kern w:val="0"/>
                      <w:szCs w:val="21"/>
                    </w:rPr>
                    <w:t>0.01836</w:t>
                  </w:r>
                </w:p>
              </w:tc>
            </w:tr>
            <w:tr w14:paraId="5F7D5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4061DD4B">
                  <w:pPr>
                    <w:widowControl/>
                    <w:jc w:val="left"/>
                    <w:rPr>
                      <w:rFonts w:hint="eastAsia" w:ascii="仿宋" w:hAnsi="仿宋" w:eastAsia="仿宋" w:cs="宋体"/>
                      <w:kern w:val="0"/>
                      <w:szCs w:val="21"/>
                    </w:rPr>
                  </w:pPr>
                </w:p>
              </w:tc>
              <w:tc>
                <w:tcPr>
                  <w:tcW w:w="493" w:type="pct"/>
                  <w:vMerge w:val="restart"/>
                  <w:vAlign w:val="center"/>
                </w:tcPr>
                <w:p w14:paraId="05734ABC">
                  <w:pPr>
                    <w:widowControl/>
                    <w:jc w:val="center"/>
                    <w:rPr>
                      <w:rFonts w:hint="eastAsia" w:ascii="仿宋" w:hAnsi="仿宋" w:eastAsia="仿宋" w:cs="宋体"/>
                      <w:kern w:val="0"/>
                      <w:szCs w:val="21"/>
                    </w:rPr>
                  </w:pPr>
                  <w:r>
                    <w:rPr>
                      <w:rFonts w:ascii="仿宋" w:hAnsi="仿宋" w:eastAsia="仿宋" w:cs="宋体"/>
                      <w:kern w:val="0"/>
                      <w:szCs w:val="21"/>
                    </w:rPr>
                    <w:t>溶剂型清漆</w:t>
                  </w:r>
                </w:p>
              </w:tc>
              <w:tc>
                <w:tcPr>
                  <w:tcW w:w="574" w:type="pct"/>
                  <w:vMerge w:val="restart"/>
                  <w:vAlign w:val="center"/>
                </w:tcPr>
                <w:p w14:paraId="3306C286">
                  <w:pPr>
                    <w:widowControl/>
                    <w:jc w:val="center"/>
                    <w:rPr>
                      <w:rFonts w:eastAsia="等线"/>
                      <w:kern w:val="0"/>
                      <w:szCs w:val="21"/>
                    </w:rPr>
                  </w:pPr>
                  <w:r>
                    <w:rPr>
                      <w:rFonts w:eastAsia="等线"/>
                      <w:kern w:val="0"/>
                      <w:szCs w:val="21"/>
                    </w:rPr>
                    <w:t>0.54</w:t>
                  </w:r>
                </w:p>
              </w:tc>
              <w:tc>
                <w:tcPr>
                  <w:tcW w:w="1153" w:type="pct"/>
                  <w:vAlign w:val="center"/>
                </w:tcPr>
                <w:p w14:paraId="2561594F">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1</w:t>
                  </w:r>
                </w:p>
              </w:tc>
              <w:tc>
                <w:tcPr>
                  <w:tcW w:w="1269" w:type="pct"/>
                  <w:vAlign w:val="center"/>
                </w:tcPr>
                <w:p w14:paraId="22AC023E">
                  <w:pPr>
                    <w:widowControl/>
                    <w:jc w:val="center"/>
                    <w:rPr>
                      <w:rFonts w:eastAsia="等线"/>
                      <w:kern w:val="0"/>
                      <w:szCs w:val="21"/>
                    </w:rPr>
                  </w:pPr>
                  <w:r>
                    <w:rPr>
                      <w:rFonts w:eastAsia="等线"/>
                      <w:kern w:val="0"/>
                      <w:szCs w:val="21"/>
                    </w:rPr>
                    <w:t>58</w:t>
                  </w:r>
                </w:p>
              </w:tc>
              <w:tc>
                <w:tcPr>
                  <w:tcW w:w="586" w:type="pct"/>
                  <w:vAlign w:val="center"/>
                </w:tcPr>
                <w:p w14:paraId="3BDED67F">
                  <w:pPr>
                    <w:widowControl/>
                    <w:jc w:val="center"/>
                    <w:rPr>
                      <w:rFonts w:eastAsia="等线"/>
                      <w:kern w:val="0"/>
                      <w:szCs w:val="21"/>
                    </w:rPr>
                  </w:pPr>
                  <w:r>
                    <w:rPr>
                      <w:rFonts w:eastAsia="等线"/>
                      <w:kern w:val="0"/>
                      <w:szCs w:val="21"/>
                    </w:rPr>
                    <w:t>0.3132</w:t>
                  </w:r>
                </w:p>
              </w:tc>
              <w:tc>
                <w:tcPr>
                  <w:tcW w:w="585" w:type="pct"/>
                  <w:vAlign w:val="center"/>
                </w:tcPr>
                <w:p w14:paraId="6ED79509">
                  <w:pPr>
                    <w:widowControl/>
                    <w:jc w:val="center"/>
                    <w:rPr>
                      <w:rFonts w:eastAsia="等线"/>
                      <w:kern w:val="0"/>
                      <w:szCs w:val="21"/>
                    </w:rPr>
                  </w:pPr>
                  <w:r>
                    <w:rPr>
                      <w:rFonts w:eastAsia="等线"/>
                      <w:kern w:val="0"/>
                      <w:szCs w:val="21"/>
                    </w:rPr>
                    <w:t>0.12528</w:t>
                  </w:r>
                </w:p>
              </w:tc>
            </w:tr>
            <w:tr w14:paraId="66474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679A5620">
                  <w:pPr>
                    <w:widowControl/>
                    <w:jc w:val="left"/>
                    <w:rPr>
                      <w:rFonts w:hint="eastAsia" w:ascii="仿宋" w:hAnsi="仿宋" w:eastAsia="仿宋" w:cs="宋体"/>
                      <w:kern w:val="0"/>
                      <w:szCs w:val="21"/>
                    </w:rPr>
                  </w:pPr>
                </w:p>
              </w:tc>
              <w:tc>
                <w:tcPr>
                  <w:tcW w:w="493" w:type="pct"/>
                  <w:vMerge w:val="continue"/>
                  <w:vAlign w:val="center"/>
                </w:tcPr>
                <w:p w14:paraId="26E6EDE2">
                  <w:pPr>
                    <w:widowControl/>
                    <w:jc w:val="left"/>
                    <w:rPr>
                      <w:rFonts w:hint="eastAsia" w:ascii="仿宋" w:hAnsi="仿宋" w:eastAsia="仿宋" w:cs="宋体"/>
                      <w:kern w:val="0"/>
                      <w:szCs w:val="21"/>
                    </w:rPr>
                  </w:pPr>
                </w:p>
              </w:tc>
              <w:tc>
                <w:tcPr>
                  <w:tcW w:w="574" w:type="pct"/>
                  <w:vMerge w:val="continue"/>
                  <w:vAlign w:val="center"/>
                </w:tcPr>
                <w:p w14:paraId="0440ABEE">
                  <w:pPr>
                    <w:widowControl/>
                    <w:jc w:val="right"/>
                    <w:rPr>
                      <w:rFonts w:eastAsia="等线"/>
                      <w:kern w:val="0"/>
                      <w:szCs w:val="21"/>
                    </w:rPr>
                  </w:pPr>
                </w:p>
              </w:tc>
              <w:tc>
                <w:tcPr>
                  <w:tcW w:w="1153" w:type="pct"/>
                  <w:vAlign w:val="center"/>
                </w:tcPr>
                <w:p w14:paraId="40107F1C">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2</w:t>
                  </w:r>
                </w:p>
              </w:tc>
              <w:tc>
                <w:tcPr>
                  <w:tcW w:w="1269" w:type="pct"/>
                  <w:vAlign w:val="center"/>
                </w:tcPr>
                <w:p w14:paraId="53E9311C">
                  <w:pPr>
                    <w:widowControl/>
                    <w:jc w:val="center"/>
                    <w:rPr>
                      <w:rFonts w:eastAsia="等线"/>
                      <w:kern w:val="0"/>
                      <w:szCs w:val="21"/>
                    </w:rPr>
                  </w:pPr>
                  <w:r>
                    <w:rPr>
                      <w:rFonts w:eastAsia="等线"/>
                      <w:kern w:val="0"/>
                      <w:szCs w:val="21"/>
                    </w:rPr>
                    <w:t>27</w:t>
                  </w:r>
                </w:p>
              </w:tc>
              <w:tc>
                <w:tcPr>
                  <w:tcW w:w="586" w:type="pct"/>
                  <w:vAlign w:val="center"/>
                </w:tcPr>
                <w:p w14:paraId="340DD424">
                  <w:pPr>
                    <w:widowControl/>
                    <w:jc w:val="center"/>
                    <w:rPr>
                      <w:rFonts w:eastAsia="等线"/>
                      <w:kern w:val="0"/>
                      <w:szCs w:val="21"/>
                    </w:rPr>
                  </w:pPr>
                  <w:r>
                    <w:rPr>
                      <w:rFonts w:eastAsia="等线"/>
                      <w:kern w:val="0"/>
                      <w:szCs w:val="21"/>
                    </w:rPr>
                    <w:t>0.1458</w:t>
                  </w:r>
                </w:p>
              </w:tc>
              <w:tc>
                <w:tcPr>
                  <w:tcW w:w="585" w:type="pct"/>
                  <w:vAlign w:val="center"/>
                </w:tcPr>
                <w:p w14:paraId="1190422C">
                  <w:pPr>
                    <w:widowControl/>
                    <w:jc w:val="center"/>
                    <w:rPr>
                      <w:rFonts w:eastAsia="等线"/>
                      <w:kern w:val="0"/>
                      <w:szCs w:val="21"/>
                    </w:rPr>
                  </w:pPr>
                  <w:r>
                    <w:rPr>
                      <w:rFonts w:eastAsia="等线"/>
                      <w:kern w:val="0"/>
                      <w:szCs w:val="21"/>
                    </w:rPr>
                    <w:t>0.05832</w:t>
                  </w:r>
                </w:p>
              </w:tc>
            </w:tr>
            <w:tr w14:paraId="6CAE6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5715737A">
                  <w:pPr>
                    <w:widowControl/>
                    <w:jc w:val="left"/>
                    <w:rPr>
                      <w:rFonts w:hint="eastAsia" w:ascii="仿宋" w:hAnsi="仿宋" w:eastAsia="仿宋" w:cs="宋体"/>
                      <w:kern w:val="0"/>
                      <w:szCs w:val="21"/>
                    </w:rPr>
                  </w:pPr>
                </w:p>
              </w:tc>
              <w:tc>
                <w:tcPr>
                  <w:tcW w:w="493" w:type="pct"/>
                  <w:vAlign w:val="center"/>
                </w:tcPr>
                <w:p w14:paraId="6CFC0029">
                  <w:pPr>
                    <w:widowControl/>
                    <w:jc w:val="center"/>
                    <w:rPr>
                      <w:rFonts w:hint="eastAsia" w:ascii="仿宋" w:hAnsi="仿宋" w:eastAsia="仿宋" w:cs="宋体"/>
                      <w:kern w:val="0"/>
                      <w:szCs w:val="21"/>
                    </w:rPr>
                  </w:pPr>
                  <w:r>
                    <w:rPr>
                      <w:rFonts w:ascii="仿宋" w:hAnsi="仿宋" w:eastAsia="仿宋" w:cs="宋体"/>
                      <w:kern w:val="0"/>
                      <w:szCs w:val="21"/>
                    </w:rPr>
                    <w:t>固化剂</w:t>
                  </w:r>
                </w:p>
              </w:tc>
              <w:tc>
                <w:tcPr>
                  <w:tcW w:w="574" w:type="pct"/>
                  <w:vAlign w:val="center"/>
                </w:tcPr>
                <w:p w14:paraId="1A9F13DE">
                  <w:pPr>
                    <w:widowControl/>
                    <w:jc w:val="center"/>
                    <w:rPr>
                      <w:rFonts w:eastAsia="等线"/>
                      <w:kern w:val="0"/>
                      <w:szCs w:val="21"/>
                    </w:rPr>
                  </w:pPr>
                  <w:r>
                    <w:rPr>
                      <w:rFonts w:eastAsia="等线"/>
                      <w:kern w:val="0"/>
                      <w:szCs w:val="21"/>
                    </w:rPr>
                    <w:t>0.45</w:t>
                  </w:r>
                </w:p>
              </w:tc>
              <w:tc>
                <w:tcPr>
                  <w:tcW w:w="1153" w:type="pct"/>
                  <w:vAlign w:val="center"/>
                </w:tcPr>
                <w:p w14:paraId="63C9DF92">
                  <w:pPr>
                    <w:widowControl/>
                    <w:jc w:val="center"/>
                    <w:rPr>
                      <w:rFonts w:hint="eastAsia" w:ascii="仿宋" w:hAnsi="仿宋" w:eastAsia="仿宋" w:cs="宋体"/>
                      <w:kern w:val="0"/>
                      <w:szCs w:val="21"/>
                    </w:rPr>
                  </w:pPr>
                  <w:r>
                    <w:rPr>
                      <w:rFonts w:ascii="仿宋" w:hAnsi="仿宋" w:eastAsia="仿宋" w:cs="宋体"/>
                      <w:kern w:val="0"/>
                      <w:szCs w:val="21"/>
                    </w:rPr>
                    <w:t>六亚甲基二异氰酸酯聚合物</w:t>
                  </w:r>
                </w:p>
              </w:tc>
              <w:tc>
                <w:tcPr>
                  <w:tcW w:w="1269" w:type="pct"/>
                  <w:vAlign w:val="center"/>
                </w:tcPr>
                <w:p w14:paraId="5292DF85">
                  <w:pPr>
                    <w:widowControl/>
                    <w:jc w:val="center"/>
                    <w:rPr>
                      <w:rFonts w:eastAsia="等线"/>
                      <w:kern w:val="0"/>
                      <w:szCs w:val="21"/>
                    </w:rPr>
                  </w:pPr>
                  <w:r>
                    <w:rPr>
                      <w:rFonts w:eastAsia="等线"/>
                      <w:kern w:val="0"/>
                      <w:szCs w:val="21"/>
                    </w:rPr>
                    <w:t>80</w:t>
                  </w:r>
                </w:p>
              </w:tc>
              <w:tc>
                <w:tcPr>
                  <w:tcW w:w="586" w:type="pct"/>
                  <w:vAlign w:val="center"/>
                </w:tcPr>
                <w:p w14:paraId="6795D857">
                  <w:pPr>
                    <w:widowControl/>
                    <w:jc w:val="center"/>
                    <w:rPr>
                      <w:rFonts w:eastAsia="等线"/>
                      <w:kern w:val="0"/>
                      <w:szCs w:val="21"/>
                    </w:rPr>
                  </w:pPr>
                  <w:r>
                    <w:rPr>
                      <w:rFonts w:eastAsia="等线"/>
                      <w:kern w:val="0"/>
                      <w:szCs w:val="21"/>
                    </w:rPr>
                    <w:t>0.36</w:t>
                  </w:r>
                </w:p>
              </w:tc>
              <w:tc>
                <w:tcPr>
                  <w:tcW w:w="585" w:type="pct"/>
                  <w:vAlign w:val="center"/>
                </w:tcPr>
                <w:p w14:paraId="7A997870">
                  <w:pPr>
                    <w:widowControl/>
                    <w:jc w:val="center"/>
                    <w:rPr>
                      <w:rFonts w:eastAsia="等线"/>
                      <w:kern w:val="0"/>
                      <w:szCs w:val="21"/>
                    </w:rPr>
                  </w:pPr>
                  <w:r>
                    <w:rPr>
                      <w:rFonts w:eastAsia="等线"/>
                      <w:kern w:val="0"/>
                      <w:szCs w:val="21"/>
                    </w:rPr>
                    <w:t>0.144</w:t>
                  </w:r>
                </w:p>
              </w:tc>
            </w:tr>
            <w:tr w14:paraId="30C8E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79409724">
                  <w:pPr>
                    <w:widowControl/>
                    <w:jc w:val="left"/>
                    <w:rPr>
                      <w:rFonts w:hint="eastAsia" w:ascii="仿宋" w:hAnsi="仿宋" w:eastAsia="仿宋" w:cs="宋体"/>
                      <w:kern w:val="0"/>
                      <w:szCs w:val="21"/>
                    </w:rPr>
                  </w:pPr>
                </w:p>
              </w:tc>
              <w:tc>
                <w:tcPr>
                  <w:tcW w:w="493" w:type="pct"/>
                  <w:vAlign w:val="center"/>
                </w:tcPr>
                <w:p w14:paraId="3DF3333E">
                  <w:pPr>
                    <w:widowControl/>
                    <w:jc w:val="center"/>
                    <w:rPr>
                      <w:rFonts w:hint="eastAsia" w:ascii="仿宋" w:hAnsi="仿宋" w:eastAsia="仿宋" w:cs="宋体"/>
                      <w:kern w:val="0"/>
                      <w:szCs w:val="21"/>
                    </w:rPr>
                  </w:pPr>
                  <w:r>
                    <w:rPr>
                      <w:rFonts w:ascii="仿宋" w:hAnsi="仿宋" w:eastAsia="仿宋" w:cs="宋体"/>
                      <w:kern w:val="0"/>
                      <w:szCs w:val="21"/>
                    </w:rPr>
                    <w:t>水性底漆</w:t>
                  </w:r>
                </w:p>
              </w:tc>
              <w:tc>
                <w:tcPr>
                  <w:tcW w:w="574" w:type="pct"/>
                  <w:vAlign w:val="center"/>
                </w:tcPr>
                <w:p w14:paraId="3601B268">
                  <w:pPr>
                    <w:widowControl/>
                    <w:jc w:val="center"/>
                    <w:rPr>
                      <w:rFonts w:eastAsia="等线"/>
                      <w:kern w:val="0"/>
                      <w:szCs w:val="21"/>
                    </w:rPr>
                  </w:pPr>
                  <w:r>
                    <w:rPr>
                      <w:rFonts w:eastAsia="等线"/>
                      <w:kern w:val="0"/>
                      <w:szCs w:val="21"/>
                    </w:rPr>
                    <w:t>3.54</w:t>
                  </w:r>
                </w:p>
              </w:tc>
              <w:tc>
                <w:tcPr>
                  <w:tcW w:w="1153" w:type="pct"/>
                  <w:vAlign w:val="center"/>
                </w:tcPr>
                <w:p w14:paraId="7A26144C">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1269" w:type="pct"/>
                  <w:vAlign w:val="center"/>
                </w:tcPr>
                <w:p w14:paraId="21E5A39E">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586" w:type="pct"/>
                  <w:vAlign w:val="center"/>
                </w:tcPr>
                <w:p w14:paraId="01C2AF8E">
                  <w:pPr>
                    <w:widowControl/>
                    <w:jc w:val="center"/>
                    <w:rPr>
                      <w:rFonts w:eastAsia="等线"/>
                      <w:kern w:val="0"/>
                      <w:szCs w:val="21"/>
                    </w:rPr>
                  </w:pPr>
                  <w:r>
                    <w:rPr>
                      <w:rFonts w:eastAsia="等线"/>
                      <w:kern w:val="0"/>
                      <w:szCs w:val="21"/>
                    </w:rPr>
                    <w:t>1.1505</w:t>
                  </w:r>
                </w:p>
              </w:tc>
              <w:tc>
                <w:tcPr>
                  <w:tcW w:w="585" w:type="pct"/>
                  <w:vAlign w:val="center"/>
                </w:tcPr>
                <w:p w14:paraId="24D5952F">
                  <w:pPr>
                    <w:widowControl/>
                    <w:jc w:val="center"/>
                    <w:rPr>
                      <w:rFonts w:eastAsia="等线"/>
                      <w:kern w:val="0"/>
                      <w:szCs w:val="21"/>
                    </w:rPr>
                  </w:pPr>
                  <w:r>
                    <w:rPr>
                      <w:rFonts w:eastAsia="等线"/>
                      <w:kern w:val="0"/>
                      <w:szCs w:val="21"/>
                    </w:rPr>
                    <w:t>0.4602</w:t>
                  </w:r>
                </w:p>
              </w:tc>
            </w:tr>
            <w:tr w14:paraId="066F2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25744A0E">
                  <w:pPr>
                    <w:widowControl/>
                    <w:jc w:val="left"/>
                    <w:rPr>
                      <w:rFonts w:hint="eastAsia" w:ascii="仿宋" w:hAnsi="仿宋" w:eastAsia="仿宋" w:cs="宋体"/>
                      <w:kern w:val="0"/>
                      <w:szCs w:val="21"/>
                    </w:rPr>
                  </w:pPr>
                </w:p>
              </w:tc>
              <w:tc>
                <w:tcPr>
                  <w:tcW w:w="493" w:type="pct"/>
                  <w:vAlign w:val="center"/>
                </w:tcPr>
                <w:p w14:paraId="7949BD78">
                  <w:pPr>
                    <w:widowControl/>
                    <w:jc w:val="center"/>
                    <w:rPr>
                      <w:rFonts w:hint="eastAsia" w:ascii="仿宋" w:hAnsi="仿宋" w:eastAsia="仿宋" w:cs="宋体"/>
                      <w:kern w:val="0"/>
                      <w:szCs w:val="21"/>
                    </w:rPr>
                  </w:pPr>
                  <w:r>
                    <w:rPr>
                      <w:rFonts w:ascii="仿宋" w:hAnsi="仿宋" w:eastAsia="仿宋" w:cs="宋体"/>
                      <w:kern w:val="0"/>
                      <w:szCs w:val="21"/>
                    </w:rPr>
                    <w:t>水性面漆</w:t>
                  </w:r>
                </w:p>
              </w:tc>
              <w:tc>
                <w:tcPr>
                  <w:tcW w:w="574" w:type="pct"/>
                  <w:vAlign w:val="center"/>
                </w:tcPr>
                <w:p w14:paraId="1CF6A240">
                  <w:pPr>
                    <w:widowControl/>
                    <w:jc w:val="center"/>
                    <w:rPr>
                      <w:rFonts w:eastAsia="等线"/>
                      <w:kern w:val="0"/>
                      <w:szCs w:val="21"/>
                    </w:rPr>
                  </w:pPr>
                  <w:r>
                    <w:rPr>
                      <w:rFonts w:eastAsia="等线"/>
                      <w:kern w:val="0"/>
                      <w:szCs w:val="21"/>
                    </w:rPr>
                    <w:t>4.44</w:t>
                  </w:r>
                </w:p>
              </w:tc>
              <w:tc>
                <w:tcPr>
                  <w:tcW w:w="1153" w:type="pct"/>
                  <w:vAlign w:val="center"/>
                </w:tcPr>
                <w:p w14:paraId="3CBB3C41">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1269" w:type="pct"/>
                  <w:vAlign w:val="center"/>
                </w:tcPr>
                <w:p w14:paraId="76035CA1">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586" w:type="pct"/>
                  <w:vAlign w:val="center"/>
                </w:tcPr>
                <w:p w14:paraId="7A059694">
                  <w:pPr>
                    <w:widowControl/>
                    <w:jc w:val="center"/>
                    <w:rPr>
                      <w:rFonts w:eastAsia="等线"/>
                      <w:kern w:val="0"/>
                      <w:szCs w:val="21"/>
                    </w:rPr>
                  </w:pPr>
                  <w:r>
                    <w:rPr>
                      <w:rFonts w:eastAsia="等线"/>
                      <w:kern w:val="0"/>
                      <w:szCs w:val="21"/>
                    </w:rPr>
                    <w:t>1.443</w:t>
                  </w:r>
                </w:p>
              </w:tc>
              <w:tc>
                <w:tcPr>
                  <w:tcW w:w="585" w:type="pct"/>
                  <w:vAlign w:val="center"/>
                </w:tcPr>
                <w:p w14:paraId="436EA2FA">
                  <w:pPr>
                    <w:widowControl/>
                    <w:jc w:val="center"/>
                    <w:rPr>
                      <w:rFonts w:eastAsia="等线"/>
                      <w:kern w:val="0"/>
                      <w:szCs w:val="21"/>
                    </w:rPr>
                  </w:pPr>
                  <w:r>
                    <w:rPr>
                      <w:rFonts w:eastAsia="等线"/>
                      <w:kern w:val="0"/>
                      <w:szCs w:val="21"/>
                    </w:rPr>
                    <w:t>0.5772</w:t>
                  </w:r>
                </w:p>
              </w:tc>
            </w:tr>
            <w:tr w14:paraId="7C1954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71B8E795">
                  <w:pPr>
                    <w:widowControl/>
                    <w:jc w:val="left"/>
                    <w:rPr>
                      <w:rFonts w:hint="eastAsia" w:ascii="仿宋" w:hAnsi="仿宋" w:eastAsia="仿宋" w:cs="宋体"/>
                      <w:kern w:val="0"/>
                      <w:szCs w:val="21"/>
                    </w:rPr>
                  </w:pPr>
                </w:p>
              </w:tc>
              <w:tc>
                <w:tcPr>
                  <w:tcW w:w="493" w:type="pct"/>
                  <w:vAlign w:val="center"/>
                </w:tcPr>
                <w:p w14:paraId="5D992900">
                  <w:pPr>
                    <w:widowControl/>
                    <w:jc w:val="center"/>
                    <w:rPr>
                      <w:rFonts w:hint="eastAsia" w:ascii="仿宋" w:hAnsi="仿宋" w:eastAsia="仿宋" w:cs="宋体"/>
                      <w:kern w:val="0"/>
                      <w:szCs w:val="21"/>
                    </w:rPr>
                  </w:pPr>
                  <w:r>
                    <w:rPr>
                      <w:rFonts w:ascii="仿宋" w:hAnsi="仿宋" w:eastAsia="仿宋" w:cs="宋体"/>
                      <w:kern w:val="0"/>
                      <w:szCs w:val="21"/>
                    </w:rPr>
                    <w:t>水性清漆</w:t>
                  </w:r>
                </w:p>
              </w:tc>
              <w:tc>
                <w:tcPr>
                  <w:tcW w:w="574" w:type="pct"/>
                  <w:vAlign w:val="center"/>
                </w:tcPr>
                <w:p w14:paraId="57C6D82A">
                  <w:pPr>
                    <w:widowControl/>
                    <w:jc w:val="center"/>
                    <w:rPr>
                      <w:rFonts w:eastAsia="等线"/>
                      <w:kern w:val="0"/>
                      <w:szCs w:val="21"/>
                    </w:rPr>
                  </w:pPr>
                  <w:r>
                    <w:rPr>
                      <w:rFonts w:eastAsia="等线"/>
                      <w:kern w:val="0"/>
                      <w:szCs w:val="21"/>
                    </w:rPr>
                    <w:t>3.39</w:t>
                  </w:r>
                </w:p>
              </w:tc>
              <w:tc>
                <w:tcPr>
                  <w:tcW w:w="1153" w:type="pct"/>
                  <w:vAlign w:val="center"/>
                </w:tcPr>
                <w:p w14:paraId="025FA412">
                  <w:pPr>
                    <w:widowControl/>
                    <w:jc w:val="center"/>
                    <w:rPr>
                      <w:rFonts w:hint="eastAsia" w:ascii="仿宋" w:hAnsi="仿宋" w:eastAsia="仿宋" w:cs="宋体"/>
                      <w:kern w:val="0"/>
                      <w:szCs w:val="21"/>
                    </w:rPr>
                  </w:pPr>
                  <w:r>
                    <w:rPr>
                      <w:rFonts w:ascii="仿宋" w:hAnsi="仿宋" w:eastAsia="仿宋" w:cs="宋体"/>
                      <w:kern w:val="0"/>
                      <w:szCs w:val="21"/>
                    </w:rPr>
                    <w:t>丙烯酸共聚物</w:t>
                  </w:r>
                </w:p>
              </w:tc>
              <w:tc>
                <w:tcPr>
                  <w:tcW w:w="1269" w:type="pct"/>
                  <w:vAlign w:val="center"/>
                </w:tcPr>
                <w:p w14:paraId="2A25EDBA">
                  <w:pPr>
                    <w:widowControl/>
                    <w:jc w:val="center"/>
                    <w:rPr>
                      <w:rFonts w:eastAsia="等线"/>
                      <w:kern w:val="0"/>
                      <w:szCs w:val="21"/>
                    </w:rPr>
                  </w:pPr>
                  <w:r>
                    <w:rPr>
                      <w:rFonts w:eastAsia="等线"/>
                      <w:kern w:val="0"/>
                      <w:szCs w:val="21"/>
                    </w:rPr>
                    <w:t>39±1</w:t>
                  </w:r>
                  <w:r>
                    <w:rPr>
                      <w:rFonts w:ascii="仿宋" w:hAnsi="仿宋" w:eastAsia="仿宋"/>
                      <w:kern w:val="0"/>
                      <w:szCs w:val="21"/>
                    </w:rPr>
                    <w:t>（按</w:t>
                  </w:r>
                  <w:r>
                    <w:rPr>
                      <w:rFonts w:eastAsia="等线"/>
                      <w:kern w:val="0"/>
                      <w:szCs w:val="21"/>
                    </w:rPr>
                    <w:t>39</w:t>
                  </w:r>
                  <w:r>
                    <w:rPr>
                      <w:rFonts w:ascii="仿宋" w:hAnsi="仿宋" w:eastAsia="仿宋"/>
                      <w:kern w:val="0"/>
                      <w:szCs w:val="21"/>
                    </w:rPr>
                    <w:t>参与计算）</w:t>
                  </w:r>
                </w:p>
              </w:tc>
              <w:tc>
                <w:tcPr>
                  <w:tcW w:w="586" w:type="pct"/>
                  <w:vAlign w:val="center"/>
                </w:tcPr>
                <w:p w14:paraId="0C1DD257">
                  <w:pPr>
                    <w:widowControl/>
                    <w:jc w:val="center"/>
                    <w:rPr>
                      <w:rFonts w:eastAsia="等线"/>
                      <w:kern w:val="0"/>
                      <w:szCs w:val="21"/>
                    </w:rPr>
                  </w:pPr>
                  <w:r>
                    <w:rPr>
                      <w:rFonts w:eastAsia="等线"/>
                      <w:kern w:val="0"/>
                      <w:szCs w:val="21"/>
                    </w:rPr>
                    <w:t>1.3221</w:t>
                  </w:r>
                </w:p>
              </w:tc>
              <w:tc>
                <w:tcPr>
                  <w:tcW w:w="585" w:type="pct"/>
                  <w:vAlign w:val="center"/>
                </w:tcPr>
                <w:p w14:paraId="6F1B0EF2">
                  <w:pPr>
                    <w:widowControl/>
                    <w:jc w:val="center"/>
                    <w:rPr>
                      <w:rFonts w:eastAsia="等线"/>
                      <w:kern w:val="0"/>
                      <w:szCs w:val="21"/>
                    </w:rPr>
                  </w:pPr>
                  <w:r>
                    <w:rPr>
                      <w:rFonts w:eastAsia="等线"/>
                      <w:kern w:val="0"/>
                      <w:szCs w:val="21"/>
                    </w:rPr>
                    <w:t>0.52884</w:t>
                  </w:r>
                </w:p>
              </w:tc>
            </w:tr>
            <w:tr w14:paraId="58D72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72D40BF4">
                  <w:pPr>
                    <w:widowControl/>
                    <w:jc w:val="left"/>
                    <w:rPr>
                      <w:rFonts w:hint="eastAsia" w:ascii="仿宋" w:hAnsi="仿宋" w:eastAsia="仿宋" w:cs="宋体"/>
                      <w:kern w:val="0"/>
                      <w:szCs w:val="21"/>
                    </w:rPr>
                  </w:pPr>
                </w:p>
              </w:tc>
              <w:tc>
                <w:tcPr>
                  <w:tcW w:w="3489" w:type="pct"/>
                  <w:gridSpan w:val="4"/>
                  <w:noWrap/>
                  <w:vAlign w:val="center"/>
                </w:tcPr>
                <w:p w14:paraId="4BDB8C3F">
                  <w:pPr>
                    <w:widowControl/>
                    <w:jc w:val="center"/>
                    <w:rPr>
                      <w:rFonts w:hint="eastAsia" w:ascii="仿宋" w:hAnsi="仿宋" w:eastAsia="仿宋" w:cs="宋体"/>
                      <w:kern w:val="0"/>
                      <w:sz w:val="22"/>
                      <w:szCs w:val="22"/>
                    </w:rPr>
                  </w:pPr>
                  <w:r>
                    <w:rPr>
                      <w:rFonts w:ascii="仿宋" w:hAnsi="仿宋" w:eastAsia="仿宋" w:cs="宋体"/>
                      <w:kern w:val="0"/>
                      <w:sz w:val="22"/>
                      <w:szCs w:val="22"/>
                    </w:rPr>
                    <w:t>合计</w:t>
                  </w:r>
                </w:p>
              </w:tc>
              <w:tc>
                <w:tcPr>
                  <w:tcW w:w="586" w:type="pct"/>
                  <w:vAlign w:val="center"/>
                </w:tcPr>
                <w:p w14:paraId="40A0296C">
                  <w:pPr>
                    <w:widowControl/>
                    <w:jc w:val="center"/>
                    <w:rPr>
                      <w:rFonts w:eastAsia="等线"/>
                      <w:kern w:val="0"/>
                      <w:szCs w:val="21"/>
                    </w:rPr>
                  </w:pPr>
                  <w:r>
                    <w:rPr>
                      <w:rFonts w:eastAsia="等线"/>
                      <w:kern w:val="0"/>
                      <w:szCs w:val="21"/>
                    </w:rPr>
                    <w:t>5.446</w:t>
                  </w:r>
                </w:p>
              </w:tc>
              <w:tc>
                <w:tcPr>
                  <w:tcW w:w="585" w:type="pct"/>
                  <w:vAlign w:val="center"/>
                </w:tcPr>
                <w:p w14:paraId="5B61FA96">
                  <w:pPr>
                    <w:widowControl/>
                    <w:jc w:val="center"/>
                    <w:rPr>
                      <w:rFonts w:eastAsia="等线"/>
                      <w:kern w:val="0"/>
                      <w:szCs w:val="21"/>
                    </w:rPr>
                  </w:pPr>
                  <w:r>
                    <w:rPr>
                      <w:rFonts w:eastAsia="等线"/>
                      <w:kern w:val="0"/>
                      <w:szCs w:val="21"/>
                    </w:rPr>
                    <w:t>2.178</w:t>
                  </w:r>
                </w:p>
              </w:tc>
            </w:tr>
            <w:tr w14:paraId="5ABE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restart"/>
                  <w:vAlign w:val="center"/>
                </w:tcPr>
                <w:p w14:paraId="51989488">
                  <w:pPr>
                    <w:widowControl/>
                    <w:jc w:val="center"/>
                    <w:rPr>
                      <w:rFonts w:hint="eastAsia" w:ascii="仿宋" w:hAnsi="仿宋" w:eastAsia="仿宋" w:cs="宋体"/>
                      <w:kern w:val="0"/>
                      <w:szCs w:val="21"/>
                    </w:rPr>
                  </w:pPr>
                  <w:r>
                    <w:rPr>
                      <w:rFonts w:ascii="仿宋" w:hAnsi="仿宋" w:eastAsia="仿宋" w:cs="宋体"/>
                      <w:kern w:val="0"/>
                      <w:szCs w:val="21"/>
                    </w:rPr>
                    <w:t>喷涂线三、四</w:t>
                  </w:r>
                </w:p>
              </w:tc>
              <w:tc>
                <w:tcPr>
                  <w:tcW w:w="493" w:type="pct"/>
                  <w:vMerge w:val="restart"/>
                  <w:vAlign w:val="center"/>
                </w:tcPr>
                <w:p w14:paraId="65870BD5">
                  <w:pPr>
                    <w:widowControl/>
                    <w:jc w:val="center"/>
                    <w:rPr>
                      <w:rFonts w:hint="eastAsia" w:ascii="仿宋" w:hAnsi="仿宋" w:eastAsia="仿宋" w:cs="宋体"/>
                      <w:kern w:val="0"/>
                      <w:szCs w:val="21"/>
                    </w:rPr>
                  </w:pPr>
                  <w:r>
                    <w:rPr>
                      <w:rFonts w:ascii="仿宋" w:hAnsi="仿宋" w:eastAsia="仿宋" w:cs="宋体"/>
                      <w:kern w:val="0"/>
                      <w:szCs w:val="21"/>
                    </w:rPr>
                    <w:t>溶剂型底漆</w:t>
                  </w:r>
                </w:p>
              </w:tc>
              <w:tc>
                <w:tcPr>
                  <w:tcW w:w="574" w:type="pct"/>
                  <w:vMerge w:val="restart"/>
                  <w:vAlign w:val="center"/>
                </w:tcPr>
                <w:p w14:paraId="08DDCFD6">
                  <w:pPr>
                    <w:widowControl/>
                    <w:jc w:val="center"/>
                    <w:rPr>
                      <w:rFonts w:eastAsia="等线"/>
                      <w:kern w:val="0"/>
                      <w:szCs w:val="21"/>
                    </w:rPr>
                  </w:pPr>
                  <w:r>
                    <w:rPr>
                      <w:rFonts w:eastAsia="等线"/>
                      <w:kern w:val="0"/>
                      <w:szCs w:val="21"/>
                    </w:rPr>
                    <w:t>0.39</w:t>
                  </w:r>
                </w:p>
              </w:tc>
              <w:tc>
                <w:tcPr>
                  <w:tcW w:w="1153" w:type="pct"/>
                  <w:vAlign w:val="center"/>
                </w:tcPr>
                <w:p w14:paraId="407AF5F8">
                  <w:pPr>
                    <w:widowControl/>
                    <w:jc w:val="center"/>
                    <w:rPr>
                      <w:rFonts w:hint="eastAsia" w:ascii="仿宋" w:hAnsi="仿宋" w:eastAsia="仿宋" w:cs="宋体"/>
                      <w:kern w:val="0"/>
                      <w:szCs w:val="21"/>
                    </w:rPr>
                  </w:pPr>
                  <w:r>
                    <w:rPr>
                      <w:rFonts w:ascii="仿宋" w:hAnsi="仿宋" w:eastAsia="仿宋" w:cs="宋体"/>
                      <w:kern w:val="0"/>
                      <w:szCs w:val="21"/>
                    </w:rPr>
                    <w:t>热塑性丙烯酸树脂</w:t>
                  </w:r>
                </w:p>
              </w:tc>
              <w:tc>
                <w:tcPr>
                  <w:tcW w:w="1269" w:type="pct"/>
                  <w:vAlign w:val="center"/>
                </w:tcPr>
                <w:p w14:paraId="483B11E5">
                  <w:pPr>
                    <w:widowControl/>
                    <w:jc w:val="center"/>
                    <w:rPr>
                      <w:rFonts w:eastAsia="等线"/>
                      <w:kern w:val="0"/>
                      <w:szCs w:val="21"/>
                    </w:rPr>
                  </w:pPr>
                  <w:r>
                    <w:rPr>
                      <w:rFonts w:eastAsia="等线"/>
                      <w:kern w:val="0"/>
                      <w:szCs w:val="21"/>
                    </w:rPr>
                    <w:t>73</w:t>
                  </w:r>
                </w:p>
              </w:tc>
              <w:tc>
                <w:tcPr>
                  <w:tcW w:w="586" w:type="pct"/>
                  <w:vAlign w:val="center"/>
                </w:tcPr>
                <w:p w14:paraId="1D2A6020">
                  <w:pPr>
                    <w:widowControl/>
                    <w:jc w:val="center"/>
                    <w:rPr>
                      <w:rFonts w:eastAsia="等线"/>
                      <w:kern w:val="0"/>
                      <w:szCs w:val="21"/>
                    </w:rPr>
                  </w:pPr>
                  <w:r>
                    <w:rPr>
                      <w:rFonts w:eastAsia="等线"/>
                      <w:kern w:val="0"/>
                      <w:szCs w:val="21"/>
                    </w:rPr>
                    <w:t>0.2847</w:t>
                  </w:r>
                </w:p>
              </w:tc>
              <w:tc>
                <w:tcPr>
                  <w:tcW w:w="585" w:type="pct"/>
                  <w:vAlign w:val="center"/>
                </w:tcPr>
                <w:p w14:paraId="7DB66E9C">
                  <w:pPr>
                    <w:widowControl/>
                    <w:jc w:val="center"/>
                    <w:rPr>
                      <w:rFonts w:eastAsia="等线"/>
                      <w:kern w:val="0"/>
                      <w:szCs w:val="21"/>
                    </w:rPr>
                  </w:pPr>
                  <w:r>
                    <w:rPr>
                      <w:rFonts w:eastAsia="等线"/>
                      <w:kern w:val="0"/>
                      <w:szCs w:val="21"/>
                    </w:rPr>
                    <w:t>0.11388</w:t>
                  </w:r>
                </w:p>
              </w:tc>
            </w:tr>
            <w:tr w14:paraId="4450A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4F9109BB">
                  <w:pPr>
                    <w:widowControl/>
                    <w:jc w:val="left"/>
                    <w:rPr>
                      <w:rFonts w:hint="eastAsia" w:ascii="仿宋" w:hAnsi="仿宋" w:eastAsia="仿宋" w:cs="宋体"/>
                      <w:kern w:val="0"/>
                      <w:szCs w:val="21"/>
                    </w:rPr>
                  </w:pPr>
                </w:p>
              </w:tc>
              <w:tc>
                <w:tcPr>
                  <w:tcW w:w="493" w:type="pct"/>
                  <w:vMerge w:val="continue"/>
                  <w:vAlign w:val="center"/>
                </w:tcPr>
                <w:p w14:paraId="0A2F20F4">
                  <w:pPr>
                    <w:widowControl/>
                    <w:jc w:val="left"/>
                    <w:rPr>
                      <w:rFonts w:hint="eastAsia" w:ascii="仿宋" w:hAnsi="仿宋" w:eastAsia="仿宋" w:cs="宋体"/>
                      <w:kern w:val="0"/>
                      <w:szCs w:val="21"/>
                    </w:rPr>
                  </w:pPr>
                </w:p>
              </w:tc>
              <w:tc>
                <w:tcPr>
                  <w:tcW w:w="574" w:type="pct"/>
                  <w:vMerge w:val="continue"/>
                  <w:vAlign w:val="center"/>
                </w:tcPr>
                <w:p w14:paraId="4D0FF832">
                  <w:pPr>
                    <w:widowControl/>
                    <w:jc w:val="left"/>
                    <w:rPr>
                      <w:rFonts w:eastAsia="等线"/>
                      <w:kern w:val="0"/>
                      <w:szCs w:val="21"/>
                    </w:rPr>
                  </w:pPr>
                </w:p>
              </w:tc>
              <w:tc>
                <w:tcPr>
                  <w:tcW w:w="1153" w:type="pct"/>
                  <w:vAlign w:val="center"/>
                </w:tcPr>
                <w:p w14:paraId="78B181E8">
                  <w:pPr>
                    <w:widowControl/>
                    <w:jc w:val="center"/>
                    <w:rPr>
                      <w:rFonts w:hint="eastAsia" w:ascii="仿宋" w:hAnsi="仿宋" w:eastAsia="仿宋" w:cs="宋体"/>
                      <w:kern w:val="0"/>
                      <w:szCs w:val="21"/>
                    </w:rPr>
                  </w:pPr>
                  <w:r>
                    <w:rPr>
                      <w:rFonts w:ascii="仿宋" w:hAnsi="仿宋" w:eastAsia="仿宋" w:cs="宋体"/>
                      <w:kern w:val="0"/>
                      <w:szCs w:val="21"/>
                    </w:rPr>
                    <w:t>颜料</w:t>
                  </w:r>
                </w:p>
              </w:tc>
              <w:tc>
                <w:tcPr>
                  <w:tcW w:w="1269" w:type="pct"/>
                  <w:vAlign w:val="center"/>
                </w:tcPr>
                <w:p w14:paraId="4CD1A920">
                  <w:pPr>
                    <w:widowControl/>
                    <w:jc w:val="center"/>
                    <w:rPr>
                      <w:rFonts w:eastAsia="等线"/>
                      <w:kern w:val="0"/>
                      <w:szCs w:val="21"/>
                    </w:rPr>
                  </w:pPr>
                  <w:r>
                    <w:rPr>
                      <w:rFonts w:eastAsia="等线"/>
                      <w:kern w:val="0"/>
                      <w:szCs w:val="21"/>
                    </w:rPr>
                    <w:t>8</w:t>
                  </w:r>
                </w:p>
              </w:tc>
              <w:tc>
                <w:tcPr>
                  <w:tcW w:w="586" w:type="pct"/>
                  <w:vAlign w:val="center"/>
                </w:tcPr>
                <w:p w14:paraId="2252169B">
                  <w:pPr>
                    <w:widowControl/>
                    <w:jc w:val="center"/>
                    <w:rPr>
                      <w:rFonts w:eastAsia="等线"/>
                      <w:kern w:val="0"/>
                      <w:szCs w:val="21"/>
                    </w:rPr>
                  </w:pPr>
                  <w:r>
                    <w:rPr>
                      <w:rFonts w:eastAsia="等线"/>
                      <w:kern w:val="0"/>
                      <w:szCs w:val="21"/>
                    </w:rPr>
                    <w:t>0.0312</w:t>
                  </w:r>
                </w:p>
              </w:tc>
              <w:tc>
                <w:tcPr>
                  <w:tcW w:w="585" w:type="pct"/>
                  <w:vAlign w:val="center"/>
                </w:tcPr>
                <w:p w14:paraId="4239F3F4">
                  <w:pPr>
                    <w:widowControl/>
                    <w:jc w:val="center"/>
                    <w:rPr>
                      <w:rFonts w:eastAsia="等线"/>
                      <w:kern w:val="0"/>
                      <w:szCs w:val="21"/>
                    </w:rPr>
                  </w:pPr>
                  <w:r>
                    <w:rPr>
                      <w:rFonts w:eastAsia="等线"/>
                      <w:kern w:val="0"/>
                      <w:szCs w:val="21"/>
                    </w:rPr>
                    <w:t>0.01248</w:t>
                  </w:r>
                </w:p>
              </w:tc>
            </w:tr>
            <w:tr w14:paraId="665ED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645428C5">
                  <w:pPr>
                    <w:widowControl/>
                    <w:jc w:val="left"/>
                    <w:rPr>
                      <w:rFonts w:hint="eastAsia" w:ascii="仿宋" w:hAnsi="仿宋" w:eastAsia="仿宋" w:cs="宋体"/>
                      <w:kern w:val="0"/>
                      <w:szCs w:val="21"/>
                    </w:rPr>
                  </w:pPr>
                </w:p>
              </w:tc>
              <w:tc>
                <w:tcPr>
                  <w:tcW w:w="493" w:type="pct"/>
                  <w:vMerge w:val="restart"/>
                  <w:vAlign w:val="center"/>
                </w:tcPr>
                <w:p w14:paraId="0BAD04A2">
                  <w:pPr>
                    <w:widowControl/>
                    <w:jc w:val="center"/>
                    <w:rPr>
                      <w:rFonts w:hint="eastAsia" w:ascii="仿宋" w:hAnsi="仿宋" w:eastAsia="仿宋" w:cs="宋体"/>
                      <w:kern w:val="0"/>
                      <w:szCs w:val="21"/>
                    </w:rPr>
                  </w:pPr>
                  <w:r>
                    <w:rPr>
                      <w:rFonts w:ascii="仿宋" w:hAnsi="仿宋" w:eastAsia="仿宋" w:cs="宋体"/>
                      <w:kern w:val="0"/>
                      <w:szCs w:val="21"/>
                    </w:rPr>
                    <w:t>溶剂型面漆</w:t>
                  </w:r>
                </w:p>
              </w:tc>
              <w:tc>
                <w:tcPr>
                  <w:tcW w:w="574" w:type="pct"/>
                  <w:vMerge w:val="restart"/>
                  <w:vAlign w:val="center"/>
                </w:tcPr>
                <w:p w14:paraId="07976005">
                  <w:pPr>
                    <w:widowControl/>
                    <w:jc w:val="center"/>
                    <w:rPr>
                      <w:rFonts w:eastAsia="等线"/>
                      <w:kern w:val="0"/>
                      <w:szCs w:val="21"/>
                    </w:rPr>
                  </w:pPr>
                  <w:r>
                    <w:rPr>
                      <w:rFonts w:eastAsia="等线"/>
                      <w:kern w:val="0"/>
                      <w:szCs w:val="21"/>
                    </w:rPr>
                    <w:t>0.51</w:t>
                  </w:r>
                </w:p>
              </w:tc>
              <w:tc>
                <w:tcPr>
                  <w:tcW w:w="1153" w:type="pct"/>
                  <w:vAlign w:val="center"/>
                </w:tcPr>
                <w:p w14:paraId="554B56E3">
                  <w:pPr>
                    <w:widowControl/>
                    <w:jc w:val="center"/>
                    <w:rPr>
                      <w:rFonts w:hint="eastAsia" w:ascii="仿宋" w:hAnsi="仿宋" w:eastAsia="仿宋" w:cs="宋体"/>
                      <w:kern w:val="0"/>
                      <w:szCs w:val="21"/>
                    </w:rPr>
                  </w:pPr>
                  <w:r>
                    <w:rPr>
                      <w:rFonts w:ascii="仿宋" w:hAnsi="仿宋" w:eastAsia="仿宋" w:cs="宋体"/>
                      <w:kern w:val="0"/>
                      <w:szCs w:val="21"/>
                    </w:rPr>
                    <w:t>羟基丙烯酸树脂</w:t>
                  </w:r>
                </w:p>
              </w:tc>
              <w:tc>
                <w:tcPr>
                  <w:tcW w:w="1269" w:type="pct"/>
                  <w:vAlign w:val="center"/>
                </w:tcPr>
                <w:p w14:paraId="46512FB6">
                  <w:pPr>
                    <w:widowControl/>
                    <w:jc w:val="center"/>
                    <w:rPr>
                      <w:rFonts w:eastAsia="等线"/>
                      <w:kern w:val="0"/>
                      <w:szCs w:val="21"/>
                    </w:rPr>
                  </w:pPr>
                  <w:r>
                    <w:rPr>
                      <w:rFonts w:eastAsia="等线"/>
                      <w:kern w:val="0"/>
                      <w:szCs w:val="21"/>
                    </w:rPr>
                    <w:t>65.5</w:t>
                  </w:r>
                </w:p>
              </w:tc>
              <w:tc>
                <w:tcPr>
                  <w:tcW w:w="586" w:type="pct"/>
                  <w:vAlign w:val="center"/>
                </w:tcPr>
                <w:p w14:paraId="33A02C83">
                  <w:pPr>
                    <w:widowControl/>
                    <w:jc w:val="center"/>
                    <w:rPr>
                      <w:rFonts w:eastAsia="等线"/>
                      <w:kern w:val="0"/>
                      <w:szCs w:val="21"/>
                    </w:rPr>
                  </w:pPr>
                  <w:r>
                    <w:rPr>
                      <w:rFonts w:eastAsia="等线"/>
                      <w:kern w:val="0"/>
                      <w:szCs w:val="21"/>
                    </w:rPr>
                    <w:t>0.33405</w:t>
                  </w:r>
                </w:p>
              </w:tc>
              <w:tc>
                <w:tcPr>
                  <w:tcW w:w="585" w:type="pct"/>
                  <w:vAlign w:val="center"/>
                </w:tcPr>
                <w:p w14:paraId="22D87DCD">
                  <w:pPr>
                    <w:widowControl/>
                    <w:jc w:val="center"/>
                    <w:rPr>
                      <w:rFonts w:eastAsia="等线"/>
                      <w:kern w:val="0"/>
                      <w:szCs w:val="21"/>
                    </w:rPr>
                  </w:pPr>
                  <w:r>
                    <w:rPr>
                      <w:rFonts w:eastAsia="等线"/>
                      <w:kern w:val="0"/>
                      <w:szCs w:val="21"/>
                    </w:rPr>
                    <w:t>0.13362</w:t>
                  </w:r>
                </w:p>
              </w:tc>
            </w:tr>
            <w:tr w14:paraId="52EED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6069B0F2">
                  <w:pPr>
                    <w:widowControl/>
                    <w:jc w:val="left"/>
                    <w:rPr>
                      <w:rFonts w:hint="eastAsia" w:ascii="仿宋" w:hAnsi="仿宋" w:eastAsia="仿宋" w:cs="宋体"/>
                      <w:kern w:val="0"/>
                      <w:szCs w:val="21"/>
                    </w:rPr>
                  </w:pPr>
                </w:p>
              </w:tc>
              <w:tc>
                <w:tcPr>
                  <w:tcW w:w="493" w:type="pct"/>
                  <w:vMerge w:val="continue"/>
                  <w:vAlign w:val="center"/>
                </w:tcPr>
                <w:p w14:paraId="51B621FC">
                  <w:pPr>
                    <w:widowControl/>
                    <w:jc w:val="left"/>
                    <w:rPr>
                      <w:rFonts w:hint="eastAsia" w:ascii="仿宋" w:hAnsi="仿宋" w:eastAsia="仿宋" w:cs="宋体"/>
                      <w:kern w:val="0"/>
                      <w:szCs w:val="21"/>
                    </w:rPr>
                  </w:pPr>
                </w:p>
              </w:tc>
              <w:tc>
                <w:tcPr>
                  <w:tcW w:w="574" w:type="pct"/>
                  <w:vMerge w:val="continue"/>
                  <w:vAlign w:val="center"/>
                </w:tcPr>
                <w:p w14:paraId="534293DE">
                  <w:pPr>
                    <w:widowControl/>
                    <w:jc w:val="left"/>
                    <w:rPr>
                      <w:rFonts w:eastAsia="等线"/>
                      <w:kern w:val="0"/>
                      <w:szCs w:val="21"/>
                    </w:rPr>
                  </w:pPr>
                </w:p>
              </w:tc>
              <w:tc>
                <w:tcPr>
                  <w:tcW w:w="1153" w:type="pct"/>
                  <w:vAlign w:val="center"/>
                </w:tcPr>
                <w:p w14:paraId="3C2F84E3">
                  <w:pPr>
                    <w:widowControl/>
                    <w:jc w:val="center"/>
                    <w:rPr>
                      <w:rFonts w:hint="eastAsia" w:ascii="仿宋" w:hAnsi="仿宋" w:eastAsia="仿宋" w:cs="宋体"/>
                      <w:kern w:val="0"/>
                      <w:szCs w:val="21"/>
                    </w:rPr>
                  </w:pPr>
                  <w:r>
                    <w:rPr>
                      <w:rFonts w:ascii="仿宋" w:hAnsi="仿宋" w:eastAsia="仿宋" w:cs="宋体"/>
                      <w:kern w:val="0"/>
                      <w:szCs w:val="21"/>
                    </w:rPr>
                    <w:t>颜料红</w:t>
                  </w:r>
                </w:p>
              </w:tc>
              <w:tc>
                <w:tcPr>
                  <w:tcW w:w="1269" w:type="pct"/>
                  <w:vAlign w:val="center"/>
                </w:tcPr>
                <w:p w14:paraId="0609DF1F">
                  <w:pPr>
                    <w:widowControl/>
                    <w:jc w:val="center"/>
                    <w:rPr>
                      <w:rFonts w:eastAsia="等线"/>
                      <w:kern w:val="0"/>
                      <w:szCs w:val="21"/>
                    </w:rPr>
                  </w:pPr>
                  <w:r>
                    <w:rPr>
                      <w:rFonts w:eastAsia="等线"/>
                      <w:kern w:val="0"/>
                      <w:szCs w:val="21"/>
                    </w:rPr>
                    <w:t>3</w:t>
                  </w:r>
                </w:p>
              </w:tc>
              <w:tc>
                <w:tcPr>
                  <w:tcW w:w="586" w:type="pct"/>
                  <w:vAlign w:val="center"/>
                </w:tcPr>
                <w:p w14:paraId="43C155E5">
                  <w:pPr>
                    <w:widowControl/>
                    <w:jc w:val="center"/>
                    <w:rPr>
                      <w:rFonts w:eastAsia="等线"/>
                      <w:kern w:val="0"/>
                      <w:szCs w:val="21"/>
                    </w:rPr>
                  </w:pPr>
                  <w:r>
                    <w:rPr>
                      <w:rFonts w:eastAsia="等线"/>
                      <w:kern w:val="0"/>
                      <w:szCs w:val="21"/>
                    </w:rPr>
                    <w:t>0.0153</w:t>
                  </w:r>
                </w:p>
              </w:tc>
              <w:tc>
                <w:tcPr>
                  <w:tcW w:w="585" w:type="pct"/>
                  <w:vAlign w:val="center"/>
                </w:tcPr>
                <w:p w14:paraId="6B08FD6B">
                  <w:pPr>
                    <w:widowControl/>
                    <w:jc w:val="center"/>
                    <w:rPr>
                      <w:rFonts w:eastAsia="等线"/>
                      <w:kern w:val="0"/>
                      <w:szCs w:val="21"/>
                    </w:rPr>
                  </w:pPr>
                  <w:r>
                    <w:rPr>
                      <w:rFonts w:eastAsia="等线"/>
                      <w:kern w:val="0"/>
                      <w:szCs w:val="21"/>
                    </w:rPr>
                    <w:t>0.00612</w:t>
                  </w:r>
                </w:p>
              </w:tc>
            </w:tr>
            <w:tr w14:paraId="1DA8E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30263E8D">
                  <w:pPr>
                    <w:widowControl/>
                    <w:jc w:val="left"/>
                    <w:rPr>
                      <w:rFonts w:hint="eastAsia" w:ascii="仿宋" w:hAnsi="仿宋" w:eastAsia="仿宋" w:cs="宋体"/>
                      <w:kern w:val="0"/>
                      <w:szCs w:val="21"/>
                    </w:rPr>
                  </w:pPr>
                </w:p>
              </w:tc>
              <w:tc>
                <w:tcPr>
                  <w:tcW w:w="493" w:type="pct"/>
                  <w:vMerge w:val="continue"/>
                  <w:vAlign w:val="center"/>
                </w:tcPr>
                <w:p w14:paraId="463A8016">
                  <w:pPr>
                    <w:widowControl/>
                    <w:jc w:val="left"/>
                    <w:rPr>
                      <w:rFonts w:hint="eastAsia" w:ascii="仿宋" w:hAnsi="仿宋" w:eastAsia="仿宋" w:cs="宋体"/>
                      <w:kern w:val="0"/>
                      <w:szCs w:val="21"/>
                    </w:rPr>
                  </w:pPr>
                </w:p>
              </w:tc>
              <w:tc>
                <w:tcPr>
                  <w:tcW w:w="574" w:type="pct"/>
                  <w:vMerge w:val="continue"/>
                  <w:vAlign w:val="center"/>
                </w:tcPr>
                <w:p w14:paraId="4D50B62A">
                  <w:pPr>
                    <w:widowControl/>
                    <w:jc w:val="left"/>
                    <w:rPr>
                      <w:rFonts w:eastAsia="等线"/>
                      <w:kern w:val="0"/>
                      <w:szCs w:val="21"/>
                    </w:rPr>
                  </w:pPr>
                </w:p>
              </w:tc>
              <w:tc>
                <w:tcPr>
                  <w:tcW w:w="1153" w:type="pct"/>
                  <w:vAlign w:val="center"/>
                </w:tcPr>
                <w:p w14:paraId="2C6951DC">
                  <w:pPr>
                    <w:widowControl/>
                    <w:jc w:val="center"/>
                    <w:rPr>
                      <w:rFonts w:eastAsia="等线"/>
                      <w:kern w:val="0"/>
                      <w:szCs w:val="21"/>
                    </w:rPr>
                  </w:pPr>
                  <w:r>
                    <w:rPr>
                      <w:rFonts w:eastAsia="等线"/>
                      <w:kern w:val="0"/>
                      <w:szCs w:val="21"/>
                    </w:rPr>
                    <w:t>CAB</w:t>
                  </w:r>
                  <w:r>
                    <w:rPr>
                      <w:rFonts w:ascii="仿宋" w:hAnsi="仿宋" w:eastAsia="仿宋"/>
                      <w:kern w:val="0"/>
                      <w:szCs w:val="21"/>
                    </w:rPr>
                    <w:t>（乙酸丁酸纤维素）</w:t>
                  </w:r>
                </w:p>
              </w:tc>
              <w:tc>
                <w:tcPr>
                  <w:tcW w:w="1269" w:type="pct"/>
                  <w:vAlign w:val="center"/>
                </w:tcPr>
                <w:p w14:paraId="5F762E46">
                  <w:pPr>
                    <w:widowControl/>
                    <w:jc w:val="center"/>
                    <w:rPr>
                      <w:rFonts w:eastAsia="等线"/>
                      <w:kern w:val="0"/>
                      <w:szCs w:val="21"/>
                    </w:rPr>
                  </w:pPr>
                  <w:r>
                    <w:rPr>
                      <w:rFonts w:eastAsia="等线"/>
                      <w:kern w:val="0"/>
                      <w:szCs w:val="21"/>
                    </w:rPr>
                    <w:t>9</w:t>
                  </w:r>
                </w:p>
              </w:tc>
              <w:tc>
                <w:tcPr>
                  <w:tcW w:w="586" w:type="pct"/>
                  <w:vAlign w:val="center"/>
                </w:tcPr>
                <w:p w14:paraId="53DA2CF6">
                  <w:pPr>
                    <w:widowControl/>
                    <w:jc w:val="center"/>
                    <w:rPr>
                      <w:rFonts w:eastAsia="等线"/>
                      <w:kern w:val="0"/>
                      <w:szCs w:val="21"/>
                    </w:rPr>
                  </w:pPr>
                  <w:r>
                    <w:rPr>
                      <w:rFonts w:eastAsia="等线"/>
                      <w:kern w:val="0"/>
                      <w:szCs w:val="21"/>
                    </w:rPr>
                    <w:t>0.0459</w:t>
                  </w:r>
                </w:p>
              </w:tc>
              <w:tc>
                <w:tcPr>
                  <w:tcW w:w="585" w:type="pct"/>
                  <w:vAlign w:val="center"/>
                </w:tcPr>
                <w:p w14:paraId="73FBCB08">
                  <w:pPr>
                    <w:widowControl/>
                    <w:jc w:val="center"/>
                    <w:rPr>
                      <w:rFonts w:eastAsia="等线"/>
                      <w:kern w:val="0"/>
                      <w:szCs w:val="21"/>
                    </w:rPr>
                  </w:pPr>
                  <w:r>
                    <w:rPr>
                      <w:rFonts w:eastAsia="等线"/>
                      <w:kern w:val="0"/>
                      <w:szCs w:val="21"/>
                    </w:rPr>
                    <w:t>0.01836</w:t>
                  </w:r>
                </w:p>
              </w:tc>
            </w:tr>
            <w:tr w14:paraId="4647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72C4EBB7">
                  <w:pPr>
                    <w:widowControl/>
                    <w:jc w:val="left"/>
                    <w:rPr>
                      <w:rFonts w:hint="eastAsia" w:ascii="仿宋" w:hAnsi="仿宋" w:eastAsia="仿宋" w:cs="宋体"/>
                      <w:kern w:val="0"/>
                      <w:szCs w:val="21"/>
                    </w:rPr>
                  </w:pPr>
                </w:p>
              </w:tc>
              <w:tc>
                <w:tcPr>
                  <w:tcW w:w="493" w:type="pct"/>
                  <w:vMerge w:val="restart"/>
                  <w:vAlign w:val="center"/>
                </w:tcPr>
                <w:p w14:paraId="0793C41E">
                  <w:pPr>
                    <w:widowControl/>
                    <w:jc w:val="center"/>
                    <w:rPr>
                      <w:rFonts w:hint="eastAsia" w:ascii="仿宋" w:hAnsi="仿宋" w:eastAsia="仿宋" w:cs="宋体"/>
                      <w:kern w:val="0"/>
                      <w:szCs w:val="21"/>
                    </w:rPr>
                  </w:pPr>
                  <w:r>
                    <w:rPr>
                      <w:rFonts w:ascii="仿宋" w:hAnsi="仿宋" w:eastAsia="仿宋" w:cs="宋体"/>
                      <w:kern w:val="0"/>
                      <w:szCs w:val="21"/>
                    </w:rPr>
                    <w:t>溶剂型清漆</w:t>
                  </w:r>
                </w:p>
              </w:tc>
              <w:tc>
                <w:tcPr>
                  <w:tcW w:w="574" w:type="pct"/>
                  <w:vMerge w:val="restart"/>
                  <w:vAlign w:val="center"/>
                </w:tcPr>
                <w:p w14:paraId="4AD77775">
                  <w:pPr>
                    <w:widowControl/>
                    <w:jc w:val="center"/>
                    <w:rPr>
                      <w:rFonts w:eastAsia="等线"/>
                      <w:kern w:val="0"/>
                      <w:szCs w:val="21"/>
                    </w:rPr>
                  </w:pPr>
                  <w:r>
                    <w:rPr>
                      <w:rFonts w:eastAsia="等线"/>
                      <w:kern w:val="0"/>
                      <w:szCs w:val="21"/>
                    </w:rPr>
                    <w:t>0.54</w:t>
                  </w:r>
                </w:p>
              </w:tc>
              <w:tc>
                <w:tcPr>
                  <w:tcW w:w="1153" w:type="pct"/>
                  <w:vAlign w:val="center"/>
                </w:tcPr>
                <w:p w14:paraId="470EA50F">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1</w:t>
                  </w:r>
                </w:p>
              </w:tc>
              <w:tc>
                <w:tcPr>
                  <w:tcW w:w="1269" w:type="pct"/>
                  <w:vAlign w:val="center"/>
                </w:tcPr>
                <w:p w14:paraId="17DF1D53">
                  <w:pPr>
                    <w:widowControl/>
                    <w:jc w:val="center"/>
                    <w:rPr>
                      <w:rFonts w:eastAsia="等线"/>
                      <w:kern w:val="0"/>
                      <w:szCs w:val="21"/>
                    </w:rPr>
                  </w:pPr>
                  <w:r>
                    <w:rPr>
                      <w:rFonts w:eastAsia="等线"/>
                      <w:kern w:val="0"/>
                      <w:szCs w:val="21"/>
                    </w:rPr>
                    <w:t>58</w:t>
                  </w:r>
                </w:p>
              </w:tc>
              <w:tc>
                <w:tcPr>
                  <w:tcW w:w="586" w:type="pct"/>
                  <w:vAlign w:val="center"/>
                </w:tcPr>
                <w:p w14:paraId="6574A9B4">
                  <w:pPr>
                    <w:widowControl/>
                    <w:jc w:val="center"/>
                    <w:rPr>
                      <w:rFonts w:eastAsia="等线"/>
                      <w:kern w:val="0"/>
                      <w:szCs w:val="21"/>
                    </w:rPr>
                  </w:pPr>
                  <w:r>
                    <w:rPr>
                      <w:rFonts w:eastAsia="等线"/>
                      <w:kern w:val="0"/>
                      <w:szCs w:val="21"/>
                    </w:rPr>
                    <w:t>0.3132</w:t>
                  </w:r>
                </w:p>
              </w:tc>
              <w:tc>
                <w:tcPr>
                  <w:tcW w:w="585" w:type="pct"/>
                  <w:vAlign w:val="center"/>
                </w:tcPr>
                <w:p w14:paraId="479F5334">
                  <w:pPr>
                    <w:widowControl/>
                    <w:jc w:val="center"/>
                    <w:rPr>
                      <w:rFonts w:eastAsia="等线"/>
                      <w:kern w:val="0"/>
                      <w:szCs w:val="21"/>
                    </w:rPr>
                  </w:pPr>
                  <w:r>
                    <w:rPr>
                      <w:rFonts w:eastAsia="等线"/>
                      <w:kern w:val="0"/>
                      <w:szCs w:val="21"/>
                    </w:rPr>
                    <w:t>0.12528</w:t>
                  </w:r>
                </w:p>
              </w:tc>
            </w:tr>
            <w:tr w14:paraId="57205C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4C652AD6">
                  <w:pPr>
                    <w:widowControl/>
                    <w:jc w:val="left"/>
                    <w:rPr>
                      <w:rFonts w:hint="eastAsia" w:ascii="仿宋" w:hAnsi="仿宋" w:eastAsia="仿宋" w:cs="宋体"/>
                      <w:kern w:val="0"/>
                      <w:szCs w:val="21"/>
                    </w:rPr>
                  </w:pPr>
                </w:p>
              </w:tc>
              <w:tc>
                <w:tcPr>
                  <w:tcW w:w="493" w:type="pct"/>
                  <w:vMerge w:val="continue"/>
                  <w:vAlign w:val="center"/>
                </w:tcPr>
                <w:p w14:paraId="602935BF">
                  <w:pPr>
                    <w:widowControl/>
                    <w:jc w:val="left"/>
                    <w:rPr>
                      <w:rFonts w:hint="eastAsia" w:ascii="仿宋" w:hAnsi="仿宋" w:eastAsia="仿宋" w:cs="宋体"/>
                      <w:kern w:val="0"/>
                      <w:szCs w:val="21"/>
                    </w:rPr>
                  </w:pPr>
                </w:p>
              </w:tc>
              <w:tc>
                <w:tcPr>
                  <w:tcW w:w="574" w:type="pct"/>
                  <w:vMerge w:val="continue"/>
                  <w:vAlign w:val="center"/>
                </w:tcPr>
                <w:p w14:paraId="27FFD0B5">
                  <w:pPr>
                    <w:widowControl/>
                    <w:jc w:val="left"/>
                    <w:rPr>
                      <w:rFonts w:eastAsia="等线"/>
                      <w:kern w:val="0"/>
                      <w:szCs w:val="21"/>
                    </w:rPr>
                  </w:pPr>
                </w:p>
              </w:tc>
              <w:tc>
                <w:tcPr>
                  <w:tcW w:w="1153" w:type="pct"/>
                  <w:vAlign w:val="center"/>
                </w:tcPr>
                <w:p w14:paraId="1BF66DF2">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2</w:t>
                  </w:r>
                </w:p>
              </w:tc>
              <w:tc>
                <w:tcPr>
                  <w:tcW w:w="1269" w:type="pct"/>
                  <w:vAlign w:val="center"/>
                </w:tcPr>
                <w:p w14:paraId="57E4AD9C">
                  <w:pPr>
                    <w:widowControl/>
                    <w:jc w:val="center"/>
                    <w:rPr>
                      <w:rFonts w:eastAsia="等线"/>
                      <w:kern w:val="0"/>
                      <w:szCs w:val="21"/>
                    </w:rPr>
                  </w:pPr>
                  <w:r>
                    <w:rPr>
                      <w:rFonts w:eastAsia="等线"/>
                      <w:kern w:val="0"/>
                      <w:szCs w:val="21"/>
                    </w:rPr>
                    <w:t>27</w:t>
                  </w:r>
                </w:p>
              </w:tc>
              <w:tc>
                <w:tcPr>
                  <w:tcW w:w="586" w:type="pct"/>
                  <w:vAlign w:val="center"/>
                </w:tcPr>
                <w:p w14:paraId="7AE52B8F">
                  <w:pPr>
                    <w:widowControl/>
                    <w:jc w:val="center"/>
                    <w:rPr>
                      <w:rFonts w:eastAsia="等线"/>
                      <w:kern w:val="0"/>
                      <w:szCs w:val="21"/>
                    </w:rPr>
                  </w:pPr>
                  <w:r>
                    <w:rPr>
                      <w:rFonts w:eastAsia="等线"/>
                      <w:kern w:val="0"/>
                      <w:szCs w:val="21"/>
                    </w:rPr>
                    <w:t>0.1458</w:t>
                  </w:r>
                </w:p>
              </w:tc>
              <w:tc>
                <w:tcPr>
                  <w:tcW w:w="585" w:type="pct"/>
                  <w:vAlign w:val="center"/>
                </w:tcPr>
                <w:p w14:paraId="44C510C0">
                  <w:pPr>
                    <w:widowControl/>
                    <w:jc w:val="center"/>
                    <w:rPr>
                      <w:rFonts w:eastAsia="等线"/>
                      <w:kern w:val="0"/>
                      <w:szCs w:val="21"/>
                    </w:rPr>
                  </w:pPr>
                  <w:r>
                    <w:rPr>
                      <w:rFonts w:eastAsia="等线"/>
                      <w:kern w:val="0"/>
                      <w:szCs w:val="21"/>
                    </w:rPr>
                    <w:t>0.05832</w:t>
                  </w:r>
                </w:p>
              </w:tc>
            </w:tr>
            <w:tr w14:paraId="30A52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0F91661F">
                  <w:pPr>
                    <w:widowControl/>
                    <w:jc w:val="left"/>
                    <w:rPr>
                      <w:rFonts w:hint="eastAsia" w:ascii="仿宋" w:hAnsi="仿宋" w:eastAsia="仿宋" w:cs="宋体"/>
                      <w:kern w:val="0"/>
                      <w:szCs w:val="21"/>
                    </w:rPr>
                  </w:pPr>
                </w:p>
              </w:tc>
              <w:tc>
                <w:tcPr>
                  <w:tcW w:w="493" w:type="pct"/>
                  <w:vAlign w:val="center"/>
                </w:tcPr>
                <w:p w14:paraId="580768FC">
                  <w:pPr>
                    <w:widowControl/>
                    <w:jc w:val="center"/>
                    <w:rPr>
                      <w:rFonts w:hint="eastAsia" w:ascii="仿宋" w:hAnsi="仿宋" w:eastAsia="仿宋" w:cs="宋体"/>
                      <w:kern w:val="0"/>
                      <w:szCs w:val="21"/>
                    </w:rPr>
                  </w:pPr>
                  <w:r>
                    <w:rPr>
                      <w:rFonts w:ascii="仿宋" w:hAnsi="仿宋" w:eastAsia="仿宋" w:cs="宋体"/>
                      <w:kern w:val="0"/>
                      <w:szCs w:val="21"/>
                    </w:rPr>
                    <w:t>固化剂</w:t>
                  </w:r>
                </w:p>
              </w:tc>
              <w:tc>
                <w:tcPr>
                  <w:tcW w:w="574" w:type="pct"/>
                  <w:vAlign w:val="center"/>
                </w:tcPr>
                <w:p w14:paraId="2F536E74">
                  <w:pPr>
                    <w:widowControl/>
                    <w:jc w:val="center"/>
                    <w:rPr>
                      <w:rFonts w:eastAsia="等线"/>
                      <w:kern w:val="0"/>
                      <w:szCs w:val="21"/>
                    </w:rPr>
                  </w:pPr>
                  <w:r>
                    <w:rPr>
                      <w:rFonts w:eastAsia="等线"/>
                      <w:kern w:val="0"/>
                      <w:szCs w:val="21"/>
                    </w:rPr>
                    <w:t>0.45</w:t>
                  </w:r>
                </w:p>
              </w:tc>
              <w:tc>
                <w:tcPr>
                  <w:tcW w:w="1153" w:type="pct"/>
                  <w:vAlign w:val="center"/>
                </w:tcPr>
                <w:p w14:paraId="2EC128FD">
                  <w:pPr>
                    <w:widowControl/>
                    <w:jc w:val="center"/>
                    <w:rPr>
                      <w:rFonts w:hint="eastAsia" w:ascii="仿宋" w:hAnsi="仿宋" w:eastAsia="仿宋" w:cs="宋体"/>
                      <w:kern w:val="0"/>
                      <w:szCs w:val="21"/>
                    </w:rPr>
                  </w:pPr>
                  <w:r>
                    <w:rPr>
                      <w:rFonts w:ascii="仿宋" w:hAnsi="仿宋" w:eastAsia="仿宋" w:cs="宋体"/>
                      <w:kern w:val="0"/>
                      <w:szCs w:val="21"/>
                    </w:rPr>
                    <w:t>六亚甲基二异氰酸酯聚合物</w:t>
                  </w:r>
                </w:p>
              </w:tc>
              <w:tc>
                <w:tcPr>
                  <w:tcW w:w="1269" w:type="pct"/>
                  <w:vAlign w:val="center"/>
                </w:tcPr>
                <w:p w14:paraId="434E4B60">
                  <w:pPr>
                    <w:widowControl/>
                    <w:jc w:val="center"/>
                    <w:rPr>
                      <w:rFonts w:eastAsia="等线"/>
                      <w:kern w:val="0"/>
                      <w:szCs w:val="21"/>
                    </w:rPr>
                  </w:pPr>
                  <w:r>
                    <w:rPr>
                      <w:rFonts w:eastAsia="等线"/>
                      <w:kern w:val="0"/>
                      <w:szCs w:val="21"/>
                    </w:rPr>
                    <w:t>80</w:t>
                  </w:r>
                </w:p>
              </w:tc>
              <w:tc>
                <w:tcPr>
                  <w:tcW w:w="586" w:type="pct"/>
                  <w:vAlign w:val="center"/>
                </w:tcPr>
                <w:p w14:paraId="2DAE7712">
                  <w:pPr>
                    <w:widowControl/>
                    <w:jc w:val="center"/>
                    <w:rPr>
                      <w:rFonts w:eastAsia="等线"/>
                      <w:kern w:val="0"/>
                      <w:szCs w:val="21"/>
                    </w:rPr>
                  </w:pPr>
                  <w:r>
                    <w:rPr>
                      <w:rFonts w:eastAsia="等线"/>
                      <w:kern w:val="0"/>
                      <w:szCs w:val="21"/>
                    </w:rPr>
                    <w:t>0.36</w:t>
                  </w:r>
                </w:p>
              </w:tc>
              <w:tc>
                <w:tcPr>
                  <w:tcW w:w="585" w:type="pct"/>
                  <w:vAlign w:val="center"/>
                </w:tcPr>
                <w:p w14:paraId="191AB52C">
                  <w:pPr>
                    <w:widowControl/>
                    <w:jc w:val="center"/>
                    <w:rPr>
                      <w:rFonts w:eastAsia="等线"/>
                      <w:kern w:val="0"/>
                      <w:szCs w:val="21"/>
                    </w:rPr>
                  </w:pPr>
                  <w:r>
                    <w:rPr>
                      <w:rFonts w:eastAsia="等线"/>
                      <w:kern w:val="0"/>
                      <w:szCs w:val="21"/>
                    </w:rPr>
                    <w:t>0.144</w:t>
                  </w:r>
                </w:p>
              </w:tc>
            </w:tr>
            <w:tr w14:paraId="7FDE0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4A96319A">
                  <w:pPr>
                    <w:widowControl/>
                    <w:jc w:val="left"/>
                    <w:rPr>
                      <w:rFonts w:hint="eastAsia" w:ascii="仿宋" w:hAnsi="仿宋" w:eastAsia="仿宋" w:cs="宋体"/>
                      <w:kern w:val="0"/>
                      <w:szCs w:val="21"/>
                    </w:rPr>
                  </w:pPr>
                </w:p>
              </w:tc>
              <w:tc>
                <w:tcPr>
                  <w:tcW w:w="493" w:type="pct"/>
                  <w:vAlign w:val="center"/>
                </w:tcPr>
                <w:p w14:paraId="7EF9C738">
                  <w:pPr>
                    <w:widowControl/>
                    <w:jc w:val="center"/>
                    <w:rPr>
                      <w:rFonts w:hint="eastAsia" w:ascii="仿宋" w:hAnsi="仿宋" w:eastAsia="仿宋" w:cs="宋体"/>
                      <w:kern w:val="0"/>
                      <w:szCs w:val="21"/>
                    </w:rPr>
                  </w:pPr>
                  <w:r>
                    <w:rPr>
                      <w:rFonts w:ascii="仿宋" w:hAnsi="仿宋" w:eastAsia="仿宋" w:cs="宋体"/>
                      <w:kern w:val="0"/>
                      <w:szCs w:val="21"/>
                    </w:rPr>
                    <w:t>水性底漆</w:t>
                  </w:r>
                </w:p>
              </w:tc>
              <w:tc>
                <w:tcPr>
                  <w:tcW w:w="574" w:type="pct"/>
                  <w:vAlign w:val="center"/>
                </w:tcPr>
                <w:p w14:paraId="4F5CAD39">
                  <w:pPr>
                    <w:widowControl/>
                    <w:jc w:val="center"/>
                    <w:rPr>
                      <w:rFonts w:eastAsia="等线"/>
                      <w:kern w:val="0"/>
                      <w:szCs w:val="21"/>
                    </w:rPr>
                  </w:pPr>
                  <w:r>
                    <w:rPr>
                      <w:rFonts w:eastAsia="等线"/>
                      <w:kern w:val="0"/>
                      <w:szCs w:val="21"/>
                    </w:rPr>
                    <w:t>3.54</w:t>
                  </w:r>
                </w:p>
              </w:tc>
              <w:tc>
                <w:tcPr>
                  <w:tcW w:w="1153" w:type="pct"/>
                  <w:vAlign w:val="center"/>
                </w:tcPr>
                <w:p w14:paraId="316E438B">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1269" w:type="pct"/>
                  <w:vAlign w:val="center"/>
                </w:tcPr>
                <w:p w14:paraId="6E21EB2F">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586" w:type="pct"/>
                  <w:vAlign w:val="center"/>
                </w:tcPr>
                <w:p w14:paraId="2648530D">
                  <w:pPr>
                    <w:widowControl/>
                    <w:jc w:val="center"/>
                    <w:rPr>
                      <w:rFonts w:eastAsia="等线"/>
                      <w:kern w:val="0"/>
                      <w:szCs w:val="21"/>
                    </w:rPr>
                  </w:pPr>
                  <w:r>
                    <w:rPr>
                      <w:rFonts w:eastAsia="等线"/>
                      <w:kern w:val="0"/>
                      <w:szCs w:val="21"/>
                    </w:rPr>
                    <w:t>1.1505</w:t>
                  </w:r>
                </w:p>
              </w:tc>
              <w:tc>
                <w:tcPr>
                  <w:tcW w:w="585" w:type="pct"/>
                  <w:vAlign w:val="center"/>
                </w:tcPr>
                <w:p w14:paraId="3FA6DFA2">
                  <w:pPr>
                    <w:widowControl/>
                    <w:jc w:val="center"/>
                    <w:rPr>
                      <w:rFonts w:eastAsia="等线"/>
                      <w:kern w:val="0"/>
                      <w:szCs w:val="21"/>
                    </w:rPr>
                  </w:pPr>
                  <w:r>
                    <w:rPr>
                      <w:rFonts w:eastAsia="等线"/>
                      <w:kern w:val="0"/>
                      <w:szCs w:val="21"/>
                    </w:rPr>
                    <w:t>0.4602</w:t>
                  </w:r>
                </w:p>
              </w:tc>
            </w:tr>
            <w:tr w14:paraId="4F25E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05011206">
                  <w:pPr>
                    <w:widowControl/>
                    <w:jc w:val="left"/>
                    <w:rPr>
                      <w:rFonts w:hint="eastAsia" w:ascii="仿宋" w:hAnsi="仿宋" w:eastAsia="仿宋" w:cs="宋体"/>
                      <w:kern w:val="0"/>
                      <w:szCs w:val="21"/>
                    </w:rPr>
                  </w:pPr>
                </w:p>
              </w:tc>
              <w:tc>
                <w:tcPr>
                  <w:tcW w:w="493" w:type="pct"/>
                  <w:vAlign w:val="center"/>
                </w:tcPr>
                <w:p w14:paraId="151D278E">
                  <w:pPr>
                    <w:widowControl/>
                    <w:jc w:val="center"/>
                    <w:rPr>
                      <w:rFonts w:hint="eastAsia" w:ascii="仿宋" w:hAnsi="仿宋" w:eastAsia="仿宋" w:cs="宋体"/>
                      <w:kern w:val="0"/>
                      <w:szCs w:val="21"/>
                    </w:rPr>
                  </w:pPr>
                  <w:r>
                    <w:rPr>
                      <w:rFonts w:ascii="仿宋" w:hAnsi="仿宋" w:eastAsia="仿宋" w:cs="宋体"/>
                      <w:kern w:val="0"/>
                      <w:szCs w:val="21"/>
                    </w:rPr>
                    <w:t>水性面漆</w:t>
                  </w:r>
                </w:p>
              </w:tc>
              <w:tc>
                <w:tcPr>
                  <w:tcW w:w="574" w:type="pct"/>
                  <w:vAlign w:val="center"/>
                </w:tcPr>
                <w:p w14:paraId="1A832EFB">
                  <w:pPr>
                    <w:widowControl/>
                    <w:jc w:val="center"/>
                    <w:rPr>
                      <w:rFonts w:eastAsia="等线"/>
                      <w:kern w:val="0"/>
                      <w:szCs w:val="21"/>
                    </w:rPr>
                  </w:pPr>
                  <w:r>
                    <w:rPr>
                      <w:rFonts w:eastAsia="等线"/>
                      <w:kern w:val="0"/>
                      <w:szCs w:val="21"/>
                    </w:rPr>
                    <w:t>4.44</w:t>
                  </w:r>
                </w:p>
              </w:tc>
              <w:tc>
                <w:tcPr>
                  <w:tcW w:w="1153" w:type="pct"/>
                  <w:vAlign w:val="center"/>
                </w:tcPr>
                <w:p w14:paraId="35AE1618">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1269" w:type="pct"/>
                  <w:vAlign w:val="center"/>
                </w:tcPr>
                <w:p w14:paraId="7292786C">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586" w:type="pct"/>
                  <w:vAlign w:val="center"/>
                </w:tcPr>
                <w:p w14:paraId="7822C20A">
                  <w:pPr>
                    <w:widowControl/>
                    <w:jc w:val="center"/>
                    <w:rPr>
                      <w:rFonts w:eastAsia="等线"/>
                      <w:kern w:val="0"/>
                      <w:szCs w:val="21"/>
                    </w:rPr>
                  </w:pPr>
                  <w:r>
                    <w:rPr>
                      <w:rFonts w:eastAsia="等线"/>
                      <w:kern w:val="0"/>
                      <w:szCs w:val="21"/>
                    </w:rPr>
                    <w:t>1.443</w:t>
                  </w:r>
                </w:p>
              </w:tc>
              <w:tc>
                <w:tcPr>
                  <w:tcW w:w="585" w:type="pct"/>
                  <w:vAlign w:val="center"/>
                </w:tcPr>
                <w:p w14:paraId="687AEEBE">
                  <w:pPr>
                    <w:widowControl/>
                    <w:jc w:val="center"/>
                    <w:rPr>
                      <w:rFonts w:eastAsia="等线"/>
                      <w:kern w:val="0"/>
                      <w:szCs w:val="21"/>
                    </w:rPr>
                  </w:pPr>
                  <w:r>
                    <w:rPr>
                      <w:rFonts w:eastAsia="等线"/>
                      <w:kern w:val="0"/>
                      <w:szCs w:val="21"/>
                    </w:rPr>
                    <w:t>0.5772</w:t>
                  </w:r>
                </w:p>
              </w:tc>
            </w:tr>
            <w:tr w14:paraId="25852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7CCD5BF2">
                  <w:pPr>
                    <w:widowControl/>
                    <w:jc w:val="left"/>
                    <w:rPr>
                      <w:rFonts w:hint="eastAsia" w:ascii="仿宋" w:hAnsi="仿宋" w:eastAsia="仿宋" w:cs="宋体"/>
                      <w:kern w:val="0"/>
                      <w:szCs w:val="21"/>
                    </w:rPr>
                  </w:pPr>
                </w:p>
              </w:tc>
              <w:tc>
                <w:tcPr>
                  <w:tcW w:w="493" w:type="pct"/>
                  <w:vAlign w:val="center"/>
                </w:tcPr>
                <w:p w14:paraId="6D4D58A9">
                  <w:pPr>
                    <w:widowControl/>
                    <w:jc w:val="center"/>
                    <w:rPr>
                      <w:rFonts w:hint="eastAsia" w:ascii="仿宋" w:hAnsi="仿宋" w:eastAsia="仿宋" w:cs="宋体"/>
                      <w:kern w:val="0"/>
                      <w:szCs w:val="21"/>
                    </w:rPr>
                  </w:pPr>
                  <w:r>
                    <w:rPr>
                      <w:rFonts w:ascii="仿宋" w:hAnsi="仿宋" w:eastAsia="仿宋" w:cs="宋体"/>
                      <w:kern w:val="0"/>
                      <w:szCs w:val="21"/>
                    </w:rPr>
                    <w:t>水性清漆</w:t>
                  </w:r>
                </w:p>
              </w:tc>
              <w:tc>
                <w:tcPr>
                  <w:tcW w:w="574" w:type="pct"/>
                  <w:vAlign w:val="center"/>
                </w:tcPr>
                <w:p w14:paraId="4B4F2E13">
                  <w:pPr>
                    <w:widowControl/>
                    <w:jc w:val="center"/>
                    <w:rPr>
                      <w:rFonts w:eastAsia="等线"/>
                      <w:kern w:val="0"/>
                      <w:szCs w:val="21"/>
                    </w:rPr>
                  </w:pPr>
                  <w:r>
                    <w:rPr>
                      <w:rFonts w:eastAsia="等线"/>
                      <w:kern w:val="0"/>
                      <w:szCs w:val="21"/>
                    </w:rPr>
                    <w:t>3.39</w:t>
                  </w:r>
                </w:p>
              </w:tc>
              <w:tc>
                <w:tcPr>
                  <w:tcW w:w="1153" w:type="pct"/>
                  <w:vAlign w:val="center"/>
                </w:tcPr>
                <w:p w14:paraId="37A77149">
                  <w:pPr>
                    <w:widowControl/>
                    <w:jc w:val="center"/>
                    <w:rPr>
                      <w:rFonts w:hint="eastAsia" w:ascii="仿宋" w:hAnsi="仿宋" w:eastAsia="仿宋" w:cs="宋体"/>
                      <w:kern w:val="0"/>
                      <w:szCs w:val="21"/>
                    </w:rPr>
                  </w:pPr>
                  <w:r>
                    <w:rPr>
                      <w:rFonts w:ascii="仿宋" w:hAnsi="仿宋" w:eastAsia="仿宋" w:cs="宋体"/>
                      <w:kern w:val="0"/>
                      <w:szCs w:val="21"/>
                    </w:rPr>
                    <w:t>丙烯酸共聚物</w:t>
                  </w:r>
                </w:p>
              </w:tc>
              <w:tc>
                <w:tcPr>
                  <w:tcW w:w="1269" w:type="pct"/>
                  <w:vAlign w:val="center"/>
                </w:tcPr>
                <w:p w14:paraId="2DB1C3F4">
                  <w:pPr>
                    <w:widowControl/>
                    <w:jc w:val="center"/>
                    <w:rPr>
                      <w:rFonts w:eastAsia="等线"/>
                      <w:kern w:val="0"/>
                      <w:szCs w:val="21"/>
                    </w:rPr>
                  </w:pPr>
                  <w:r>
                    <w:rPr>
                      <w:rFonts w:eastAsia="等线"/>
                      <w:kern w:val="0"/>
                      <w:szCs w:val="21"/>
                    </w:rPr>
                    <w:t>39±1</w:t>
                  </w:r>
                  <w:r>
                    <w:rPr>
                      <w:rFonts w:ascii="仿宋" w:hAnsi="仿宋" w:eastAsia="仿宋"/>
                      <w:kern w:val="0"/>
                      <w:szCs w:val="21"/>
                    </w:rPr>
                    <w:t>（按</w:t>
                  </w:r>
                  <w:r>
                    <w:rPr>
                      <w:rFonts w:eastAsia="等线"/>
                      <w:kern w:val="0"/>
                      <w:szCs w:val="21"/>
                    </w:rPr>
                    <w:t>39</w:t>
                  </w:r>
                  <w:r>
                    <w:rPr>
                      <w:rFonts w:ascii="仿宋" w:hAnsi="仿宋" w:eastAsia="仿宋"/>
                      <w:kern w:val="0"/>
                      <w:szCs w:val="21"/>
                    </w:rPr>
                    <w:t>参与计算）</w:t>
                  </w:r>
                </w:p>
              </w:tc>
              <w:tc>
                <w:tcPr>
                  <w:tcW w:w="586" w:type="pct"/>
                  <w:vAlign w:val="center"/>
                </w:tcPr>
                <w:p w14:paraId="17B73798">
                  <w:pPr>
                    <w:widowControl/>
                    <w:jc w:val="center"/>
                    <w:rPr>
                      <w:rFonts w:eastAsia="等线"/>
                      <w:kern w:val="0"/>
                      <w:szCs w:val="21"/>
                    </w:rPr>
                  </w:pPr>
                  <w:r>
                    <w:rPr>
                      <w:rFonts w:eastAsia="等线"/>
                      <w:kern w:val="0"/>
                      <w:szCs w:val="21"/>
                    </w:rPr>
                    <w:t>1.3221</w:t>
                  </w:r>
                </w:p>
              </w:tc>
              <w:tc>
                <w:tcPr>
                  <w:tcW w:w="585" w:type="pct"/>
                  <w:vAlign w:val="center"/>
                </w:tcPr>
                <w:p w14:paraId="6ADC6E6D">
                  <w:pPr>
                    <w:widowControl/>
                    <w:jc w:val="center"/>
                    <w:rPr>
                      <w:rFonts w:eastAsia="等线"/>
                      <w:kern w:val="0"/>
                      <w:szCs w:val="21"/>
                    </w:rPr>
                  </w:pPr>
                  <w:r>
                    <w:rPr>
                      <w:rFonts w:eastAsia="等线"/>
                      <w:kern w:val="0"/>
                      <w:szCs w:val="21"/>
                    </w:rPr>
                    <w:t>0.52884</w:t>
                  </w:r>
                </w:p>
              </w:tc>
            </w:tr>
            <w:tr w14:paraId="3F403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00F14051">
                  <w:pPr>
                    <w:widowControl/>
                    <w:jc w:val="left"/>
                    <w:rPr>
                      <w:rFonts w:hint="eastAsia" w:ascii="仿宋" w:hAnsi="仿宋" w:eastAsia="仿宋" w:cs="宋体"/>
                      <w:kern w:val="0"/>
                      <w:szCs w:val="21"/>
                    </w:rPr>
                  </w:pPr>
                </w:p>
              </w:tc>
              <w:tc>
                <w:tcPr>
                  <w:tcW w:w="493" w:type="pct"/>
                  <w:vMerge w:val="restart"/>
                  <w:vAlign w:val="center"/>
                </w:tcPr>
                <w:p w14:paraId="423D1447">
                  <w:pPr>
                    <w:widowControl/>
                    <w:jc w:val="center"/>
                    <w:rPr>
                      <w:rFonts w:eastAsia="等线"/>
                      <w:kern w:val="0"/>
                      <w:szCs w:val="21"/>
                    </w:rPr>
                  </w:pPr>
                  <w:r>
                    <w:rPr>
                      <w:rFonts w:eastAsia="等线"/>
                      <w:kern w:val="0"/>
                      <w:szCs w:val="21"/>
                    </w:rPr>
                    <w:t>UV</w:t>
                  </w:r>
                  <w:r>
                    <w:rPr>
                      <w:rFonts w:ascii="仿宋" w:hAnsi="仿宋" w:eastAsia="仿宋"/>
                      <w:kern w:val="0"/>
                      <w:szCs w:val="21"/>
                    </w:rPr>
                    <w:t>漆</w:t>
                  </w:r>
                </w:p>
              </w:tc>
              <w:tc>
                <w:tcPr>
                  <w:tcW w:w="574" w:type="pct"/>
                  <w:vMerge w:val="restart"/>
                  <w:vAlign w:val="center"/>
                </w:tcPr>
                <w:p w14:paraId="3C3FD21E">
                  <w:pPr>
                    <w:widowControl/>
                    <w:jc w:val="center"/>
                    <w:rPr>
                      <w:rFonts w:eastAsia="等线"/>
                      <w:kern w:val="0"/>
                      <w:szCs w:val="21"/>
                    </w:rPr>
                  </w:pPr>
                  <w:r>
                    <w:rPr>
                      <w:rFonts w:eastAsia="等线"/>
                      <w:kern w:val="0"/>
                      <w:szCs w:val="21"/>
                    </w:rPr>
                    <w:t>0.4</w:t>
                  </w:r>
                </w:p>
              </w:tc>
              <w:tc>
                <w:tcPr>
                  <w:tcW w:w="1153" w:type="pct"/>
                  <w:vAlign w:val="center"/>
                </w:tcPr>
                <w:p w14:paraId="776CA488">
                  <w:pPr>
                    <w:widowControl/>
                    <w:jc w:val="center"/>
                    <w:rPr>
                      <w:rFonts w:hint="eastAsia" w:ascii="仿宋" w:hAnsi="仿宋" w:eastAsia="仿宋" w:cs="宋体"/>
                      <w:kern w:val="0"/>
                      <w:szCs w:val="21"/>
                    </w:rPr>
                  </w:pPr>
                  <w:r>
                    <w:rPr>
                      <w:rFonts w:ascii="仿宋" w:hAnsi="仿宋" w:eastAsia="仿宋" w:cs="宋体"/>
                      <w:kern w:val="0"/>
                      <w:szCs w:val="21"/>
                    </w:rPr>
                    <w:t>聚氨酯丙烯酸树脂</w:t>
                  </w:r>
                </w:p>
              </w:tc>
              <w:tc>
                <w:tcPr>
                  <w:tcW w:w="1269" w:type="pct"/>
                  <w:vAlign w:val="center"/>
                </w:tcPr>
                <w:p w14:paraId="1DF0FB3B">
                  <w:pPr>
                    <w:widowControl/>
                    <w:jc w:val="center"/>
                    <w:rPr>
                      <w:rFonts w:eastAsia="等线"/>
                      <w:kern w:val="0"/>
                      <w:szCs w:val="21"/>
                    </w:rPr>
                  </w:pPr>
                  <w:r>
                    <w:rPr>
                      <w:rFonts w:eastAsia="等线"/>
                      <w:kern w:val="0"/>
                      <w:szCs w:val="21"/>
                    </w:rPr>
                    <w:t>50-60</w:t>
                  </w:r>
                  <w:r>
                    <w:rPr>
                      <w:rFonts w:ascii="仿宋" w:hAnsi="仿宋" w:eastAsia="仿宋"/>
                      <w:kern w:val="0"/>
                      <w:szCs w:val="21"/>
                    </w:rPr>
                    <w:t>（按</w:t>
                  </w:r>
                  <w:r>
                    <w:rPr>
                      <w:rFonts w:eastAsia="等线"/>
                      <w:kern w:val="0"/>
                      <w:szCs w:val="21"/>
                    </w:rPr>
                    <w:t>50</w:t>
                  </w:r>
                  <w:r>
                    <w:rPr>
                      <w:rFonts w:ascii="仿宋" w:hAnsi="仿宋" w:eastAsia="仿宋"/>
                      <w:kern w:val="0"/>
                      <w:szCs w:val="21"/>
                    </w:rPr>
                    <w:t>参与计算）</w:t>
                  </w:r>
                </w:p>
              </w:tc>
              <w:tc>
                <w:tcPr>
                  <w:tcW w:w="586" w:type="pct"/>
                  <w:vAlign w:val="center"/>
                </w:tcPr>
                <w:p w14:paraId="40E2C9CB">
                  <w:pPr>
                    <w:widowControl/>
                    <w:jc w:val="center"/>
                    <w:rPr>
                      <w:rFonts w:eastAsia="等线"/>
                      <w:kern w:val="0"/>
                      <w:szCs w:val="21"/>
                    </w:rPr>
                  </w:pPr>
                  <w:r>
                    <w:rPr>
                      <w:rFonts w:eastAsia="等线"/>
                      <w:kern w:val="0"/>
                      <w:szCs w:val="21"/>
                    </w:rPr>
                    <w:t>0.2</w:t>
                  </w:r>
                </w:p>
              </w:tc>
              <w:tc>
                <w:tcPr>
                  <w:tcW w:w="585" w:type="pct"/>
                  <w:vAlign w:val="center"/>
                </w:tcPr>
                <w:p w14:paraId="576455E6">
                  <w:pPr>
                    <w:widowControl/>
                    <w:jc w:val="center"/>
                    <w:rPr>
                      <w:rFonts w:eastAsia="等线"/>
                      <w:kern w:val="0"/>
                      <w:szCs w:val="21"/>
                    </w:rPr>
                  </w:pPr>
                  <w:r>
                    <w:rPr>
                      <w:rFonts w:eastAsia="等线"/>
                      <w:kern w:val="0"/>
                      <w:szCs w:val="21"/>
                    </w:rPr>
                    <w:t>0.08</w:t>
                  </w:r>
                </w:p>
              </w:tc>
            </w:tr>
            <w:tr w14:paraId="17F7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1E165024">
                  <w:pPr>
                    <w:widowControl/>
                    <w:jc w:val="left"/>
                    <w:rPr>
                      <w:rFonts w:hint="eastAsia" w:ascii="仿宋" w:hAnsi="仿宋" w:eastAsia="仿宋" w:cs="宋体"/>
                      <w:kern w:val="0"/>
                      <w:szCs w:val="21"/>
                    </w:rPr>
                  </w:pPr>
                </w:p>
              </w:tc>
              <w:tc>
                <w:tcPr>
                  <w:tcW w:w="493" w:type="pct"/>
                  <w:vMerge w:val="continue"/>
                  <w:vAlign w:val="center"/>
                </w:tcPr>
                <w:p w14:paraId="590D2F25">
                  <w:pPr>
                    <w:widowControl/>
                    <w:jc w:val="left"/>
                    <w:rPr>
                      <w:rFonts w:eastAsia="等线"/>
                      <w:kern w:val="0"/>
                      <w:szCs w:val="21"/>
                    </w:rPr>
                  </w:pPr>
                </w:p>
              </w:tc>
              <w:tc>
                <w:tcPr>
                  <w:tcW w:w="574" w:type="pct"/>
                  <w:vMerge w:val="continue"/>
                  <w:vAlign w:val="center"/>
                </w:tcPr>
                <w:p w14:paraId="69D695E0">
                  <w:pPr>
                    <w:widowControl/>
                    <w:jc w:val="left"/>
                    <w:rPr>
                      <w:rFonts w:eastAsia="等线"/>
                      <w:kern w:val="0"/>
                      <w:szCs w:val="21"/>
                    </w:rPr>
                  </w:pPr>
                </w:p>
              </w:tc>
              <w:tc>
                <w:tcPr>
                  <w:tcW w:w="1153" w:type="pct"/>
                  <w:vAlign w:val="center"/>
                </w:tcPr>
                <w:p w14:paraId="6840A0BE">
                  <w:pPr>
                    <w:widowControl/>
                    <w:jc w:val="center"/>
                    <w:rPr>
                      <w:rFonts w:hint="eastAsia" w:ascii="仿宋" w:hAnsi="仿宋" w:eastAsia="仿宋" w:cs="宋体"/>
                      <w:kern w:val="0"/>
                      <w:szCs w:val="21"/>
                    </w:rPr>
                  </w:pPr>
                  <w:r>
                    <w:rPr>
                      <w:rFonts w:ascii="仿宋" w:hAnsi="仿宋" w:eastAsia="仿宋" w:cs="宋体"/>
                      <w:kern w:val="0"/>
                      <w:szCs w:val="21"/>
                    </w:rPr>
                    <w:t>丙烯酸树脂</w:t>
                  </w:r>
                </w:p>
              </w:tc>
              <w:tc>
                <w:tcPr>
                  <w:tcW w:w="1269" w:type="pct"/>
                  <w:vAlign w:val="center"/>
                </w:tcPr>
                <w:p w14:paraId="12638838">
                  <w:pPr>
                    <w:widowControl/>
                    <w:jc w:val="center"/>
                    <w:rPr>
                      <w:rFonts w:eastAsia="等线"/>
                      <w:kern w:val="0"/>
                      <w:szCs w:val="21"/>
                    </w:rPr>
                  </w:pPr>
                  <w:r>
                    <w:rPr>
                      <w:rFonts w:eastAsia="等线"/>
                      <w:kern w:val="0"/>
                      <w:szCs w:val="21"/>
                    </w:rPr>
                    <w:t>10-20</w:t>
                  </w:r>
                  <w:r>
                    <w:rPr>
                      <w:rFonts w:ascii="仿宋" w:hAnsi="仿宋" w:eastAsia="仿宋"/>
                      <w:kern w:val="0"/>
                      <w:szCs w:val="21"/>
                    </w:rPr>
                    <w:t>（按</w:t>
                  </w:r>
                  <w:r>
                    <w:rPr>
                      <w:rFonts w:eastAsia="等线"/>
                      <w:kern w:val="0"/>
                      <w:szCs w:val="21"/>
                    </w:rPr>
                    <w:t>10</w:t>
                  </w:r>
                  <w:r>
                    <w:rPr>
                      <w:rFonts w:ascii="仿宋" w:hAnsi="仿宋" w:eastAsia="仿宋"/>
                      <w:kern w:val="0"/>
                      <w:szCs w:val="21"/>
                    </w:rPr>
                    <w:t>参与计算）</w:t>
                  </w:r>
                </w:p>
              </w:tc>
              <w:tc>
                <w:tcPr>
                  <w:tcW w:w="586" w:type="pct"/>
                  <w:vAlign w:val="center"/>
                </w:tcPr>
                <w:p w14:paraId="0F6D951A">
                  <w:pPr>
                    <w:widowControl/>
                    <w:jc w:val="center"/>
                    <w:rPr>
                      <w:rFonts w:eastAsia="等线"/>
                      <w:kern w:val="0"/>
                      <w:szCs w:val="21"/>
                    </w:rPr>
                  </w:pPr>
                  <w:r>
                    <w:rPr>
                      <w:rFonts w:eastAsia="等线"/>
                      <w:kern w:val="0"/>
                      <w:szCs w:val="21"/>
                    </w:rPr>
                    <w:t>0.04</w:t>
                  </w:r>
                </w:p>
              </w:tc>
              <w:tc>
                <w:tcPr>
                  <w:tcW w:w="585" w:type="pct"/>
                  <w:vAlign w:val="center"/>
                </w:tcPr>
                <w:p w14:paraId="79FDC83B">
                  <w:pPr>
                    <w:widowControl/>
                    <w:jc w:val="center"/>
                    <w:rPr>
                      <w:rFonts w:eastAsia="等线"/>
                      <w:kern w:val="0"/>
                      <w:szCs w:val="21"/>
                    </w:rPr>
                  </w:pPr>
                  <w:r>
                    <w:rPr>
                      <w:rFonts w:eastAsia="等线"/>
                      <w:kern w:val="0"/>
                      <w:szCs w:val="21"/>
                    </w:rPr>
                    <w:t>0.016</w:t>
                  </w:r>
                </w:p>
              </w:tc>
            </w:tr>
            <w:tr w14:paraId="2A087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09EBC45E">
                  <w:pPr>
                    <w:widowControl/>
                    <w:jc w:val="left"/>
                    <w:rPr>
                      <w:rFonts w:hint="eastAsia" w:ascii="仿宋" w:hAnsi="仿宋" w:eastAsia="仿宋" w:cs="宋体"/>
                      <w:kern w:val="0"/>
                      <w:szCs w:val="21"/>
                    </w:rPr>
                  </w:pPr>
                </w:p>
              </w:tc>
              <w:tc>
                <w:tcPr>
                  <w:tcW w:w="493" w:type="pct"/>
                  <w:vMerge w:val="continue"/>
                  <w:vAlign w:val="center"/>
                </w:tcPr>
                <w:p w14:paraId="34D8F3CF">
                  <w:pPr>
                    <w:widowControl/>
                    <w:jc w:val="left"/>
                    <w:rPr>
                      <w:rFonts w:eastAsia="等线"/>
                      <w:kern w:val="0"/>
                      <w:szCs w:val="21"/>
                    </w:rPr>
                  </w:pPr>
                </w:p>
              </w:tc>
              <w:tc>
                <w:tcPr>
                  <w:tcW w:w="574" w:type="pct"/>
                  <w:vMerge w:val="continue"/>
                  <w:vAlign w:val="center"/>
                </w:tcPr>
                <w:p w14:paraId="020E25BE">
                  <w:pPr>
                    <w:widowControl/>
                    <w:jc w:val="left"/>
                    <w:rPr>
                      <w:rFonts w:eastAsia="等线"/>
                      <w:kern w:val="0"/>
                      <w:szCs w:val="21"/>
                    </w:rPr>
                  </w:pPr>
                </w:p>
              </w:tc>
              <w:tc>
                <w:tcPr>
                  <w:tcW w:w="1153" w:type="pct"/>
                  <w:noWrap/>
                  <w:vAlign w:val="center"/>
                </w:tcPr>
                <w:p w14:paraId="73CA9FD2">
                  <w:pPr>
                    <w:widowControl/>
                    <w:jc w:val="center"/>
                    <w:rPr>
                      <w:rFonts w:hint="eastAsia" w:ascii="仿宋" w:hAnsi="仿宋" w:eastAsia="仿宋" w:cs="宋体"/>
                      <w:kern w:val="0"/>
                      <w:sz w:val="22"/>
                      <w:szCs w:val="22"/>
                    </w:rPr>
                  </w:pPr>
                  <w:r>
                    <w:rPr>
                      <w:rFonts w:ascii="仿宋" w:hAnsi="仿宋" w:eastAsia="仿宋" w:cs="宋体"/>
                      <w:kern w:val="0"/>
                      <w:sz w:val="22"/>
                      <w:szCs w:val="22"/>
                    </w:rPr>
                    <w:t>助剂</w:t>
                  </w:r>
                </w:p>
              </w:tc>
              <w:tc>
                <w:tcPr>
                  <w:tcW w:w="1269" w:type="pct"/>
                  <w:noWrap/>
                  <w:vAlign w:val="center"/>
                </w:tcPr>
                <w:p w14:paraId="3F62252A">
                  <w:pPr>
                    <w:widowControl/>
                    <w:jc w:val="center"/>
                    <w:rPr>
                      <w:rFonts w:eastAsia="等线"/>
                      <w:kern w:val="0"/>
                      <w:sz w:val="22"/>
                      <w:szCs w:val="22"/>
                    </w:rPr>
                  </w:pPr>
                  <w:r>
                    <w:rPr>
                      <w:rFonts w:eastAsia="等线"/>
                      <w:kern w:val="0"/>
                      <w:sz w:val="22"/>
                      <w:szCs w:val="22"/>
                    </w:rPr>
                    <w:t>5-10</w:t>
                  </w:r>
                  <w:r>
                    <w:rPr>
                      <w:rFonts w:ascii="仿宋" w:hAnsi="仿宋" w:eastAsia="仿宋"/>
                      <w:kern w:val="0"/>
                      <w:sz w:val="22"/>
                      <w:szCs w:val="22"/>
                    </w:rPr>
                    <w:t>（按</w:t>
                  </w:r>
                  <w:r>
                    <w:rPr>
                      <w:rFonts w:eastAsia="等线"/>
                      <w:kern w:val="0"/>
                      <w:sz w:val="22"/>
                      <w:szCs w:val="22"/>
                    </w:rPr>
                    <w:t>5</w:t>
                  </w:r>
                  <w:r>
                    <w:rPr>
                      <w:rFonts w:ascii="仿宋" w:hAnsi="仿宋" w:eastAsia="仿宋"/>
                      <w:kern w:val="0"/>
                      <w:sz w:val="22"/>
                      <w:szCs w:val="22"/>
                    </w:rPr>
                    <w:t>参与计算）</w:t>
                  </w:r>
                </w:p>
              </w:tc>
              <w:tc>
                <w:tcPr>
                  <w:tcW w:w="586" w:type="pct"/>
                  <w:vAlign w:val="center"/>
                </w:tcPr>
                <w:p w14:paraId="33389FFD">
                  <w:pPr>
                    <w:widowControl/>
                    <w:jc w:val="center"/>
                    <w:rPr>
                      <w:rFonts w:eastAsia="等线"/>
                      <w:kern w:val="0"/>
                      <w:szCs w:val="21"/>
                    </w:rPr>
                  </w:pPr>
                  <w:r>
                    <w:rPr>
                      <w:rFonts w:eastAsia="等线"/>
                      <w:kern w:val="0"/>
                      <w:szCs w:val="21"/>
                    </w:rPr>
                    <w:t>0.02</w:t>
                  </w:r>
                </w:p>
              </w:tc>
              <w:tc>
                <w:tcPr>
                  <w:tcW w:w="585" w:type="pct"/>
                  <w:vAlign w:val="center"/>
                </w:tcPr>
                <w:p w14:paraId="1E5E7DAF">
                  <w:pPr>
                    <w:widowControl/>
                    <w:jc w:val="center"/>
                    <w:rPr>
                      <w:rFonts w:eastAsia="等线"/>
                      <w:kern w:val="0"/>
                      <w:szCs w:val="21"/>
                    </w:rPr>
                  </w:pPr>
                  <w:r>
                    <w:rPr>
                      <w:rFonts w:eastAsia="等线"/>
                      <w:kern w:val="0"/>
                      <w:szCs w:val="21"/>
                    </w:rPr>
                    <w:t>0.008</w:t>
                  </w:r>
                </w:p>
              </w:tc>
            </w:tr>
            <w:tr w14:paraId="457B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339" w:type="pct"/>
                  <w:vMerge w:val="continue"/>
                  <w:vAlign w:val="center"/>
                </w:tcPr>
                <w:p w14:paraId="21800CDB">
                  <w:pPr>
                    <w:widowControl/>
                    <w:jc w:val="left"/>
                    <w:rPr>
                      <w:rFonts w:hint="eastAsia" w:ascii="仿宋" w:hAnsi="仿宋" w:eastAsia="仿宋" w:cs="宋体"/>
                      <w:kern w:val="0"/>
                      <w:szCs w:val="21"/>
                    </w:rPr>
                  </w:pPr>
                </w:p>
              </w:tc>
              <w:tc>
                <w:tcPr>
                  <w:tcW w:w="3489" w:type="pct"/>
                  <w:gridSpan w:val="4"/>
                  <w:noWrap/>
                  <w:vAlign w:val="center"/>
                </w:tcPr>
                <w:p w14:paraId="4879F4D1">
                  <w:pPr>
                    <w:widowControl/>
                    <w:jc w:val="center"/>
                    <w:rPr>
                      <w:rFonts w:hint="eastAsia" w:ascii="仿宋" w:hAnsi="仿宋" w:eastAsia="仿宋" w:cs="宋体"/>
                      <w:kern w:val="0"/>
                      <w:sz w:val="22"/>
                      <w:szCs w:val="22"/>
                    </w:rPr>
                  </w:pPr>
                  <w:r>
                    <w:rPr>
                      <w:rFonts w:ascii="仿宋" w:hAnsi="仿宋" w:eastAsia="仿宋" w:cs="宋体"/>
                      <w:kern w:val="0"/>
                      <w:sz w:val="22"/>
                      <w:szCs w:val="22"/>
                    </w:rPr>
                    <w:t>合计</w:t>
                  </w:r>
                </w:p>
              </w:tc>
              <w:tc>
                <w:tcPr>
                  <w:tcW w:w="586" w:type="pct"/>
                  <w:vAlign w:val="center"/>
                </w:tcPr>
                <w:p w14:paraId="09B1C5CE">
                  <w:pPr>
                    <w:widowControl/>
                    <w:jc w:val="center"/>
                    <w:rPr>
                      <w:rFonts w:eastAsia="等线"/>
                      <w:kern w:val="0"/>
                      <w:szCs w:val="21"/>
                    </w:rPr>
                  </w:pPr>
                  <w:r>
                    <w:rPr>
                      <w:rFonts w:eastAsia="等线"/>
                      <w:kern w:val="0"/>
                      <w:szCs w:val="21"/>
                    </w:rPr>
                    <w:t>5.706</w:t>
                  </w:r>
                </w:p>
              </w:tc>
              <w:tc>
                <w:tcPr>
                  <w:tcW w:w="585" w:type="pct"/>
                  <w:vAlign w:val="center"/>
                </w:tcPr>
                <w:p w14:paraId="03FE1514">
                  <w:pPr>
                    <w:widowControl/>
                    <w:jc w:val="center"/>
                    <w:rPr>
                      <w:rFonts w:eastAsia="等线"/>
                      <w:kern w:val="0"/>
                      <w:szCs w:val="21"/>
                    </w:rPr>
                  </w:pPr>
                  <w:r>
                    <w:rPr>
                      <w:rFonts w:eastAsia="等线"/>
                      <w:kern w:val="0"/>
                      <w:szCs w:val="21"/>
                    </w:rPr>
                    <w:t>2.282</w:t>
                  </w:r>
                </w:p>
              </w:tc>
            </w:tr>
          </w:tbl>
          <w:p w14:paraId="078B7809">
            <w:pPr>
              <w:pStyle w:val="279"/>
              <w:ind w:firstLine="480"/>
              <w:rPr>
                <w:sz w:val="24"/>
                <w:szCs w:val="24"/>
              </w:rPr>
            </w:pPr>
            <w:r>
              <w:rPr>
                <w:rFonts w:hint="eastAsia"/>
                <w:sz w:val="24"/>
                <w:szCs w:val="24"/>
              </w:rPr>
              <w:t>四</w:t>
            </w:r>
            <w:r>
              <w:rPr>
                <w:sz w:val="24"/>
                <w:szCs w:val="24"/>
              </w:rPr>
              <w:t>条喷涂线的喷漆工段均采用密闭空间整体换风进行废气收集，即在设备进出口、顶部设置吸风装置，收集后废气捕集率可达9</w:t>
            </w:r>
            <w:r>
              <w:rPr>
                <w:rFonts w:hint="eastAsia"/>
                <w:sz w:val="24"/>
                <w:szCs w:val="24"/>
              </w:rPr>
              <w:t>9</w:t>
            </w:r>
            <w:r>
              <w:rPr>
                <w:sz w:val="24"/>
                <w:szCs w:val="24"/>
              </w:rPr>
              <w:t>%。</w:t>
            </w:r>
          </w:p>
          <w:p w14:paraId="0C88B1A3">
            <w:pPr>
              <w:pStyle w:val="279"/>
              <w:ind w:firstLine="480"/>
              <w:rPr>
                <w:sz w:val="24"/>
                <w:szCs w:val="24"/>
              </w:rPr>
            </w:pPr>
            <w:r>
              <w:rPr>
                <w:rFonts w:hint="eastAsia" w:ascii="Cambria Math" w:hAnsi="Cambria Math" w:cs="Cambria Math"/>
                <w:sz w:val="24"/>
                <w:szCs w:val="24"/>
              </w:rPr>
              <w:t>③</w:t>
            </w:r>
            <w:r>
              <w:rPr>
                <w:sz w:val="24"/>
                <w:szCs w:val="24"/>
              </w:rPr>
              <w:t>喷枪清洗废气G</w:t>
            </w:r>
            <w:r>
              <w:rPr>
                <w:rFonts w:hint="eastAsia"/>
                <w:sz w:val="24"/>
                <w:szCs w:val="24"/>
              </w:rPr>
              <w:t>1-4</w:t>
            </w:r>
            <w:r>
              <w:rPr>
                <w:sz w:val="24"/>
                <w:szCs w:val="24"/>
              </w:rPr>
              <w:t>、G</w:t>
            </w:r>
            <w:r>
              <w:rPr>
                <w:rFonts w:hint="eastAsia"/>
                <w:sz w:val="24"/>
                <w:szCs w:val="24"/>
              </w:rPr>
              <w:t>1-8</w:t>
            </w:r>
            <w:r>
              <w:rPr>
                <w:sz w:val="24"/>
                <w:szCs w:val="24"/>
              </w:rPr>
              <w:t>、G</w:t>
            </w:r>
            <w:r>
              <w:rPr>
                <w:rFonts w:hint="eastAsia"/>
                <w:sz w:val="24"/>
                <w:szCs w:val="24"/>
              </w:rPr>
              <w:t>1-12、G1-15</w:t>
            </w:r>
          </w:p>
          <w:p w14:paraId="73136ED0">
            <w:pPr>
              <w:pStyle w:val="279"/>
              <w:ind w:firstLine="480"/>
              <w:rPr>
                <w:sz w:val="24"/>
                <w:szCs w:val="24"/>
              </w:rPr>
            </w:pPr>
            <w:r>
              <w:rPr>
                <w:sz w:val="24"/>
                <w:szCs w:val="24"/>
              </w:rPr>
              <w:t>本项目</w:t>
            </w:r>
            <w:r>
              <w:rPr>
                <w:rFonts w:hint="eastAsia"/>
                <w:sz w:val="24"/>
                <w:szCs w:val="24"/>
              </w:rPr>
              <w:t>部分使用溶剂型</w:t>
            </w:r>
            <w:r>
              <w:rPr>
                <w:sz w:val="24"/>
                <w:szCs w:val="24"/>
              </w:rPr>
              <w:t>清洗剂对喷枪进行清洗，</w:t>
            </w:r>
            <w:r>
              <w:rPr>
                <w:rFonts w:hint="eastAsia"/>
                <w:sz w:val="24"/>
                <w:szCs w:val="24"/>
              </w:rPr>
              <w:t>溶剂型</w:t>
            </w:r>
            <w:r>
              <w:rPr>
                <w:sz w:val="24"/>
                <w:szCs w:val="24"/>
              </w:rPr>
              <w:t>清洗剂用量为</w:t>
            </w:r>
            <w:r>
              <w:rPr>
                <w:rFonts w:hint="eastAsia"/>
                <w:sz w:val="24"/>
                <w:szCs w:val="24"/>
              </w:rPr>
              <w:t>0.42</w:t>
            </w:r>
            <w:r>
              <w:rPr>
                <w:sz w:val="24"/>
                <w:szCs w:val="24"/>
              </w:rPr>
              <w:t>t/a，其中80%进入生产环节，20%进入废清洗剂中，</w:t>
            </w:r>
            <w:r>
              <w:rPr>
                <w:rFonts w:hint="eastAsia"/>
                <w:sz w:val="24"/>
                <w:szCs w:val="24"/>
              </w:rPr>
              <w:t>其中</w:t>
            </w:r>
            <w:bookmarkStart w:id="19" w:name="_Hlk216796422"/>
            <w:r>
              <w:rPr>
                <w:rFonts w:hint="eastAsia"/>
                <w:sz w:val="24"/>
                <w:szCs w:val="24"/>
              </w:rPr>
              <w:t>喷涂线一的</w:t>
            </w:r>
            <w:bookmarkEnd w:id="19"/>
            <w:r>
              <w:rPr>
                <w:rFonts w:hint="eastAsia"/>
                <w:sz w:val="24"/>
                <w:szCs w:val="24"/>
              </w:rPr>
              <w:t>溶剂型清洗剂用量为0.144t/a，喷涂线二的溶剂型清洗剂用量为0.144t/a，喷涂线三、四的溶剂型清洗剂用量为0.132t/a，</w:t>
            </w:r>
            <w:r>
              <w:rPr>
                <w:sz w:val="24"/>
                <w:szCs w:val="24"/>
              </w:rPr>
              <w:t>因此本项目</w:t>
            </w:r>
            <w:r>
              <w:rPr>
                <w:rFonts w:hint="eastAsia"/>
                <w:sz w:val="24"/>
                <w:szCs w:val="24"/>
              </w:rPr>
              <w:t>喷涂线一</w:t>
            </w:r>
            <w:r>
              <w:rPr>
                <w:sz w:val="24"/>
                <w:szCs w:val="24"/>
              </w:rPr>
              <w:t>喷枪清洗过程的有机废气（以非甲烷总烃计）的产生量为</w:t>
            </w:r>
            <w:r>
              <w:rPr>
                <w:rFonts w:hint="eastAsia"/>
                <w:sz w:val="24"/>
                <w:szCs w:val="24"/>
              </w:rPr>
              <w:t>0.115</w:t>
            </w:r>
            <w:r>
              <w:rPr>
                <w:sz w:val="24"/>
                <w:szCs w:val="24"/>
              </w:rPr>
              <w:t>t/a</w:t>
            </w:r>
            <w:r>
              <w:rPr>
                <w:rFonts w:hint="eastAsia"/>
                <w:sz w:val="24"/>
                <w:szCs w:val="24"/>
              </w:rPr>
              <w:t>，喷涂线二</w:t>
            </w:r>
            <w:r>
              <w:rPr>
                <w:sz w:val="24"/>
                <w:szCs w:val="24"/>
              </w:rPr>
              <w:t>喷枪清洗过程的有机废气（以非甲烷总烃计）的产生量为</w:t>
            </w:r>
            <w:r>
              <w:rPr>
                <w:rFonts w:hint="eastAsia"/>
                <w:sz w:val="24"/>
                <w:szCs w:val="24"/>
              </w:rPr>
              <w:t>0.115</w:t>
            </w:r>
            <w:r>
              <w:rPr>
                <w:sz w:val="24"/>
                <w:szCs w:val="24"/>
              </w:rPr>
              <w:t>t/a</w:t>
            </w:r>
            <w:r>
              <w:rPr>
                <w:rFonts w:hint="eastAsia"/>
                <w:sz w:val="24"/>
                <w:szCs w:val="24"/>
              </w:rPr>
              <w:t>，喷涂线三、四</w:t>
            </w:r>
            <w:r>
              <w:rPr>
                <w:sz w:val="24"/>
                <w:szCs w:val="24"/>
              </w:rPr>
              <w:t>喷枪清洗过程的有机废气（以非甲烷总烃计）的产生量为</w:t>
            </w:r>
            <w:r>
              <w:rPr>
                <w:rFonts w:hint="eastAsia"/>
                <w:sz w:val="24"/>
                <w:szCs w:val="24"/>
              </w:rPr>
              <w:t>0.106</w:t>
            </w:r>
            <w:r>
              <w:rPr>
                <w:sz w:val="24"/>
                <w:szCs w:val="24"/>
              </w:rPr>
              <w:t>t/a</w:t>
            </w:r>
            <w:r>
              <w:rPr>
                <w:rFonts w:hint="eastAsia"/>
                <w:sz w:val="24"/>
                <w:szCs w:val="24"/>
              </w:rPr>
              <w:t>。</w:t>
            </w:r>
            <w:r>
              <w:rPr>
                <w:sz w:val="24"/>
                <w:szCs w:val="24"/>
              </w:rPr>
              <w:t>喷枪清洗在密闭喷漆室中操作，喷漆室采用密闭空间整体换风进行废气收集，收集后废气捕集率可达9</w:t>
            </w:r>
            <w:r>
              <w:rPr>
                <w:rFonts w:hint="eastAsia"/>
                <w:sz w:val="24"/>
                <w:szCs w:val="24"/>
              </w:rPr>
              <w:t>9</w:t>
            </w:r>
            <w:r>
              <w:rPr>
                <w:sz w:val="24"/>
                <w:szCs w:val="24"/>
              </w:rPr>
              <w:t>%。</w:t>
            </w:r>
          </w:p>
          <w:p w14:paraId="4320D46C">
            <w:pPr>
              <w:pStyle w:val="279"/>
              <w:spacing w:line="500" w:lineRule="exact"/>
              <w:ind w:firstLine="480"/>
              <w:rPr>
                <w:rFonts w:ascii="Cambria Math" w:hAnsi="Cambria Math" w:cs="Cambria Math"/>
                <w:sz w:val="24"/>
                <w:szCs w:val="24"/>
              </w:rPr>
            </w:pPr>
            <w:r>
              <w:rPr>
                <w:rFonts w:hint="eastAsia" w:ascii="Cambria Math" w:hAnsi="Cambria Math" w:cs="Cambria Math"/>
                <w:sz w:val="24"/>
                <w:szCs w:val="24"/>
              </w:rPr>
              <w:t>④循环水池废气</w:t>
            </w:r>
          </w:p>
          <w:p w14:paraId="51ED2F5A">
            <w:pPr>
              <w:pStyle w:val="279"/>
              <w:spacing w:line="500" w:lineRule="exact"/>
              <w:ind w:firstLine="480"/>
              <w:rPr>
                <w:rFonts w:ascii="Cambria Math" w:hAnsi="Cambria Math" w:cs="Cambria Math"/>
                <w:sz w:val="24"/>
                <w:szCs w:val="24"/>
              </w:rPr>
            </w:pPr>
            <w:r>
              <w:rPr>
                <w:rFonts w:hint="eastAsia" w:ascii="Cambria Math" w:hAnsi="Cambria Math" w:cs="Cambria Math"/>
                <w:sz w:val="24"/>
                <w:szCs w:val="24"/>
              </w:rPr>
              <w:t>本项目喷淋塔和水帘设置循环水池，本项目涂料中的大部分挥发性有机物水溶性较差，因此循环水池挥发的有机废气量较小，不进行定量分析，循环水池进行加盖，减少无组织排放。</w:t>
            </w:r>
          </w:p>
          <w:p w14:paraId="5AB43E3A">
            <w:pPr>
              <w:pStyle w:val="279"/>
              <w:spacing w:line="500" w:lineRule="exact"/>
              <w:ind w:firstLine="480"/>
              <w:rPr>
                <w:sz w:val="24"/>
                <w:szCs w:val="24"/>
              </w:rPr>
            </w:pPr>
            <w:r>
              <w:rPr>
                <w:rFonts w:hint="eastAsia" w:ascii="Cambria Math" w:hAnsi="Cambria Math" w:cs="Cambria Math"/>
                <w:sz w:val="24"/>
                <w:szCs w:val="24"/>
              </w:rPr>
              <w:t>⑤</w:t>
            </w:r>
            <w:r>
              <w:rPr>
                <w:sz w:val="24"/>
                <w:szCs w:val="24"/>
              </w:rPr>
              <w:t>危废仓库废气</w:t>
            </w:r>
          </w:p>
          <w:p w14:paraId="64540A47">
            <w:pPr>
              <w:tabs>
                <w:tab w:val="left" w:pos="2130"/>
              </w:tabs>
              <w:spacing w:line="500" w:lineRule="exact"/>
              <w:ind w:firstLine="480" w:firstLineChars="200"/>
              <w:rPr>
                <w:rFonts w:eastAsia="仿宋"/>
                <w:sz w:val="24"/>
              </w:rPr>
            </w:pPr>
            <w:r>
              <w:rPr>
                <w:rFonts w:eastAsia="仿宋"/>
                <w:sz w:val="24"/>
              </w:rPr>
              <w:t>本项目废包装桶、漆渣、</w:t>
            </w:r>
            <w:r>
              <w:rPr>
                <w:rFonts w:hint="eastAsia" w:eastAsia="仿宋"/>
                <w:sz w:val="24"/>
              </w:rPr>
              <w:t>喷枪清洗废液</w:t>
            </w:r>
            <w:r>
              <w:rPr>
                <w:rFonts w:eastAsia="仿宋"/>
                <w:sz w:val="24"/>
              </w:rPr>
              <w:t>等危险废物密闭包装后入库分区贮存，均采用桶或袋储存，平时桶加盖密闭，内衬防漏袋包装、袋口扎紧，几乎不会挥发。只有在危废转移时，危废包装桶或包装袋可能有打开行为，此时会有少量废气逸散，该操作发生频率低、持续时间短，因此贮存于危废仓库的废包装桶、漆渣等中挥发性有机物含量很少，因此不对危废仓库废气进行定量核算</w:t>
            </w:r>
            <w:r>
              <w:rPr>
                <w:rFonts w:hint="eastAsia" w:eastAsia="仿宋"/>
                <w:sz w:val="24"/>
              </w:rPr>
              <w:t>。</w:t>
            </w:r>
          </w:p>
          <w:p w14:paraId="05D2B500">
            <w:pPr>
              <w:keepNext/>
              <w:spacing w:line="500" w:lineRule="exact"/>
              <w:jc w:val="center"/>
              <w:rPr>
                <w:rFonts w:eastAsia="仿宋"/>
                <w:b/>
                <w:szCs w:val="21"/>
              </w:rPr>
            </w:pPr>
            <w:r>
              <w:rPr>
                <w:rFonts w:eastAsia="仿宋"/>
                <w:b/>
                <w:szCs w:val="21"/>
              </w:rPr>
              <w:t>本项目有组织废气产生情况表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435"/>
              <w:gridCol w:w="772"/>
              <w:gridCol w:w="865"/>
              <w:gridCol w:w="1298"/>
              <w:gridCol w:w="707"/>
              <w:gridCol w:w="1056"/>
              <w:gridCol w:w="934"/>
              <w:gridCol w:w="926"/>
            </w:tblGrid>
            <w:tr w14:paraId="6CB9B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671" w:type="pct"/>
                  <w:gridSpan w:val="2"/>
                  <w:vAlign w:val="center"/>
                </w:tcPr>
                <w:p w14:paraId="7F767B11">
                  <w:pPr>
                    <w:widowControl/>
                    <w:jc w:val="center"/>
                    <w:rPr>
                      <w:rFonts w:eastAsia="仿宋"/>
                      <w:kern w:val="0"/>
                      <w:szCs w:val="21"/>
                    </w:rPr>
                  </w:pPr>
                  <w:r>
                    <w:rPr>
                      <w:rFonts w:eastAsia="仿宋"/>
                      <w:kern w:val="0"/>
                      <w:szCs w:val="21"/>
                    </w:rPr>
                    <w:t>污染源名称</w:t>
                  </w:r>
                </w:p>
              </w:tc>
              <w:tc>
                <w:tcPr>
                  <w:tcW w:w="392" w:type="pct"/>
                  <w:vAlign w:val="center"/>
                </w:tcPr>
                <w:p w14:paraId="7F5C329C">
                  <w:pPr>
                    <w:widowControl/>
                    <w:jc w:val="center"/>
                    <w:rPr>
                      <w:rFonts w:eastAsia="仿宋"/>
                      <w:kern w:val="0"/>
                      <w:szCs w:val="21"/>
                    </w:rPr>
                  </w:pPr>
                  <w:r>
                    <w:rPr>
                      <w:rFonts w:eastAsia="仿宋"/>
                      <w:kern w:val="0"/>
                      <w:szCs w:val="21"/>
                    </w:rPr>
                    <w:t>排气量</w:t>
                  </w:r>
                </w:p>
              </w:tc>
              <w:tc>
                <w:tcPr>
                  <w:tcW w:w="439" w:type="pct"/>
                  <w:vMerge w:val="restart"/>
                  <w:vAlign w:val="center"/>
                </w:tcPr>
                <w:p w14:paraId="0F0E7932">
                  <w:pPr>
                    <w:widowControl/>
                    <w:jc w:val="center"/>
                    <w:rPr>
                      <w:rFonts w:eastAsia="仿宋"/>
                      <w:kern w:val="0"/>
                      <w:szCs w:val="21"/>
                    </w:rPr>
                  </w:pPr>
                  <w:r>
                    <w:rPr>
                      <w:rFonts w:eastAsia="仿宋"/>
                      <w:kern w:val="0"/>
                      <w:szCs w:val="21"/>
                    </w:rPr>
                    <w:t>排气筒高度</w:t>
                  </w:r>
                </w:p>
              </w:tc>
              <w:tc>
                <w:tcPr>
                  <w:tcW w:w="659" w:type="pct"/>
                  <w:vMerge w:val="restart"/>
                  <w:vAlign w:val="center"/>
                </w:tcPr>
                <w:p w14:paraId="394C23A5">
                  <w:pPr>
                    <w:widowControl/>
                    <w:jc w:val="center"/>
                    <w:rPr>
                      <w:rFonts w:eastAsia="仿宋"/>
                      <w:kern w:val="0"/>
                      <w:szCs w:val="21"/>
                    </w:rPr>
                  </w:pPr>
                  <w:r>
                    <w:rPr>
                      <w:rFonts w:eastAsia="仿宋"/>
                      <w:kern w:val="0"/>
                      <w:szCs w:val="21"/>
                    </w:rPr>
                    <w:t>污染物名称</w:t>
                  </w:r>
                </w:p>
              </w:tc>
              <w:tc>
                <w:tcPr>
                  <w:tcW w:w="359" w:type="pct"/>
                  <w:vMerge w:val="restart"/>
                  <w:vAlign w:val="center"/>
                </w:tcPr>
                <w:p w14:paraId="3900386C">
                  <w:pPr>
                    <w:widowControl/>
                    <w:jc w:val="center"/>
                    <w:rPr>
                      <w:rFonts w:eastAsia="仿宋"/>
                      <w:kern w:val="0"/>
                      <w:szCs w:val="21"/>
                    </w:rPr>
                  </w:pPr>
                  <w:r>
                    <w:rPr>
                      <w:rFonts w:eastAsia="仿宋"/>
                      <w:kern w:val="0"/>
                      <w:szCs w:val="21"/>
                    </w:rPr>
                    <w:t>产生量</w:t>
                  </w:r>
                </w:p>
              </w:tc>
              <w:tc>
                <w:tcPr>
                  <w:tcW w:w="536" w:type="pct"/>
                  <w:vMerge w:val="restart"/>
                  <w:vAlign w:val="center"/>
                </w:tcPr>
                <w:p w14:paraId="58816C03">
                  <w:pPr>
                    <w:widowControl/>
                    <w:jc w:val="center"/>
                    <w:rPr>
                      <w:rFonts w:eastAsia="仿宋"/>
                      <w:kern w:val="0"/>
                      <w:szCs w:val="21"/>
                    </w:rPr>
                  </w:pPr>
                  <w:r>
                    <w:rPr>
                      <w:rFonts w:eastAsia="仿宋"/>
                      <w:kern w:val="0"/>
                      <w:szCs w:val="21"/>
                    </w:rPr>
                    <w:t>捕集效率</w:t>
                  </w:r>
                </w:p>
              </w:tc>
              <w:tc>
                <w:tcPr>
                  <w:tcW w:w="474" w:type="pct"/>
                  <w:vMerge w:val="restart"/>
                  <w:vAlign w:val="center"/>
                </w:tcPr>
                <w:p w14:paraId="781994B1">
                  <w:pPr>
                    <w:widowControl/>
                    <w:jc w:val="center"/>
                    <w:rPr>
                      <w:rFonts w:eastAsia="仿宋"/>
                      <w:kern w:val="0"/>
                      <w:szCs w:val="21"/>
                    </w:rPr>
                  </w:pPr>
                  <w:r>
                    <w:rPr>
                      <w:rFonts w:eastAsia="仿宋"/>
                      <w:kern w:val="0"/>
                      <w:szCs w:val="21"/>
                    </w:rPr>
                    <w:t>有组织产生量</w:t>
                  </w:r>
                </w:p>
              </w:tc>
              <w:tc>
                <w:tcPr>
                  <w:tcW w:w="470" w:type="pct"/>
                  <w:vMerge w:val="restart"/>
                  <w:vAlign w:val="center"/>
                </w:tcPr>
                <w:p w14:paraId="086A2FD5">
                  <w:pPr>
                    <w:widowControl/>
                    <w:jc w:val="center"/>
                    <w:rPr>
                      <w:rFonts w:eastAsia="仿宋"/>
                      <w:kern w:val="0"/>
                      <w:szCs w:val="21"/>
                    </w:rPr>
                  </w:pPr>
                  <w:r>
                    <w:rPr>
                      <w:rFonts w:eastAsia="仿宋"/>
                      <w:kern w:val="0"/>
                      <w:szCs w:val="21"/>
                    </w:rPr>
                    <w:t>治理措施</w:t>
                  </w:r>
                </w:p>
              </w:tc>
            </w:tr>
            <w:tr w14:paraId="1BA92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Align w:val="center"/>
                </w:tcPr>
                <w:p w14:paraId="2BA0E7F5">
                  <w:pPr>
                    <w:widowControl/>
                    <w:jc w:val="center"/>
                    <w:rPr>
                      <w:rFonts w:eastAsia="仿宋"/>
                      <w:kern w:val="0"/>
                      <w:szCs w:val="21"/>
                    </w:rPr>
                  </w:pPr>
                  <w:r>
                    <w:rPr>
                      <w:rFonts w:eastAsia="仿宋"/>
                      <w:kern w:val="0"/>
                      <w:szCs w:val="21"/>
                    </w:rPr>
                    <w:t>排气筒</w:t>
                  </w:r>
                </w:p>
              </w:tc>
              <w:tc>
                <w:tcPr>
                  <w:tcW w:w="1236" w:type="pct"/>
                  <w:vAlign w:val="center"/>
                </w:tcPr>
                <w:p w14:paraId="56EF59F9">
                  <w:pPr>
                    <w:widowControl/>
                    <w:jc w:val="center"/>
                    <w:rPr>
                      <w:rFonts w:eastAsia="仿宋"/>
                      <w:kern w:val="0"/>
                      <w:szCs w:val="21"/>
                    </w:rPr>
                  </w:pPr>
                  <w:r>
                    <w:rPr>
                      <w:rFonts w:eastAsia="仿宋"/>
                      <w:kern w:val="0"/>
                      <w:szCs w:val="21"/>
                    </w:rPr>
                    <w:t>工序</w:t>
                  </w:r>
                </w:p>
              </w:tc>
              <w:tc>
                <w:tcPr>
                  <w:tcW w:w="392" w:type="pct"/>
                  <w:vAlign w:val="center"/>
                </w:tcPr>
                <w:p w14:paraId="375B9999">
                  <w:pPr>
                    <w:widowControl/>
                    <w:jc w:val="center"/>
                    <w:rPr>
                      <w:rFonts w:eastAsia="仿宋"/>
                      <w:kern w:val="0"/>
                      <w:szCs w:val="21"/>
                    </w:rPr>
                  </w:pPr>
                  <w:r>
                    <w:rPr>
                      <w:rFonts w:eastAsia="仿宋"/>
                      <w:kern w:val="0"/>
                      <w:szCs w:val="21"/>
                    </w:rPr>
                    <w:t>(m</w:t>
                  </w:r>
                  <w:r>
                    <w:rPr>
                      <w:rFonts w:eastAsia="仿宋"/>
                      <w:kern w:val="0"/>
                      <w:szCs w:val="21"/>
                      <w:vertAlign w:val="superscript"/>
                    </w:rPr>
                    <w:t>3</w:t>
                  </w:r>
                  <w:r>
                    <w:rPr>
                      <w:rFonts w:eastAsia="仿宋"/>
                      <w:kern w:val="0"/>
                      <w:szCs w:val="21"/>
                    </w:rPr>
                    <w:t>/h)</w:t>
                  </w:r>
                </w:p>
              </w:tc>
              <w:tc>
                <w:tcPr>
                  <w:tcW w:w="439" w:type="pct"/>
                  <w:vMerge w:val="continue"/>
                  <w:vAlign w:val="center"/>
                </w:tcPr>
                <w:p w14:paraId="50204AE3">
                  <w:pPr>
                    <w:widowControl/>
                    <w:jc w:val="center"/>
                    <w:rPr>
                      <w:rFonts w:eastAsia="仿宋"/>
                      <w:kern w:val="0"/>
                      <w:szCs w:val="21"/>
                    </w:rPr>
                  </w:pPr>
                </w:p>
              </w:tc>
              <w:tc>
                <w:tcPr>
                  <w:tcW w:w="659" w:type="pct"/>
                  <w:vMerge w:val="continue"/>
                  <w:vAlign w:val="center"/>
                </w:tcPr>
                <w:p w14:paraId="01E5CB2C">
                  <w:pPr>
                    <w:widowControl/>
                    <w:jc w:val="center"/>
                    <w:rPr>
                      <w:rFonts w:eastAsia="仿宋"/>
                      <w:kern w:val="0"/>
                      <w:szCs w:val="21"/>
                    </w:rPr>
                  </w:pPr>
                </w:p>
              </w:tc>
              <w:tc>
                <w:tcPr>
                  <w:tcW w:w="359" w:type="pct"/>
                  <w:vMerge w:val="continue"/>
                  <w:vAlign w:val="center"/>
                </w:tcPr>
                <w:p w14:paraId="67B00F41">
                  <w:pPr>
                    <w:widowControl/>
                    <w:jc w:val="center"/>
                    <w:rPr>
                      <w:rFonts w:eastAsia="仿宋"/>
                      <w:kern w:val="0"/>
                      <w:szCs w:val="21"/>
                    </w:rPr>
                  </w:pPr>
                </w:p>
              </w:tc>
              <w:tc>
                <w:tcPr>
                  <w:tcW w:w="536" w:type="pct"/>
                  <w:vMerge w:val="continue"/>
                  <w:vAlign w:val="center"/>
                </w:tcPr>
                <w:p w14:paraId="68461A43">
                  <w:pPr>
                    <w:widowControl/>
                    <w:jc w:val="center"/>
                    <w:rPr>
                      <w:rFonts w:eastAsia="仿宋"/>
                      <w:kern w:val="0"/>
                      <w:szCs w:val="21"/>
                    </w:rPr>
                  </w:pPr>
                </w:p>
              </w:tc>
              <w:tc>
                <w:tcPr>
                  <w:tcW w:w="474" w:type="pct"/>
                  <w:vMerge w:val="continue"/>
                  <w:vAlign w:val="center"/>
                </w:tcPr>
                <w:p w14:paraId="646A7187">
                  <w:pPr>
                    <w:widowControl/>
                    <w:jc w:val="center"/>
                    <w:rPr>
                      <w:rFonts w:eastAsia="仿宋"/>
                      <w:kern w:val="0"/>
                      <w:szCs w:val="21"/>
                    </w:rPr>
                  </w:pPr>
                </w:p>
              </w:tc>
              <w:tc>
                <w:tcPr>
                  <w:tcW w:w="470" w:type="pct"/>
                  <w:vMerge w:val="continue"/>
                  <w:vAlign w:val="center"/>
                </w:tcPr>
                <w:p w14:paraId="6292252D">
                  <w:pPr>
                    <w:widowControl/>
                    <w:jc w:val="center"/>
                    <w:rPr>
                      <w:rFonts w:eastAsia="仿宋"/>
                      <w:kern w:val="0"/>
                      <w:szCs w:val="21"/>
                    </w:rPr>
                  </w:pPr>
                </w:p>
              </w:tc>
            </w:tr>
            <w:tr w14:paraId="06385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restart"/>
                  <w:vAlign w:val="center"/>
                </w:tcPr>
                <w:p w14:paraId="434D3482">
                  <w:pPr>
                    <w:widowControl/>
                    <w:jc w:val="center"/>
                    <w:rPr>
                      <w:rFonts w:eastAsia="仿宋"/>
                      <w:kern w:val="0"/>
                      <w:szCs w:val="21"/>
                    </w:rPr>
                  </w:pPr>
                  <w:r>
                    <w:rPr>
                      <w:rFonts w:eastAsia="仿宋"/>
                      <w:kern w:val="0"/>
                      <w:szCs w:val="21"/>
                    </w:rPr>
                    <w:t>DA001</w:t>
                  </w:r>
                </w:p>
              </w:tc>
              <w:tc>
                <w:tcPr>
                  <w:tcW w:w="1236" w:type="pct"/>
                  <w:vAlign w:val="center"/>
                </w:tcPr>
                <w:p w14:paraId="03E43DF1">
                  <w:pPr>
                    <w:autoSpaceDE w:val="0"/>
                    <w:autoSpaceDN w:val="0"/>
                    <w:snapToGrid w:val="0"/>
                    <w:jc w:val="center"/>
                    <w:rPr>
                      <w:rFonts w:eastAsia="仿宋"/>
                      <w:szCs w:val="22"/>
                    </w:rPr>
                  </w:pPr>
                  <w:r>
                    <w:rPr>
                      <w:rFonts w:eastAsia="仿宋"/>
                      <w:szCs w:val="22"/>
                    </w:rPr>
                    <w:t>喷涂线一的打磨废气G1-1</w:t>
                  </w:r>
                </w:p>
              </w:tc>
              <w:tc>
                <w:tcPr>
                  <w:tcW w:w="392" w:type="pct"/>
                  <w:vMerge w:val="restart"/>
                  <w:vAlign w:val="center"/>
                </w:tcPr>
                <w:p w14:paraId="6628EA70">
                  <w:pPr>
                    <w:widowControl/>
                    <w:jc w:val="center"/>
                    <w:rPr>
                      <w:rFonts w:eastAsia="仿宋"/>
                      <w:kern w:val="0"/>
                      <w:szCs w:val="21"/>
                    </w:rPr>
                  </w:pPr>
                  <w:r>
                    <w:rPr>
                      <w:rFonts w:eastAsia="仿宋"/>
                      <w:kern w:val="0"/>
                      <w:szCs w:val="21"/>
                    </w:rPr>
                    <w:t>28000</w:t>
                  </w:r>
                </w:p>
              </w:tc>
              <w:tc>
                <w:tcPr>
                  <w:tcW w:w="439" w:type="pct"/>
                  <w:vMerge w:val="restart"/>
                  <w:vAlign w:val="center"/>
                </w:tcPr>
                <w:p w14:paraId="4AB6CB1D">
                  <w:pPr>
                    <w:widowControl/>
                    <w:jc w:val="center"/>
                    <w:rPr>
                      <w:rFonts w:eastAsia="仿宋"/>
                      <w:kern w:val="0"/>
                      <w:szCs w:val="21"/>
                    </w:rPr>
                  </w:pPr>
                  <w:r>
                    <w:rPr>
                      <w:rFonts w:eastAsia="仿宋"/>
                      <w:kern w:val="0"/>
                      <w:szCs w:val="21"/>
                    </w:rPr>
                    <w:t>15</w:t>
                  </w:r>
                </w:p>
              </w:tc>
              <w:tc>
                <w:tcPr>
                  <w:tcW w:w="659" w:type="pct"/>
                  <w:vAlign w:val="center"/>
                </w:tcPr>
                <w:p w14:paraId="619AFE1C">
                  <w:pPr>
                    <w:widowControl/>
                    <w:jc w:val="center"/>
                    <w:rPr>
                      <w:rFonts w:eastAsia="仿宋"/>
                      <w:kern w:val="0"/>
                      <w:szCs w:val="21"/>
                    </w:rPr>
                  </w:pPr>
                  <w:r>
                    <w:rPr>
                      <w:rFonts w:eastAsia="仿宋"/>
                      <w:kern w:val="0"/>
                      <w:szCs w:val="21"/>
                    </w:rPr>
                    <w:t>颗粒物</w:t>
                  </w:r>
                </w:p>
              </w:tc>
              <w:tc>
                <w:tcPr>
                  <w:tcW w:w="359" w:type="pct"/>
                  <w:vAlign w:val="center"/>
                </w:tcPr>
                <w:p w14:paraId="12136B91">
                  <w:pPr>
                    <w:widowControl/>
                    <w:jc w:val="center"/>
                    <w:rPr>
                      <w:rFonts w:eastAsia="仿宋"/>
                      <w:kern w:val="0"/>
                      <w:szCs w:val="21"/>
                    </w:rPr>
                  </w:pPr>
                  <w:r>
                    <w:rPr>
                      <w:rFonts w:eastAsia="仿宋"/>
                      <w:kern w:val="0"/>
                      <w:szCs w:val="21"/>
                    </w:rPr>
                    <w:t>0.018</w:t>
                  </w:r>
                </w:p>
              </w:tc>
              <w:tc>
                <w:tcPr>
                  <w:tcW w:w="536" w:type="pct"/>
                  <w:vAlign w:val="center"/>
                </w:tcPr>
                <w:p w14:paraId="0E1242AA">
                  <w:pPr>
                    <w:widowControl/>
                    <w:jc w:val="center"/>
                    <w:rPr>
                      <w:rFonts w:eastAsia="仿宋"/>
                      <w:kern w:val="0"/>
                      <w:szCs w:val="21"/>
                    </w:rPr>
                  </w:pPr>
                  <w:r>
                    <w:rPr>
                      <w:rFonts w:eastAsia="仿宋"/>
                      <w:kern w:val="0"/>
                      <w:szCs w:val="21"/>
                    </w:rPr>
                    <w:t>90%</w:t>
                  </w:r>
                </w:p>
              </w:tc>
              <w:tc>
                <w:tcPr>
                  <w:tcW w:w="474" w:type="pct"/>
                  <w:vAlign w:val="center"/>
                </w:tcPr>
                <w:p w14:paraId="6D9434F1">
                  <w:pPr>
                    <w:widowControl/>
                    <w:jc w:val="center"/>
                    <w:rPr>
                      <w:rFonts w:eastAsia="仿宋"/>
                      <w:kern w:val="0"/>
                      <w:szCs w:val="21"/>
                    </w:rPr>
                  </w:pPr>
                  <w:r>
                    <w:rPr>
                      <w:rFonts w:eastAsia="仿宋"/>
                      <w:color w:val="000000"/>
                      <w:sz w:val="22"/>
                      <w:szCs w:val="22"/>
                    </w:rPr>
                    <w:t>0.016</w:t>
                  </w:r>
                </w:p>
              </w:tc>
              <w:tc>
                <w:tcPr>
                  <w:tcW w:w="470" w:type="pct"/>
                  <w:vMerge w:val="restart"/>
                  <w:vAlign w:val="center"/>
                </w:tcPr>
                <w:p w14:paraId="69C002CD">
                  <w:pPr>
                    <w:widowControl/>
                    <w:jc w:val="center"/>
                    <w:rPr>
                      <w:rFonts w:eastAsia="仿宋"/>
                      <w:kern w:val="0"/>
                      <w:szCs w:val="21"/>
                    </w:rPr>
                  </w:pPr>
                  <w:r>
                    <w:rPr>
                      <w:rFonts w:eastAsia="仿宋"/>
                      <w:kern w:val="0"/>
                      <w:szCs w:val="21"/>
                    </w:rPr>
                    <w:t>水帘+喷淋塔+除雾+两级活性炭</w:t>
                  </w:r>
                </w:p>
              </w:tc>
            </w:tr>
            <w:tr w14:paraId="28D78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0EF4E1F8">
                  <w:pPr>
                    <w:widowControl/>
                    <w:jc w:val="center"/>
                    <w:rPr>
                      <w:rFonts w:eastAsia="仿宋"/>
                      <w:kern w:val="0"/>
                      <w:szCs w:val="21"/>
                    </w:rPr>
                  </w:pPr>
                </w:p>
              </w:tc>
              <w:tc>
                <w:tcPr>
                  <w:tcW w:w="1236" w:type="pct"/>
                  <w:vAlign w:val="center"/>
                </w:tcPr>
                <w:p w14:paraId="638D8F54">
                  <w:pPr>
                    <w:autoSpaceDE w:val="0"/>
                    <w:autoSpaceDN w:val="0"/>
                    <w:snapToGrid w:val="0"/>
                    <w:jc w:val="center"/>
                    <w:rPr>
                      <w:rFonts w:eastAsia="仿宋"/>
                      <w:szCs w:val="22"/>
                    </w:rPr>
                  </w:pPr>
                  <w:r>
                    <w:rPr>
                      <w:rFonts w:eastAsia="仿宋"/>
                      <w:szCs w:val="22"/>
                    </w:rPr>
                    <w:t>喷涂线一补漆前的打磨废气G1-10</w:t>
                  </w:r>
                </w:p>
              </w:tc>
              <w:tc>
                <w:tcPr>
                  <w:tcW w:w="392" w:type="pct"/>
                  <w:vMerge w:val="continue"/>
                  <w:vAlign w:val="center"/>
                </w:tcPr>
                <w:p w14:paraId="48C0781C">
                  <w:pPr>
                    <w:widowControl/>
                    <w:jc w:val="center"/>
                    <w:rPr>
                      <w:rFonts w:eastAsia="仿宋"/>
                      <w:kern w:val="0"/>
                      <w:szCs w:val="21"/>
                    </w:rPr>
                  </w:pPr>
                </w:p>
              </w:tc>
              <w:tc>
                <w:tcPr>
                  <w:tcW w:w="439" w:type="pct"/>
                  <w:vMerge w:val="continue"/>
                  <w:vAlign w:val="center"/>
                </w:tcPr>
                <w:p w14:paraId="1ACCA7E9">
                  <w:pPr>
                    <w:widowControl/>
                    <w:jc w:val="center"/>
                    <w:rPr>
                      <w:rFonts w:eastAsia="仿宋"/>
                      <w:kern w:val="0"/>
                      <w:szCs w:val="21"/>
                    </w:rPr>
                  </w:pPr>
                </w:p>
              </w:tc>
              <w:tc>
                <w:tcPr>
                  <w:tcW w:w="659" w:type="pct"/>
                  <w:vAlign w:val="center"/>
                </w:tcPr>
                <w:p w14:paraId="3852520A">
                  <w:pPr>
                    <w:widowControl/>
                    <w:jc w:val="center"/>
                    <w:rPr>
                      <w:rFonts w:eastAsia="仿宋"/>
                      <w:kern w:val="0"/>
                      <w:szCs w:val="21"/>
                    </w:rPr>
                  </w:pPr>
                  <w:r>
                    <w:rPr>
                      <w:rFonts w:eastAsia="仿宋"/>
                      <w:kern w:val="0"/>
                      <w:szCs w:val="21"/>
                    </w:rPr>
                    <w:t>颗粒物</w:t>
                  </w:r>
                </w:p>
              </w:tc>
              <w:tc>
                <w:tcPr>
                  <w:tcW w:w="359" w:type="pct"/>
                  <w:vAlign w:val="center"/>
                </w:tcPr>
                <w:p w14:paraId="49220C8B">
                  <w:pPr>
                    <w:widowControl/>
                    <w:jc w:val="center"/>
                    <w:rPr>
                      <w:rFonts w:eastAsia="仿宋"/>
                      <w:kern w:val="0"/>
                      <w:szCs w:val="21"/>
                    </w:rPr>
                  </w:pPr>
                  <w:r>
                    <w:rPr>
                      <w:rFonts w:eastAsia="仿宋"/>
                      <w:kern w:val="0"/>
                      <w:szCs w:val="21"/>
                    </w:rPr>
                    <w:t>0.031</w:t>
                  </w:r>
                </w:p>
              </w:tc>
              <w:tc>
                <w:tcPr>
                  <w:tcW w:w="536" w:type="pct"/>
                  <w:vAlign w:val="center"/>
                </w:tcPr>
                <w:p w14:paraId="3A481234">
                  <w:pPr>
                    <w:widowControl/>
                    <w:jc w:val="center"/>
                    <w:rPr>
                      <w:rFonts w:eastAsia="仿宋"/>
                      <w:kern w:val="0"/>
                      <w:szCs w:val="21"/>
                    </w:rPr>
                  </w:pPr>
                  <w:r>
                    <w:rPr>
                      <w:rFonts w:eastAsia="仿宋"/>
                      <w:kern w:val="0"/>
                      <w:szCs w:val="21"/>
                    </w:rPr>
                    <w:t>90%</w:t>
                  </w:r>
                </w:p>
              </w:tc>
              <w:tc>
                <w:tcPr>
                  <w:tcW w:w="474" w:type="pct"/>
                  <w:vAlign w:val="center"/>
                </w:tcPr>
                <w:p w14:paraId="79EF2955">
                  <w:pPr>
                    <w:widowControl/>
                    <w:jc w:val="center"/>
                    <w:rPr>
                      <w:rFonts w:eastAsia="仿宋"/>
                      <w:sz w:val="20"/>
                      <w:szCs w:val="20"/>
                    </w:rPr>
                  </w:pPr>
                  <w:r>
                    <w:rPr>
                      <w:rFonts w:eastAsia="仿宋"/>
                      <w:color w:val="000000"/>
                      <w:sz w:val="22"/>
                      <w:szCs w:val="22"/>
                    </w:rPr>
                    <w:t>0.028</w:t>
                  </w:r>
                </w:p>
              </w:tc>
              <w:tc>
                <w:tcPr>
                  <w:tcW w:w="470" w:type="pct"/>
                  <w:vMerge w:val="continue"/>
                  <w:vAlign w:val="center"/>
                </w:tcPr>
                <w:p w14:paraId="671196EA">
                  <w:pPr>
                    <w:widowControl/>
                    <w:jc w:val="center"/>
                    <w:rPr>
                      <w:rFonts w:eastAsia="仿宋"/>
                      <w:kern w:val="0"/>
                      <w:szCs w:val="21"/>
                    </w:rPr>
                  </w:pPr>
                </w:p>
              </w:tc>
            </w:tr>
            <w:tr w14:paraId="04B17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053208CC">
                  <w:pPr>
                    <w:widowControl/>
                    <w:jc w:val="center"/>
                    <w:rPr>
                      <w:rFonts w:eastAsia="仿宋"/>
                      <w:kern w:val="0"/>
                      <w:szCs w:val="21"/>
                    </w:rPr>
                  </w:pPr>
                </w:p>
              </w:tc>
              <w:tc>
                <w:tcPr>
                  <w:tcW w:w="1236" w:type="pct"/>
                  <w:vMerge w:val="restart"/>
                  <w:vAlign w:val="center"/>
                </w:tcPr>
                <w:p w14:paraId="6B882AE3">
                  <w:pPr>
                    <w:autoSpaceDE w:val="0"/>
                    <w:autoSpaceDN w:val="0"/>
                    <w:snapToGrid w:val="0"/>
                    <w:jc w:val="center"/>
                    <w:rPr>
                      <w:rFonts w:eastAsia="仿宋"/>
                      <w:szCs w:val="22"/>
                    </w:rPr>
                  </w:pPr>
                  <w:r>
                    <w:rPr>
                      <w:rFonts w:eastAsia="仿宋"/>
                      <w:szCs w:val="22"/>
                    </w:rPr>
                    <w:t>喷涂线一的底漆调漆废气G1-2、底漆喷涂废气G1-3、底漆流平烘干废气G1-5、面漆调漆废气G1-6、面漆喷涂废气G1-7、面漆流平烘干废气G1-9、补漆废气G1-11、清漆调漆废气G1-13、清漆喷涂废气G1-14、清漆流平烘干废气G1-16</w:t>
                  </w:r>
                </w:p>
              </w:tc>
              <w:tc>
                <w:tcPr>
                  <w:tcW w:w="392" w:type="pct"/>
                  <w:vMerge w:val="continue"/>
                  <w:vAlign w:val="center"/>
                </w:tcPr>
                <w:p w14:paraId="61E229D1">
                  <w:pPr>
                    <w:widowControl/>
                    <w:jc w:val="center"/>
                    <w:rPr>
                      <w:rFonts w:eastAsia="仿宋"/>
                      <w:kern w:val="0"/>
                      <w:szCs w:val="21"/>
                    </w:rPr>
                  </w:pPr>
                </w:p>
              </w:tc>
              <w:tc>
                <w:tcPr>
                  <w:tcW w:w="439" w:type="pct"/>
                  <w:vMerge w:val="continue"/>
                  <w:vAlign w:val="center"/>
                </w:tcPr>
                <w:p w14:paraId="3C6B31BC">
                  <w:pPr>
                    <w:widowControl/>
                    <w:jc w:val="center"/>
                    <w:rPr>
                      <w:rFonts w:eastAsia="仿宋"/>
                      <w:kern w:val="0"/>
                      <w:szCs w:val="21"/>
                    </w:rPr>
                  </w:pPr>
                </w:p>
              </w:tc>
              <w:tc>
                <w:tcPr>
                  <w:tcW w:w="659" w:type="pct"/>
                  <w:vAlign w:val="center"/>
                </w:tcPr>
                <w:p w14:paraId="775FC7F8">
                  <w:pPr>
                    <w:widowControl/>
                    <w:jc w:val="center"/>
                    <w:rPr>
                      <w:rFonts w:eastAsia="仿宋"/>
                      <w:kern w:val="0"/>
                      <w:szCs w:val="21"/>
                    </w:rPr>
                  </w:pPr>
                  <w:r>
                    <w:rPr>
                      <w:rFonts w:eastAsia="仿宋"/>
                      <w:kern w:val="0"/>
                      <w:szCs w:val="21"/>
                    </w:rPr>
                    <w:t>颗粒物</w:t>
                  </w:r>
                </w:p>
              </w:tc>
              <w:tc>
                <w:tcPr>
                  <w:tcW w:w="359" w:type="pct"/>
                  <w:vAlign w:val="center"/>
                </w:tcPr>
                <w:p w14:paraId="30876AA8">
                  <w:pPr>
                    <w:widowControl/>
                    <w:jc w:val="center"/>
                    <w:rPr>
                      <w:rFonts w:eastAsia="仿宋"/>
                      <w:kern w:val="0"/>
                      <w:szCs w:val="21"/>
                    </w:rPr>
                  </w:pPr>
                  <w:r>
                    <w:rPr>
                      <w:rFonts w:eastAsia="仿宋"/>
                      <w:kern w:val="0"/>
                      <w:szCs w:val="21"/>
                    </w:rPr>
                    <w:t>2.904</w:t>
                  </w:r>
                </w:p>
              </w:tc>
              <w:tc>
                <w:tcPr>
                  <w:tcW w:w="536" w:type="pct"/>
                  <w:vAlign w:val="center"/>
                </w:tcPr>
                <w:p w14:paraId="561388B8">
                  <w:pPr>
                    <w:widowControl/>
                    <w:jc w:val="center"/>
                    <w:rPr>
                      <w:rFonts w:eastAsia="仿宋"/>
                      <w:kern w:val="0"/>
                      <w:szCs w:val="21"/>
                    </w:rPr>
                  </w:pPr>
                  <w:r>
                    <w:rPr>
                      <w:rFonts w:eastAsia="仿宋"/>
                      <w:kern w:val="0"/>
                      <w:szCs w:val="21"/>
                    </w:rPr>
                    <w:t>99%</w:t>
                  </w:r>
                </w:p>
              </w:tc>
              <w:tc>
                <w:tcPr>
                  <w:tcW w:w="474" w:type="pct"/>
                  <w:vAlign w:val="center"/>
                </w:tcPr>
                <w:p w14:paraId="4670E4F1">
                  <w:pPr>
                    <w:widowControl/>
                    <w:jc w:val="center"/>
                    <w:rPr>
                      <w:rFonts w:eastAsia="仿宋"/>
                      <w:kern w:val="0"/>
                      <w:szCs w:val="21"/>
                    </w:rPr>
                  </w:pPr>
                  <w:r>
                    <w:rPr>
                      <w:rFonts w:eastAsia="仿宋"/>
                      <w:color w:val="000000"/>
                      <w:sz w:val="22"/>
                      <w:szCs w:val="22"/>
                    </w:rPr>
                    <w:t>2.875</w:t>
                  </w:r>
                </w:p>
              </w:tc>
              <w:tc>
                <w:tcPr>
                  <w:tcW w:w="470" w:type="pct"/>
                  <w:vMerge w:val="continue"/>
                  <w:vAlign w:val="center"/>
                </w:tcPr>
                <w:p w14:paraId="740BD32E">
                  <w:pPr>
                    <w:widowControl/>
                    <w:jc w:val="center"/>
                    <w:rPr>
                      <w:rFonts w:eastAsia="仿宋"/>
                      <w:kern w:val="0"/>
                      <w:szCs w:val="21"/>
                    </w:rPr>
                  </w:pPr>
                </w:p>
              </w:tc>
            </w:tr>
            <w:tr w14:paraId="27A268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27DBC4F5">
                  <w:pPr>
                    <w:widowControl/>
                    <w:jc w:val="center"/>
                    <w:rPr>
                      <w:rFonts w:eastAsia="仿宋"/>
                      <w:kern w:val="0"/>
                      <w:szCs w:val="21"/>
                    </w:rPr>
                  </w:pPr>
                </w:p>
              </w:tc>
              <w:tc>
                <w:tcPr>
                  <w:tcW w:w="1236" w:type="pct"/>
                  <w:vMerge w:val="continue"/>
                  <w:vAlign w:val="center"/>
                </w:tcPr>
                <w:p w14:paraId="351FB509">
                  <w:pPr>
                    <w:autoSpaceDE w:val="0"/>
                    <w:autoSpaceDN w:val="0"/>
                    <w:snapToGrid w:val="0"/>
                    <w:jc w:val="center"/>
                    <w:rPr>
                      <w:rFonts w:eastAsia="仿宋"/>
                      <w:szCs w:val="22"/>
                    </w:rPr>
                  </w:pPr>
                </w:p>
              </w:tc>
              <w:tc>
                <w:tcPr>
                  <w:tcW w:w="392" w:type="pct"/>
                  <w:vMerge w:val="continue"/>
                  <w:vAlign w:val="center"/>
                </w:tcPr>
                <w:p w14:paraId="1C70DF6E">
                  <w:pPr>
                    <w:widowControl/>
                    <w:jc w:val="center"/>
                    <w:rPr>
                      <w:rFonts w:eastAsia="仿宋"/>
                      <w:kern w:val="0"/>
                      <w:szCs w:val="21"/>
                    </w:rPr>
                  </w:pPr>
                </w:p>
              </w:tc>
              <w:tc>
                <w:tcPr>
                  <w:tcW w:w="439" w:type="pct"/>
                  <w:vMerge w:val="continue"/>
                  <w:vAlign w:val="center"/>
                </w:tcPr>
                <w:p w14:paraId="31384B8A">
                  <w:pPr>
                    <w:widowControl/>
                    <w:jc w:val="center"/>
                    <w:rPr>
                      <w:rFonts w:eastAsia="仿宋"/>
                      <w:kern w:val="0"/>
                      <w:szCs w:val="21"/>
                    </w:rPr>
                  </w:pPr>
                </w:p>
              </w:tc>
              <w:tc>
                <w:tcPr>
                  <w:tcW w:w="659" w:type="pct"/>
                  <w:vAlign w:val="center"/>
                </w:tcPr>
                <w:p w14:paraId="57B6B909">
                  <w:pPr>
                    <w:widowControl/>
                    <w:jc w:val="center"/>
                    <w:rPr>
                      <w:rFonts w:eastAsia="仿宋"/>
                      <w:kern w:val="0"/>
                      <w:szCs w:val="21"/>
                    </w:rPr>
                  </w:pPr>
                  <w:r>
                    <w:rPr>
                      <w:rFonts w:eastAsia="仿宋"/>
                      <w:kern w:val="0"/>
                      <w:szCs w:val="21"/>
                    </w:rPr>
                    <w:t>苯系物</w:t>
                  </w:r>
                </w:p>
              </w:tc>
              <w:tc>
                <w:tcPr>
                  <w:tcW w:w="359" w:type="pct"/>
                  <w:vAlign w:val="center"/>
                </w:tcPr>
                <w:p w14:paraId="17E56830">
                  <w:pPr>
                    <w:widowControl/>
                    <w:jc w:val="center"/>
                    <w:rPr>
                      <w:rFonts w:eastAsia="仿宋"/>
                      <w:kern w:val="0"/>
                      <w:szCs w:val="21"/>
                    </w:rPr>
                  </w:pPr>
                  <w:r>
                    <w:rPr>
                      <w:rFonts w:eastAsia="仿宋"/>
                      <w:kern w:val="0"/>
                      <w:szCs w:val="21"/>
                    </w:rPr>
                    <w:t>0.084</w:t>
                  </w:r>
                </w:p>
              </w:tc>
              <w:tc>
                <w:tcPr>
                  <w:tcW w:w="536" w:type="pct"/>
                  <w:vAlign w:val="center"/>
                </w:tcPr>
                <w:p w14:paraId="56DAABB7">
                  <w:pPr>
                    <w:widowControl/>
                    <w:jc w:val="center"/>
                    <w:rPr>
                      <w:rFonts w:eastAsia="仿宋"/>
                      <w:kern w:val="0"/>
                      <w:szCs w:val="21"/>
                    </w:rPr>
                  </w:pPr>
                  <w:r>
                    <w:rPr>
                      <w:rFonts w:eastAsia="仿宋"/>
                      <w:kern w:val="0"/>
                      <w:szCs w:val="21"/>
                    </w:rPr>
                    <w:t>99%</w:t>
                  </w:r>
                </w:p>
              </w:tc>
              <w:tc>
                <w:tcPr>
                  <w:tcW w:w="474" w:type="pct"/>
                  <w:vAlign w:val="center"/>
                </w:tcPr>
                <w:p w14:paraId="1DFA60C0">
                  <w:pPr>
                    <w:widowControl/>
                    <w:jc w:val="center"/>
                    <w:rPr>
                      <w:rFonts w:eastAsia="仿宋"/>
                      <w:kern w:val="0"/>
                      <w:szCs w:val="21"/>
                    </w:rPr>
                  </w:pPr>
                  <w:r>
                    <w:rPr>
                      <w:rFonts w:eastAsia="仿宋"/>
                      <w:color w:val="000000"/>
                      <w:sz w:val="22"/>
                      <w:szCs w:val="22"/>
                    </w:rPr>
                    <w:t>0.083</w:t>
                  </w:r>
                </w:p>
              </w:tc>
              <w:tc>
                <w:tcPr>
                  <w:tcW w:w="470" w:type="pct"/>
                  <w:vMerge w:val="continue"/>
                  <w:vAlign w:val="center"/>
                </w:tcPr>
                <w:p w14:paraId="295E745A">
                  <w:pPr>
                    <w:widowControl/>
                    <w:jc w:val="center"/>
                    <w:rPr>
                      <w:rFonts w:eastAsia="仿宋"/>
                      <w:kern w:val="0"/>
                      <w:szCs w:val="21"/>
                    </w:rPr>
                  </w:pPr>
                </w:p>
              </w:tc>
            </w:tr>
            <w:tr w14:paraId="772C7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0B8DFD2D">
                  <w:pPr>
                    <w:widowControl/>
                    <w:jc w:val="center"/>
                    <w:rPr>
                      <w:rFonts w:eastAsia="仿宋"/>
                      <w:kern w:val="0"/>
                      <w:szCs w:val="21"/>
                    </w:rPr>
                  </w:pPr>
                </w:p>
              </w:tc>
              <w:tc>
                <w:tcPr>
                  <w:tcW w:w="1236" w:type="pct"/>
                  <w:vMerge w:val="continue"/>
                  <w:vAlign w:val="center"/>
                </w:tcPr>
                <w:p w14:paraId="61366B75">
                  <w:pPr>
                    <w:autoSpaceDE w:val="0"/>
                    <w:autoSpaceDN w:val="0"/>
                    <w:snapToGrid w:val="0"/>
                    <w:jc w:val="center"/>
                    <w:rPr>
                      <w:rFonts w:eastAsia="仿宋"/>
                      <w:szCs w:val="22"/>
                    </w:rPr>
                  </w:pPr>
                </w:p>
              </w:tc>
              <w:tc>
                <w:tcPr>
                  <w:tcW w:w="392" w:type="pct"/>
                  <w:vMerge w:val="continue"/>
                  <w:vAlign w:val="center"/>
                </w:tcPr>
                <w:p w14:paraId="7FC5459C">
                  <w:pPr>
                    <w:widowControl/>
                    <w:jc w:val="center"/>
                    <w:rPr>
                      <w:rFonts w:eastAsia="仿宋"/>
                      <w:kern w:val="0"/>
                      <w:szCs w:val="21"/>
                    </w:rPr>
                  </w:pPr>
                </w:p>
              </w:tc>
              <w:tc>
                <w:tcPr>
                  <w:tcW w:w="439" w:type="pct"/>
                  <w:vMerge w:val="continue"/>
                  <w:vAlign w:val="center"/>
                </w:tcPr>
                <w:p w14:paraId="4E0C7745">
                  <w:pPr>
                    <w:widowControl/>
                    <w:jc w:val="center"/>
                    <w:rPr>
                      <w:rFonts w:eastAsia="仿宋"/>
                      <w:kern w:val="0"/>
                      <w:szCs w:val="21"/>
                    </w:rPr>
                  </w:pPr>
                </w:p>
              </w:tc>
              <w:tc>
                <w:tcPr>
                  <w:tcW w:w="659" w:type="pct"/>
                  <w:vAlign w:val="center"/>
                </w:tcPr>
                <w:p w14:paraId="4F4866CF">
                  <w:pPr>
                    <w:widowControl/>
                    <w:jc w:val="center"/>
                    <w:rPr>
                      <w:rFonts w:eastAsia="仿宋"/>
                      <w:kern w:val="0"/>
                      <w:szCs w:val="21"/>
                    </w:rPr>
                  </w:pPr>
                  <w:r>
                    <w:rPr>
                      <w:rFonts w:eastAsia="仿宋"/>
                      <w:kern w:val="0"/>
                      <w:szCs w:val="21"/>
                    </w:rPr>
                    <w:t>非甲烷总烃</w:t>
                  </w:r>
                </w:p>
              </w:tc>
              <w:tc>
                <w:tcPr>
                  <w:tcW w:w="359" w:type="pct"/>
                  <w:vAlign w:val="center"/>
                </w:tcPr>
                <w:p w14:paraId="279CFDC0">
                  <w:pPr>
                    <w:widowControl/>
                    <w:jc w:val="center"/>
                    <w:rPr>
                      <w:rFonts w:eastAsia="仿宋"/>
                      <w:kern w:val="0"/>
                      <w:szCs w:val="21"/>
                    </w:rPr>
                  </w:pPr>
                  <w:r>
                    <w:rPr>
                      <w:rFonts w:eastAsia="仿宋"/>
                      <w:kern w:val="0"/>
                      <w:szCs w:val="21"/>
                    </w:rPr>
                    <w:t>2.791</w:t>
                  </w:r>
                </w:p>
              </w:tc>
              <w:tc>
                <w:tcPr>
                  <w:tcW w:w="536" w:type="pct"/>
                  <w:vAlign w:val="center"/>
                </w:tcPr>
                <w:p w14:paraId="4CBF6D77">
                  <w:pPr>
                    <w:widowControl/>
                    <w:jc w:val="center"/>
                    <w:rPr>
                      <w:rFonts w:eastAsia="仿宋"/>
                      <w:kern w:val="0"/>
                      <w:szCs w:val="21"/>
                    </w:rPr>
                  </w:pPr>
                  <w:r>
                    <w:rPr>
                      <w:rFonts w:eastAsia="仿宋"/>
                      <w:kern w:val="0"/>
                      <w:szCs w:val="21"/>
                    </w:rPr>
                    <w:t>99%</w:t>
                  </w:r>
                </w:p>
              </w:tc>
              <w:tc>
                <w:tcPr>
                  <w:tcW w:w="474" w:type="pct"/>
                  <w:vAlign w:val="center"/>
                </w:tcPr>
                <w:p w14:paraId="66D74957">
                  <w:pPr>
                    <w:widowControl/>
                    <w:jc w:val="center"/>
                    <w:rPr>
                      <w:rFonts w:eastAsia="仿宋"/>
                      <w:kern w:val="0"/>
                      <w:szCs w:val="21"/>
                    </w:rPr>
                  </w:pPr>
                  <w:r>
                    <w:rPr>
                      <w:rFonts w:eastAsia="仿宋"/>
                      <w:color w:val="000000"/>
                      <w:sz w:val="22"/>
                      <w:szCs w:val="22"/>
                    </w:rPr>
                    <w:t>2.763</w:t>
                  </w:r>
                </w:p>
              </w:tc>
              <w:tc>
                <w:tcPr>
                  <w:tcW w:w="470" w:type="pct"/>
                  <w:vMerge w:val="continue"/>
                  <w:vAlign w:val="center"/>
                </w:tcPr>
                <w:p w14:paraId="6C258A03">
                  <w:pPr>
                    <w:widowControl/>
                    <w:jc w:val="center"/>
                    <w:rPr>
                      <w:rFonts w:eastAsia="仿宋"/>
                      <w:kern w:val="0"/>
                      <w:szCs w:val="21"/>
                    </w:rPr>
                  </w:pPr>
                </w:p>
              </w:tc>
            </w:tr>
            <w:tr w14:paraId="7DA9A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0B6956C9">
                  <w:pPr>
                    <w:widowControl/>
                    <w:jc w:val="center"/>
                    <w:rPr>
                      <w:rFonts w:eastAsia="仿宋"/>
                      <w:kern w:val="0"/>
                      <w:szCs w:val="21"/>
                    </w:rPr>
                  </w:pPr>
                </w:p>
              </w:tc>
              <w:tc>
                <w:tcPr>
                  <w:tcW w:w="1236" w:type="pct"/>
                  <w:vMerge w:val="continue"/>
                  <w:vAlign w:val="center"/>
                </w:tcPr>
                <w:p w14:paraId="63331271">
                  <w:pPr>
                    <w:autoSpaceDE w:val="0"/>
                    <w:autoSpaceDN w:val="0"/>
                    <w:snapToGrid w:val="0"/>
                    <w:jc w:val="center"/>
                    <w:rPr>
                      <w:rFonts w:eastAsia="仿宋"/>
                      <w:szCs w:val="22"/>
                    </w:rPr>
                  </w:pPr>
                </w:p>
              </w:tc>
              <w:tc>
                <w:tcPr>
                  <w:tcW w:w="392" w:type="pct"/>
                  <w:vMerge w:val="continue"/>
                  <w:vAlign w:val="center"/>
                </w:tcPr>
                <w:p w14:paraId="39576672">
                  <w:pPr>
                    <w:widowControl/>
                    <w:jc w:val="center"/>
                    <w:rPr>
                      <w:rFonts w:eastAsia="仿宋"/>
                      <w:kern w:val="0"/>
                      <w:szCs w:val="21"/>
                    </w:rPr>
                  </w:pPr>
                </w:p>
              </w:tc>
              <w:tc>
                <w:tcPr>
                  <w:tcW w:w="439" w:type="pct"/>
                  <w:vMerge w:val="continue"/>
                  <w:vAlign w:val="center"/>
                </w:tcPr>
                <w:p w14:paraId="690204BE">
                  <w:pPr>
                    <w:widowControl/>
                    <w:jc w:val="center"/>
                    <w:rPr>
                      <w:rFonts w:eastAsia="仿宋"/>
                      <w:kern w:val="0"/>
                      <w:szCs w:val="21"/>
                    </w:rPr>
                  </w:pPr>
                </w:p>
              </w:tc>
              <w:tc>
                <w:tcPr>
                  <w:tcW w:w="659" w:type="pct"/>
                  <w:vAlign w:val="center"/>
                </w:tcPr>
                <w:p w14:paraId="0D7CEB5B">
                  <w:pPr>
                    <w:widowControl/>
                    <w:jc w:val="center"/>
                    <w:rPr>
                      <w:rFonts w:eastAsia="仿宋"/>
                      <w:kern w:val="0"/>
                      <w:szCs w:val="21"/>
                    </w:rPr>
                  </w:pPr>
                  <w:r>
                    <w:rPr>
                      <w:rFonts w:eastAsia="仿宋"/>
                      <w:kern w:val="0"/>
                      <w:szCs w:val="21"/>
                    </w:rPr>
                    <w:t>TVOC</w:t>
                  </w:r>
                </w:p>
              </w:tc>
              <w:tc>
                <w:tcPr>
                  <w:tcW w:w="359" w:type="pct"/>
                  <w:vAlign w:val="center"/>
                </w:tcPr>
                <w:p w14:paraId="0C5DBEFB">
                  <w:pPr>
                    <w:widowControl/>
                    <w:jc w:val="center"/>
                    <w:rPr>
                      <w:rFonts w:eastAsia="仿宋"/>
                      <w:kern w:val="0"/>
                      <w:szCs w:val="21"/>
                    </w:rPr>
                  </w:pPr>
                  <w:r>
                    <w:rPr>
                      <w:rFonts w:eastAsia="仿宋"/>
                      <w:kern w:val="0"/>
                      <w:szCs w:val="21"/>
                    </w:rPr>
                    <w:t>2.791</w:t>
                  </w:r>
                </w:p>
              </w:tc>
              <w:tc>
                <w:tcPr>
                  <w:tcW w:w="536" w:type="pct"/>
                  <w:vAlign w:val="center"/>
                </w:tcPr>
                <w:p w14:paraId="03744A26">
                  <w:pPr>
                    <w:widowControl/>
                    <w:jc w:val="center"/>
                    <w:rPr>
                      <w:rFonts w:eastAsia="仿宋"/>
                      <w:kern w:val="0"/>
                      <w:szCs w:val="21"/>
                    </w:rPr>
                  </w:pPr>
                  <w:r>
                    <w:rPr>
                      <w:rFonts w:eastAsia="仿宋"/>
                      <w:kern w:val="0"/>
                      <w:szCs w:val="21"/>
                    </w:rPr>
                    <w:t>99%</w:t>
                  </w:r>
                </w:p>
              </w:tc>
              <w:tc>
                <w:tcPr>
                  <w:tcW w:w="474" w:type="pct"/>
                  <w:vAlign w:val="center"/>
                </w:tcPr>
                <w:p w14:paraId="1F4D58AB">
                  <w:pPr>
                    <w:widowControl/>
                    <w:jc w:val="center"/>
                    <w:rPr>
                      <w:rFonts w:eastAsia="仿宋"/>
                      <w:kern w:val="0"/>
                      <w:szCs w:val="21"/>
                    </w:rPr>
                  </w:pPr>
                  <w:r>
                    <w:rPr>
                      <w:rFonts w:eastAsia="仿宋"/>
                      <w:color w:val="000000"/>
                      <w:sz w:val="22"/>
                      <w:szCs w:val="22"/>
                    </w:rPr>
                    <w:t>2.763</w:t>
                  </w:r>
                </w:p>
              </w:tc>
              <w:tc>
                <w:tcPr>
                  <w:tcW w:w="470" w:type="pct"/>
                  <w:vMerge w:val="continue"/>
                  <w:vAlign w:val="center"/>
                </w:tcPr>
                <w:p w14:paraId="754F48D2">
                  <w:pPr>
                    <w:widowControl/>
                    <w:jc w:val="center"/>
                    <w:rPr>
                      <w:rFonts w:eastAsia="仿宋"/>
                      <w:kern w:val="0"/>
                      <w:szCs w:val="21"/>
                    </w:rPr>
                  </w:pPr>
                </w:p>
              </w:tc>
            </w:tr>
            <w:tr w14:paraId="7A29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1F1C6347">
                  <w:pPr>
                    <w:widowControl/>
                    <w:jc w:val="center"/>
                    <w:rPr>
                      <w:rFonts w:eastAsia="仿宋"/>
                      <w:kern w:val="0"/>
                      <w:szCs w:val="21"/>
                    </w:rPr>
                  </w:pPr>
                </w:p>
              </w:tc>
              <w:tc>
                <w:tcPr>
                  <w:tcW w:w="1236" w:type="pct"/>
                  <w:vMerge w:val="restart"/>
                  <w:vAlign w:val="center"/>
                </w:tcPr>
                <w:p w14:paraId="1F194EB8">
                  <w:pPr>
                    <w:autoSpaceDE w:val="0"/>
                    <w:autoSpaceDN w:val="0"/>
                    <w:snapToGrid w:val="0"/>
                    <w:jc w:val="center"/>
                    <w:rPr>
                      <w:rFonts w:eastAsia="仿宋"/>
                      <w:szCs w:val="22"/>
                    </w:rPr>
                  </w:pPr>
                  <w:r>
                    <w:rPr>
                      <w:rFonts w:eastAsia="仿宋"/>
                      <w:szCs w:val="22"/>
                    </w:rPr>
                    <w:t>喷涂线一的喷枪清洗废气G1-4、G1-8、G1-12、G1-15</w:t>
                  </w:r>
                </w:p>
              </w:tc>
              <w:tc>
                <w:tcPr>
                  <w:tcW w:w="392" w:type="pct"/>
                  <w:vMerge w:val="continue"/>
                  <w:vAlign w:val="center"/>
                </w:tcPr>
                <w:p w14:paraId="28EDBDF7">
                  <w:pPr>
                    <w:widowControl/>
                    <w:jc w:val="center"/>
                    <w:rPr>
                      <w:rFonts w:eastAsia="仿宋"/>
                      <w:kern w:val="0"/>
                      <w:szCs w:val="21"/>
                    </w:rPr>
                  </w:pPr>
                </w:p>
              </w:tc>
              <w:tc>
                <w:tcPr>
                  <w:tcW w:w="439" w:type="pct"/>
                  <w:vMerge w:val="continue"/>
                  <w:vAlign w:val="center"/>
                </w:tcPr>
                <w:p w14:paraId="439D6D65">
                  <w:pPr>
                    <w:widowControl/>
                    <w:jc w:val="center"/>
                    <w:rPr>
                      <w:rFonts w:eastAsia="仿宋"/>
                      <w:kern w:val="0"/>
                      <w:szCs w:val="21"/>
                    </w:rPr>
                  </w:pPr>
                </w:p>
              </w:tc>
              <w:tc>
                <w:tcPr>
                  <w:tcW w:w="659" w:type="pct"/>
                  <w:vAlign w:val="center"/>
                </w:tcPr>
                <w:p w14:paraId="097A8C2B">
                  <w:pPr>
                    <w:widowControl/>
                    <w:jc w:val="center"/>
                    <w:rPr>
                      <w:rFonts w:eastAsia="仿宋"/>
                      <w:kern w:val="0"/>
                      <w:szCs w:val="21"/>
                    </w:rPr>
                  </w:pPr>
                  <w:r>
                    <w:rPr>
                      <w:rFonts w:eastAsia="仿宋"/>
                      <w:kern w:val="0"/>
                      <w:szCs w:val="21"/>
                    </w:rPr>
                    <w:t>非甲烷总烃</w:t>
                  </w:r>
                </w:p>
              </w:tc>
              <w:tc>
                <w:tcPr>
                  <w:tcW w:w="359" w:type="pct"/>
                  <w:vAlign w:val="center"/>
                </w:tcPr>
                <w:p w14:paraId="3D60043F">
                  <w:pPr>
                    <w:widowControl/>
                    <w:jc w:val="center"/>
                    <w:rPr>
                      <w:rFonts w:eastAsia="仿宋"/>
                      <w:kern w:val="0"/>
                      <w:szCs w:val="21"/>
                    </w:rPr>
                  </w:pPr>
                  <w:r>
                    <w:rPr>
                      <w:rFonts w:eastAsia="仿宋"/>
                      <w:kern w:val="0"/>
                      <w:szCs w:val="21"/>
                    </w:rPr>
                    <w:t>0.115</w:t>
                  </w:r>
                </w:p>
              </w:tc>
              <w:tc>
                <w:tcPr>
                  <w:tcW w:w="536" w:type="pct"/>
                  <w:vAlign w:val="center"/>
                </w:tcPr>
                <w:p w14:paraId="278FA853">
                  <w:pPr>
                    <w:widowControl/>
                    <w:jc w:val="center"/>
                    <w:rPr>
                      <w:rFonts w:eastAsia="仿宋"/>
                      <w:kern w:val="0"/>
                      <w:szCs w:val="21"/>
                    </w:rPr>
                  </w:pPr>
                  <w:r>
                    <w:rPr>
                      <w:rFonts w:eastAsia="仿宋"/>
                      <w:kern w:val="0"/>
                      <w:szCs w:val="21"/>
                    </w:rPr>
                    <w:t>99%</w:t>
                  </w:r>
                </w:p>
              </w:tc>
              <w:tc>
                <w:tcPr>
                  <w:tcW w:w="474" w:type="pct"/>
                  <w:vAlign w:val="center"/>
                </w:tcPr>
                <w:p w14:paraId="4D393DE9">
                  <w:pPr>
                    <w:widowControl/>
                    <w:jc w:val="center"/>
                    <w:rPr>
                      <w:rFonts w:eastAsia="仿宋"/>
                      <w:kern w:val="0"/>
                      <w:szCs w:val="21"/>
                    </w:rPr>
                  </w:pPr>
                  <w:r>
                    <w:rPr>
                      <w:rFonts w:eastAsia="仿宋"/>
                      <w:color w:val="000000"/>
                      <w:sz w:val="22"/>
                      <w:szCs w:val="22"/>
                    </w:rPr>
                    <w:t>0.114</w:t>
                  </w:r>
                </w:p>
              </w:tc>
              <w:tc>
                <w:tcPr>
                  <w:tcW w:w="470" w:type="pct"/>
                  <w:vMerge w:val="continue"/>
                  <w:vAlign w:val="center"/>
                </w:tcPr>
                <w:p w14:paraId="2808F19B">
                  <w:pPr>
                    <w:widowControl/>
                    <w:jc w:val="center"/>
                    <w:rPr>
                      <w:rFonts w:eastAsia="仿宋"/>
                      <w:kern w:val="0"/>
                      <w:szCs w:val="21"/>
                    </w:rPr>
                  </w:pPr>
                </w:p>
              </w:tc>
            </w:tr>
            <w:tr w14:paraId="23C4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5A10E5D8">
                  <w:pPr>
                    <w:widowControl/>
                    <w:jc w:val="center"/>
                    <w:rPr>
                      <w:rFonts w:eastAsia="仿宋"/>
                      <w:kern w:val="0"/>
                      <w:szCs w:val="21"/>
                    </w:rPr>
                  </w:pPr>
                </w:p>
              </w:tc>
              <w:tc>
                <w:tcPr>
                  <w:tcW w:w="1236" w:type="pct"/>
                  <w:vMerge w:val="continue"/>
                  <w:vAlign w:val="center"/>
                </w:tcPr>
                <w:p w14:paraId="554E6928">
                  <w:pPr>
                    <w:autoSpaceDE w:val="0"/>
                    <w:autoSpaceDN w:val="0"/>
                    <w:snapToGrid w:val="0"/>
                    <w:jc w:val="center"/>
                    <w:rPr>
                      <w:rFonts w:eastAsia="仿宋"/>
                      <w:szCs w:val="22"/>
                    </w:rPr>
                  </w:pPr>
                </w:p>
              </w:tc>
              <w:tc>
                <w:tcPr>
                  <w:tcW w:w="392" w:type="pct"/>
                  <w:vMerge w:val="continue"/>
                  <w:vAlign w:val="center"/>
                </w:tcPr>
                <w:p w14:paraId="3C250DA1">
                  <w:pPr>
                    <w:widowControl/>
                    <w:jc w:val="center"/>
                    <w:rPr>
                      <w:rFonts w:eastAsia="仿宋"/>
                      <w:kern w:val="0"/>
                      <w:szCs w:val="21"/>
                    </w:rPr>
                  </w:pPr>
                </w:p>
              </w:tc>
              <w:tc>
                <w:tcPr>
                  <w:tcW w:w="439" w:type="pct"/>
                  <w:vMerge w:val="continue"/>
                  <w:vAlign w:val="center"/>
                </w:tcPr>
                <w:p w14:paraId="7488BB1E">
                  <w:pPr>
                    <w:widowControl/>
                    <w:jc w:val="center"/>
                    <w:rPr>
                      <w:rFonts w:eastAsia="仿宋"/>
                      <w:kern w:val="0"/>
                      <w:szCs w:val="21"/>
                    </w:rPr>
                  </w:pPr>
                </w:p>
              </w:tc>
              <w:tc>
                <w:tcPr>
                  <w:tcW w:w="659" w:type="pct"/>
                  <w:vAlign w:val="center"/>
                </w:tcPr>
                <w:p w14:paraId="3C7F61BD">
                  <w:pPr>
                    <w:widowControl/>
                    <w:jc w:val="center"/>
                    <w:rPr>
                      <w:rFonts w:eastAsia="仿宋"/>
                      <w:kern w:val="0"/>
                      <w:szCs w:val="21"/>
                    </w:rPr>
                  </w:pPr>
                  <w:r>
                    <w:rPr>
                      <w:rFonts w:eastAsia="仿宋"/>
                      <w:kern w:val="0"/>
                      <w:szCs w:val="21"/>
                    </w:rPr>
                    <w:t>TVOC</w:t>
                  </w:r>
                </w:p>
              </w:tc>
              <w:tc>
                <w:tcPr>
                  <w:tcW w:w="359" w:type="pct"/>
                  <w:vAlign w:val="center"/>
                </w:tcPr>
                <w:p w14:paraId="7DD5629A">
                  <w:pPr>
                    <w:widowControl/>
                    <w:jc w:val="center"/>
                    <w:rPr>
                      <w:rFonts w:eastAsia="仿宋"/>
                      <w:kern w:val="0"/>
                      <w:szCs w:val="21"/>
                    </w:rPr>
                  </w:pPr>
                  <w:r>
                    <w:rPr>
                      <w:rFonts w:eastAsia="仿宋"/>
                      <w:kern w:val="0"/>
                      <w:szCs w:val="21"/>
                    </w:rPr>
                    <w:t>0.115</w:t>
                  </w:r>
                </w:p>
              </w:tc>
              <w:tc>
                <w:tcPr>
                  <w:tcW w:w="536" w:type="pct"/>
                  <w:vAlign w:val="center"/>
                </w:tcPr>
                <w:p w14:paraId="7E34B111">
                  <w:pPr>
                    <w:widowControl/>
                    <w:jc w:val="center"/>
                    <w:rPr>
                      <w:rFonts w:eastAsia="仿宋"/>
                      <w:kern w:val="0"/>
                      <w:szCs w:val="21"/>
                    </w:rPr>
                  </w:pPr>
                  <w:r>
                    <w:rPr>
                      <w:rFonts w:eastAsia="仿宋"/>
                      <w:kern w:val="0"/>
                      <w:szCs w:val="21"/>
                    </w:rPr>
                    <w:t>99%</w:t>
                  </w:r>
                </w:p>
              </w:tc>
              <w:tc>
                <w:tcPr>
                  <w:tcW w:w="474" w:type="pct"/>
                  <w:vAlign w:val="center"/>
                </w:tcPr>
                <w:p w14:paraId="4679D495">
                  <w:pPr>
                    <w:widowControl/>
                    <w:jc w:val="center"/>
                    <w:rPr>
                      <w:rFonts w:eastAsia="仿宋"/>
                      <w:kern w:val="0"/>
                      <w:szCs w:val="21"/>
                    </w:rPr>
                  </w:pPr>
                  <w:r>
                    <w:rPr>
                      <w:rFonts w:eastAsia="仿宋"/>
                      <w:color w:val="000000"/>
                      <w:sz w:val="22"/>
                      <w:szCs w:val="22"/>
                    </w:rPr>
                    <w:t>0.114</w:t>
                  </w:r>
                </w:p>
              </w:tc>
              <w:tc>
                <w:tcPr>
                  <w:tcW w:w="470" w:type="pct"/>
                  <w:vMerge w:val="continue"/>
                  <w:vAlign w:val="center"/>
                </w:tcPr>
                <w:p w14:paraId="4ADD3843">
                  <w:pPr>
                    <w:widowControl/>
                    <w:jc w:val="center"/>
                    <w:rPr>
                      <w:rFonts w:eastAsia="仿宋"/>
                      <w:kern w:val="0"/>
                      <w:szCs w:val="21"/>
                    </w:rPr>
                  </w:pPr>
                </w:p>
              </w:tc>
            </w:tr>
            <w:tr w14:paraId="4B42B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restart"/>
                  <w:vAlign w:val="center"/>
                </w:tcPr>
                <w:p w14:paraId="7F97078C">
                  <w:pPr>
                    <w:widowControl/>
                    <w:jc w:val="center"/>
                    <w:rPr>
                      <w:rFonts w:eastAsia="仿宋"/>
                      <w:kern w:val="0"/>
                      <w:szCs w:val="21"/>
                    </w:rPr>
                  </w:pPr>
                  <w:r>
                    <w:rPr>
                      <w:rFonts w:eastAsia="仿宋"/>
                      <w:kern w:val="0"/>
                      <w:szCs w:val="21"/>
                    </w:rPr>
                    <w:t>DA002</w:t>
                  </w:r>
                </w:p>
              </w:tc>
              <w:tc>
                <w:tcPr>
                  <w:tcW w:w="1236" w:type="pct"/>
                  <w:vAlign w:val="center"/>
                </w:tcPr>
                <w:p w14:paraId="6009707B">
                  <w:pPr>
                    <w:autoSpaceDE w:val="0"/>
                    <w:autoSpaceDN w:val="0"/>
                    <w:snapToGrid w:val="0"/>
                    <w:jc w:val="center"/>
                    <w:rPr>
                      <w:rFonts w:eastAsia="仿宋"/>
                      <w:szCs w:val="22"/>
                    </w:rPr>
                  </w:pPr>
                  <w:r>
                    <w:rPr>
                      <w:rFonts w:eastAsia="仿宋"/>
                      <w:szCs w:val="22"/>
                    </w:rPr>
                    <w:t>喷涂线二的打磨废气G1-1</w:t>
                  </w:r>
                </w:p>
              </w:tc>
              <w:tc>
                <w:tcPr>
                  <w:tcW w:w="392" w:type="pct"/>
                  <w:vMerge w:val="restart"/>
                  <w:vAlign w:val="center"/>
                </w:tcPr>
                <w:p w14:paraId="652D0ACE">
                  <w:pPr>
                    <w:widowControl/>
                    <w:jc w:val="center"/>
                    <w:rPr>
                      <w:rFonts w:eastAsia="仿宋"/>
                      <w:kern w:val="0"/>
                      <w:szCs w:val="21"/>
                    </w:rPr>
                  </w:pPr>
                  <w:r>
                    <w:rPr>
                      <w:rFonts w:eastAsia="仿宋"/>
                      <w:kern w:val="0"/>
                      <w:szCs w:val="21"/>
                    </w:rPr>
                    <w:t>25000</w:t>
                  </w:r>
                </w:p>
              </w:tc>
              <w:tc>
                <w:tcPr>
                  <w:tcW w:w="439" w:type="pct"/>
                  <w:vMerge w:val="restart"/>
                  <w:vAlign w:val="center"/>
                </w:tcPr>
                <w:p w14:paraId="0C045ECD">
                  <w:pPr>
                    <w:widowControl/>
                    <w:jc w:val="center"/>
                    <w:rPr>
                      <w:rFonts w:eastAsia="仿宋"/>
                      <w:kern w:val="0"/>
                      <w:szCs w:val="21"/>
                    </w:rPr>
                  </w:pPr>
                  <w:r>
                    <w:rPr>
                      <w:rFonts w:eastAsia="仿宋"/>
                      <w:kern w:val="0"/>
                      <w:szCs w:val="21"/>
                    </w:rPr>
                    <w:t>15</w:t>
                  </w:r>
                </w:p>
              </w:tc>
              <w:tc>
                <w:tcPr>
                  <w:tcW w:w="659" w:type="pct"/>
                  <w:vAlign w:val="center"/>
                </w:tcPr>
                <w:p w14:paraId="1EB58969">
                  <w:pPr>
                    <w:widowControl/>
                    <w:jc w:val="center"/>
                    <w:rPr>
                      <w:rFonts w:eastAsia="仿宋"/>
                      <w:kern w:val="0"/>
                      <w:szCs w:val="21"/>
                    </w:rPr>
                  </w:pPr>
                  <w:r>
                    <w:rPr>
                      <w:rFonts w:eastAsia="仿宋"/>
                      <w:kern w:val="0"/>
                      <w:szCs w:val="21"/>
                    </w:rPr>
                    <w:t>颗粒物</w:t>
                  </w:r>
                </w:p>
              </w:tc>
              <w:tc>
                <w:tcPr>
                  <w:tcW w:w="359" w:type="pct"/>
                  <w:vAlign w:val="center"/>
                </w:tcPr>
                <w:p w14:paraId="356537B1">
                  <w:pPr>
                    <w:widowControl/>
                    <w:jc w:val="center"/>
                    <w:rPr>
                      <w:rFonts w:eastAsia="仿宋"/>
                      <w:kern w:val="0"/>
                      <w:szCs w:val="21"/>
                    </w:rPr>
                  </w:pPr>
                  <w:r>
                    <w:rPr>
                      <w:rFonts w:eastAsia="仿宋"/>
                      <w:kern w:val="0"/>
                      <w:szCs w:val="21"/>
                    </w:rPr>
                    <w:t>0.013</w:t>
                  </w:r>
                </w:p>
              </w:tc>
              <w:tc>
                <w:tcPr>
                  <w:tcW w:w="536" w:type="pct"/>
                  <w:vAlign w:val="center"/>
                </w:tcPr>
                <w:p w14:paraId="07166423">
                  <w:pPr>
                    <w:widowControl/>
                    <w:jc w:val="center"/>
                    <w:rPr>
                      <w:rFonts w:eastAsia="仿宋"/>
                      <w:kern w:val="0"/>
                      <w:szCs w:val="21"/>
                    </w:rPr>
                  </w:pPr>
                  <w:r>
                    <w:rPr>
                      <w:rFonts w:eastAsia="仿宋"/>
                      <w:kern w:val="0"/>
                      <w:szCs w:val="21"/>
                    </w:rPr>
                    <w:t>90%</w:t>
                  </w:r>
                </w:p>
              </w:tc>
              <w:tc>
                <w:tcPr>
                  <w:tcW w:w="474" w:type="pct"/>
                  <w:vAlign w:val="center"/>
                </w:tcPr>
                <w:p w14:paraId="010C363C">
                  <w:pPr>
                    <w:widowControl/>
                    <w:jc w:val="center"/>
                    <w:rPr>
                      <w:rFonts w:eastAsia="仿宋"/>
                      <w:kern w:val="0"/>
                      <w:szCs w:val="21"/>
                    </w:rPr>
                  </w:pPr>
                  <w:r>
                    <w:rPr>
                      <w:rFonts w:eastAsia="仿宋"/>
                      <w:color w:val="000000"/>
                      <w:sz w:val="22"/>
                      <w:szCs w:val="22"/>
                    </w:rPr>
                    <w:t>0.012</w:t>
                  </w:r>
                </w:p>
              </w:tc>
              <w:tc>
                <w:tcPr>
                  <w:tcW w:w="470" w:type="pct"/>
                  <w:vMerge w:val="restart"/>
                  <w:vAlign w:val="center"/>
                </w:tcPr>
                <w:p w14:paraId="4C895305">
                  <w:pPr>
                    <w:widowControl/>
                    <w:jc w:val="center"/>
                    <w:rPr>
                      <w:rFonts w:eastAsia="仿宋"/>
                      <w:kern w:val="0"/>
                      <w:szCs w:val="21"/>
                    </w:rPr>
                  </w:pPr>
                  <w:r>
                    <w:rPr>
                      <w:rFonts w:eastAsia="仿宋"/>
                      <w:kern w:val="0"/>
                      <w:szCs w:val="21"/>
                    </w:rPr>
                    <w:t>水帘+喷淋塔+除雾+两级活性炭</w:t>
                  </w:r>
                </w:p>
              </w:tc>
            </w:tr>
            <w:tr w14:paraId="313D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15E8CF66">
                  <w:pPr>
                    <w:widowControl/>
                    <w:jc w:val="center"/>
                    <w:rPr>
                      <w:rFonts w:eastAsia="仿宋"/>
                      <w:kern w:val="0"/>
                      <w:szCs w:val="21"/>
                    </w:rPr>
                  </w:pPr>
                </w:p>
              </w:tc>
              <w:tc>
                <w:tcPr>
                  <w:tcW w:w="1236" w:type="pct"/>
                  <w:vAlign w:val="center"/>
                </w:tcPr>
                <w:p w14:paraId="1F692CFC">
                  <w:pPr>
                    <w:autoSpaceDE w:val="0"/>
                    <w:autoSpaceDN w:val="0"/>
                    <w:snapToGrid w:val="0"/>
                    <w:jc w:val="center"/>
                    <w:rPr>
                      <w:rFonts w:eastAsia="仿宋"/>
                      <w:szCs w:val="22"/>
                    </w:rPr>
                  </w:pPr>
                  <w:r>
                    <w:rPr>
                      <w:rFonts w:eastAsia="仿宋"/>
                      <w:szCs w:val="22"/>
                    </w:rPr>
                    <w:t>喷涂线二补漆前的打磨废气G1-10</w:t>
                  </w:r>
                </w:p>
              </w:tc>
              <w:tc>
                <w:tcPr>
                  <w:tcW w:w="392" w:type="pct"/>
                  <w:vMerge w:val="continue"/>
                  <w:vAlign w:val="center"/>
                </w:tcPr>
                <w:p w14:paraId="20EF8A7A">
                  <w:pPr>
                    <w:widowControl/>
                    <w:jc w:val="center"/>
                    <w:rPr>
                      <w:rFonts w:eastAsia="仿宋"/>
                      <w:kern w:val="0"/>
                      <w:szCs w:val="21"/>
                    </w:rPr>
                  </w:pPr>
                </w:p>
              </w:tc>
              <w:tc>
                <w:tcPr>
                  <w:tcW w:w="439" w:type="pct"/>
                  <w:vMerge w:val="continue"/>
                  <w:vAlign w:val="center"/>
                </w:tcPr>
                <w:p w14:paraId="20A03660">
                  <w:pPr>
                    <w:widowControl/>
                    <w:jc w:val="center"/>
                    <w:rPr>
                      <w:rFonts w:eastAsia="仿宋"/>
                      <w:kern w:val="0"/>
                      <w:szCs w:val="21"/>
                    </w:rPr>
                  </w:pPr>
                </w:p>
              </w:tc>
              <w:tc>
                <w:tcPr>
                  <w:tcW w:w="659" w:type="pct"/>
                  <w:vAlign w:val="center"/>
                </w:tcPr>
                <w:p w14:paraId="3D52C25D">
                  <w:pPr>
                    <w:widowControl/>
                    <w:jc w:val="center"/>
                    <w:rPr>
                      <w:rFonts w:eastAsia="仿宋"/>
                      <w:kern w:val="0"/>
                      <w:szCs w:val="21"/>
                    </w:rPr>
                  </w:pPr>
                  <w:r>
                    <w:rPr>
                      <w:rFonts w:eastAsia="仿宋"/>
                      <w:kern w:val="0"/>
                      <w:szCs w:val="21"/>
                    </w:rPr>
                    <w:t>颗粒物</w:t>
                  </w:r>
                </w:p>
              </w:tc>
              <w:tc>
                <w:tcPr>
                  <w:tcW w:w="359" w:type="pct"/>
                  <w:vAlign w:val="center"/>
                </w:tcPr>
                <w:p w14:paraId="2AF73A2F">
                  <w:pPr>
                    <w:widowControl/>
                    <w:jc w:val="center"/>
                    <w:rPr>
                      <w:rFonts w:eastAsia="仿宋"/>
                      <w:kern w:val="0"/>
                      <w:szCs w:val="21"/>
                    </w:rPr>
                  </w:pPr>
                  <w:r>
                    <w:rPr>
                      <w:rFonts w:eastAsia="仿宋"/>
                      <w:kern w:val="0"/>
                      <w:szCs w:val="21"/>
                    </w:rPr>
                    <w:t>0.023</w:t>
                  </w:r>
                </w:p>
              </w:tc>
              <w:tc>
                <w:tcPr>
                  <w:tcW w:w="536" w:type="pct"/>
                  <w:vAlign w:val="center"/>
                </w:tcPr>
                <w:p w14:paraId="697FF317">
                  <w:pPr>
                    <w:widowControl/>
                    <w:jc w:val="center"/>
                    <w:rPr>
                      <w:rFonts w:eastAsia="仿宋"/>
                      <w:kern w:val="0"/>
                      <w:szCs w:val="21"/>
                    </w:rPr>
                  </w:pPr>
                  <w:r>
                    <w:rPr>
                      <w:rFonts w:eastAsia="仿宋"/>
                      <w:kern w:val="0"/>
                      <w:szCs w:val="21"/>
                    </w:rPr>
                    <w:t>90%</w:t>
                  </w:r>
                </w:p>
              </w:tc>
              <w:tc>
                <w:tcPr>
                  <w:tcW w:w="474" w:type="pct"/>
                  <w:vAlign w:val="center"/>
                </w:tcPr>
                <w:p w14:paraId="6C9DA746">
                  <w:pPr>
                    <w:widowControl/>
                    <w:jc w:val="center"/>
                    <w:rPr>
                      <w:rFonts w:eastAsia="仿宋"/>
                      <w:szCs w:val="21"/>
                    </w:rPr>
                  </w:pPr>
                  <w:r>
                    <w:rPr>
                      <w:rFonts w:eastAsia="仿宋"/>
                      <w:color w:val="000000"/>
                      <w:sz w:val="22"/>
                      <w:szCs w:val="22"/>
                    </w:rPr>
                    <w:t>0.021</w:t>
                  </w:r>
                </w:p>
              </w:tc>
              <w:tc>
                <w:tcPr>
                  <w:tcW w:w="470" w:type="pct"/>
                  <w:vMerge w:val="continue"/>
                  <w:vAlign w:val="center"/>
                </w:tcPr>
                <w:p w14:paraId="7727142C">
                  <w:pPr>
                    <w:widowControl/>
                    <w:jc w:val="center"/>
                    <w:rPr>
                      <w:rFonts w:eastAsia="仿宋"/>
                      <w:kern w:val="0"/>
                      <w:szCs w:val="21"/>
                    </w:rPr>
                  </w:pPr>
                </w:p>
              </w:tc>
            </w:tr>
            <w:tr w14:paraId="76A25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5C60EA21">
                  <w:pPr>
                    <w:widowControl/>
                    <w:jc w:val="center"/>
                    <w:rPr>
                      <w:rFonts w:eastAsia="仿宋"/>
                      <w:kern w:val="0"/>
                      <w:szCs w:val="21"/>
                    </w:rPr>
                  </w:pPr>
                </w:p>
              </w:tc>
              <w:tc>
                <w:tcPr>
                  <w:tcW w:w="1236" w:type="pct"/>
                  <w:vMerge w:val="restart"/>
                  <w:vAlign w:val="center"/>
                </w:tcPr>
                <w:p w14:paraId="0D02D6BF">
                  <w:pPr>
                    <w:autoSpaceDE w:val="0"/>
                    <w:autoSpaceDN w:val="0"/>
                    <w:snapToGrid w:val="0"/>
                    <w:jc w:val="center"/>
                    <w:rPr>
                      <w:rFonts w:eastAsia="仿宋"/>
                      <w:szCs w:val="22"/>
                    </w:rPr>
                  </w:pPr>
                  <w:r>
                    <w:rPr>
                      <w:rFonts w:eastAsia="仿宋"/>
                      <w:szCs w:val="22"/>
                    </w:rPr>
                    <w:t>喷涂线二的底漆调漆废气G1-2、底漆喷涂废气G1-3、底漆流平烘干废气G1-5、面漆调漆废气G1-6、面漆喷涂废气G1-7、面漆流平烘干废气G1-9、补漆废气G1-11、清漆调漆废气G1-13、清漆喷涂废气G1-14、清漆流平烘干废气G1-16</w:t>
                  </w:r>
                </w:p>
              </w:tc>
              <w:tc>
                <w:tcPr>
                  <w:tcW w:w="392" w:type="pct"/>
                  <w:vMerge w:val="continue"/>
                  <w:vAlign w:val="center"/>
                </w:tcPr>
                <w:p w14:paraId="40F5204C">
                  <w:pPr>
                    <w:widowControl/>
                    <w:jc w:val="center"/>
                    <w:rPr>
                      <w:rFonts w:eastAsia="仿宋"/>
                      <w:kern w:val="0"/>
                      <w:szCs w:val="21"/>
                    </w:rPr>
                  </w:pPr>
                </w:p>
              </w:tc>
              <w:tc>
                <w:tcPr>
                  <w:tcW w:w="439" w:type="pct"/>
                  <w:vMerge w:val="continue"/>
                  <w:vAlign w:val="center"/>
                </w:tcPr>
                <w:p w14:paraId="16E4E552">
                  <w:pPr>
                    <w:widowControl/>
                    <w:jc w:val="center"/>
                    <w:rPr>
                      <w:rFonts w:eastAsia="仿宋"/>
                      <w:kern w:val="0"/>
                      <w:szCs w:val="21"/>
                    </w:rPr>
                  </w:pPr>
                </w:p>
              </w:tc>
              <w:tc>
                <w:tcPr>
                  <w:tcW w:w="659" w:type="pct"/>
                  <w:vAlign w:val="center"/>
                </w:tcPr>
                <w:p w14:paraId="663E28DE">
                  <w:pPr>
                    <w:widowControl/>
                    <w:jc w:val="center"/>
                    <w:rPr>
                      <w:rFonts w:eastAsia="仿宋"/>
                      <w:kern w:val="0"/>
                      <w:szCs w:val="21"/>
                    </w:rPr>
                  </w:pPr>
                  <w:r>
                    <w:rPr>
                      <w:rFonts w:eastAsia="仿宋"/>
                      <w:kern w:val="0"/>
                      <w:szCs w:val="21"/>
                    </w:rPr>
                    <w:t>颗粒物</w:t>
                  </w:r>
                </w:p>
              </w:tc>
              <w:tc>
                <w:tcPr>
                  <w:tcW w:w="359" w:type="pct"/>
                  <w:vAlign w:val="center"/>
                </w:tcPr>
                <w:p w14:paraId="79B2C1AF">
                  <w:pPr>
                    <w:widowControl/>
                    <w:jc w:val="center"/>
                    <w:rPr>
                      <w:rFonts w:eastAsia="仿宋"/>
                      <w:kern w:val="0"/>
                      <w:szCs w:val="21"/>
                    </w:rPr>
                  </w:pPr>
                  <w:r>
                    <w:rPr>
                      <w:rFonts w:eastAsia="仿宋"/>
                      <w:kern w:val="0"/>
                      <w:szCs w:val="21"/>
                    </w:rPr>
                    <w:t>2.178</w:t>
                  </w:r>
                </w:p>
              </w:tc>
              <w:tc>
                <w:tcPr>
                  <w:tcW w:w="536" w:type="pct"/>
                  <w:vAlign w:val="center"/>
                </w:tcPr>
                <w:p w14:paraId="59BD4C23">
                  <w:pPr>
                    <w:widowControl/>
                    <w:jc w:val="center"/>
                    <w:rPr>
                      <w:rFonts w:eastAsia="仿宋"/>
                      <w:kern w:val="0"/>
                      <w:szCs w:val="21"/>
                    </w:rPr>
                  </w:pPr>
                  <w:r>
                    <w:rPr>
                      <w:rFonts w:eastAsia="仿宋"/>
                      <w:kern w:val="0"/>
                      <w:szCs w:val="21"/>
                    </w:rPr>
                    <w:t>99%</w:t>
                  </w:r>
                </w:p>
              </w:tc>
              <w:tc>
                <w:tcPr>
                  <w:tcW w:w="474" w:type="pct"/>
                  <w:vAlign w:val="center"/>
                </w:tcPr>
                <w:p w14:paraId="4E1EB467">
                  <w:pPr>
                    <w:widowControl/>
                    <w:jc w:val="center"/>
                    <w:rPr>
                      <w:rFonts w:eastAsia="仿宋"/>
                      <w:kern w:val="0"/>
                      <w:szCs w:val="21"/>
                    </w:rPr>
                  </w:pPr>
                  <w:r>
                    <w:rPr>
                      <w:rFonts w:eastAsia="仿宋"/>
                      <w:color w:val="000000"/>
                      <w:sz w:val="22"/>
                      <w:szCs w:val="22"/>
                    </w:rPr>
                    <w:t>2.156</w:t>
                  </w:r>
                </w:p>
              </w:tc>
              <w:tc>
                <w:tcPr>
                  <w:tcW w:w="470" w:type="pct"/>
                  <w:vMerge w:val="continue"/>
                  <w:vAlign w:val="center"/>
                </w:tcPr>
                <w:p w14:paraId="0AFBBD85">
                  <w:pPr>
                    <w:widowControl/>
                    <w:jc w:val="center"/>
                    <w:rPr>
                      <w:rFonts w:eastAsia="仿宋"/>
                      <w:kern w:val="0"/>
                      <w:szCs w:val="21"/>
                    </w:rPr>
                  </w:pPr>
                </w:p>
              </w:tc>
            </w:tr>
            <w:tr w14:paraId="3F90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5A2532D5">
                  <w:pPr>
                    <w:widowControl/>
                    <w:jc w:val="center"/>
                    <w:rPr>
                      <w:rFonts w:eastAsia="仿宋"/>
                      <w:kern w:val="0"/>
                      <w:szCs w:val="21"/>
                    </w:rPr>
                  </w:pPr>
                </w:p>
              </w:tc>
              <w:tc>
                <w:tcPr>
                  <w:tcW w:w="1236" w:type="pct"/>
                  <w:vMerge w:val="continue"/>
                  <w:vAlign w:val="center"/>
                </w:tcPr>
                <w:p w14:paraId="601BEE51">
                  <w:pPr>
                    <w:autoSpaceDE w:val="0"/>
                    <w:autoSpaceDN w:val="0"/>
                    <w:snapToGrid w:val="0"/>
                    <w:jc w:val="center"/>
                    <w:rPr>
                      <w:rFonts w:eastAsia="仿宋"/>
                      <w:szCs w:val="22"/>
                    </w:rPr>
                  </w:pPr>
                </w:p>
              </w:tc>
              <w:tc>
                <w:tcPr>
                  <w:tcW w:w="392" w:type="pct"/>
                  <w:vMerge w:val="continue"/>
                  <w:vAlign w:val="center"/>
                </w:tcPr>
                <w:p w14:paraId="2A928A92">
                  <w:pPr>
                    <w:widowControl/>
                    <w:jc w:val="center"/>
                    <w:rPr>
                      <w:rFonts w:eastAsia="仿宋"/>
                      <w:kern w:val="0"/>
                      <w:szCs w:val="21"/>
                    </w:rPr>
                  </w:pPr>
                </w:p>
              </w:tc>
              <w:tc>
                <w:tcPr>
                  <w:tcW w:w="439" w:type="pct"/>
                  <w:vMerge w:val="continue"/>
                  <w:vAlign w:val="center"/>
                </w:tcPr>
                <w:p w14:paraId="52DAC127">
                  <w:pPr>
                    <w:widowControl/>
                    <w:jc w:val="center"/>
                    <w:rPr>
                      <w:rFonts w:eastAsia="仿宋"/>
                      <w:kern w:val="0"/>
                      <w:szCs w:val="21"/>
                    </w:rPr>
                  </w:pPr>
                </w:p>
              </w:tc>
              <w:tc>
                <w:tcPr>
                  <w:tcW w:w="659" w:type="pct"/>
                  <w:vAlign w:val="center"/>
                </w:tcPr>
                <w:p w14:paraId="2D30E543">
                  <w:pPr>
                    <w:widowControl/>
                    <w:jc w:val="center"/>
                    <w:rPr>
                      <w:rFonts w:eastAsia="仿宋"/>
                      <w:kern w:val="0"/>
                      <w:szCs w:val="21"/>
                    </w:rPr>
                  </w:pPr>
                  <w:r>
                    <w:rPr>
                      <w:rFonts w:eastAsia="仿宋"/>
                      <w:kern w:val="0"/>
                      <w:szCs w:val="21"/>
                    </w:rPr>
                    <w:t>苯系物</w:t>
                  </w:r>
                </w:p>
              </w:tc>
              <w:tc>
                <w:tcPr>
                  <w:tcW w:w="359" w:type="pct"/>
                  <w:vAlign w:val="center"/>
                </w:tcPr>
                <w:p w14:paraId="47D80AFD">
                  <w:pPr>
                    <w:widowControl/>
                    <w:jc w:val="center"/>
                    <w:rPr>
                      <w:rFonts w:eastAsia="仿宋"/>
                      <w:kern w:val="0"/>
                      <w:szCs w:val="21"/>
                    </w:rPr>
                  </w:pPr>
                  <w:r>
                    <w:rPr>
                      <w:rFonts w:eastAsia="仿宋"/>
                      <w:kern w:val="0"/>
                      <w:szCs w:val="21"/>
                    </w:rPr>
                    <w:t>0.063</w:t>
                  </w:r>
                </w:p>
              </w:tc>
              <w:tc>
                <w:tcPr>
                  <w:tcW w:w="536" w:type="pct"/>
                  <w:vAlign w:val="center"/>
                </w:tcPr>
                <w:p w14:paraId="462A68F9">
                  <w:pPr>
                    <w:widowControl/>
                    <w:jc w:val="center"/>
                    <w:rPr>
                      <w:rFonts w:eastAsia="仿宋"/>
                      <w:kern w:val="0"/>
                      <w:szCs w:val="21"/>
                    </w:rPr>
                  </w:pPr>
                  <w:r>
                    <w:rPr>
                      <w:rFonts w:eastAsia="仿宋"/>
                      <w:kern w:val="0"/>
                      <w:szCs w:val="21"/>
                    </w:rPr>
                    <w:t>99%</w:t>
                  </w:r>
                </w:p>
              </w:tc>
              <w:tc>
                <w:tcPr>
                  <w:tcW w:w="474" w:type="pct"/>
                  <w:vAlign w:val="center"/>
                </w:tcPr>
                <w:p w14:paraId="6409E2DC">
                  <w:pPr>
                    <w:widowControl/>
                    <w:jc w:val="center"/>
                    <w:rPr>
                      <w:rFonts w:eastAsia="仿宋"/>
                      <w:kern w:val="0"/>
                      <w:szCs w:val="21"/>
                    </w:rPr>
                  </w:pPr>
                  <w:r>
                    <w:rPr>
                      <w:rFonts w:eastAsia="仿宋"/>
                      <w:color w:val="000000"/>
                      <w:sz w:val="22"/>
                      <w:szCs w:val="22"/>
                    </w:rPr>
                    <w:t>0.062</w:t>
                  </w:r>
                </w:p>
              </w:tc>
              <w:tc>
                <w:tcPr>
                  <w:tcW w:w="470" w:type="pct"/>
                  <w:vMerge w:val="continue"/>
                  <w:vAlign w:val="center"/>
                </w:tcPr>
                <w:p w14:paraId="6A50F9EC">
                  <w:pPr>
                    <w:widowControl/>
                    <w:jc w:val="center"/>
                    <w:rPr>
                      <w:rFonts w:eastAsia="仿宋"/>
                      <w:kern w:val="0"/>
                      <w:szCs w:val="21"/>
                    </w:rPr>
                  </w:pPr>
                </w:p>
              </w:tc>
            </w:tr>
            <w:tr w14:paraId="36D1D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26B42E64">
                  <w:pPr>
                    <w:widowControl/>
                    <w:jc w:val="center"/>
                    <w:rPr>
                      <w:rFonts w:eastAsia="仿宋"/>
                      <w:kern w:val="0"/>
                      <w:szCs w:val="21"/>
                    </w:rPr>
                  </w:pPr>
                </w:p>
              </w:tc>
              <w:tc>
                <w:tcPr>
                  <w:tcW w:w="1236" w:type="pct"/>
                  <w:vMerge w:val="continue"/>
                  <w:vAlign w:val="center"/>
                </w:tcPr>
                <w:p w14:paraId="69647DC7">
                  <w:pPr>
                    <w:autoSpaceDE w:val="0"/>
                    <w:autoSpaceDN w:val="0"/>
                    <w:snapToGrid w:val="0"/>
                    <w:jc w:val="center"/>
                    <w:rPr>
                      <w:rFonts w:eastAsia="仿宋"/>
                      <w:szCs w:val="22"/>
                    </w:rPr>
                  </w:pPr>
                </w:p>
              </w:tc>
              <w:tc>
                <w:tcPr>
                  <w:tcW w:w="392" w:type="pct"/>
                  <w:vMerge w:val="continue"/>
                  <w:vAlign w:val="center"/>
                </w:tcPr>
                <w:p w14:paraId="4F3A381F">
                  <w:pPr>
                    <w:widowControl/>
                    <w:jc w:val="center"/>
                    <w:rPr>
                      <w:rFonts w:eastAsia="仿宋"/>
                      <w:kern w:val="0"/>
                      <w:szCs w:val="21"/>
                    </w:rPr>
                  </w:pPr>
                </w:p>
              </w:tc>
              <w:tc>
                <w:tcPr>
                  <w:tcW w:w="439" w:type="pct"/>
                  <w:vMerge w:val="continue"/>
                  <w:vAlign w:val="center"/>
                </w:tcPr>
                <w:p w14:paraId="0787EEA2">
                  <w:pPr>
                    <w:widowControl/>
                    <w:jc w:val="center"/>
                    <w:rPr>
                      <w:rFonts w:eastAsia="仿宋"/>
                      <w:kern w:val="0"/>
                      <w:szCs w:val="21"/>
                    </w:rPr>
                  </w:pPr>
                </w:p>
              </w:tc>
              <w:tc>
                <w:tcPr>
                  <w:tcW w:w="659" w:type="pct"/>
                  <w:vAlign w:val="center"/>
                </w:tcPr>
                <w:p w14:paraId="04DA6983">
                  <w:pPr>
                    <w:widowControl/>
                    <w:jc w:val="center"/>
                    <w:rPr>
                      <w:rFonts w:eastAsia="仿宋"/>
                      <w:kern w:val="0"/>
                      <w:szCs w:val="21"/>
                    </w:rPr>
                  </w:pPr>
                  <w:r>
                    <w:rPr>
                      <w:rFonts w:eastAsia="仿宋"/>
                      <w:kern w:val="0"/>
                      <w:szCs w:val="21"/>
                    </w:rPr>
                    <w:t>非甲烷总烃</w:t>
                  </w:r>
                </w:p>
              </w:tc>
              <w:tc>
                <w:tcPr>
                  <w:tcW w:w="359" w:type="pct"/>
                  <w:vAlign w:val="center"/>
                </w:tcPr>
                <w:p w14:paraId="4A0E83F5">
                  <w:pPr>
                    <w:widowControl/>
                    <w:jc w:val="center"/>
                    <w:rPr>
                      <w:rFonts w:eastAsia="仿宋"/>
                      <w:kern w:val="0"/>
                      <w:szCs w:val="21"/>
                    </w:rPr>
                  </w:pPr>
                  <w:r>
                    <w:rPr>
                      <w:rFonts w:eastAsia="仿宋"/>
                      <w:kern w:val="0"/>
                      <w:szCs w:val="21"/>
                    </w:rPr>
                    <w:t>2.093</w:t>
                  </w:r>
                </w:p>
              </w:tc>
              <w:tc>
                <w:tcPr>
                  <w:tcW w:w="536" w:type="pct"/>
                  <w:vAlign w:val="center"/>
                </w:tcPr>
                <w:p w14:paraId="29E91EC7">
                  <w:pPr>
                    <w:widowControl/>
                    <w:jc w:val="center"/>
                    <w:rPr>
                      <w:rFonts w:eastAsia="仿宋"/>
                      <w:kern w:val="0"/>
                      <w:szCs w:val="21"/>
                    </w:rPr>
                  </w:pPr>
                  <w:r>
                    <w:rPr>
                      <w:rFonts w:eastAsia="仿宋"/>
                      <w:kern w:val="0"/>
                      <w:szCs w:val="21"/>
                    </w:rPr>
                    <w:t>99%</w:t>
                  </w:r>
                </w:p>
              </w:tc>
              <w:tc>
                <w:tcPr>
                  <w:tcW w:w="474" w:type="pct"/>
                  <w:vAlign w:val="center"/>
                </w:tcPr>
                <w:p w14:paraId="6F4E8AC9">
                  <w:pPr>
                    <w:widowControl/>
                    <w:jc w:val="center"/>
                    <w:rPr>
                      <w:rFonts w:eastAsia="仿宋"/>
                      <w:kern w:val="0"/>
                      <w:szCs w:val="21"/>
                    </w:rPr>
                  </w:pPr>
                  <w:r>
                    <w:rPr>
                      <w:rFonts w:eastAsia="仿宋"/>
                      <w:color w:val="000000"/>
                      <w:sz w:val="22"/>
                      <w:szCs w:val="22"/>
                    </w:rPr>
                    <w:t>2.072</w:t>
                  </w:r>
                </w:p>
              </w:tc>
              <w:tc>
                <w:tcPr>
                  <w:tcW w:w="470" w:type="pct"/>
                  <w:vMerge w:val="continue"/>
                  <w:vAlign w:val="center"/>
                </w:tcPr>
                <w:p w14:paraId="332F40B3">
                  <w:pPr>
                    <w:widowControl/>
                    <w:jc w:val="center"/>
                    <w:rPr>
                      <w:rFonts w:eastAsia="仿宋"/>
                      <w:kern w:val="0"/>
                      <w:szCs w:val="21"/>
                    </w:rPr>
                  </w:pPr>
                </w:p>
              </w:tc>
            </w:tr>
            <w:tr w14:paraId="40063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60BB3BA3">
                  <w:pPr>
                    <w:widowControl/>
                    <w:jc w:val="center"/>
                    <w:rPr>
                      <w:rFonts w:eastAsia="仿宋"/>
                      <w:kern w:val="0"/>
                      <w:szCs w:val="21"/>
                    </w:rPr>
                  </w:pPr>
                </w:p>
              </w:tc>
              <w:tc>
                <w:tcPr>
                  <w:tcW w:w="1236" w:type="pct"/>
                  <w:vMerge w:val="continue"/>
                  <w:vAlign w:val="center"/>
                </w:tcPr>
                <w:p w14:paraId="09EBD1C8">
                  <w:pPr>
                    <w:autoSpaceDE w:val="0"/>
                    <w:autoSpaceDN w:val="0"/>
                    <w:snapToGrid w:val="0"/>
                    <w:jc w:val="center"/>
                    <w:rPr>
                      <w:rFonts w:eastAsia="仿宋"/>
                      <w:szCs w:val="22"/>
                    </w:rPr>
                  </w:pPr>
                </w:p>
              </w:tc>
              <w:tc>
                <w:tcPr>
                  <w:tcW w:w="392" w:type="pct"/>
                  <w:vMerge w:val="continue"/>
                  <w:vAlign w:val="center"/>
                </w:tcPr>
                <w:p w14:paraId="36DB98E8">
                  <w:pPr>
                    <w:widowControl/>
                    <w:jc w:val="center"/>
                    <w:rPr>
                      <w:rFonts w:eastAsia="仿宋"/>
                      <w:kern w:val="0"/>
                      <w:szCs w:val="21"/>
                    </w:rPr>
                  </w:pPr>
                </w:p>
              </w:tc>
              <w:tc>
                <w:tcPr>
                  <w:tcW w:w="439" w:type="pct"/>
                  <w:vMerge w:val="continue"/>
                  <w:vAlign w:val="center"/>
                </w:tcPr>
                <w:p w14:paraId="2185DF6A">
                  <w:pPr>
                    <w:widowControl/>
                    <w:jc w:val="center"/>
                    <w:rPr>
                      <w:rFonts w:eastAsia="仿宋"/>
                      <w:kern w:val="0"/>
                      <w:szCs w:val="21"/>
                    </w:rPr>
                  </w:pPr>
                </w:p>
              </w:tc>
              <w:tc>
                <w:tcPr>
                  <w:tcW w:w="659" w:type="pct"/>
                  <w:vAlign w:val="center"/>
                </w:tcPr>
                <w:p w14:paraId="27D8A4E6">
                  <w:pPr>
                    <w:widowControl/>
                    <w:jc w:val="center"/>
                    <w:rPr>
                      <w:rFonts w:eastAsia="仿宋"/>
                      <w:kern w:val="0"/>
                      <w:szCs w:val="21"/>
                    </w:rPr>
                  </w:pPr>
                  <w:r>
                    <w:rPr>
                      <w:rFonts w:eastAsia="仿宋"/>
                      <w:kern w:val="0"/>
                      <w:szCs w:val="21"/>
                    </w:rPr>
                    <w:t>TVOC</w:t>
                  </w:r>
                </w:p>
              </w:tc>
              <w:tc>
                <w:tcPr>
                  <w:tcW w:w="359" w:type="pct"/>
                  <w:vAlign w:val="center"/>
                </w:tcPr>
                <w:p w14:paraId="3D3AD8A8">
                  <w:pPr>
                    <w:widowControl/>
                    <w:jc w:val="center"/>
                    <w:rPr>
                      <w:rFonts w:eastAsia="仿宋"/>
                      <w:kern w:val="0"/>
                      <w:szCs w:val="21"/>
                    </w:rPr>
                  </w:pPr>
                  <w:r>
                    <w:rPr>
                      <w:rFonts w:eastAsia="仿宋"/>
                      <w:kern w:val="0"/>
                      <w:szCs w:val="21"/>
                    </w:rPr>
                    <w:t>2.093</w:t>
                  </w:r>
                </w:p>
              </w:tc>
              <w:tc>
                <w:tcPr>
                  <w:tcW w:w="536" w:type="pct"/>
                  <w:vAlign w:val="center"/>
                </w:tcPr>
                <w:p w14:paraId="15967B5A">
                  <w:pPr>
                    <w:widowControl/>
                    <w:jc w:val="center"/>
                    <w:rPr>
                      <w:rFonts w:eastAsia="仿宋"/>
                      <w:kern w:val="0"/>
                      <w:szCs w:val="21"/>
                    </w:rPr>
                  </w:pPr>
                  <w:r>
                    <w:rPr>
                      <w:rFonts w:eastAsia="仿宋"/>
                      <w:kern w:val="0"/>
                      <w:szCs w:val="21"/>
                    </w:rPr>
                    <w:t>99%</w:t>
                  </w:r>
                </w:p>
              </w:tc>
              <w:tc>
                <w:tcPr>
                  <w:tcW w:w="474" w:type="pct"/>
                  <w:vAlign w:val="center"/>
                </w:tcPr>
                <w:p w14:paraId="4906E8C3">
                  <w:pPr>
                    <w:widowControl/>
                    <w:jc w:val="center"/>
                    <w:rPr>
                      <w:rFonts w:eastAsia="仿宋"/>
                      <w:kern w:val="0"/>
                      <w:szCs w:val="21"/>
                    </w:rPr>
                  </w:pPr>
                  <w:r>
                    <w:rPr>
                      <w:rFonts w:eastAsia="仿宋"/>
                      <w:color w:val="000000"/>
                      <w:sz w:val="22"/>
                      <w:szCs w:val="22"/>
                    </w:rPr>
                    <w:t>2.072</w:t>
                  </w:r>
                </w:p>
              </w:tc>
              <w:tc>
                <w:tcPr>
                  <w:tcW w:w="470" w:type="pct"/>
                  <w:vMerge w:val="continue"/>
                  <w:vAlign w:val="center"/>
                </w:tcPr>
                <w:p w14:paraId="291C5C1B">
                  <w:pPr>
                    <w:widowControl/>
                    <w:jc w:val="center"/>
                    <w:rPr>
                      <w:rFonts w:eastAsia="仿宋"/>
                      <w:kern w:val="0"/>
                      <w:szCs w:val="21"/>
                    </w:rPr>
                  </w:pPr>
                </w:p>
              </w:tc>
            </w:tr>
            <w:tr w14:paraId="789D9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2CE5CD51">
                  <w:pPr>
                    <w:widowControl/>
                    <w:jc w:val="center"/>
                    <w:rPr>
                      <w:rFonts w:eastAsia="仿宋"/>
                      <w:kern w:val="0"/>
                      <w:szCs w:val="21"/>
                    </w:rPr>
                  </w:pPr>
                </w:p>
              </w:tc>
              <w:tc>
                <w:tcPr>
                  <w:tcW w:w="1236" w:type="pct"/>
                  <w:vMerge w:val="restart"/>
                  <w:vAlign w:val="center"/>
                </w:tcPr>
                <w:p w14:paraId="070264BC">
                  <w:pPr>
                    <w:autoSpaceDE w:val="0"/>
                    <w:autoSpaceDN w:val="0"/>
                    <w:snapToGrid w:val="0"/>
                    <w:jc w:val="center"/>
                    <w:rPr>
                      <w:rFonts w:eastAsia="仿宋"/>
                      <w:szCs w:val="22"/>
                    </w:rPr>
                  </w:pPr>
                  <w:r>
                    <w:rPr>
                      <w:rFonts w:eastAsia="仿宋"/>
                      <w:szCs w:val="22"/>
                    </w:rPr>
                    <w:t>喷涂线二的喷枪清洗废气G1-4、G1-8、G1-12、G1-15</w:t>
                  </w:r>
                </w:p>
              </w:tc>
              <w:tc>
                <w:tcPr>
                  <w:tcW w:w="392" w:type="pct"/>
                  <w:vMerge w:val="continue"/>
                  <w:vAlign w:val="center"/>
                </w:tcPr>
                <w:p w14:paraId="01DF3EA4">
                  <w:pPr>
                    <w:widowControl/>
                    <w:jc w:val="center"/>
                    <w:rPr>
                      <w:rFonts w:eastAsia="仿宋"/>
                      <w:kern w:val="0"/>
                      <w:szCs w:val="21"/>
                    </w:rPr>
                  </w:pPr>
                </w:p>
              </w:tc>
              <w:tc>
                <w:tcPr>
                  <w:tcW w:w="439" w:type="pct"/>
                  <w:vMerge w:val="continue"/>
                  <w:vAlign w:val="center"/>
                </w:tcPr>
                <w:p w14:paraId="6C72D1D9">
                  <w:pPr>
                    <w:widowControl/>
                    <w:jc w:val="center"/>
                    <w:rPr>
                      <w:rFonts w:eastAsia="仿宋"/>
                      <w:kern w:val="0"/>
                      <w:szCs w:val="21"/>
                    </w:rPr>
                  </w:pPr>
                </w:p>
              </w:tc>
              <w:tc>
                <w:tcPr>
                  <w:tcW w:w="659" w:type="pct"/>
                  <w:vAlign w:val="center"/>
                </w:tcPr>
                <w:p w14:paraId="0BE95B7D">
                  <w:pPr>
                    <w:widowControl/>
                    <w:jc w:val="center"/>
                    <w:rPr>
                      <w:rFonts w:eastAsia="仿宋"/>
                      <w:kern w:val="0"/>
                      <w:szCs w:val="21"/>
                    </w:rPr>
                  </w:pPr>
                  <w:r>
                    <w:rPr>
                      <w:rFonts w:eastAsia="仿宋"/>
                      <w:kern w:val="0"/>
                      <w:szCs w:val="21"/>
                    </w:rPr>
                    <w:t>非甲烷总烃</w:t>
                  </w:r>
                </w:p>
              </w:tc>
              <w:tc>
                <w:tcPr>
                  <w:tcW w:w="359" w:type="pct"/>
                  <w:vAlign w:val="center"/>
                </w:tcPr>
                <w:p w14:paraId="126772F3">
                  <w:pPr>
                    <w:widowControl/>
                    <w:jc w:val="center"/>
                    <w:rPr>
                      <w:rFonts w:eastAsia="仿宋"/>
                      <w:kern w:val="0"/>
                      <w:szCs w:val="21"/>
                    </w:rPr>
                  </w:pPr>
                  <w:r>
                    <w:rPr>
                      <w:rFonts w:eastAsia="仿宋"/>
                      <w:kern w:val="0"/>
                      <w:szCs w:val="21"/>
                    </w:rPr>
                    <w:t>0.115</w:t>
                  </w:r>
                </w:p>
              </w:tc>
              <w:tc>
                <w:tcPr>
                  <w:tcW w:w="536" w:type="pct"/>
                  <w:vAlign w:val="center"/>
                </w:tcPr>
                <w:p w14:paraId="25B19205">
                  <w:pPr>
                    <w:widowControl/>
                    <w:jc w:val="center"/>
                    <w:rPr>
                      <w:rFonts w:eastAsia="仿宋"/>
                      <w:kern w:val="0"/>
                      <w:szCs w:val="21"/>
                    </w:rPr>
                  </w:pPr>
                  <w:r>
                    <w:rPr>
                      <w:rFonts w:eastAsia="仿宋"/>
                      <w:kern w:val="0"/>
                      <w:szCs w:val="21"/>
                    </w:rPr>
                    <w:t>99%</w:t>
                  </w:r>
                </w:p>
              </w:tc>
              <w:tc>
                <w:tcPr>
                  <w:tcW w:w="474" w:type="pct"/>
                  <w:vAlign w:val="center"/>
                </w:tcPr>
                <w:p w14:paraId="283B9712">
                  <w:pPr>
                    <w:widowControl/>
                    <w:jc w:val="center"/>
                    <w:rPr>
                      <w:rFonts w:eastAsia="仿宋"/>
                      <w:kern w:val="0"/>
                      <w:szCs w:val="21"/>
                    </w:rPr>
                  </w:pPr>
                  <w:r>
                    <w:rPr>
                      <w:rFonts w:eastAsia="仿宋"/>
                      <w:color w:val="000000"/>
                      <w:sz w:val="22"/>
                      <w:szCs w:val="22"/>
                    </w:rPr>
                    <w:t>0.114</w:t>
                  </w:r>
                </w:p>
              </w:tc>
              <w:tc>
                <w:tcPr>
                  <w:tcW w:w="470" w:type="pct"/>
                  <w:vMerge w:val="continue"/>
                  <w:vAlign w:val="center"/>
                </w:tcPr>
                <w:p w14:paraId="111F4B6F">
                  <w:pPr>
                    <w:widowControl/>
                    <w:jc w:val="center"/>
                    <w:rPr>
                      <w:rFonts w:eastAsia="仿宋"/>
                      <w:kern w:val="0"/>
                      <w:szCs w:val="21"/>
                    </w:rPr>
                  </w:pPr>
                </w:p>
              </w:tc>
            </w:tr>
            <w:tr w14:paraId="2DD6C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25367FD7">
                  <w:pPr>
                    <w:widowControl/>
                    <w:jc w:val="center"/>
                    <w:rPr>
                      <w:rFonts w:eastAsia="仿宋"/>
                      <w:kern w:val="0"/>
                      <w:szCs w:val="21"/>
                    </w:rPr>
                  </w:pPr>
                </w:p>
              </w:tc>
              <w:tc>
                <w:tcPr>
                  <w:tcW w:w="1236" w:type="pct"/>
                  <w:vMerge w:val="continue"/>
                  <w:vAlign w:val="center"/>
                </w:tcPr>
                <w:p w14:paraId="36D31553">
                  <w:pPr>
                    <w:autoSpaceDE w:val="0"/>
                    <w:autoSpaceDN w:val="0"/>
                    <w:snapToGrid w:val="0"/>
                    <w:jc w:val="center"/>
                    <w:rPr>
                      <w:rFonts w:eastAsia="仿宋"/>
                      <w:szCs w:val="22"/>
                    </w:rPr>
                  </w:pPr>
                </w:p>
              </w:tc>
              <w:tc>
                <w:tcPr>
                  <w:tcW w:w="392" w:type="pct"/>
                  <w:vMerge w:val="continue"/>
                  <w:vAlign w:val="center"/>
                </w:tcPr>
                <w:p w14:paraId="5AE5F029">
                  <w:pPr>
                    <w:widowControl/>
                    <w:jc w:val="center"/>
                    <w:rPr>
                      <w:rFonts w:eastAsia="仿宋"/>
                      <w:kern w:val="0"/>
                      <w:szCs w:val="21"/>
                    </w:rPr>
                  </w:pPr>
                </w:p>
              </w:tc>
              <w:tc>
                <w:tcPr>
                  <w:tcW w:w="439" w:type="pct"/>
                  <w:vMerge w:val="continue"/>
                  <w:vAlign w:val="center"/>
                </w:tcPr>
                <w:p w14:paraId="423B3B06">
                  <w:pPr>
                    <w:widowControl/>
                    <w:jc w:val="center"/>
                    <w:rPr>
                      <w:rFonts w:eastAsia="仿宋"/>
                      <w:kern w:val="0"/>
                      <w:szCs w:val="21"/>
                    </w:rPr>
                  </w:pPr>
                </w:p>
              </w:tc>
              <w:tc>
                <w:tcPr>
                  <w:tcW w:w="659" w:type="pct"/>
                  <w:vAlign w:val="center"/>
                </w:tcPr>
                <w:p w14:paraId="75541EC2">
                  <w:pPr>
                    <w:widowControl/>
                    <w:jc w:val="center"/>
                    <w:rPr>
                      <w:rFonts w:eastAsia="仿宋"/>
                      <w:kern w:val="0"/>
                      <w:szCs w:val="21"/>
                    </w:rPr>
                  </w:pPr>
                  <w:r>
                    <w:rPr>
                      <w:rFonts w:eastAsia="仿宋"/>
                      <w:kern w:val="0"/>
                      <w:szCs w:val="21"/>
                    </w:rPr>
                    <w:t>TVOC</w:t>
                  </w:r>
                </w:p>
              </w:tc>
              <w:tc>
                <w:tcPr>
                  <w:tcW w:w="359" w:type="pct"/>
                  <w:vAlign w:val="center"/>
                </w:tcPr>
                <w:p w14:paraId="372CE08E">
                  <w:pPr>
                    <w:widowControl/>
                    <w:jc w:val="center"/>
                    <w:rPr>
                      <w:rFonts w:eastAsia="仿宋"/>
                      <w:kern w:val="0"/>
                      <w:szCs w:val="21"/>
                    </w:rPr>
                  </w:pPr>
                  <w:r>
                    <w:rPr>
                      <w:rFonts w:eastAsia="仿宋"/>
                      <w:kern w:val="0"/>
                      <w:szCs w:val="21"/>
                    </w:rPr>
                    <w:t>0.115</w:t>
                  </w:r>
                </w:p>
              </w:tc>
              <w:tc>
                <w:tcPr>
                  <w:tcW w:w="536" w:type="pct"/>
                  <w:vAlign w:val="center"/>
                </w:tcPr>
                <w:p w14:paraId="4FAF669A">
                  <w:pPr>
                    <w:widowControl/>
                    <w:jc w:val="center"/>
                    <w:rPr>
                      <w:rFonts w:eastAsia="仿宋"/>
                      <w:kern w:val="0"/>
                      <w:szCs w:val="21"/>
                    </w:rPr>
                  </w:pPr>
                  <w:r>
                    <w:rPr>
                      <w:rFonts w:eastAsia="仿宋"/>
                      <w:kern w:val="0"/>
                      <w:szCs w:val="21"/>
                    </w:rPr>
                    <w:t>99%</w:t>
                  </w:r>
                </w:p>
              </w:tc>
              <w:tc>
                <w:tcPr>
                  <w:tcW w:w="474" w:type="pct"/>
                  <w:vAlign w:val="center"/>
                </w:tcPr>
                <w:p w14:paraId="16FFF292">
                  <w:pPr>
                    <w:widowControl/>
                    <w:jc w:val="center"/>
                    <w:rPr>
                      <w:rFonts w:eastAsia="仿宋"/>
                      <w:kern w:val="0"/>
                      <w:szCs w:val="21"/>
                    </w:rPr>
                  </w:pPr>
                  <w:r>
                    <w:rPr>
                      <w:rFonts w:eastAsia="仿宋"/>
                      <w:color w:val="000000"/>
                      <w:sz w:val="22"/>
                      <w:szCs w:val="22"/>
                    </w:rPr>
                    <w:t>0.114</w:t>
                  </w:r>
                </w:p>
              </w:tc>
              <w:tc>
                <w:tcPr>
                  <w:tcW w:w="470" w:type="pct"/>
                  <w:vMerge w:val="continue"/>
                  <w:vAlign w:val="center"/>
                </w:tcPr>
                <w:p w14:paraId="74098F98">
                  <w:pPr>
                    <w:widowControl/>
                    <w:jc w:val="center"/>
                    <w:rPr>
                      <w:rFonts w:eastAsia="仿宋"/>
                      <w:kern w:val="0"/>
                      <w:szCs w:val="21"/>
                    </w:rPr>
                  </w:pPr>
                </w:p>
              </w:tc>
            </w:tr>
            <w:tr w14:paraId="7D828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restart"/>
                  <w:vAlign w:val="center"/>
                </w:tcPr>
                <w:p w14:paraId="694557C3">
                  <w:pPr>
                    <w:widowControl/>
                    <w:jc w:val="center"/>
                    <w:rPr>
                      <w:rFonts w:eastAsia="仿宋"/>
                      <w:kern w:val="0"/>
                      <w:szCs w:val="21"/>
                    </w:rPr>
                  </w:pPr>
                  <w:r>
                    <w:rPr>
                      <w:rFonts w:eastAsia="仿宋"/>
                      <w:kern w:val="0"/>
                      <w:szCs w:val="21"/>
                    </w:rPr>
                    <w:t>DA003</w:t>
                  </w:r>
                </w:p>
              </w:tc>
              <w:tc>
                <w:tcPr>
                  <w:tcW w:w="1236" w:type="pct"/>
                  <w:vAlign w:val="center"/>
                </w:tcPr>
                <w:p w14:paraId="2444CBE1">
                  <w:pPr>
                    <w:autoSpaceDE w:val="0"/>
                    <w:autoSpaceDN w:val="0"/>
                    <w:snapToGrid w:val="0"/>
                    <w:jc w:val="center"/>
                    <w:rPr>
                      <w:rFonts w:eastAsia="仿宋"/>
                      <w:szCs w:val="22"/>
                    </w:rPr>
                  </w:pPr>
                  <w:r>
                    <w:rPr>
                      <w:rFonts w:eastAsia="仿宋"/>
                      <w:szCs w:val="22"/>
                    </w:rPr>
                    <w:t>喷涂线三、四的打磨废气G1-1</w:t>
                  </w:r>
                </w:p>
              </w:tc>
              <w:tc>
                <w:tcPr>
                  <w:tcW w:w="392" w:type="pct"/>
                  <w:vMerge w:val="restart"/>
                  <w:vAlign w:val="center"/>
                </w:tcPr>
                <w:p w14:paraId="7E4E29C3">
                  <w:pPr>
                    <w:widowControl/>
                    <w:jc w:val="center"/>
                    <w:rPr>
                      <w:rFonts w:eastAsia="仿宋"/>
                      <w:kern w:val="0"/>
                      <w:szCs w:val="21"/>
                    </w:rPr>
                  </w:pPr>
                  <w:r>
                    <w:rPr>
                      <w:rFonts w:eastAsia="仿宋"/>
                      <w:kern w:val="0"/>
                      <w:szCs w:val="21"/>
                    </w:rPr>
                    <w:t>28000</w:t>
                  </w:r>
                </w:p>
              </w:tc>
              <w:tc>
                <w:tcPr>
                  <w:tcW w:w="439" w:type="pct"/>
                  <w:vMerge w:val="restart"/>
                  <w:vAlign w:val="center"/>
                </w:tcPr>
                <w:p w14:paraId="17A5126E">
                  <w:pPr>
                    <w:widowControl/>
                    <w:jc w:val="center"/>
                    <w:rPr>
                      <w:rFonts w:eastAsia="仿宋"/>
                      <w:kern w:val="0"/>
                      <w:szCs w:val="21"/>
                    </w:rPr>
                  </w:pPr>
                  <w:r>
                    <w:rPr>
                      <w:rFonts w:eastAsia="仿宋"/>
                      <w:kern w:val="0"/>
                      <w:szCs w:val="21"/>
                    </w:rPr>
                    <w:t>15</w:t>
                  </w:r>
                </w:p>
              </w:tc>
              <w:tc>
                <w:tcPr>
                  <w:tcW w:w="659" w:type="pct"/>
                  <w:vAlign w:val="center"/>
                </w:tcPr>
                <w:p w14:paraId="32C0D1B7">
                  <w:pPr>
                    <w:widowControl/>
                    <w:jc w:val="center"/>
                    <w:rPr>
                      <w:rFonts w:eastAsia="仿宋"/>
                      <w:kern w:val="0"/>
                      <w:szCs w:val="21"/>
                    </w:rPr>
                  </w:pPr>
                  <w:r>
                    <w:rPr>
                      <w:rFonts w:eastAsia="仿宋"/>
                      <w:kern w:val="0"/>
                      <w:szCs w:val="21"/>
                    </w:rPr>
                    <w:t>颗粒物</w:t>
                  </w:r>
                </w:p>
              </w:tc>
              <w:tc>
                <w:tcPr>
                  <w:tcW w:w="359" w:type="pct"/>
                  <w:vAlign w:val="center"/>
                </w:tcPr>
                <w:p w14:paraId="2A3A2576">
                  <w:pPr>
                    <w:widowControl/>
                    <w:jc w:val="center"/>
                    <w:rPr>
                      <w:rFonts w:eastAsia="仿宋"/>
                      <w:kern w:val="0"/>
                      <w:szCs w:val="21"/>
                    </w:rPr>
                  </w:pPr>
                  <w:r>
                    <w:rPr>
                      <w:rFonts w:eastAsia="仿宋"/>
                      <w:kern w:val="0"/>
                      <w:szCs w:val="21"/>
                    </w:rPr>
                    <w:t>0.013</w:t>
                  </w:r>
                </w:p>
              </w:tc>
              <w:tc>
                <w:tcPr>
                  <w:tcW w:w="536" w:type="pct"/>
                  <w:vAlign w:val="center"/>
                </w:tcPr>
                <w:p w14:paraId="13BBDA64">
                  <w:pPr>
                    <w:widowControl/>
                    <w:jc w:val="center"/>
                    <w:rPr>
                      <w:rFonts w:eastAsia="仿宋"/>
                      <w:kern w:val="0"/>
                      <w:szCs w:val="21"/>
                    </w:rPr>
                  </w:pPr>
                  <w:r>
                    <w:rPr>
                      <w:rFonts w:eastAsia="仿宋"/>
                      <w:kern w:val="0"/>
                      <w:szCs w:val="21"/>
                    </w:rPr>
                    <w:t>90%</w:t>
                  </w:r>
                </w:p>
              </w:tc>
              <w:tc>
                <w:tcPr>
                  <w:tcW w:w="474" w:type="pct"/>
                  <w:vAlign w:val="center"/>
                </w:tcPr>
                <w:p w14:paraId="28B5DC7C">
                  <w:pPr>
                    <w:widowControl/>
                    <w:jc w:val="center"/>
                    <w:rPr>
                      <w:rFonts w:eastAsia="仿宋"/>
                      <w:kern w:val="0"/>
                      <w:szCs w:val="21"/>
                    </w:rPr>
                  </w:pPr>
                  <w:r>
                    <w:rPr>
                      <w:rFonts w:eastAsia="仿宋"/>
                      <w:color w:val="000000"/>
                      <w:sz w:val="22"/>
                      <w:szCs w:val="22"/>
                    </w:rPr>
                    <w:t>0.012</w:t>
                  </w:r>
                </w:p>
              </w:tc>
              <w:tc>
                <w:tcPr>
                  <w:tcW w:w="470" w:type="pct"/>
                  <w:vMerge w:val="restart"/>
                  <w:vAlign w:val="center"/>
                </w:tcPr>
                <w:p w14:paraId="63D856B0">
                  <w:pPr>
                    <w:widowControl/>
                    <w:jc w:val="center"/>
                    <w:rPr>
                      <w:rFonts w:eastAsia="仿宋"/>
                      <w:kern w:val="0"/>
                      <w:szCs w:val="21"/>
                    </w:rPr>
                  </w:pPr>
                  <w:r>
                    <w:rPr>
                      <w:rFonts w:eastAsia="仿宋"/>
                      <w:kern w:val="0"/>
                      <w:szCs w:val="21"/>
                    </w:rPr>
                    <w:t>水帘+喷淋塔+除雾+两级活性炭</w:t>
                  </w:r>
                </w:p>
              </w:tc>
            </w:tr>
            <w:tr w14:paraId="1C43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7059C268">
                  <w:pPr>
                    <w:widowControl/>
                    <w:jc w:val="center"/>
                    <w:rPr>
                      <w:rFonts w:eastAsia="仿宋"/>
                      <w:kern w:val="0"/>
                      <w:szCs w:val="21"/>
                    </w:rPr>
                  </w:pPr>
                </w:p>
              </w:tc>
              <w:tc>
                <w:tcPr>
                  <w:tcW w:w="1236" w:type="pct"/>
                  <w:vAlign w:val="center"/>
                </w:tcPr>
                <w:p w14:paraId="3E840D49">
                  <w:pPr>
                    <w:autoSpaceDE w:val="0"/>
                    <w:autoSpaceDN w:val="0"/>
                    <w:snapToGrid w:val="0"/>
                    <w:jc w:val="center"/>
                    <w:rPr>
                      <w:rFonts w:eastAsia="仿宋"/>
                      <w:szCs w:val="22"/>
                    </w:rPr>
                  </w:pPr>
                  <w:r>
                    <w:rPr>
                      <w:rFonts w:eastAsia="仿宋"/>
                      <w:szCs w:val="22"/>
                    </w:rPr>
                    <w:t>喷涂线三、四补漆前的打磨废气G1-10</w:t>
                  </w:r>
                </w:p>
              </w:tc>
              <w:tc>
                <w:tcPr>
                  <w:tcW w:w="392" w:type="pct"/>
                  <w:vMerge w:val="continue"/>
                  <w:vAlign w:val="center"/>
                </w:tcPr>
                <w:p w14:paraId="6AFE8CF2">
                  <w:pPr>
                    <w:widowControl/>
                    <w:jc w:val="center"/>
                    <w:rPr>
                      <w:rFonts w:eastAsia="仿宋"/>
                      <w:kern w:val="0"/>
                      <w:szCs w:val="21"/>
                    </w:rPr>
                  </w:pPr>
                </w:p>
              </w:tc>
              <w:tc>
                <w:tcPr>
                  <w:tcW w:w="439" w:type="pct"/>
                  <w:vMerge w:val="continue"/>
                  <w:vAlign w:val="center"/>
                </w:tcPr>
                <w:p w14:paraId="4272218A">
                  <w:pPr>
                    <w:widowControl/>
                    <w:jc w:val="center"/>
                    <w:rPr>
                      <w:rFonts w:eastAsia="仿宋"/>
                      <w:kern w:val="0"/>
                      <w:szCs w:val="21"/>
                    </w:rPr>
                  </w:pPr>
                </w:p>
              </w:tc>
              <w:tc>
                <w:tcPr>
                  <w:tcW w:w="659" w:type="pct"/>
                  <w:vAlign w:val="center"/>
                </w:tcPr>
                <w:p w14:paraId="2F7D8E44">
                  <w:pPr>
                    <w:widowControl/>
                    <w:jc w:val="center"/>
                    <w:rPr>
                      <w:rFonts w:eastAsia="仿宋"/>
                      <w:kern w:val="0"/>
                      <w:szCs w:val="21"/>
                    </w:rPr>
                  </w:pPr>
                  <w:r>
                    <w:rPr>
                      <w:rFonts w:eastAsia="仿宋"/>
                      <w:kern w:val="0"/>
                      <w:szCs w:val="21"/>
                    </w:rPr>
                    <w:t>颗粒物</w:t>
                  </w:r>
                </w:p>
              </w:tc>
              <w:tc>
                <w:tcPr>
                  <w:tcW w:w="359" w:type="pct"/>
                  <w:vAlign w:val="center"/>
                </w:tcPr>
                <w:p w14:paraId="7EC78617">
                  <w:pPr>
                    <w:widowControl/>
                    <w:jc w:val="center"/>
                    <w:rPr>
                      <w:rFonts w:eastAsia="仿宋"/>
                      <w:kern w:val="0"/>
                      <w:szCs w:val="21"/>
                    </w:rPr>
                  </w:pPr>
                  <w:r>
                    <w:rPr>
                      <w:rFonts w:eastAsia="仿宋"/>
                      <w:kern w:val="0"/>
                      <w:szCs w:val="21"/>
                    </w:rPr>
                    <w:t>0.023</w:t>
                  </w:r>
                </w:p>
              </w:tc>
              <w:tc>
                <w:tcPr>
                  <w:tcW w:w="536" w:type="pct"/>
                  <w:vAlign w:val="center"/>
                </w:tcPr>
                <w:p w14:paraId="477013D2">
                  <w:pPr>
                    <w:widowControl/>
                    <w:jc w:val="center"/>
                    <w:rPr>
                      <w:rFonts w:eastAsia="仿宋"/>
                      <w:kern w:val="0"/>
                      <w:szCs w:val="21"/>
                    </w:rPr>
                  </w:pPr>
                  <w:r>
                    <w:rPr>
                      <w:rFonts w:eastAsia="仿宋"/>
                      <w:kern w:val="0"/>
                      <w:szCs w:val="21"/>
                    </w:rPr>
                    <w:t>90%</w:t>
                  </w:r>
                </w:p>
              </w:tc>
              <w:tc>
                <w:tcPr>
                  <w:tcW w:w="474" w:type="pct"/>
                  <w:vAlign w:val="center"/>
                </w:tcPr>
                <w:p w14:paraId="31B535AF">
                  <w:pPr>
                    <w:widowControl/>
                    <w:jc w:val="center"/>
                    <w:rPr>
                      <w:rFonts w:eastAsia="仿宋"/>
                      <w:szCs w:val="21"/>
                    </w:rPr>
                  </w:pPr>
                  <w:r>
                    <w:rPr>
                      <w:rFonts w:eastAsia="仿宋"/>
                      <w:color w:val="000000"/>
                      <w:sz w:val="22"/>
                      <w:szCs w:val="22"/>
                    </w:rPr>
                    <w:t>0.021</w:t>
                  </w:r>
                </w:p>
              </w:tc>
              <w:tc>
                <w:tcPr>
                  <w:tcW w:w="470" w:type="pct"/>
                  <w:vMerge w:val="continue"/>
                  <w:vAlign w:val="center"/>
                </w:tcPr>
                <w:p w14:paraId="0FD93E9D">
                  <w:pPr>
                    <w:widowControl/>
                    <w:jc w:val="center"/>
                    <w:rPr>
                      <w:rFonts w:eastAsia="仿宋"/>
                      <w:kern w:val="0"/>
                      <w:szCs w:val="21"/>
                    </w:rPr>
                  </w:pPr>
                </w:p>
              </w:tc>
            </w:tr>
            <w:tr w14:paraId="628B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14C3563B">
                  <w:pPr>
                    <w:widowControl/>
                    <w:jc w:val="center"/>
                    <w:rPr>
                      <w:rFonts w:eastAsia="仿宋"/>
                      <w:kern w:val="0"/>
                      <w:szCs w:val="21"/>
                    </w:rPr>
                  </w:pPr>
                </w:p>
              </w:tc>
              <w:tc>
                <w:tcPr>
                  <w:tcW w:w="1236" w:type="pct"/>
                  <w:vMerge w:val="restart"/>
                  <w:vAlign w:val="center"/>
                </w:tcPr>
                <w:p w14:paraId="24CFCEC1">
                  <w:pPr>
                    <w:autoSpaceDE w:val="0"/>
                    <w:autoSpaceDN w:val="0"/>
                    <w:snapToGrid w:val="0"/>
                    <w:jc w:val="center"/>
                    <w:rPr>
                      <w:rFonts w:eastAsia="仿宋"/>
                      <w:szCs w:val="22"/>
                    </w:rPr>
                  </w:pPr>
                  <w:r>
                    <w:rPr>
                      <w:rFonts w:eastAsia="仿宋"/>
                      <w:szCs w:val="22"/>
                    </w:rPr>
                    <w:t>喷涂线四的底漆调漆废气G1-2、底漆喷涂废气G1-3、底漆流平烘干废气G1-5、面漆调漆废气G1-6、面漆喷涂废气G1-7、面漆流平烘干废气G1-9、补漆废气G1-11、清漆调漆废气G1-13、清漆喷涂废气G1-14、清漆流平烘干废气G1-16、UV漆喷涂废气G1-17、UV漆固化废气G1-19</w:t>
                  </w:r>
                </w:p>
              </w:tc>
              <w:tc>
                <w:tcPr>
                  <w:tcW w:w="392" w:type="pct"/>
                  <w:vMerge w:val="continue"/>
                  <w:vAlign w:val="center"/>
                </w:tcPr>
                <w:p w14:paraId="533B9A3A">
                  <w:pPr>
                    <w:widowControl/>
                    <w:jc w:val="center"/>
                    <w:rPr>
                      <w:rFonts w:eastAsia="仿宋"/>
                      <w:kern w:val="0"/>
                      <w:szCs w:val="21"/>
                    </w:rPr>
                  </w:pPr>
                </w:p>
              </w:tc>
              <w:tc>
                <w:tcPr>
                  <w:tcW w:w="439" w:type="pct"/>
                  <w:vMerge w:val="continue"/>
                  <w:vAlign w:val="center"/>
                </w:tcPr>
                <w:p w14:paraId="3098944A">
                  <w:pPr>
                    <w:widowControl/>
                    <w:jc w:val="center"/>
                    <w:rPr>
                      <w:rFonts w:eastAsia="仿宋"/>
                      <w:kern w:val="0"/>
                      <w:szCs w:val="21"/>
                    </w:rPr>
                  </w:pPr>
                </w:p>
              </w:tc>
              <w:tc>
                <w:tcPr>
                  <w:tcW w:w="659" w:type="pct"/>
                  <w:vAlign w:val="center"/>
                </w:tcPr>
                <w:p w14:paraId="687D9FF7">
                  <w:pPr>
                    <w:widowControl/>
                    <w:jc w:val="center"/>
                    <w:rPr>
                      <w:rFonts w:eastAsia="仿宋"/>
                      <w:kern w:val="0"/>
                      <w:szCs w:val="21"/>
                    </w:rPr>
                  </w:pPr>
                  <w:r>
                    <w:rPr>
                      <w:rFonts w:eastAsia="仿宋"/>
                      <w:kern w:val="0"/>
                      <w:szCs w:val="21"/>
                    </w:rPr>
                    <w:t>颗粒物</w:t>
                  </w:r>
                </w:p>
              </w:tc>
              <w:tc>
                <w:tcPr>
                  <w:tcW w:w="359" w:type="pct"/>
                  <w:vAlign w:val="center"/>
                </w:tcPr>
                <w:p w14:paraId="366EB2B4">
                  <w:pPr>
                    <w:widowControl/>
                    <w:jc w:val="center"/>
                    <w:rPr>
                      <w:rFonts w:eastAsia="仿宋"/>
                      <w:kern w:val="0"/>
                      <w:szCs w:val="21"/>
                    </w:rPr>
                  </w:pPr>
                  <w:r>
                    <w:rPr>
                      <w:rFonts w:eastAsia="仿宋"/>
                      <w:kern w:val="0"/>
                      <w:szCs w:val="21"/>
                    </w:rPr>
                    <w:t>2.282</w:t>
                  </w:r>
                </w:p>
              </w:tc>
              <w:tc>
                <w:tcPr>
                  <w:tcW w:w="536" w:type="pct"/>
                  <w:vAlign w:val="center"/>
                </w:tcPr>
                <w:p w14:paraId="4FCA736A">
                  <w:pPr>
                    <w:widowControl/>
                    <w:jc w:val="center"/>
                    <w:rPr>
                      <w:rFonts w:eastAsia="仿宋"/>
                      <w:kern w:val="0"/>
                      <w:szCs w:val="21"/>
                    </w:rPr>
                  </w:pPr>
                  <w:r>
                    <w:rPr>
                      <w:rFonts w:eastAsia="仿宋"/>
                      <w:kern w:val="0"/>
                      <w:szCs w:val="21"/>
                    </w:rPr>
                    <w:t>99%</w:t>
                  </w:r>
                </w:p>
              </w:tc>
              <w:tc>
                <w:tcPr>
                  <w:tcW w:w="474" w:type="pct"/>
                  <w:vAlign w:val="center"/>
                </w:tcPr>
                <w:p w14:paraId="24BA830D">
                  <w:pPr>
                    <w:widowControl/>
                    <w:jc w:val="center"/>
                    <w:rPr>
                      <w:rFonts w:eastAsia="仿宋"/>
                      <w:kern w:val="0"/>
                      <w:szCs w:val="21"/>
                    </w:rPr>
                  </w:pPr>
                  <w:r>
                    <w:rPr>
                      <w:rFonts w:eastAsia="仿宋"/>
                      <w:color w:val="000000"/>
                      <w:sz w:val="22"/>
                      <w:szCs w:val="22"/>
                    </w:rPr>
                    <w:t>2.259</w:t>
                  </w:r>
                </w:p>
              </w:tc>
              <w:tc>
                <w:tcPr>
                  <w:tcW w:w="470" w:type="pct"/>
                  <w:vMerge w:val="continue"/>
                  <w:vAlign w:val="center"/>
                </w:tcPr>
                <w:p w14:paraId="22423F86">
                  <w:pPr>
                    <w:widowControl/>
                    <w:jc w:val="center"/>
                    <w:rPr>
                      <w:rFonts w:eastAsia="仿宋"/>
                      <w:kern w:val="0"/>
                      <w:szCs w:val="21"/>
                    </w:rPr>
                  </w:pPr>
                </w:p>
              </w:tc>
            </w:tr>
            <w:tr w14:paraId="4E395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25991387">
                  <w:pPr>
                    <w:widowControl/>
                    <w:jc w:val="center"/>
                    <w:rPr>
                      <w:rFonts w:eastAsia="仿宋"/>
                      <w:kern w:val="0"/>
                      <w:szCs w:val="21"/>
                    </w:rPr>
                  </w:pPr>
                </w:p>
              </w:tc>
              <w:tc>
                <w:tcPr>
                  <w:tcW w:w="1236" w:type="pct"/>
                  <w:vMerge w:val="continue"/>
                  <w:vAlign w:val="center"/>
                </w:tcPr>
                <w:p w14:paraId="7C8EFBE1">
                  <w:pPr>
                    <w:autoSpaceDE w:val="0"/>
                    <w:autoSpaceDN w:val="0"/>
                    <w:snapToGrid w:val="0"/>
                    <w:jc w:val="center"/>
                    <w:rPr>
                      <w:rFonts w:eastAsia="仿宋"/>
                      <w:szCs w:val="22"/>
                    </w:rPr>
                  </w:pPr>
                </w:p>
              </w:tc>
              <w:tc>
                <w:tcPr>
                  <w:tcW w:w="392" w:type="pct"/>
                  <w:vMerge w:val="continue"/>
                  <w:vAlign w:val="center"/>
                </w:tcPr>
                <w:p w14:paraId="1461DEC7">
                  <w:pPr>
                    <w:widowControl/>
                    <w:jc w:val="center"/>
                    <w:rPr>
                      <w:rFonts w:eastAsia="仿宋"/>
                      <w:kern w:val="0"/>
                      <w:szCs w:val="21"/>
                    </w:rPr>
                  </w:pPr>
                </w:p>
              </w:tc>
              <w:tc>
                <w:tcPr>
                  <w:tcW w:w="439" w:type="pct"/>
                  <w:vMerge w:val="continue"/>
                  <w:vAlign w:val="center"/>
                </w:tcPr>
                <w:p w14:paraId="09AC2B79">
                  <w:pPr>
                    <w:widowControl/>
                    <w:jc w:val="center"/>
                    <w:rPr>
                      <w:rFonts w:eastAsia="仿宋"/>
                      <w:kern w:val="0"/>
                      <w:szCs w:val="21"/>
                    </w:rPr>
                  </w:pPr>
                </w:p>
              </w:tc>
              <w:tc>
                <w:tcPr>
                  <w:tcW w:w="659" w:type="pct"/>
                  <w:vAlign w:val="center"/>
                </w:tcPr>
                <w:p w14:paraId="2D0C76C2">
                  <w:pPr>
                    <w:widowControl/>
                    <w:jc w:val="center"/>
                    <w:rPr>
                      <w:rFonts w:eastAsia="仿宋"/>
                      <w:kern w:val="0"/>
                      <w:szCs w:val="21"/>
                    </w:rPr>
                  </w:pPr>
                  <w:r>
                    <w:rPr>
                      <w:rFonts w:eastAsia="仿宋"/>
                      <w:kern w:val="0"/>
                      <w:szCs w:val="21"/>
                    </w:rPr>
                    <w:t>苯系物</w:t>
                  </w:r>
                </w:p>
              </w:tc>
              <w:tc>
                <w:tcPr>
                  <w:tcW w:w="359" w:type="pct"/>
                  <w:vAlign w:val="center"/>
                </w:tcPr>
                <w:p w14:paraId="5234B3FC">
                  <w:pPr>
                    <w:widowControl/>
                    <w:jc w:val="center"/>
                    <w:rPr>
                      <w:rFonts w:eastAsia="仿宋"/>
                      <w:kern w:val="0"/>
                      <w:szCs w:val="21"/>
                    </w:rPr>
                  </w:pPr>
                  <w:r>
                    <w:rPr>
                      <w:rFonts w:eastAsia="仿宋"/>
                      <w:kern w:val="0"/>
                      <w:szCs w:val="21"/>
                    </w:rPr>
                    <w:t>0.063</w:t>
                  </w:r>
                </w:p>
              </w:tc>
              <w:tc>
                <w:tcPr>
                  <w:tcW w:w="536" w:type="pct"/>
                  <w:vAlign w:val="center"/>
                </w:tcPr>
                <w:p w14:paraId="4AE9BDA3">
                  <w:pPr>
                    <w:widowControl/>
                    <w:jc w:val="center"/>
                    <w:rPr>
                      <w:rFonts w:eastAsia="仿宋"/>
                      <w:kern w:val="0"/>
                      <w:szCs w:val="21"/>
                    </w:rPr>
                  </w:pPr>
                  <w:r>
                    <w:rPr>
                      <w:rFonts w:eastAsia="仿宋"/>
                      <w:kern w:val="0"/>
                      <w:szCs w:val="21"/>
                    </w:rPr>
                    <w:t>99%</w:t>
                  </w:r>
                </w:p>
              </w:tc>
              <w:tc>
                <w:tcPr>
                  <w:tcW w:w="474" w:type="pct"/>
                  <w:vAlign w:val="center"/>
                </w:tcPr>
                <w:p w14:paraId="041CF00F">
                  <w:pPr>
                    <w:widowControl/>
                    <w:jc w:val="center"/>
                    <w:rPr>
                      <w:rFonts w:eastAsia="仿宋"/>
                      <w:kern w:val="0"/>
                      <w:szCs w:val="21"/>
                    </w:rPr>
                  </w:pPr>
                  <w:r>
                    <w:rPr>
                      <w:rFonts w:eastAsia="仿宋"/>
                      <w:color w:val="000000"/>
                      <w:sz w:val="22"/>
                      <w:szCs w:val="22"/>
                    </w:rPr>
                    <w:t>0.062</w:t>
                  </w:r>
                </w:p>
              </w:tc>
              <w:tc>
                <w:tcPr>
                  <w:tcW w:w="470" w:type="pct"/>
                  <w:vMerge w:val="continue"/>
                  <w:vAlign w:val="center"/>
                </w:tcPr>
                <w:p w14:paraId="65321AC1">
                  <w:pPr>
                    <w:widowControl/>
                    <w:jc w:val="center"/>
                    <w:rPr>
                      <w:rFonts w:eastAsia="仿宋"/>
                      <w:kern w:val="0"/>
                      <w:szCs w:val="21"/>
                    </w:rPr>
                  </w:pPr>
                </w:p>
              </w:tc>
            </w:tr>
            <w:tr w14:paraId="428DC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09D2DBE1">
                  <w:pPr>
                    <w:widowControl/>
                    <w:jc w:val="center"/>
                    <w:rPr>
                      <w:rFonts w:eastAsia="仿宋"/>
                      <w:kern w:val="0"/>
                      <w:szCs w:val="21"/>
                    </w:rPr>
                  </w:pPr>
                </w:p>
              </w:tc>
              <w:tc>
                <w:tcPr>
                  <w:tcW w:w="1236" w:type="pct"/>
                  <w:vMerge w:val="continue"/>
                  <w:vAlign w:val="center"/>
                </w:tcPr>
                <w:p w14:paraId="7949EC20">
                  <w:pPr>
                    <w:autoSpaceDE w:val="0"/>
                    <w:autoSpaceDN w:val="0"/>
                    <w:snapToGrid w:val="0"/>
                    <w:jc w:val="center"/>
                    <w:rPr>
                      <w:rFonts w:eastAsia="仿宋"/>
                      <w:szCs w:val="22"/>
                    </w:rPr>
                  </w:pPr>
                </w:p>
              </w:tc>
              <w:tc>
                <w:tcPr>
                  <w:tcW w:w="392" w:type="pct"/>
                  <w:vMerge w:val="continue"/>
                  <w:vAlign w:val="center"/>
                </w:tcPr>
                <w:p w14:paraId="23F479F8">
                  <w:pPr>
                    <w:widowControl/>
                    <w:jc w:val="center"/>
                    <w:rPr>
                      <w:rFonts w:eastAsia="仿宋"/>
                      <w:kern w:val="0"/>
                      <w:szCs w:val="21"/>
                    </w:rPr>
                  </w:pPr>
                </w:p>
              </w:tc>
              <w:tc>
                <w:tcPr>
                  <w:tcW w:w="439" w:type="pct"/>
                  <w:vMerge w:val="continue"/>
                  <w:vAlign w:val="center"/>
                </w:tcPr>
                <w:p w14:paraId="74F7D9C2">
                  <w:pPr>
                    <w:widowControl/>
                    <w:jc w:val="center"/>
                    <w:rPr>
                      <w:rFonts w:eastAsia="仿宋"/>
                      <w:kern w:val="0"/>
                      <w:szCs w:val="21"/>
                    </w:rPr>
                  </w:pPr>
                </w:p>
              </w:tc>
              <w:tc>
                <w:tcPr>
                  <w:tcW w:w="659" w:type="pct"/>
                  <w:vAlign w:val="center"/>
                </w:tcPr>
                <w:p w14:paraId="6369F04B">
                  <w:pPr>
                    <w:widowControl/>
                    <w:jc w:val="center"/>
                    <w:rPr>
                      <w:rFonts w:eastAsia="仿宋"/>
                      <w:kern w:val="0"/>
                      <w:szCs w:val="21"/>
                    </w:rPr>
                  </w:pPr>
                  <w:r>
                    <w:rPr>
                      <w:rFonts w:eastAsia="仿宋"/>
                      <w:kern w:val="0"/>
                      <w:szCs w:val="21"/>
                    </w:rPr>
                    <w:t>非甲烷总烃</w:t>
                  </w:r>
                </w:p>
              </w:tc>
              <w:tc>
                <w:tcPr>
                  <w:tcW w:w="359" w:type="pct"/>
                  <w:vAlign w:val="center"/>
                </w:tcPr>
                <w:p w14:paraId="72346128">
                  <w:pPr>
                    <w:widowControl/>
                    <w:jc w:val="center"/>
                    <w:rPr>
                      <w:rFonts w:eastAsia="仿宋"/>
                      <w:kern w:val="0"/>
                      <w:szCs w:val="21"/>
                    </w:rPr>
                  </w:pPr>
                  <w:r>
                    <w:rPr>
                      <w:rFonts w:eastAsia="仿宋"/>
                      <w:kern w:val="0"/>
                      <w:szCs w:val="21"/>
                    </w:rPr>
                    <w:t>2.233</w:t>
                  </w:r>
                </w:p>
              </w:tc>
              <w:tc>
                <w:tcPr>
                  <w:tcW w:w="536" w:type="pct"/>
                  <w:vAlign w:val="center"/>
                </w:tcPr>
                <w:p w14:paraId="5E803BA8">
                  <w:pPr>
                    <w:widowControl/>
                    <w:jc w:val="center"/>
                    <w:rPr>
                      <w:rFonts w:eastAsia="仿宋"/>
                      <w:kern w:val="0"/>
                      <w:szCs w:val="21"/>
                    </w:rPr>
                  </w:pPr>
                  <w:r>
                    <w:rPr>
                      <w:rFonts w:eastAsia="仿宋"/>
                      <w:kern w:val="0"/>
                      <w:szCs w:val="21"/>
                    </w:rPr>
                    <w:t>99%</w:t>
                  </w:r>
                </w:p>
              </w:tc>
              <w:tc>
                <w:tcPr>
                  <w:tcW w:w="474" w:type="pct"/>
                  <w:vAlign w:val="center"/>
                </w:tcPr>
                <w:p w14:paraId="787D8D3F">
                  <w:pPr>
                    <w:widowControl/>
                    <w:jc w:val="center"/>
                    <w:rPr>
                      <w:rFonts w:eastAsia="仿宋"/>
                      <w:kern w:val="0"/>
                      <w:szCs w:val="21"/>
                    </w:rPr>
                  </w:pPr>
                  <w:r>
                    <w:rPr>
                      <w:rFonts w:eastAsia="仿宋"/>
                      <w:color w:val="000000"/>
                      <w:sz w:val="22"/>
                      <w:szCs w:val="22"/>
                    </w:rPr>
                    <w:t>2.211</w:t>
                  </w:r>
                </w:p>
              </w:tc>
              <w:tc>
                <w:tcPr>
                  <w:tcW w:w="470" w:type="pct"/>
                  <w:vMerge w:val="continue"/>
                  <w:vAlign w:val="center"/>
                </w:tcPr>
                <w:p w14:paraId="03A09557">
                  <w:pPr>
                    <w:widowControl/>
                    <w:jc w:val="center"/>
                    <w:rPr>
                      <w:rFonts w:eastAsia="仿宋"/>
                      <w:kern w:val="0"/>
                      <w:szCs w:val="21"/>
                    </w:rPr>
                  </w:pPr>
                </w:p>
              </w:tc>
            </w:tr>
            <w:tr w14:paraId="28582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548B3FF6">
                  <w:pPr>
                    <w:widowControl/>
                    <w:jc w:val="center"/>
                    <w:rPr>
                      <w:rFonts w:eastAsia="仿宋"/>
                      <w:kern w:val="0"/>
                      <w:szCs w:val="21"/>
                    </w:rPr>
                  </w:pPr>
                </w:p>
              </w:tc>
              <w:tc>
                <w:tcPr>
                  <w:tcW w:w="1236" w:type="pct"/>
                  <w:vMerge w:val="continue"/>
                  <w:vAlign w:val="center"/>
                </w:tcPr>
                <w:p w14:paraId="7D2191A9">
                  <w:pPr>
                    <w:autoSpaceDE w:val="0"/>
                    <w:autoSpaceDN w:val="0"/>
                    <w:snapToGrid w:val="0"/>
                    <w:jc w:val="center"/>
                    <w:rPr>
                      <w:rFonts w:eastAsia="仿宋"/>
                      <w:szCs w:val="22"/>
                    </w:rPr>
                  </w:pPr>
                </w:p>
              </w:tc>
              <w:tc>
                <w:tcPr>
                  <w:tcW w:w="392" w:type="pct"/>
                  <w:vMerge w:val="continue"/>
                  <w:vAlign w:val="center"/>
                </w:tcPr>
                <w:p w14:paraId="0BDE03AC">
                  <w:pPr>
                    <w:widowControl/>
                    <w:jc w:val="center"/>
                    <w:rPr>
                      <w:rFonts w:eastAsia="仿宋"/>
                      <w:kern w:val="0"/>
                      <w:szCs w:val="21"/>
                    </w:rPr>
                  </w:pPr>
                </w:p>
              </w:tc>
              <w:tc>
                <w:tcPr>
                  <w:tcW w:w="439" w:type="pct"/>
                  <w:vMerge w:val="continue"/>
                  <w:vAlign w:val="center"/>
                </w:tcPr>
                <w:p w14:paraId="5F3F99F3">
                  <w:pPr>
                    <w:widowControl/>
                    <w:jc w:val="center"/>
                    <w:rPr>
                      <w:rFonts w:eastAsia="仿宋"/>
                      <w:kern w:val="0"/>
                      <w:szCs w:val="21"/>
                    </w:rPr>
                  </w:pPr>
                </w:p>
              </w:tc>
              <w:tc>
                <w:tcPr>
                  <w:tcW w:w="659" w:type="pct"/>
                  <w:vAlign w:val="center"/>
                </w:tcPr>
                <w:p w14:paraId="2601EF86">
                  <w:pPr>
                    <w:widowControl/>
                    <w:jc w:val="center"/>
                    <w:rPr>
                      <w:rFonts w:eastAsia="仿宋"/>
                      <w:kern w:val="0"/>
                      <w:szCs w:val="21"/>
                    </w:rPr>
                  </w:pPr>
                  <w:r>
                    <w:rPr>
                      <w:rFonts w:eastAsia="仿宋"/>
                      <w:kern w:val="0"/>
                      <w:szCs w:val="21"/>
                    </w:rPr>
                    <w:t>TVOC</w:t>
                  </w:r>
                </w:p>
              </w:tc>
              <w:tc>
                <w:tcPr>
                  <w:tcW w:w="359" w:type="pct"/>
                  <w:vAlign w:val="center"/>
                </w:tcPr>
                <w:p w14:paraId="334E9EE7">
                  <w:pPr>
                    <w:widowControl/>
                    <w:jc w:val="center"/>
                    <w:rPr>
                      <w:rFonts w:eastAsia="仿宋"/>
                      <w:kern w:val="0"/>
                      <w:szCs w:val="21"/>
                    </w:rPr>
                  </w:pPr>
                  <w:r>
                    <w:rPr>
                      <w:rFonts w:eastAsia="仿宋"/>
                      <w:kern w:val="0"/>
                      <w:szCs w:val="21"/>
                    </w:rPr>
                    <w:t>2.233</w:t>
                  </w:r>
                </w:p>
              </w:tc>
              <w:tc>
                <w:tcPr>
                  <w:tcW w:w="536" w:type="pct"/>
                  <w:vAlign w:val="center"/>
                </w:tcPr>
                <w:p w14:paraId="6A32D8BC">
                  <w:pPr>
                    <w:widowControl/>
                    <w:jc w:val="center"/>
                    <w:rPr>
                      <w:rFonts w:eastAsia="仿宋"/>
                      <w:kern w:val="0"/>
                      <w:szCs w:val="21"/>
                    </w:rPr>
                  </w:pPr>
                  <w:r>
                    <w:rPr>
                      <w:rFonts w:eastAsia="仿宋"/>
                      <w:kern w:val="0"/>
                      <w:szCs w:val="21"/>
                    </w:rPr>
                    <w:t>99%</w:t>
                  </w:r>
                </w:p>
              </w:tc>
              <w:tc>
                <w:tcPr>
                  <w:tcW w:w="474" w:type="pct"/>
                  <w:vAlign w:val="center"/>
                </w:tcPr>
                <w:p w14:paraId="3BB195D0">
                  <w:pPr>
                    <w:widowControl/>
                    <w:jc w:val="center"/>
                    <w:rPr>
                      <w:rFonts w:eastAsia="仿宋"/>
                      <w:kern w:val="0"/>
                      <w:szCs w:val="21"/>
                    </w:rPr>
                  </w:pPr>
                  <w:r>
                    <w:rPr>
                      <w:rFonts w:eastAsia="仿宋"/>
                      <w:color w:val="000000"/>
                      <w:sz w:val="22"/>
                      <w:szCs w:val="22"/>
                    </w:rPr>
                    <w:t>2.211</w:t>
                  </w:r>
                </w:p>
              </w:tc>
              <w:tc>
                <w:tcPr>
                  <w:tcW w:w="470" w:type="pct"/>
                  <w:vMerge w:val="continue"/>
                  <w:vAlign w:val="center"/>
                </w:tcPr>
                <w:p w14:paraId="26CD2D86">
                  <w:pPr>
                    <w:widowControl/>
                    <w:jc w:val="center"/>
                    <w:rPr>
                      <w:rFonts w:eastAsia="仿宋"/>
                      <w:kern w:val="0"/>
                      <w:szCs w:val="21"/>
                    </w:rPr>
                  </w:pPr>
                </w:p>
              </w:tc>
            </w:tr>
            <w:tr w14:paraId="7ED1C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583C0A5B">
                  <w:pPr>
                    <w:widowControl/>
                    <w:jc w:val="center"/>
                    <w:rPr>
                      <w:rFonts w:eastAsia="仿宋"/>
                      <w:kern w:val="0"/>
                      <w:szCs w:val="21"/>
                    </w:rPr>
                  </w:pPr>
                </w:p>
              </w:tc>
              <w:tc>
                <w:tcPr>
                  <w:tcW w:w="1236" w:type="pct"/>
                  <w:vMerge w:val="restart"/>
                  <w:vAlign w:val="center"/>
                </w:tcPr>
                <w:p w14:paraId="126636E1">
                  <w:pPr>
                    <w:autoSpaceDE w:val="0"/>
                    <w:autoSpaceDN w:val="0"/>
                    <w:snapToGrid w:val="0"/>
                    <w:jc w:val="center"/>
                    <w:rPr>
                      <w:rFonts w:eastAsia="仿宋"/>
                      <w:szCs w:val="22"/>
                    </w:rPr>
                  </w:pPr>
                  <w:r>
                    <w:rPr>
                      <w:rFonts w:eastAsia="仿宋"/>
                      <w:szCs w:val="22"/>
                    </w:rPr>
                    <w:t>喷涂线四的喷枪清洗废气G1-4、G1-8、G1-12、G1-15</w:t>
                  </w:r>
                </w:p>
              </w:tc>
              <w:tc>
                <w:tcPr>
                  <w:tcW w:w="392" w:type="pct"/>
                  <w:vMerge w:val="continue"/>
                  <w:vAlign w:val="center"/>
                </w:tcPr>
                <w:p w14:paraId="765405D7">
                  <w:pPr>
                    <w:widowControl/>
                    <w:jc w:val="center"/>
                    <w:rPr>
                      <w:rFonts w:eastAsia="仿宋"/>
                      <w:kern w:val="0"/>
                      <w:szCs w:val="21"/>
                    </w:rPr>
                  </w:pPr>
                </w:p>
              </w:tc>
              <w:tc>
                <w:tcPr>
                  <w:tcW w:w="439" w:type="pct"/>
                  <w:vMerge w:val="continue"/>
                  <w:vAlign w:val="center"/>
                </w:tcPr>
                <w:p w14:paraId="1070FA7A">
                  <w:pPr>
                    <w:widowControl/>
                    <w:jc w:val="center"/>
                    <w:rPr>
                      <w:rFonts w:eastAsia="仿宋"/>
                      <w:kern w:val="0"/>
                      <w:szCs w:val="21"/>
                    </w:rPr>
                  </w:pPr>
                </w:p>
              </w:tc>
              <w:tc>
                <w:tcPr>
                  <w:tcW w:w="659" w:type="pct"/>
                  <w:vAlign w:val="center"/>
                </w:tcPr>
                <w:p w14:paraId="5945C70D">
                  <w:pPr>
                    <w:widowControl/>
                    <w:jc w:val="center"/>
                    <w:rPr>
                      <w:rFonts w:eastAsia="仿宋"/>
                      <w:kern w:val="0"/>
                      <w:szCs w:val="21"/>
                    </w:rPr>
                  </w:pPr>
                  <w:r>
                    <w:rPr>
                      <w:rFonts w:eastAsia="仿宋"/>
                      <w:kern w:val="0"/>
                      <w:szCs w:val="21"/>
                    </w:rPr>
                    <w:t>非甲烷总烃</w:t>
                  </w:r>
                </w:p>
              </w:tc>
              <w:tc>
                <w:tcPr>
                  <w:tcW w:w="359" w:type="pct"/>
                  <w:vAlign w:val="center"/>
                </w:tcPr>
                <w:p w14:paraId="64F2286B">
                  <w:pPr>
                    <w:widowControl/>
                    <w:jc w:val="center"/>
                    <w:rPr>
                      <w:rFonts w:eastAsia="仿宋"/>
                      <w:kern w:val="0"/>
                      <w:szCs w:val="21"/>
                    </w:rPr>
                  </w:pPr>
                  <w:r>
                    <w:rPr>
                      <w:rFonts w:eastAsia="仿宋"/>
                      <w:kern w:val="0"/>
                      <w:szCs w:val="21"/>
                    </w:rPr>
                    <w:t>0.106</w:t>
                  </w:r>
                </w:p>
              </w:tc>
              <w:tc>
                <w:tcPr>
                  <w:tcW w:w="536" w:type="pct"/>
                  <w:vAlign w:val="center"/>
                </w:tcPr>
                <w:p w14:paraId="390583E3">
                  <w:pPr>
                    <w:widowControl/>
                    <w:jc w:val="center"/>
                    <w:rPr>
                      <w:rFonts w:eastAsia="仿宋"/>
                      <w:kern w:val="0"/>
                      <w:szCs w:val="21"/>
                    </w:rPr>
                  </w:pPr>
                  <w:r>
                    <w:rPr>
                      <w:rFonts w:eastAsia="仿宋"/>
                      <w:kern w:val="0"/>
                      <w:szCs w:val="21"/>
                    </w:rPr>
                    <w:t>99%</w:t>
                  </w:r>
                </w:p>
              </w:tc>
              <w:tc>
                <w:tcPr>
                  <w:tcW w:w="474" w:type="pct"/>
                  <w:vAlign w:val="center"/>
                </w:tcPr>
                <w:p w14:paraId="23A16E56">
                  <w:pPr>
                    <w:widowControl/>
                    <w:jc w:val="center"/>
                    <w:rPr>
                      <w:rFonts w:eastAsia="仿宋"/>
                      <w:kern w:val="0"/>
                      <w:szCs w:val="21"/>
                    </w:rPr>
                  </w:pPr>
                  <w:r>
                    <w:rPr>
                      <w:rFonts w:eastAsia="仿宋"/>
                      <w:color w:val="000000"/>
                      <w:sz w:val="22"/>
                      <w:szCs w:val="22"/>
                    </w:rPr>
                    <w:t>0.105</w:t>
                  </w:r>
                </w:p>
              </w:tc>
              <w:tc>
                <w:tcPr>
                  <w:tcW w:w="470" w:type="pct"/>
                  <w:vMerge w:val="continue"/>
                  <w:vAlign w:val="center"/>
                </w:tcPr>
                <w:p w14:paraId="0312AF0A">
                  <w:pPr>
                    <w:widowControl/>
                    <w:jc w:val="center"/>
                    <w:rPr>
                      <w:rFonts w:eastAsia="仿宋"/>
                      <w:kern w:val="0"/>
                      <w:szCs w:val="21"/>
                    </w:rPr>
                  </w:pPr>
                </w:p>
              </w:tc>
            </w:tr>
            <w:tr w14:paraId="3D1AE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435" w:type="pct"/>
                  <w:vMerge w:val="continue"/>
                  <w:vAlign w:val="center"/>
                </w:tcPr>
                <w:p w14:paraId="508A5345">
                  <w:pPr>
                    <w:widowControl/>
                    <w:jc w:val="center"/>
                    <w:rPr>
                      <w:rFonts w:eastAsia="仿宋"/>
                      <w:kern w:val="0"/>
                      <w:szCs w:val="21"/>
                    </w:rPr>
                  </w:pPr>
                </w:p>
              </w:tc>
              <w:tc>
                <w:tcPr>
                  <w:tcW w:w="1236" w:type="pct"/>
                  <w:vMerge w:val="continue"/>
                  <w:vAlign w:val="center"/>
                </w:tcPr>
                <w:p w14:paraId="65A94F10">
                  <w:pPr>
                    <w:autoSpaceDE w:val="0"/>
                    <w:autoSpaceDN w:val="0"/>
                    <w:snapToGrid w:val="0"/>
                    <w:jc w:val="center"/>
                    <w:rPr>
                      <w:rFonts w:eastAsia="仿宋"/>
                      <w:szCs w:val="22"/>
                    </w:rPr>
                  </w:pPr>
                </w:p>
              </w:tc>
              <w:tc>
                <w:tcPr>
                  <w:tcW w:w="392" w:type="pct"/>
                  <w:vMerge w:val="continue"/>
                  <w:vAlign w:val="center"/>
                </w:tcPr>
                <w:p w14:paraId="2B4B0037">
                  <w:pPr>
                    <w:widowControl/>
                    <w:jc w:val="center"/>
                    <w:rPr>
                      <w:rFonts w:eastAsia="仿宋"/>
                      <w:kern w:val="0"/>
                      <w:szCs w:val="21"/>
                    </w:rPr>
                  </w:pPr>
                </w:p>
              </w:tc>
              <w:tc>
                <w:tcPr>
                  <w:tcW w:w="439" w:type="pct"/>
                  <w:vMerge w:val="continue"/>
                  <w:vAlign w:val="center"/>
                </w:tcPr>
                <w:p w14:paraId="77540AEE">
                  <w:pPr>
                    <w:widowControl/>
                    <w:jc w:val="center"/>
                    <w:rPr>
                      <w:rFonts w:eastAsia="仿宋"/>
                      <w:kern w:val="0"/>
                      <w:szCs w:val="21"/>
                    </w:rPr>
                  </w:pPr>
                </w:p>
              </w:tc>
              <w:tc>
                <w:tcPr>
                  <w:tcW w:w="659" w:type="pct"/>
                  <w:vAlign w:val="center"/>
                </w:tcPr>
                <w:p w14:paraId="6E343B34">
                  <w:pPr>
                    <w:widowControl/>
                    <w:jc w:val="center"/>
                    <w:rPr>
                      <w:rFonts w:eastAsia="仿宋"/>
                      <w:kern w:val="0"/>
                      <w:szCs w:val="21"/>
                    </w:rPr>
                  </w:pPr>
                  <w:r>
                    <w:rPr>
                      <w:rFonts w:eastAsia="仿宋"/>
                      <w:kern w:val="0"/>
                      <w:szCs w:val="21"/>
                    </w:rPr>
                    <w:t>TVOC</w:t>
                  </w:r>
                </w:p>
              </w:tc>
              <w:tc>
                <w:tcPr>
                  <w:tcW w:w="359" w:type="pct"/>
                  <w:vAlign w:val="center"/>
                </w:tcPr>
                <w:p w14:paraId="64D025B6">
                  <w:pPr>
                    <w:widowControl/>
                    <w:jc w:val="center"/>
                    <w:rPr>
                      <w:rFonts w:eastAsia="仿宋"/>
                      <w:kern w:val="0"/>
                      <w:szCs w:val="21"/>
                    </w:rPr>
                  </w:pPr>
                  <w:r>
                    <w:rPr>
                      <w:rFonts w:eastAsia="仿宋"/>
                      <w:kern w:val="0"/>
                      <w:szCs w:val="21"/>
                    </w:rPr>
                    <w:t>0.106</w:t>
                  </w:r>
                </w:p>
              </w:tc>
              <w:tc>
                <w:tcPr>
                  <w:tcW w:w="536" w:type="pct"/>
                  <w:vAlign w:val="center"/>
                </w:tcPr>
                <w:p w14:paraId="20439FA5">
                  <w:pPr>
                    <w:widowControl/>
                    <w:jc w:val="center"/>
                    <w:rPr>
                      <w:rFonts w:eastAsia="仿宋"/>
                      <w:kern w:val="0"/>
                      <w:szCs w:val="21"/>
                    </w:rPr>
                  </w:pPr>
                  <w:r>
                    <w:rPr>
                      <w:rFonts w:eastAsia="仿宋"/>
                      <w:kern w:val="0"/>
                      <w:szCs w:val="21"/>
                    </w:rPr>
                    <w:t>99%</w:t>
                  </w:r>
                </w:p>
              </w:tc>
              <w:tc>
                <w:tcPr>
                  <w:tcW w:w="474" w:type="pct"/>
                  <w:vAlign w:val="center"/>
                </w:tcPr>
                <w:p w14:paraId="5D503F54">
                  <w:pPr>
                    <w:widowControl/>
                    <w:jc w:val="center"/>
                    <w:rPr>
                      <w:rFonts w:eastAsia="仿宋"/>
                      <w:kern w:val="0"/>
                      <w:szCs w:val="21"/>
                    </w:rPr>
                  </w:pPr>
                  <w:r>
                    <w:rPr>
                      <w:rFonts w:eastAsia="仿宋"/>
                      <w:color w:val="000000"/>
                      <w:sz w:val="22"/>
                      <w:szCs w:val="22"/>
                    </w:rPr>
                    <w:t>0.105</w:t>
                  </w:r>
                </w:p>
              </w:tc>
              <w:tc>
                <w:tcPr>
                  <w:tcW w:w="470" w:type="pct"/>
                  <w:vMerge w:val="continue"/>
                  <w:vAlign w:val="center"/>
                </w:tcPr>
                <w:p w14:paraId="6A9A50CE">
                  <w:pPr>
                    <w:widowControl/>
                    <w:jc w:val="center"/>
                    <w:rPr>
                      <w:rFonts w:eastAsia="仿宋"/>
                      <w:kern w:val="0"/>
                      <w:szCs w:val="21"/>
                    </w:rPr>
                  </w:pPr>
                </w:p>
              </w:tc>
            </w:tr>
          </w:tbl>
          <w:p w14:paraId="2A994E01">
            <w:pPr>
              <w:spacing w:line="500" w:lineRule="exact"/>
              <w:ind w:firstLine="480" w:firstLineChars="200"/>
              <w:rPr>
                <w:rFonts w:eastAsia="仿宋"/>
                <w:sz w:val="24"/>
              </w:rPr>
            </w:pPr>
            <w:r>
              <w:rPr>
                <w:rFonts w:hint="eastAsia" w:eastAsia="仿宋"/>
                <w:sz w:val="24"/>
              </w:rPr>
              <w:t>本项目打磨、溶剂型涂料和水性涂料调漆、喷涂、补漆、流平、烘干、UV漆喷涂和固化、喷枪清洗工段未捕集到的废气通过车间无组织排放。</w:t>
            </w:r>
          </w:p>
          <w:p w14:paraId="346C7AE5">
            <w:pPr>
              <w:spacing w:line="500" w:lineRule="exact"/>
              <w:ind w:firstLine="480" w:firstLineChars="200"/>
              <w:rPr>
                <w:rFonts w:eastAsia="仿宋"/>
                <w:sz w:val="24"/>
              </w:rPr>
            </w:pPr>
          </w:p>
          <w:p w14:paraId="3CFF198D">
            <w:pPr>
              <w:spacing w:line="500" w:lineRule="exact"/>
              <w:ind w:firstLine="480" w:firstLineChars="200"/>
              <w:rPr>
                <w:rFonts w:eastAsia="仿宋"/>
                <w:sz w:val="24"/>
              </w:rPr>
            </w:pPr>
          </w:p>
          <w:p w14:paraId="5F9A67D0">
            <w:pPr>
              <w:spacing w:line="500" w:lineRule="exact"/>
              <w:ind w:firstLine="480" w:firstLineChars="200"/>
              <w:rPr>
                <w:rFonts w:hint="eastAsia" w:eastAsia="仿宋"/>
                <w:sz w:val="24"/>
              </w:rPr>
            </w:pPr>
          </w:p>
          <w:p w14:paraId="2D9CD344">
            <w:pPr>
              <w:keepNext/>
              <w:spacing w:line="500" w:lineRule="exact"/>
              <w:jc w:val="center"/>
              <w:rPr>
                <w:rFonts w:eastAsia="仿宋"/>
                <w:b/>
                <w:szCs w:val="21"/>
              </w:rPr>
            </w:pPr>
            <w:r>
              <w:rPr>
                <w:rFonts w:eastAsia="仿宋"/>
                <w:b/>
                <w:szCs w:val="21"/>
              </w:rPr>
              <w:t>本项目无组织废气产生情况表</w:t>
            </w:r>
          </w:p>
          <w:tbl>
            <w:tblPr>
              <w:tblStyle w:val="43"/>
              <w:tblW w:w="49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9"/>
              <w:gridCol w:w="2414"/>
              <w:gridCol w:w="1368"/>
              <w:gridCol w:w="1370"/>
              <w:gridCol w:w="1447"/>
              <w:gridCol w:w="1470"/>
            </w:tblGrid>
            <w:tr w14:paraId="2E260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Align w:val="center"/>
                </w:tcPr>
                <w:p w14:paraId="74619E95">
                  <w:pPr>
                    <w:autoSpaceDE w:val="0"/>
                    <w:autoSpaceDN w:val="0"/>
                    <w:snapToGrid w:val="0"/>
                    <w:jc w:val="center"/>
                    <w:rPr>
                      <w:rFonts w:eastAsia="仿宋"/>
                      <w:szCs w:val="22"/>
                    </w:rPr>
                  </w:pPr>
                  <w:r>
                    <w:rPr>
                      <w:rFonts w:eastAsia="仿宋"/>
                      <w:szCs w:val="22"/>
                    </w:rPr>
                    <w:t>污染源位置</w:t>
                  </w:r>
                </w:p>
              </w:tc>
              <w:tc>
                <w:tcPr>
                  <w:tcW w:w="1250" w:type="pct"/>
                  <w:vAlign w:val="center"/>
                </w:tcPr>
                <w:p w14:paraId="600DB3E3">
                  <w:pPr>
                    <w:autoSpaceDE w:val="0"/>
                    <w:autoSpaceDN w:val="0"/>
                    <w:snapToGrid w:val="0"/>
                    <w:jc w:val="center"/>
                    <w:rPr>
                      <w:rFonts w:eastAsia="仿宋"/>
                      <w:szCs w:val="22"/>
                    </w:rPr>
                  </w:pPr>
                  <w:r>
                    <w:rPr>
                      <w:rFonts w:eastAsia="仿宋"/>
                      <w:szCs w:val="22"/>
                    </w:rPr>
                    <w:t>产生工段</w:t>
                  </w:r>
                </w:p>
              </w:tc>
              <w:tc>
                <w:tcPr>
                  <w:tcW w:w="1417" w:type="pct"/>
                  <w:gridSpan w:val="2"/>
                  <w:vAlign w:val="center"/>
                </w:tcPr>
                <w:p w14:paraId="08BAEBC0">
                  <w:pPr>
                    <w:autoSpaceDE w:val="0"/>
                    <w:autoSpaceDN w:val="0"/>
                    <w:snapToGrid w:val="0"/>
                    <w:jc w:val="center"/>
                    <w:rPr>
                      <w:rFonts w:eastAsia="仿宋"/>
                      <w:szCs w:val="22"/>
                    </w:rPr>
                  </w:pPr>
                  <w:r>
                    <w:rPr>
                      <w:rFonts w:eastAsia="仿宋"/>
                      <w:szCs w:val="22"/>
                    </w:rPr>
                    <w:t>污染物产生量（t/a）</w:t>
                  </w:r>
                </w:p>
              </w:tc>
              <w:tc>
                <w:tcPr>
                  <w:tcW w:w="749" w:type="pct"/>
                  <w:vAlign w:val="center"/>
                </w:tcPr>
                <w:p w14:paraId="05F2E7E4">
                  <w:pPr>
                    <w:autoSpaceDE w:val="0"/>
                    <w:autoSpaceDN w:val="0"/>
                    <w:snapToGrid w:val="0"/>
                    <w:jc w:val="center"/>
                    <w:rPr>
                      <w:rFonts w:eastAsia="仿宋"/>
                      <w:szCs w:val="22"/>
                    </w:rPr>
                  </w:pPr>
                  <w:r>
                    <w:rPr>
                      <w:rFonts w:eastAsia="仿宋"/>
                      <w:szCs w:val="22"/>
                    </w:rPr>
                    <w:t>面源面积</w:t>
                  </w:r>
                </w:p>
                <w:p w14:paraId="52B6BFB6">
                  <w:pPr>
                    <w:autoSpaceDE w:val="0"/>
                    <w:autoSpaceDN w:val="0"/>
                    <w:snapToGrid w:val="0"/>
                    <w:jc w:val="center"/>
                    <w:rPr>
                      <w:rFonts w:eastAsia="仿宋"/>
                      <w:szCs w:val="22"/>
                    </w:rPr>
                  </w:pPr>
                  <w:r>
                    <w:rPr>
                      <w:rFonts w:eastAsia="仿宋"/>
                      <w:szCs w:val="22"/>
                    </w:rPr>
                    <w:t>（m</w:t>
                  </w:r>
                  <w:r>
                    <w:rPr>
                      <w:rFonts w:eastAsia="仿宋"/>
                      <w:szCs w:val="22"/>
                      <w:vertAlign w:val="superscript"/>
                    </w:rPr>
                    <w:t>2</w:t>
                  </w:r>
                  <w:r>
                    <w:rPr>
                      <w:rFonts w:eastAsia="仿宋"/>
                      <w:szCs w:val="22"/>
                    </w:rPr>
                    <w:t>）</w:t>
                  </w:r>
                </w:p>
              </w:tc>
              <w:tc>
                <w:tcPr>
                  <w:tcW w:w="761" w:type="pct"/>
                  <w:vAlign w:val="center"/>
                </w:tcPr>
                <w:p w14:paraId="47E59790">
                  <w:pPr>
                    <w:autoSpaceDE w:val="0"/>
                    <w:autoSpaceDN w:val="0"/>
                    <w:snapToGrid w:val="0"/>
                    <w:jc w:val="center"/>
                    <w:rPr>
                      <w:rFonts w:eastAsia="仿宋"/>
                      <w:szCs w:val="22"/>
                    </w:rPr>
                  </w:pPr>
                  <w:r>
                    <w:rPr>
                      <w:rFonts w:eastAsia="仿宋"/>
                      <w:szCs w:val="22"/>
                    </w:rPr>
                    <w:t>面源高度</w:t>
                  </w:r>
                </w:p>
                <w:p w14:paraId="4DF43F1C">
                  <w:pPr>
                    <w:autoSpaceDE w:val="0"/>
                    <w:autoSpaceDN w:val="0"/>
                    <w:snapToGrid w:val="0"/>
                    <w:jc w:val="center"/>
                    <w:rPr>
                      <w:rFonts w:eastAsia="仿宋"/>
                      <w:szCs w:val="22"/>
                    </w:rPr>
                  </w:pPr>
                  <w:r>
                    <w:rPr>
                      <w:rFonts w:eastAsia="仿宋"/>
                      <w:szCs w:val="22"/>
                    </w:rPr>
                    <w:t>（m）</w:t>
                  </w:r>
                </w:p>
              </w:tc>
            </w:tr>
            <w:tr w14:paraId="5C1EF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823" w:type="pct"/>
                  <w:vMerge w:val="restart"/>
                  <w:vAlign w:val="center"/>
                </w:tcPr>
                <w:p w14:paraId="02E15A26">
                  <w:pPr>
                    <w:autoSpaceDE w:val="0"/>
                    <w:autoSpaceDN w:val="0"/>
                    <w:snapToGrid w:val="0"/>
                    <w:jc w:val="center"/>
                    <w:rPr>
                      <w:rFonts w:eastAsia="仿宋"/>
                      <w:szCs w:val="22"/>
                    </w:rPr>
                  </w:pPr>
                  <w:r>
                    <w:rPr>
                      <w:rFonts w:hint="eastAsia" w:eastAsia="仿宋"/>
                      <w:szCs w:val="22"/>
                    </w:rPr>
                    <w:t>1#厂房生产车间</w:t>
                  </w:r>
                </w:p>
              </w:tc>
              <w:tc>
                <w:tcPr>
                  <w:tcW w:w="1250" w:type="pct"/>
                  <w:vMerge w:val="restart"/>
                  <w:vAlign w:val="center"/>
                </w:tcPr>
                <w:p w14:paraId="1A4C2632">
                  <w:pPr>
                    <w:autoSpaceDE w:val="0"/>
                    <w:autoSpaceDN w:val="0"/>
                    <w:snapToGrid w:val="0"/>
                    <w:jc w:val="center"/>
                    <w:rPr>
                      <w:rFonts w:eastAsia="仿宋"/>
                      <w:szCs w:val="22"/>
                    </w:rPr>
                  </w:pPr>
                  <w:r>
                    <w:rPr>
                      <w:rFonts w:hint="eastAsia" w:eastAsia="仿宋"/>
                      <w:szCs w:val="22"/>
                    </w:rPr>
                    <w:t>打磨、底漆调漆、底漆喷涂、底漆流平、面漆调漆、面漆喷涂、补漆、面漆流平、清漆调漆、清漆喷涂、清漆流平、烘干、UV漆喷涂、UV漆固化、喷枪清洗</w:t>
                  </w:r>
                </w:p>
              </w:tc>
              <w:tc>
                <w:tcPr>
                  <w:tcW w:w="708" w:type="pct"/>
                  <w:vAlign w:val="center"/>
                </w:tcPr>
                <w:p w14:paraId="7661FD17">
                  <w:pPr>
                    <w:autoSpaceDE w:val="0"/>
                    <w:autoSpaceDN w:val="0"/>
                    <w:snapToGrid w:val="0"/>
                    <w:jc w:val="center"/>
                    <w:rPr>
                      <w:rFonts w:eastAsia="仿宋"/>
                      <w:szCs w:val="22"/>
                    </w:rPr>
                  </w:pPr>
                  <w:r>
                    <w:rPr>
                      <w:rFonts w:hint="eastAsia" w:eastAsia="仿宋"/>
                      <w:szCs w:val="22"/>
                    </w:rPr>
                    <w:t>颗粒物</w:t>
                  </w:r>
                </w:p>
              </w:tc>
              <w:tc>
                <w:tcPr>
                  <w:tcW w:w="709" w:type="pct"/>
                  <w:vAlign w:val="center"/>
                </w:tcPr>
                <w:p w14:paraId="283763A7">
                  <w:pPr>
                    <w:autoSpaceDE w:val="0"/>
                    <w:autoSpaceDN w:val="0"/>
                    <w:snapToGrid w:val="0"/>
                    <w:jc w:val="center"/>
                    <w:rPr>
                      <w:rFonts w:hint="eastAsia" w:eastAsia="仿宋"/>
                      <w:szCs w:val="22"/>
                    </w:rPr>
                  </w:pPr>
                  <w:r>
                    <w:rPr>
                      <w:rFonts w:hint="eastAsia" w:eastAsia="仿宋"/>
                      <w:szCs w:val="22"/>
                    </w:rPr>
                    <w:t>0.085</w:t>
                  </w:r>
                </w:p>
              </w:tc>
              <w:tc>
                <w:tcPr>
                  <w:tcW w:w="749" w:type="pct"/>
                  <w:vMerge w:val="restart"/>
                  <w:vAlign w:val="center"/>
                </w:tcPr>
                <w:p w14:paraId="6FF6C0BA">
                  <w:pPr>
                    <w:autoSpaceDE w:val="0"/>
                    <w:autoSpaceDN w:val="0"/>
                    <w:snapToGrid w:val="0"/>
                    <w:jc w:val="center"/>
                    <w:rPr>
                      <w:rFonts w:eastAsia="仿宋"/>
                      <w:szCs w:val="22"/>
                    </w:rPr>
                  </w:pPr>
                  <w:r>
                    <w:rPr>
                      <w:rFonts w:eastAsia="仿宋"/>
                      <w:szCs w:val="22"/>
                    </w:rPr>
                    <w:t>3215</w:t>
                  </w:r>
                  <w:r>
                    <w:rPr>
                      <w:rFonts w:hint="eastAsia" w:eastAsia="仿宋"/>
                      <w:szCs w:val="22"/>
                    </w:rPr>
                    <w:t>.17</w:t>
                  </w:r>
                </w:p>
              </w:tc>
              <w:tc>
                <w:tcPr>
                  <w:tcW w:w="761" w:type="pct"/>
                  <w:vMerge w:val="restart"/>
                  <w:vAlign w:val="center"/>
                </w:tcPr>
                <w:p w14:paraId="684C8F36">
                  <w:pPr>
                    <w:autoSpaceDE w:val="0"/>
                    <w:autoSpaceDN w:val="0"/>
                    <w:snapToGrid w:val="0"/>
                    <w:jc w:val="center"/>
                    <w:rPr>
                      <w:rFonts w:eastAsia="仿宋"/>
                      <w:szCs w:val="22"/>
                    </w:rPr>
                  </w:pPr>
                  <w:r>
                    <w:rPr>
                      <w:rFonts w:hint="eastAsia" w:eastAsia="仿宋"/>
                      <w:szCs w:val="22"/>
                    </w:rPr>
                    <w:t>13</w:t>
                  </w:r>
                </w:p>
              </w:tc>
            </w:tr>
            <w:tr w14:paraId="40CD4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Merge w:val="continue"/>
                  <w:vAlign w:val="center"/>
                </w:tcPr>
                <w:p w14:paraId="2BE9833E">
                  <w:pPr>
                    <w:autoSpaceDE w:val="0"/>
                    <w:autoSpaceDN w:val="0"/>
                    <w:snapToGrid w:val="0"/>
                    <w:jc w:val="center"/>
                    <w:rPr>
                      <w:rFonts w:eastAsia="仿宋"/>
                      <w:szCs w:val="22"/>
                    </w:rPr>
                  </w:pPr>
                </w:p>
              </w:tc>
              <w:tc>
                <w:tcPr>
                  <w:tcW w:w="1250" w:type="pct"/>
                  <w:vMerge w:val="continue"/>
                  <w:vAlign w:val="center"/>
                </w:tcPr>
                <w:p w14:paraId="385CA170">
                  <w:pPr>
                    <w:autoSpaceDE w:val="0"/>
                    <w:autoSpaceDN w:val="0"/>
                    <w:snapToGrid w:val="0"/>
                    <w:jc w:val="center"/>
                    <w:rPr>
                      <w:rFonts w:eastAsia="仿宋"/>
                      <w:szCs w:val="22"/>
                    </w:rPr>
                  </w:pPr>
                </w:p>
              </w:tc>
              <w:tc>
                <w:tcPr>
                  <w:tcW w:w="708" w:type="pct"/>
                  <w:vAlign w:val="center"/>
                </w:tcPr>
                <w:p w14:paraId="54AA1D34">
                  <w:pPr>
                    <w:autoSpaceDE w:val="0"/>
                    <w:autoSpaceDN w:val="0"/>
                    <w:snapToGrid w:val="0"/>
                    <w:jc w:val="center"/>
                    <w:rPr>
                      <w:rFonts w:eastAsia="仿宋"/>
                      <w:szCs w:val="22"/>
                    </w:rPr>
                  </w:pPr>
                  <w:r>
                    <w:rPr>
                      <w:rFonts w:hint="eastAsia" w:eastAsia="仿宋"/>
                      <w:szCs w:val="22"/>
                    </w:rPr>
                    <w:t>苯系物</w:t>
                  </w:r>
                </w:p>
              </w:tc>
              <w:tc>
                <w:tcPr>
                  <w:tcW w:w="709" w:type="pct"/>
                  <w:vAlign w:val="center"/>
                </w:tcPr>
                <w:p w14:paraId="1D2F33BA">
                  <w:pPr>
                    <w:autoSpaceDE w:val="0"/>
                    <w:autoSpaceDN w:val="0"/>
                    <w:snapToGrid w:val="0"/>
                    <w:jc w:val="center"/>
                    <w:rPr>
                      <w:rFonts w:hint="eastAsia" w:eastAsia="仿宋"/>
                      <w:szCs w:val="22"/>
                    </w:rPr>
                  </w:pPr>
                  <w:r>
                    <w:rPr>
                      <w:rFonts w:hint="eastAsia" w:eastAsia="仿宋"/>
                      <w:szCs w:val="22"/>
                    </w:rPr>
                    <w:t>0.003</w:t>
                  </w:r>
                </w:p>
              </w:tc>
              <w:tc>
                <w:tcPr>
                  <w:tcW w:w="749" w:type="pct"/>
                  <w:vMerge w:val="continue"/>
                  <w:vAlign w:val="center"/>
                </w:tcPr>
                <w:p w14:paraId="36E02643">
                  <w:pPr>
                    <w:autoSpaceDE w:val="0"/>
                    <w:autoSpaceDN w:val="0"/>
                    <w:snapToGrid w:val="0"/>
                    <w:jc w:val="center"/>
                    <w:rPr>
                      <w:rFonts w:eastAsia="仿宋"/>
                      <w:szCs w:val="22"/>
                    </w:rPr>
                  </w:pPr>
                </w:p>
              </w:tc>
              <w:tc>
                <w:tcPr>
                  <w:tcW w:w="761" w:type="pct"/>
                  <w:vMerge w:val="continue"/>
                  <w:vAlign w:val="center"/>
                </w:tcPr>
                <w:p w14:paraId="50289AF3">
                  <w:pPr>
                    <w:autoSpaceDE w:val="0"/>
                    <w:autoSpaceDN w:val="0"/>
                    <w:snapToGrid w:val="0"/>
                    <w:jc w:val="center"/>
                    <w:rPr>
                      <w:rFonts w:eastAsia="仿宋"/>
                      <w:szCs w:val="22"/>
                    </w:rPr>
                  </w:pPr>
                </w:p>
              </w:tc>
            </w:tr>
            <w:tr w14:paraId="5F50B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Merge w:val="continue"/>
                  <w:vAlign w:val="center"/>
                </w:tcPr>
                <w:p w14:paraId="2DE85DB4">
                  <w:pPr>
                    <w:autoSpaceDE w:val="0"/>
                    <w:autoSpaceDN w:val="0"/>
                    <w:snapToGrid w:val="0"/>
                    <w:jc w:val="center"/>
                    <w:rPr>
                      <w:rFonts w:eastAsia="仿宋"/>
                      <w:szCs w:val="22"/>
                    </w:rPr>
                  </w:pPr>
                </w:p>
              </w:tc>
              <w:tc>
                <w:tcPr>
                  <w:tcW w:w="1250" w:type="pct"/>
                  <w:vMerge w:val="continue"/>
                  <w:vAlign w:val="center"/>
                </w:tcPr>
                <w:p w14:paraId="465F9B08">
                  <w:pPr>
                    <w:autoSpaceDE w:val="0"/>
                    <w:autoSpaceDN w:val="0"/>
                    <w:snapToGrid w:val="0"/>
                    <w:jc w:val="center"/>
                    <w:rPr>
                      <w:rFonts w:eastAsia="仿宋"/>
                      <w:szCs w:val="22"/>
                    </w:rPr>
                  </w:pPr>
                </w:p>
              </w:tc>
              <w:tc>
                <w:tcPr>
                  <w:tcW w:w="708" w:type="pct"/>
                  <w:vAlign w:val="center"/>
                </w:tcPr>
                <w:p w14:paraId="5CCB572C">
                  <w:pPr>
                    <w:autoSpaceDE w:val="0"/>
                    <w:autoSpaceDN w:val="0"/>
                    <w:snapToGrid w:val="0"/>
                    <w:jc w:val="center"/>
                    <w:rPr>
                      <w:rFonts w:eastAsia="仿宋"/>
                      <w:szCs w:val="22"/>
                    </w:rPr>
                  </w:pPr>
                  <w:r>
                    <w:rPr>
                      <w:rFonts w:eastAsia="仿宋"/>
                      <w:kern w:val="0"/>
                      <w:szCs w:val="21"/>
                    </w:rPr>
                    <w:t>非甲烷总烃</w:t>
                  </w:r>
                </w:p>
              </w:tc>
              <w:tc>
                <w:tcPr>
                  <w:tcW w:w="709" w:type="pct"/>
                  <w:vAlign w:val="center"/>
                </w:tcPr>
                <w:p w14:paraId="7FDC27F2">
                  <w:pPr>
                    <w:autoSpaceDE w:val="0"/>
                    <w:autoSpaceDN w:val="0"/>
                    <w:snapToGrid w:val="0"/>
                    <w:jc w:val="center"/>
                    <w:rPr>
                      <w:rFonts w:hint="eastAsia" w:eastAsia="仿宋"/>
                      <w:szCs w:val="22"/>
                    </w:rPr>
                  </w:pPr>
                  <w:r>
                    <w:rPr>
                      <w:rFonts w:hint="eastAsia" w:eastAsia="仿宋"/>
                      <w:szCs w:val="22"/>
                    </w:rPr>
                    <w:t>0.074</w:t>
                  </w:r>
                </w:p>
              </w:tc>
              <w:tc>
                <w:tcPr>
                  <w:tcW w:w="749" w:type="pct"/>
                  <w:vMerge w:val="continue"/>
                  <w:vAlign w:val="center"/>
                </w:tcPr>
                <w:p w14:paraId="3BF55D82">
                  <w:pPr>
                    <w:autoSpaceDE w:val="0"/>
                    <w:autoSpaceDN w:val="0"/>
                    <w:snapToGrid w:val="0"/>
                    <w:jc w:val="center"/>
                    <w:rPr>
                      <w:rFonts w:eastAsia="仿宋"/>
                      <w:szCs w:val="22"/>
                    </w:rPr>
                  </w:pPr>
                </w:p>
              </w:tc>
              <w:tc>
                <w:tcPr>
                  <w:tcW w:w="761" w:type="pct"/>
                  <w:vMerge w:val="continue"/>
                  <w:vAlign w:val="center"/>
                </w:tcPr>
                <w:p w14:paraId="4F1121F6">
                  <w:pPr>
                    <w:autoSpaceDE w:val="0"/>
                    <w:autoSpaceDN w:val="0"/>
                    <w:snapToGrid w:val="0"/>
                    <w:jc w:val="center"/>
                    <w:rPr>
                      <w:rFonts w:eastAsia="仿宋"/>
                      <w:szCs w:val="22"/>
                    </w:rPr>
                  </w:pPr>
                </w:p>
              </w:tc>
            </w:tr>
            <w:tr w14:paraId="7709F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23" w:type="pct"/>
                  <w:vMerge w:val="continue"/>
                  <w:vAlign w:val="center"/>
                </w:tcPr>
                <w:p w14:paraId="37743789">
                  <w:pPr>
                    <w:autoSpaceDE w:val="0"/>
                    <w:autoSpaceDN w:val="0"/>
                    <w:snapToGrid w:val="0"/>
                    <w:jc w:val="center"/>
                    <w:rPr>
                      <w:rFonts w:eastAsia="仿宋"/>
                      <w:szCs w:val="22"/>
                    </w:rPr>
                  </w:pPr>
                </w:p>
              </w:tc>
              <w:tc>
                <w:tcPr>
                  <w:tcW w:w="1250" w:type="pct"/>
                  <w:vMerge w:val="continue"/>
                  <w:vAlign w:val="center"/>
                </w:tcPr>
                <w:p w14:paraId="0083647B">
                  <w:pPr>
                    <w:autoSpaceDE w:val="0"/>
                    <w:autoSpaceDN w:val="0"/>
                    <w:snapToGrid w:val="0"/>
                    <w:jc w:val="center"/>
                    <w:rPr>
                      <w:rFonts w:eastAsia="仿宋"/>
                      <w:szCs w:val="22"/>
                    </w:rPr>
                  </w:pPr>
                </w:p>
              </w:tc>
              <w:tc>
                <w:tcPr>
                  <w:tcW w:w="708" w:type="pct"/>
                  <w:vAlign w:val="center"/>
                </w:tcPr>
                <w:p w14:paraId="4BB270C4">
                  <w:pPr>
                    <w:autoSpaceDE w:val="0"/>
                    <w:autoSpaceDN w:val="0"/>
                    <w:snapToGrid w:val="0"/>
                    <w:jc w:val="center"/>
                    <w:rPr>
                      <w:rFonts w:eastAsia="仿宋"/>
                      <w:szCs w:val="22"/>
                    </w:rPr>
                  </w:pPr>
                  <w:r>
                    <w:rPr>
                      <w:rFonts w:hint="eastAsia" w:eastAsia="仿宋"/>
                      <w:kern w:val="0"/>
                      <w:szCs w:val="21"/>
                    </w:rPr>
                    <w:t>TVOC</w:t>
                  </w:r>
                </w:p>
              </w:tc>
              <w:tc>
                <w:tcPr>
                  <w:tcW w:w="709" w:type="pct"/>
                  <w:vAlign w:val="center"/>
                </w:tcPr>
                <w:p w14:paraId="179CDDE2">
                  <w:pPr>
                    <w:autoSpaceDE w:val="0"/>
                    <w:autoSpaceDN w:val="0"/>
                    <w:snapToGrid w:val="0"/>
                    <w:jc w:val="center"/>
                    <w:rPr>
                      <w:rFonts w:hint="eastAsia" w:eastAsia="仿宋"/>
                      <w:szCs w:val="22"/>
                    </w:rPr>
                  </w:pPr>
                  <w:r>
                    <w:rPr>
                      <w:rFonts w:hint="eastAsia" w:eastAsia="仿宋"/>
                      <w:szCs w:val="22"/>
                    </w:rPr>
                    <w:t>0.074</w:t>
                  </w:r>
                </w:p>
              </w:tc>
              <w:tc>
                <w:tcPr>
                  <w:tcW w:w="749" w:type="pct"/>
                  <w:vMerge w:val="continue"/>
                  <w:vAlign w:val="center"/>
                </w:tcPr>
                <w:p w14:paraId="77F8DB66">
                  <w:pPr>
                    <w:autoSpaceDE w:val="0"/>
                    <w:autoSpaceDN w:val="0"/>
                    <w:snapToGrid w:val="0"/>
                    <w:jc w:val="center"/>
                    <w:rPr>
                      <w:rFonts w:eastAsia="仿宋"/>
                      <w:szCs w:val="22"/>
                    </w:rPr>
                  </w:pPr>
                </w:p>
              </w:tc>
              <w:tc>
                <w:tcPr>
                  <w:tcW w:w="761" w:type="pct"/>
                  <w:vMerge w:val="continue"/>
                  <w:vAlign w:val="center"/>
                </w:tcPr>
                <w:p w14:paraId="2105D004">
                  <w:pPr>
                    <w:autoSpaceDE w:val="0"/>
                    <w:autoSpaceDN w:val="0"/>
                    <w:snapToGrid w:val="0"/>
                    <w:jc w:val="center"/>
                    <w:rPr>
                      <w:rFonts w:eastAsia="仿宋"/>
                      <w:szCs w:val="22"/>
                    </w:rPr>
                  </w:pPr>
                </w:p>
              </w:tc>
            </w:tr>
          </w:tbl>
          <w:p w14:paraId="62F9931D">
            <w:pPr>
              <w:spacing w:line="500" w:lineRule="exact"/>
              <w:ind w:firstLine="480" w:firstLineChars="200"/>
              <w:rPr>
                <w:rFonts w:eastAsia="仿宋"/>
                <w:bCs/>
                <w:sz w:val="24"/>
              </w:rPr>
            </w:pPr>
            <w:r>
              <w:rPr>
                <w:rFonts w:eastAsia="仿宋"/>
                <w:bCs/>
                <w:sz w:val="24"/>
              </w:rPr>
              <w:t>2、污染防治措施及污染物排放分析</w:t>
            </w:r>
          </w:p>
          <w:p w14:paraId="65EF722E">
            <w:pPr>
              <w:spacing w:line="500" w:lineRule="exact"/>
              <w:ind w:firstLine="480" w:firstLineChars="200"/>
              <w:rPr>
                <w:rFonts w:eastAsia="仿宋"/>
                <w:bCs/>
                <w:sz w:val="24"/>
              </w:rPr>
            </w:pPr>
            <w:r>
              <w:rPr>
                <w:rFonts w:hint="eastAsia" w:eastAsia="仿宋"/>
                <w:bCs/>
                <w:sz w:val="24"/>
              </w:rPr>
              <w:t>（1）防治措施</w:t>
            </w:r>
          </w:p>
          <w:p w14:paraId="17397BDE">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有组织废气</w:t>
            </w:r>
          </w:p>
          <w:p w14:paraId="09972550">
            <w:pPr>
              <w:tabs>
                <w:tab w:val="left" w:pos="2130"/>
              </w:tabs>
              <w:spacing w:line="500" w:lineRule="exact"/>
              <w:ind w:firstLine="480" w:firstLineChars="200"/>
              <w:rPr>
                <w:rFonts w:eastAsia="仿宋"/>
                <w:sz w:val="24"/>
              </w:rPr>
            </w:pPr>
            <w:r>
              <w:rPr>
                <w:rFonts w:eastAsia="仿宋"/>
                <w:sz w:val="24"/>
              </w:rPr>
              <w:t>本项目有组织废气处理系统示意图如下：</w:t>
            </w:r>
          </w:p>
          <w:p w14:paraId="067F28E3">
            <w:pPr>
              <w:pStyle w:val="141"/>
              <w:ind w:firstLine="0" w:firstLineChars="0"/>
              <w:jc w:val="center"/>
              <w:rPr>
                <w:rFonts w:hAnsi="Times New Roman" w:eastAsia="仿宋"/>
                <w:sz w:val="24"/>
              </w:rPr>
            </w:pPr>
            <w:r>
              <w:rPr>
                <w:rFonts w:hint="eastAsia"/>
              </w:rPr>
              <w:object>
                <v:shape id="_x0000_i1030" o:spt="75" type="#_x0000_t75" style="height:288pt;width:492.95pt;" o:ole="t" filled="f" o:preferrelative="t" stroked="f" coordsize="21600,21600">
                  <v:path/>
                  <v:fill on="f" focussize="0,0"/>
                  <v:stroke on="f" joinstyle="miter"/>
                  <v:imagedata r:id="rId27" o:title=""/>
                  <o:lock v:ext="edit" aspectratio="t"/>
                  <w10:wrap type="none"/>
                  <w10:anchorlock/>
                </v:shape>
                <o:OLEObject Type="Embed" ProgID="Visio.Drawing.15" ShapeID="_x0000_i1030" DrawAspect="Content" ObjectID="_1468075730" r:id="rId26">
                  <o:LockedField>false</o:LockedField>
                </o:OLEObject>
              </w:object>
            </w:r>
          </w:p>
          <w:p w14:paraId="57503021">
            <w:pPr>
              <w:pStyle w:val="13"/>
              <w:rPr>
                <w:color w:val="auto"/>
              </w:rPr>
            </w:pPr>
            <w:r>
              <w:rPr>
                <w:color w:val="auto"/>
              </w:rPr>
              <w:t>本项目有组织废气处理系统示意图</w:t>
            </w:r>
          </w:p>
          <w:p w14:paraId="3A534D83">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无组织废气</w:t>
            </w:r>
          </w:p>
          <w:p w14:paraId="28D1672B">
            <w:pPr>
              <w:spacing w:line="500" w:lineRule="exact"/>
              <w:ind w:firstLine="480" w:firstLineChars="200"/>
              <w:rPr>
                <w:rFonts w:eastAsia="仿宋"/>
                <w:sz w:val="24"/>
              </w:rPr>
            </w:pPr>
            <w:r>
              <w:rPr>
                <w:rFonts w:hint="eastAsia" w:eastAsia="仿宋"/>
                <w:sz w:val="24"/>
              </w:rPr>
              <w:t>为有效控制无组织有机废气的排放，本项目采取预防为主的方针，同时工艺设计尽量减少生产过程中的产污环节，从而减少无组织排放量；本项目定期检查管道的密封性，定期检查排气筒，减少无组织排放。</w:t>
            </w:r>
          </w:p>
          <w:p w14:paraId="046FA887">
            <w:pPr>
              <w:tabs>
                <w:tab w:val="left" w:pos="2130"/>
              </w:tabs>
              <w:spacing w:line="500" w:lineRule="exact"/>
              <w:ind w:firstLine="480" w:firstLineChars="200"/>
              <w:rPr>
                <w:rFonts w:eastAsia="仿宋"/>
                <w:sz w:val="24"/>
              </w:rPr>
            </w:pPr>
            <w:r>
              <w:rPr>
                <w:rFonts w:eastAsia="仿宋"/>
                <w:sz w:val="24"/>
              </w:rPr>
              <w:t>无组织排放废气均通过合理布置车间、将产生无组织的废气装置布置在远离厂界的地方、车间强制通风</w:t>
            </w:r>
            <w:r>
              <w:rPr>
                <w:rFonts w:hint="eastAsia" w:eastAsia="仿宋"/>
                <w:sz w:val="24"/>
              </w:rPr>
              <w:t>、循环水池进行加盖</w:t>
            </w:r>
            <w:r>
              <w:rPr>
                <w:rFonts w:eastAsia="仿宋"/>
                <w:sz w:val="24"/>
              </w:rPr>
              <w:t>等措施，减少无组织废气对厂界周围环境的影响。通过加大换气次数，降低生产车间内污染物浓度。</w:t>
            </w:r>
          </w:p>
          <w:p w14:paraId="7150801D">
            <w:pPr>
              <w:tabs>
                <w:tab w:val="left" w:pos="2130"/>
              </w:tabs>
              <w:spacing w:line="500" w:lineRule="exact"/>
              <w:ind w:firstLine="480" w:firstLineChars="200"/>
              <w:rPr>
                <w:rFonts w:eastAsia="仿宋"/>
                <w:sz w:val="24"/>
              </w:rPr>
            </w:pPr>
            <w:r>
              <w:rPr>
                <w:rFonts w:eastAsia="仿宋"/>
                <w:sz w:val="24"/>
              </w:rPr>
              <w:t>（2）有组织废气收集和治理措施可行性分析</w:t>
            </w:r>
          </w:p>
          <w:p w14:paraId="384FBB5E">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风量可行性分析</w:t>
            </w:r>
          </w:p>
          <w:p w14:paraId="65D3CF1A">
            <w:pPr>
              <w:spacing w:line="500" w:lineRule="exact"/>
              <w:ind w:firstLine="480" w:firstLineChars="200"/>
              <w:rPr>
                <w:rFonts w:eastAsia="仿宋"/>
                <w:bCs/>
                <w:sz w:val="24"/>
              </w:rPr>
            </w:pPr>
            <w:r>
              <w:rPr>
                <w:rFonts w:eastAsia="仿宋"/>
                <w:sz w:val="24"/>
              </w:rPr>
              <w:t>本项目</w:t>
            </w:r>
            <w:r>
              <w:rPr>
                <w:rFonts w:eastAsia="仿宋"/>
                <w:bCs/>
                <w:sz w:val="24"/>
                <w:szCs w:val="21"/>
              </w:rPr>
              <w:t>拟在</w:t>
            </w:r>
            <w:r>
              <w:rPr>
                <w:rFonts w:hint="eastAsia" w:eastAsia="仿宋"/>
                <w:bCs/>
                <w:sz w:val="24"/>
                <w:szCs w:val="21"/>
              </w:rPr>
              <w:t>每个打磨工作台下</w:t>
            </w:r>
            <w:r>
              <w:rPr>
                <w:rFonts w:eastAsia="仿宋"/>
                <w:bCs/>
                <w:sz w:val="24"/>
                <w:szCs w:val="21"/>
              </w:rPr>
              <w:t>设置一个集气罩，</w:t>
            </w:r>
            <w:r>
              <w:rPr>
                <w:rFonts w:eastAsia="仿宋"/>
                <w:bCs/>
                <w:sz w:val="24"/>
              </w:rPr>
              <w:t>集气罩均采用顶吸风的方式，顶吸风集气罩设计风量如下：</w:t>
            </w:r>
          </w:p>
          <w:p w14:paraId="09BCFD01">
            <w:pPr>
              <w:spacing w:line="500" w:lineRule="exact"/>
              <w:ind w:firstLine="480" w:firstLineChars="200"/>
              <w:jc w:val="center"/>
              <w:rPr>
                <w:rFonts w:eastAsia="仿宋"/>
                <w:sz w:val="24"/>
              </w:rPr>
            </w:pPr>
            <w:r>
              <w:rPr>
                <w:rFonts w:eastAsia="仿宋"/>
                <w:sz w:val="24"/>
              </w:rPr>
              <w:t>Q=K(A+B)×H×V×3600</w:t>
            </w:r>
          </w:p>
          <w:p w14:paraId="3242B9B3">
            <w:pPr>
              <w:spacing w:line="500" w:lineRule="exact"/>
              <w:ind w:firstLine="480" w:firstLineChars="200"/>
              <w:rPr>
                <w:rFonts w:eastAsia="仿宋"/>
                <w:sz w:val="24"/>
              </w:rPr>
            </w:pPr>
            <w:r>
              <w:rPr>
                <w:rFonts w:eastAsia="仿宋"/>
                <w:sz w:val="24"/>
              </w:rPr>
              <w:t>式中：</w:t>
            </w:r>
          </w:p>
          <w:p w14:paraId="44DAD38E">
            <w:pPr>
              <w:spacing w:line="500" w:lineRule="exact"/>
              <w:ind w:firstLine="480" w:firstLineChars="200"/>
              <w:rPr>
                <w:rFonts w:eastAsia="仿宋"/>
                <w:sz w:val="24"/>
              </w:rPr>
            </w:pPr>
            <w:r>
              <w:rPr>
                <w:rFonts w:eastAsia="仿宋"/>
                <w:sz w:val="24"/>
              </w:rPr>
              <w:t>Q—集气罩设计风量，m</w:t>
            </w:r>
            <w:r>
              <w:rPr>
                <w:rFonts w:eastAsia="仿宋"/>
                <w:sz w:val="24"/>
                <w:vertAlign w:val="superscript"/>
              </w:rPr>
              <w:t>3</w:t>
            </w:r>
            <w:r>
              <w:rPr>
                <w:rFonts w:eastAsia="仿宋"/>
                <w:sz w:val="24"/>
              </w:rPr>
              <w:t>/h；</w:t>
            </w:r>
          </w:p>
          <w:p w14:paraId="19F2CC06">
            <w:pPr>
              <w:spacing w:line="500" w:lineRule="exact"/>
              <w:ind w:firstLine="480" w:firstLineChars="200"/>
              <w:rPr>
                <w:rFonts w:eastAsia="仿宋"/>
                <w:sz w:val="24"/>
              </w:rPr>
            </w:pPr>
            <w:r>
              <w:rPr>
                <w:rFonts w:eastAsia="仿宋"/>
                <w:sz w:val="24"/>
              </w:rPr>
              <w:t>K—设计安全系数，一般取1.1~1.5</w:t>
            </w:r>
            <w:r>
              <w:rPr>
                <w:rFonts w:hint="eastAsia" w:eastAsia="仿宋"/>
                <w:sz w:val="24"/>
              </w:rPr>
              <w:t>，本项目取值</w:t>
            </w:r>
            <w:r>
              <w:rPr>
                <w:rFonts w:eastAsia="仿宋"/>
                <w:sz w:val="24"/>
              </w:rPr>
              <w:t>1.1；</w:t>
            </w:r>
          </w:p>
          <w:p w14:paraId="1289C911">
            <w:pPr>
              <w:spacing w:line="500" w:lineRule="exact"/>
              <w:ind w:firstLine="480" w:firstLineChars="200"/>
              <w:rPr>
                <w:rFonts w:eastAsia="仿宋"/>
                <w:sz w:val="24"/>
              </w:rPr>
            </w:pPr>
            <w:r>
              <w:rPr>
                <w:rFonts w:eastAsia="仿宋"/>
                <w:sz w:val="24"/>
              </w:rPr>
              <w:t>A+B—集气罩周长，m；</w:t>
            </w:r>
          </w:p>
          <w:p w14:paraId="4AF33E35">
            <w:pPr>
              <w:spacing w:line="500" w:lineRule="exact"/>
              <w:ind w:firstLine="480" w:firstLineChars="200"/>
              <w:rPr>
                <w:rFonts w:eastAsia="仿宋"/>
                <w:sz w:val="24"/>
              </w:rPr>
            </w:pPr>
            <w:r>
              <w:rPr>
                <w:rFonts w:eastAsia="仿宋"/>
                <w:sz w:val="24"/>
              </w:rPr>
              <w:t>H—污染源至集气罩的距离，m；</w:t>
            </w:r>
          </w:p>
          <w:p w14:paraId="70A65776">
            <w:pPr>
              <w:spacing w:line="500" w:lineRule="exact"/>
              <w:ind w:firstLine="480" w:firstLineChars="200"/>
              <w:rPr>
                <w:rFonts w:eastAsia="仿宋"/>
                <w:sz w:val="24"/>
              </w:rPr>
            </w:pPr>
            <w:r>
              <w:rPr>
                <w:rFonts w:eastAsia="仿宋"/>
                <w:sz w:val="24"/>
              </w:rPr>
              <w:t>V—设计气体流速，m/s，范围为0.5~1.0m/s</w:t>
            </w:r>
            <w:r>
              <w:rPr>
                <w:rFonts w:hint="eastAsia" w:eastAsia="仿宋"/>
                <w:sz w:val="24"/>
              </w:rPr>
              <w:t>，本项目</w:t>
            </w:r>
            <w:r>
              <w:rPr>
                <w:rFonts w:eastAsia="仿宋"/>
                <w:sz w:val="24"/>
              </w:rPr>
              <w:t>设计罩口流速0.5m/s。</w:t>
            </w:r>
          </w:p>
          <w:p w14:paraId="10C5B3A9">
            <w:pPr>
              <w:topLinePunct/>
              <w:spacing w:line="480" w:lineRule="exact"/>
              <w:ind w:firstLine="480" w:firstLineChars="200"/>
              <w:jc w:val="left"/>
              <w:rPr>
                <w:rFonts w:eastAsia="仿宋"/>
                <w:sz w:val="24"/>
              </w:rPr>
            </w:pPr>
            <w:r>
              <w:rPr>
                <w:rFonts w:ascii="仿宋" w:hAnsi="仿宋" w:eastAsia="仿宋"/>
                <w:sz w:val="24"/>
              </w:rPr>
              <w:t>空间密闭换风收集排风量</w:t>
            </w:r>
            <w:r>
              <w:rPr>
                <w:rFonts w:eastAsia="仿宋"/>
                <w:sz w:val="24"/>
              </w:rPr>
              <w:t>L</w:t>
            </w:r>
            <w:r>
              <w:rPr>
                <w:rFonts w:ascii="仿宋" w:hAnsi="仿宋" w:eastAsia="仿宋"/>
                <w:sz w:val="24"/>
              </w:rPr>
              <w:t>（</w:t>
            </w:r>
            <w:r>
              <w:rPr>
                <w:rFonts w:eastAsia="仿宋"/>
                <w:sz w:val="24"/>
              </w:rPr>
              <w:t>m</w:t>
            </w:r>
            <w:r>
              <w:rPr>
                <w:rFonts w:eastAsia="仿宋"/>
                <w:sz w:val="24"/>
                <w:vertAlign w:val="superscript"/>
              </w:rPr>
              <w:t>3</w:t>
            </w:r>
            <w:r>
              <w:rPr>
                <w:rFonts w:eastAsia="仿宋"/>
                <w:sz w:val="24"/>
              </w:rPr>
              <w:t>/s</w:t>
            </w:r>
            <w:r>
              <w:rPr>
                <w:rFonts w:ascii="仿宋" w:hAnsi="仿宋" w:eastAsia="仿宋"/>
                <w:sz w:val="24"/>
              </w:rPr>
              <w:t>）计算公式为：</w:t>
            </w:r>
          </w:p>
          <w:p w14:paraId="0B8A0568">
            <w:pPr>
              <w:topLinePunct/>
              <w:spacing w:line="480" w:lineRule="exact"/>
              <w:ind w:firstLine="480" w:firstLineChars="200"/>
              <w:jc w:val="center"/>
              <w:rPr>
                <w:rFonts w:eastAsia="仿宋"/>
                <w:sz w:val="24"/>
              </w:rPr>
            </w:pPr>
            <m:oMathPara>
              <m:oMath>
                <m:r>
                  <m:rPr/>
                  <w:rPr>
                    <w:rFonts w:hint="eastAsia" w:ascii="Cambria Math" w:hAnsi="Cambria Math" w:eastAsia="仿宋"/>
                    <w:sz w:val="24"/>
                  </w:rPr>
                  <m:t>L</m:t>
                </m:r>
                <m:r>
                  <m:rPr/>
                  <w:rPr>
                    <w:rFonts w:ascii="Cambria Math" w:hAnsi="Cambria Math" w:eastAsia="仿宋"/>
                    <w:sz w:val="24"/>
                  </w:rPr>
                  <m:t>=n</m:t>
                </m:r>
                <m:sSub>
                  <m:sSubPr>
                    <m:ctrlPr>
                      <w:rPr>
                        <w:rFonts w:ascii="Cambria Math" w:hAnsi="Cambria Math" w:eastAsia="仿宋"/>
                        <w:i/>
                        <w:sz w:val="24"/>
                      </w:rPr>
                    </m:ctrlPr>
                  </m:sSubPr>
                  <m:e>
                    <m:r>
                      <m:rPr/>
                      <w:rPr>
                        <w:rFonts w:ascii="Cambria Math" w:hAnsi="Cambria Math" w:eastAsia="仿宋"/>
                        <w:sz w:val="24"/>
                      </w:rPr>
                      <m:t>V</m:t>
                    </m:r>
                    <m:ctrlPr>
                      <w:rPr>
                        <w:rFonts w:ascii="Cambria Math" w:hAnsi="Cambria Math" w:eastAsia="仿宋"/>
                        <w:i/>
                        <w:sz w:val="24"/>
                      </w:rPr>
                    </m:ctrlPr>
                  </m:e>
                  <m:sub>
                    <m:r>
                      <m:rPr/>
                      <w:rPr>
                        <w:rFonts w:ascii="Cambria Math" w:hAnsi="Cambria Math" w:eastAsia="仿宋"/>
                        <w:sz w:val="24"/>
                      </w:rPr>
                      <m:t>f</m:t>
                    </m:r>
                    <m:ctrlPr>
                      <w:rPr>
                        <w:rFonts w:ascii="Cambria Math" w:hAnsi="Cambria Math" w:eastAsia="仿宋"/>
                        <w:i/>
                        <w:sz w:val="24"/>
                      </w:rPr>
                    </m:ctrlPr>
                  </m:sub>
                </m:sSub>
              </m:oMath>
            </m:oMathPara>
          </w:p>
          <w:p w14:paraId="48FE244C">
            <w:pPr>
              <w:topLinePunct/>
              <w:spacing w:line="480" w:lineRule="exact"/>
              <w:ind w:firstLine="480" w:firstLineChars="200"/>
              <w:jc w:val="left"/>
              <w:rPr>
                <w:rFonts w:eastAsia="仿宋"/>
                <w:sz w:val="24"/>
              </w:rPr>
            </w:pPr>
            <w:r>
              <w:rPr>
                <w:rFonts w:ascii="仿宋" w:hAnsi="仿宋" w:eastAsia="仿宋"/>
                <w:sz w:val="24"/>
              </w:rPr>
              <w:t>式中，</w:t>
            </w:r>
            <w:r>
              <w:rPr>
                <w:rFonts w:eastAsia="仿宋"/>
                <w:sz w:val="24"/>
              </w:rPr>
              <w:t>L—</w:t>
            </w:r>
            <w:r>
              <w:rPr>
                <w:rFonts w:ascii="仿宋" w:hAnsi="仿宋" w:eastAsia="仿宋"/>
                <w:sz w:val="24"/>
              </w:rPr>
              <w:t>全面换风量，</w:t>
            </w:r>
            <w:r>
              <w:rPr>
                <w:rFonts w:eastAsia="仿宋"/>
                <w:sz w:val="24"/>
              </w:rPr>
              <w:t>m</w:t>
            </w:r>
            <w:r>
              <w:rPr>
                <w:rFonts w:eastAsia="仿宋"/>
                <w:sz w:val="24"/>
                <w:vertAlign w:val="superscript"/>
              </w:rPr>
              <w:t>3</w:t>
            </w:r>
            <w:r>
              <w:rPr>
                <w:rFonts w:eastAsia="仿宋"/>
                <w:sz w:val="24"/>
              </w:rPr>
              <w:t>/h</w:t>
            </w:r>
            <w:r>
              <w:rPr>
                <w:rFonts w:ascii="仿宋" w:hAnsi="仿宋" w:eastAsia="仿宋"/>
                <w:sz w:val="24"/>
              </w:rPr>
              <w:t>；</w:t>
            </w:r>
          </w:p>
          <w:p w14:paraId="58C35651">
            <w:pPr>
              <w:topLinePunct/>
              <w:spacing w:line="480" w:lineRule="exact"/>
              <w:ind w:firstLine="480" w:firstLineChars="200"/>
              <w:jc w:val="left"/>
              <w:rPr>
                <w:rFonts w:eastAsia="仿宋"/>
                <w:sz w:val="24"/>
              </w:rPr>
            </w:pPr>
            <w:r>
              <w:rPr>
                <w:rFonts w:eastAsia="仿宋"/>
                <w:sz w:val="24"/>
              </w:rPr>
              <w:t>n—</w:t>
            </w:r>
            <w:r>
              <w:rPr>
                <w:rFonts w:ascii="仿宋" w:hAnsi="仿宋" w:eastAsia="仿宋"/>
                <w:sz w:val="24"/>
              </w:rPr>
              <w:t>换气次数，</w:t>
            </w:r>
            <w:r>
              <w:rPr>
                <w:rFonts w:eastAsia="仿宋"/>
                <w:sz w:val="24"/>
              </w:rPr>
              <w:t>1/h</w:t>
            </w:r>
            <w:r>
              <w:rPr>
                <w:rFonts w:ascii="仿宋" w:hAnsi="仿宋" w:eastAsia="仿宋"/>
                <w:sz w:val="24"/>
              </w:rPr>
              <w:t>；</w:t>
            </w:r>
          </w:p>
          <w:p w14:paraId="38762C66">
            <w:pPr>
              <w:topLinePunct/>
              <w:spacing w:line="480" w:lineRule="exact"/>
              <w:ind w:firstLine="480" w:firstLineChars="200"/>
              <w:jc w:val="left"/>
              <w:rPr>
                <w:rFonts w:eastAsia="仿宋"/>
                <w:sz w:val="24"/>
              </w:rPr>
            </w:pPr>
            <w:r>
              <w:rPr>
                <w:rFonts w:eastAsia="仿宋"/>
                <w:sz w:val="24"/>
              </w:rPr>
              <w:t>V</w:t>
            </w:r>
            <w:r>
              <w:rPr>
                <w:rFonts w:eastAsia="仿宋"/>
                <w:sz w:val="24"/>
                <w:vertAlign w:val="subscript"/>
              </w:rPr>
              <w:t>f</w:t>
            </w:r>
            <w:r>
              <w:rPr>
                <w:rFonts w:eastAsia="仿宋"/>
                <w:sz w:val="24"/>
              </w:rPr>
              <w:t>—</w:t>
            </w:r>
            <w:r>
              <w:rPr>
                <w:rFonts w:ascii="仿宋" w:hAnsi="仿宋" w:eastAsia="仿宋"/>
                <w:sz w:val="24"/>
              </w:rPr>
              <w:t>通风房间体积，</w:t>
            </w:r>
            <w:r>
              <w:rPr>
                <w:rFonts w:eastAsia="仿宋"/>
                <w:sz w:val="24"/>
              </w:rPr>
              <w:t>m</w:t>
            </w:r>
            <w:r>
              <w:rPr>
                <w:rFonts w:eastAsia="仿宋"/>
                <w:sz w:val="24"/>
                <w:vertAlign w:val="superscript"/>
              </w:rPr>
              <w:t>3</w:t>
            </w:r>
            <w:r>
              <w:rPr>
                <w:rFonts w:ascii="仿宋" w:hAnsi="仿宋" w:eastAsia="仿宋"/>
                <w:sz w:val="24"/>
              </w:rPr>
              <w:t>。</w:t>
            </w:r>
          </w:p>
          <w:p w14:paraId="28921980">
            <w:pPr>
              <w:spacing w:line="500" w:lineRule="exact"/>
              <w:ind w:firstLine="480" w:firstLineChars="200"/>
              <w:rPr>
                <w:rFonts w:eastAsia="仿宋"/>
                <w:sz w:val="24"/>
              </w:rPr>
            </w:pPr>
            <w:r>
              <w:rPr>
                <w:rFonts w:eastAsia="仿宋"/>
                <w:sz w:val="24"/>
              </w:rPr>
              <w:t>本项目废气收集风量合理性情况见下表。</w:t>
            </w:r>
          </w:p>
          <w:p w14:paraId="6EF7B938">
            <w:pPr>
              <w:spacing w:line="500" w:lineRule="exact"/>
              <w:ind w:firstLine="480" w:firstLineChars="200"/>
              <w:rPr>
                <w:rFonts w:eastAsia="仿宋"/>
                <w:sz w:val="24"/>
              </w:rPr>
            </w:pPr>
          </w:p>
          <w:p w14:paraId="276D3D49">
            <w:pPr>
              <w:spacing w:line="500" w:lineRule="exact"/>
              <w:ind w:firstLine="480" w:firstLineChars="200"/>
              <w:rPr>
                <w:rFonts w:eastAsia="仿宋"/>
                <w:sz w:val="24"/>
              </w:rPr>
            </w:pPr>
          </w:p>
          <w:p w14:paraId="13B1F9D6">
            <w:pPr>
              <w:spacing w:line="500" w:lineRule="exact"/>
              <w:ind w:firstLine="480" w:firstLineChars="200"/>
              <w:rPr>
                <w:rFonts w:eastAsia="仿宋"/>
                <w:sz w:val="24"/>
              </w:rPr>
            </w:pPr>
          </w:p>
          <w:p w14:paraId="43CED501">
            <w:pPr>
              <w:spacing w:line="500" w:lineRule="exact"/>
              <w:ind w:firstLine="480" w:firstLineChars="200"/>
              <w:rPr>
                <w:rFonts w:hint="eastAsia" w:eastAsia="仿宋"/>
                <w:sz w:val="24"/>
              </w:rPr>
            </w:pPr>
          </w:p>
          <w:p w14:paraId="07E9122E">
            <w:pPr>
              <w:pStyle w:val="13"/>
              <w:rPr>
                <w:color w:val="auto"/>
              </w:rPr>
            </w:pPr>
            <w:r>
              <w:rPr>
                <w:color w:val="auto"/>
              </w:rPr>
              <w:t>风量合理性核算表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426"/>
              <w:gridCol w:w="868"/>
              <w:gridCol w:w="636"/>
              <w:gridCol w:w="696"/>
              <w:gridCol w:w="584"/>
              <w:gridCol w:w="584"/>
              <w:gridCol w:w="584"/>
              <w:gridCol w:w="899"/>
              <w:gridCol w:w="426"/>
              <w:gridCol w:w="636"/>
              <w:gridCol w:w="920"/>
              <w:gridCol w:w="1004"/>
              <w:gridCol w:w="751"/>
            </w:tblGrid>
            <w:tr w14:paraId="3D564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5" w:type="dxa"/>
                  <w:vMerge w:val="restart"/>
                  <w:vAlign w:val="center"/>
                </w:tcPr>
                <w:p w14:paraId="20F2BC95">
                  <w:pPr>
                    <w:widowControl/>
                    <w:jc w:val="center"/>
                    <w:rPr>
                      <w:rFonts w:hint="eastAsia" w:ascii="仿宋" w:hAnsi="仿宋" w:eastAsia="仿宋" w:cs="宋体"/>
                      <w:kern w:val="0"/>
                      <w:szCs w:val="21"/>
                    </w:rPr>
                  </w:pPr>
                  <w:r>
                    <w:rPr>
                      <w:rFonts w:ascii="仿宋" w:hAnsi="仿宋" w:eastAsia="仿宋" w:cs="宋体"/>
                      <w:kern w:val="0"/>
                      <w:szCs w:val="21"/>
                    </w:rPr>
                    <w:t>排气筒编号</w:t>
                  </w:r>
                </w:p>
              </w:tc>
              <w:tc>
                <w:tcPr>
                  <w:tcW w:w="426" w:type="dxa"/>
                  <w:vMerge w:val="restart"/>
                  <w:vAlign w:val="center"/>
                </w:tcPr>
                <w:p w14:paraId="1B396D75">
                  <w:pPr>
                    <w:widowControl/>
                    <w:jc w:val="center"/>
                    <w:rPr>
                      <w:rFonts w:hint="eastAsia" w:ascii="仿宋" w:hAnsi="仿宋" w:eastAsia="仿宋" w:cs="宋体"/>
                      <w:kern w:val="0"/>
                      <w:szCs w:val="21"/>
                    </w:rPr>
                  </w:pPr>
                  <w:r>
                    <w:rPr>
                      <w:rFonts w:ascii="仿宋" w:hAnsi="仿宋" w:eastAsia="仿宋" w:cs="宋体"/>
                      <w:kern w:val="0"/>
                      <w:szCs w:val="21"/>
                    </w:rPr>
                    <w:t>生产线</w:t>
                  </w:r>
                </w:p>
              </w:tc>
              <w:tc>
                <w:tcPr>
                  <w:tcW w:w="868" w:type="dxa"/>
                  <w:vMerge w:val="restart"/>
                  <w:vAlign w:val="center"/>
                </w:tcPr>
                <w:p w14:paraId="0528E65E">
                  <w:pPr>
                    <w:widowControl/>
                    <w:jc w:val="center"/>
                    <w:rPr>
                      <w:rFonts w:hint="eastAsia" w:ascii="仿宋" w:hAnsi="仿宋" w:eastAsia="仿宋" w:cs="宋体"/>
                      <w:kern w:val="0"/>
                      <w:szCs w:val="21"/>
                    </w:rPr>
                  </w:pPr>
                  <w:r>
                    <w:rPr>
                      <w:rFonts w:ascii="仿宋" w:hAnsi="仿宋" w:eastAsia="仿宋" w:cs="宋体"/>
                      <w:kern w:val="0"/>
                      <w:szCs w:val="21"/>
                    </w:rPr>
                    <w:t>装置</w:t>
                  </w:r>
                </w:p>
              </w:tc>
              <w:tc>
                <w:tcPr>
                  <w:tcW w:w="559" w:type="dxa"/>
                  <w:vMerge w:val="restart"/>
                  <w:vAlign w:val="center"/>
                </w:tcPr>
                <w:p w14:paraId="0D1A54DB">
                  <w:pPr>
                    <w:widowControl/>
                    <w:jc w:val="center"/>
                    <w:rPr>
                      <w:rFonts w:hint="eastAsia" w:ascii="仿宋" w:hAnsi="仿宋" w:eastAsia="仿宋" w:cs="宋体"/>
                      <w:kern w:val="0"/>
                      <w:szCs w:val="21"/>
                    </w:rPr>
                  </w:pPr>
                  <w:r>
                    <w:rPr>
                      <w:rFonts w:ascii="仿宋" w:hAnsi="仿宋" w:eastAsia="仿宋" w:cs="宋体"/>
                      <w:kern w:val="0"/>
                      <w:szCs w:val="21"/>
                    </w:rPr>
                    <w:t>废气来源</w:t>
                  </w:r>
                </w:p>
              </w:tc>
              <w:tc>
                <w:tcPr>
                  <w:tcW w:w="765" w:type="dxa"/>
                  <w:vMerge w:val="restart"/>
                  <w:vAlign w:val="center"/>
                </w:tcPr>
                <w:p w14:paraId="46360B95">
                  <w:pPr>
                    <w:widowControl/>
                    <w:jc w:val="center"/>
                    <w:rPr>
                      <w:rFonts w:hint="eastAsia" w:ascii="仿宋" w:hAnsi="仿宋" w:eastAsia="仿宋" w:cs="宋体"/>
                      <w:kern w:val="0"/>
                      <w:szCs w:val="21"/>
                    </w:rPr>
                  </w:pPr>
                  <w:r>
                    <w:rPr>
                      <w:rFonts w:ascii="仿宋" w:hAnsi="仿宋" w:eastAsia="仿宋" w:cs="宋体"/>
                      <w:kern w:val="0"/>
                      <w:szCs w:val="21"/>
                    </w:rPr>
                    <w:t>收集方式</w:t>
                  </w:r>
                </w:p>
              </w:tc>
              <w:tc>
                <w:tcPr>
                  <w:tcW w:w="1752" w:type="dxa"/>
                  <w:gridSpan w:val="3"/>
                  <w:vAlign w:val="center"/>
                </w:tcPr>
                <w:p w14:paraId="22672B8C">
                  <w:pPr>
                    <w:widowControl/>
                    <w:jc w:val="center"/>
                    <w:rPr>
                      <w:rFonts w:hint="eastAsia" w:ascii="仿宋" w:hAnsi="仿宋" w:eastAsia="仿宋" w:cs="宋体"/>
                      <w:kern w:val="0"/>
                      <w:szCs w:val="21"/>
                    </w:rPr>
                  </w:pPr>
                  <w:r>
                    <w:rPr>
                      <w:rFonts w:ascii="仿宋" w:hAnsi="仿宋" w:eastAsia="仿宋" w:cs="宋体"/>
                      <w:kern w:val="0"/>
                      <w:szCs w:val="21"/>
                    </w:rPr>
                    <w:t>空间尺寸（</w:t>
                  </w:r>
                  <w:r>
                    <w:rPr>
                      <w:rFonts w:eastAsia="仿宋"/>
                      <w:kern w:val="0"/>
                      <w:szCs w:val="21"/>
                    </w:rPr>
                    <w:t>m</w:t>
                  </w:r>
                  <w:r>
                    <w:rPr>
                      <w:rFonts w:ascii="仿宋" w:hAnsi="仿宋" w:eastAsia="仿宋" w:cs="宋体"/>
                      <w:kern w:val="0"/>
                      <w:szCs w:val="21"/>
                    </w:rPr>
                    <w:t>）</w:t>
                  </w:r>
                </w:p>
              </w:tc>
              <w:tc>
                <w:tcPr>
                  <w:tcW w:w="0" w:type="auto"/>
                  <w:vMerge w:val="restart"/>
                  <w:vAlign w:val="center"/>
                </w:tcPr>
                <w:p w14:paraId="6AFE5A38">
                  <w:pPr>
                    <w:widowControl/>
                    <w:jc w:val="center"/>
                    <w:rPr>
                      <w:rFonts w:hint="eastAsia" w:ascii="仿宋" w:hAnsi="仿宋" w:eastAsia="仿宋" w:cs="宋体"/>
                      <w:kern w:val="0"/>
                      <w:szCs w:val="21"/>
                    </w:rPr>
                  </w:pPr>
                  <w:r>
                    <w:rPr>
                      <w:rFonts w:ascii="仿宋" w:hAnsi="仿宋" w:eastAsia="仿宋" w:cs="宋体"/>
                      <w:kern w:val="0"/>
                      <w:szCs w:val="21"/>
                    </w:rPr>
                    <w:t>密闭区域参数（</w:t>
                  </w:r>
                  <w:r>
                    <w:rPr>
                      <w:rFonts w:eastAsia="仿宋"/>
                      <w:kern w:val="0"/>
                      <w:szCs w:val="21"/>
                    </w:rPr>
                    <w:t>m</w:t>
                  </w:r>
                  <w:r>
                    <w:rPr>
                      <w:rFonts w:eastAsia="仿宋"/>
                      <w:kern w:val="0"/>
                      <w:szCs w:val="21"/>
                      <w:vertAlign w:val="superscript"/>
                    </w:rPr>
                    <w:t>3</w:t>
                  </w:r>
                  <w:r>
                    <w:rPr>
                      <w:rFonts w:ascii="仿宋" w:hAnsi="仿宋" w:eastAsia="仿宋" w:cs="宋体"/>
                      <w:kern w:val="0"/>
                      <w:szCs w:val="21"/>
                    </w:rPr>
                    <w:t>）</w:t>
                  </w:r>
                </w:p>
              </w:tc>
              <w:tc>
                <w:tcPr>
                  <w:tcW w:w="0" w:type="auto"/>
                  <w:vMerge w:val="restart"/>
                  <w:vAlign w:val="center"/>
                </w:tcPr>
                <w:p w14:paraId="3AD817AC">
                  <w:pPr>
                    <w:widowControl/>
                    <w:jc w:val="center"/>
                    <w:rPr>
                      <w:rFonts w:hint="eastAsia" w:ascii="仿宋" w:hAnsi="仿宋" w:eastAsia="仿宋" w:cs="宋体"/>
                      <w:kern w:val="0"/>
                      <w:szCs w:val="21"/>
                    </w:rPr>
                  </w:pPr>
                  <w:r>
                    <w:rPr>
                      <w:rFonts w:ascii="仿宋" w:hAnsi="仿宋" w:eastAsia="仿宋" w:cs="宋体"/>
                      <w:kern w:val="0"/>
                      <w:szCs w:val="21"/>
                    </w:rPr>
                    <w:t>设备数量</w:t>
                  </w:r>
                  <w:r>
                    <w:rPr>
                      <w:rFonts w:eastAsia="仿宋"/>
                      <w:kern w:val="0"/>
                      <w:szCs w:val="21"/>
                    </w:rPr>
                    <w:t>/</w:t>
                  </w:r>
                  <w:r>
                    <w:rPr>
                      <w:rFonts w:ascii="仿宋" w:hAnsi="仿宋" w:eastAsia="仿宋" w:cs="宋体"/>
                      <w:kern w:val="0"/>
                      <w:szCs w:val="21"/>
                    </w:rPr>
                    <w:t>个</w:t>
                  </w:r>
                </w:p>
              </w:tc>
              <w:tc>
                <w:tcPr>
                  <w:tcW w:w="0" w:type="auto"/>
                  <w:vMerge w:val="restart"/>
                  <w:vAlign w:val="center"/>
                </w:tcPr>
                <w:p w14:paraId="0F10E8BF">
                  <w:pPr>
                    <w:widowControl/>
                    <w:jc w:val="center"/>
                    <w:rPr>
                      <w:rFonts w:hint="eastAsia" w:ascii="仿宋" w:hAnsi="仿宋" w:eastAsia="仿宋" w:cs="宋体"/>
                      <w:kern w:val="0"/>
                      <w:szCs w:val="21"/>
                    </w:rPr>
                  </w:pPr>
                  <w:r>
                    <w:rPr>
                      <w:rFonts w:ascii="仿宋" w:hAnsi="仿宋" w:eastAsia="仿宋" w:cs="宋体"/>
                      <w:kern w:val="0"/>
                      <w:szCs w:val="21"/>
                    </w:rPr>
                    <w:t>换风次数（次</w:t>
                  </w:r>
                  <w:r>
                    <w:rPr>
                      <w:rFonts w:eastAsia="仿宋"/>
                      <w:kern w:val="0"/>
                      <w:szCs w:val="21"/>
                    </w:rPr>
                    <w:t>/h</w:t>
                  </w:r>
                  <w:r>
                    <w:rPr>
                      <w:rFonts w:ascii="仿宋" w:hAnsi="仿宋" w:eastAsia="仿宋" w:cs="宋体"/>
                      <w:kern w:val="0"/>
                      <w:szCs w:val="21"/>
                    </w:rPr>
                    <w:t>）</w:t>
                  </w:r>
                </w:p>
              </w:tc>
              <w:tc>
                <w:tcPr>
                  <w:tcW w:w="0" w:type="auto"/>
                  <w:gridSpan w:val="2"/>
                  <w:vMerge w:val="restart"/>
                  <w:vAlign w:val="center"/>
                </w:tcPr>
                <w:p w14:paraId="16BD90E6">
                  <w:pPr>
                    <w:widowControl/>
                    <w:jc w:val="center"/>
                    <w:rPr>
                      <w:rFonts w:hint="eastAsia" w:ascii="仿宋" w:hAnsi="仿宋" w:eastAsia="仿宋" w:cs="宋体"/>
                      <w:kern w:val="0"/>
                      <w:szCs w:val="21"/>
                    </w:rPr>
                  </w:pPr>
                  <w:r>
                    <w:rPr>
                      <w:rFonts w:ascii="仿宋" w:hAnsi="仿宋" w:eastAsia="仿宋" w:cs="宋体"/>
                      <w:kern w:val="0"/>
                      <w:szCs w:val="21"/>
                    </w:rPr>
                    <w:t>理论核算风量</w:t>
                  </w:r>
                  <w:r>
                    <w:rPr>
                      <w:rFonts w:eastAsia="仿宋"/>
                      <w:kern w:val="0"/>
                      <w:szCs w:val="21"/>
                    </w:rPr>
                    <w:t>m</w:t>
                  </w:r>
                  <w:r>
                    <w:rPr>
                      <w:rFonts w:eastAsia="仿宋"/>
                      <w:kern w:val="0"/>
                      <w:szCs w:val="21"/>
                      <w:vertAlign w:val="superscript"/>
                    </w:rPr>
                    <w:t>3</w:t>
                  </w:r>
                  <w:r>
                    <w:rPr>
                      <w:rFonts w:eastAsia="仿宋"/>
                      <w:kern w:val="0"/>
                      <w:szCs w:val="21"/>
                    </w:rPr>
                    <w:t>/h</w:t>
                  </w:r>
                </w:p>
              </w:tc>
              <w:tc>
                <w:tcPr>
                  <w:tcW w:w="0" w:type="auto"/>
                  <w:vMerge w:val="restart"/>
                  <w:vAlign w:val="center"/>
                </w:tcPr>
                <w:p w14:paraId="016C9329">
                  <w:pPr>
                    <w:widowControl/>
                    <w:jc w:val="center"/>
                    <w:rPr>
                      <w:rFonts w:hint="eastAsia" w:ascii="仿宋" w:hAnsi="仿宋" w:eastAsia="仿宋" w:cs="宋体"/>
                      <w:kern w:val="0"/>
                      <w:szCs w:val="21"/>
                    </w:rPr>
                  </w:pPr>
                  <w:r>
                    <w:rPr>
                      <w:rFonts w:ascii="仿宋" w:hAnsi="仿宋" w:eastAsia="仿宋" w:cs="宋体"/>
                      <w:kern w:val="0"/>
                      <w:szCs w:val="21"/>
                    </w:rPr>
                    <w:t>设计风量</w:t>
                  </w:r>
                  <w:r>
                    <w:rPr>
                      <w:rFonts w:eastAsia="仿宋"/>
                      <w:kern w:val="0"/>
                      <w:szCs w:val="21"/>
                    </w:rPr>
                    <w:t>(m</w:t>
                  </w:r>
                  <w:r>
                    <w:rPr>
                      <w:rFonts w:eastAsia="仿宋"/>
                      <w:kern w:val="0"/>
                      <w:szCs w:val="21"/>
                      <w:vertAlign w:val="superscript"/>
                    </w:rPr>
                    <w:t>3</w:t>
                  </w:r>
                  <w:r>
                    <w:rPr>
                      <w:rFonts w:eastAsia="仿宋"/>
                      <w:kern w:val="0"/>
                      <w:szCs w:val="21"/>
                    </w:rPr>
                    <w:t>/h)</w:t>
                  </w:r>
                </w:p>
              </w:tc>
            </w:tr>
            <w:tr w14:paraId="07791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5" w:type="dxa"/>
                  <w:vMerge w:val="continue"/>
                  <w:vAlign w:val="center"/>
                </w:tcPr>
                <w:p w14:paraId="325F3EF3">
                  <w:pPr>
                    <w:widowControl/>
                    <w:jc w:val="left"/>
                    <w:rPr>
                      <w:rFonts w:hint="eastAsia" w:ascii="仿宋" w:hAnsi="仿宋" w:eastAsia="仿宋" w:cs="宋体"/>
                      <w:kern w:val="0"/>
                      <w:szCs w:val="21"/>
                    </w:rPr>
                  </w:pPr>
                </w:p>
              </w:tc>
              <w:tc>
                <w:tcPr>
                  <w:tcW w:w="426" w:type="dxa"/>
                  <w:vMerge w:val="continue"/>
                  <w:vAlign w:val="center"/>
                </w:tcPr>
                <w:p w14:paraId="0AFECF84">
                  <w:pPr>
                    <w:widowControl/>
                    <w:jc w:val="left"/>
                    <w:rPr>
                      <w:rFonts w:hint="eastAsia" w:ascii="仿宋" w:hAnsi="仿宋" w:eastAsia="仿宋" w:cs="宋体"/>
                      <w:kern w:val="0"/>
                      <w:szCs w:val="21"/>
                    </w:rPr>
                  </w:pPr>
                </w:p>
              </w:tc>
              <w:tc>
                <w:tcPr>
                  <w:tcW w:w="868" w:type="dxa"/>
                  <w:vMerge w:val="continue"/>
                  <w:vAlign w:val="center"/>
                </w:tcPr>
                <w:p w14:paraId="6C6BA942">
                  <w:pPr>
                    <w:widowControl/>
                    <w:jc w:val="left"/>
                    <w:rPr>
                      <w:rFonts w:hint="eastAsia" w:ascii="仿宋" w:hAnsi="仿宋" w:eastAsia="仿宋" w:cs="宋体"/>
                      <w:kern w:val="0"/>
                      <w:szCs w:val="21"/>
                    </w:rPr>
                  </w:pPr>
                </w:p>
              </w:tc>
              <w:tc>
                <w:tcPr>
                  <w:tcW w:w="559" w:type="dxa"/>
                  <w:vMerge w:val="continue"/>
                  <w:vAlign w:val="center"/>
                </w:tcPr>
                <w:p w14:paraId="79492C8E">
                  <w:pPr>
                    <w:widowControl/>
                    <w:jc w:val="left"/>
                    <w:rPr>
                      <w:rFonts w:hint="eastAsia" w:ascii="仿宋" w:hAnsi="仿宋" w:eastAsia="仿宋" w:cs="宋体"/>
                      <w:kern w:val="0"/>
                      <w:szCs w:val="21"/>
                    </w:rPr>
                  </w:pPr>
                </w:p>
              </w:tc>
              <w:tc>
                <w:tcPr>
                  <w:tcW w:w="765" w:type="dxa"/>
                  <w:vMerge w:val="continue"/>
                  <w:vAlign w:val="center"/>
                </w:tcPr>
                <w:p w14:paraId="073F2CDD">
                  <w:pPr>
                    <w:widowControl/>
                    <w:jc w:val="left"/>
                    <w:rPr>
                      <w:rFonts w:hint="eastAsia" w:ascii="仿宋" w:hAnsi="仿宋" w:eastAsia="仿宋" w:cs="宋体"/>
                      <w:kern w:val="0"/>
                      <w:szCs w:val="21"/>
                    </w:rPr>
                  </w:pPr>
                </w:p>
              </w:tc>
              <w:tc>
                <w:tcPr>
                  <w:tcW w:w="584" w:type="dxa"/>
                  <w:vAlign w:val="center"/>
                </w:tcPr>
                <w:p w14:paraId="1DA8D5B5">
                  <w:pPr>
                    <w:widowControl/>
                    <w:jc w:val="center"/>
                    <w:rPr>
                      <w:rFonts w:hint="eastAsia" w:ascii="仿宋" w:hAnsi="仿宋" w:eastAsia="仿宋" w:cs="宋体"/>
                      <w:kern w:val="0"/>
                      <w:szCs w:val="21"/>
                    </w:rPr>
                  </w:pPr>
                  <w:r>
                    <w:rPr>
                      <w:rFonts w:ascii="仿宋" w:hAnsi="仿宋" w:eastAsia="仿宋" w:cs="宋体"/>
                      <w:kern w:val="0"/>
                      <w:szCs w:val="21"/>
                    </w:rPr>
                    <w:t>长</w:t>
                  </w:r>
                </w:p>
              </w:tc>
              <w:tc>
                <w:tcPr>
                  <w:tcW w:w="0" w:type="auto"/>
                  <w:vAlign w:val="center"/>
                </w:tcPr>
                <w:p w14:paraId="711B35CD">
                  <w:pPr>
                    <w:widowControl/>
                    <w:jc w:val="center"/>
                    <w:rPr>
                      <w:rFonts w:hint="eastAsia" w:ascii="仿宋" w:hAnsi="仿宋" w:eastAsia="仿宋" w:cs="宋体"/>
                      <w:kern w:val="0"/>
                      <w:szCs w:val="21"/>
                    </w:rPr>
                  </w:pPr>
                  <w:r>
                    <w:rPr>
                      <w:rFonts w:ascii="仿宋" w:hAnsi="仿宋" w:eastAsia="仿宋" w:cs="宋体"/>
                      <w:kern w:val="0"/>
                      <w:szCs w:val="21"/>
                    </w:rPr>
                    <w:t>宽</w:t>
                  </w:r>
                </w:p>
              </w:tc>
              <w:tc>
                <w:tcPr>
                  <w:tcW w:w="0" w:type="auto"/>
                  <w:vAlign w:val="center"/>
                </w:tcPr>
                <w:p w14:paraId="3BEBEA64">
                  <w:pPr>
                    <w:widowControl/>
                    <w:jc w:val="center"/>
                    <w:rPr>
                      <w:rFonts w:hint="eastAsia" w:ascii="仿宋" w:hAnsi="仿宋" w:eastAsia="仿宋" w:cs="宋体"/>
                      <w:kern w:val="0"/>
                      <w:szCs w:val="21"/>
                    </w:rPr>
                  </w:pPr>
                  <w:r>
                    <w:rPr>
                      <w:rFonts w:ascii="仿宋" w:hAnsi="仿宋" w:eastAsia="仿宋" w:cs="宋体"/>
                      <w:kern w:val="0"/>
                      <w:szCs w:val="21"/>
                    </w:rPr>
                    <w:t>高</w:t>
                  </w:r>
                </w:p>
              </w:tc>
              <w:tc>
                <w:tcPr>
                  <w:tcW w:w="0" w:type="auto"/>
                  <w:vMerge w:val="continue"/>
                  <w:vAlign w:val="center"/>
                </w:tcPr>
                <w:p w14:paraId="648BCDFA">
                  <w:pPr>
                    <w:widowControl/>
                    <w:jc w:val="left"/>
                    <w:rPr>
                      <w:rFonts w:hint="eastAsia" w:ascii="仿宋" w:hAnsi="仿宋" w:eastAsia="仿宋" w:cs="宋体"/>
                      <w:kern w:val="0"/>
                      <w:szCs w:val="21"/>
                    </w:rPr>
                  </w:pPr>
                </w:p>
              </w:tc>
              <w:tc>
                <w:tcPr>
                  <w:tcW w:w="0" w:type="auto"/>
                  <w:vMerge w:val="continue"/>
                  <w:vAlign w:val="center"/>
                </w:tcPr>
                <w:p w14:paraId="6269CCE1">
                  <w:pPr>
                    <w:widowControl/>
                    <w:jc w:val="left"/>
                    <w:rPr>
                      <w:rFonts w:hint="eastAsia" w:ascii="仿宋" w:hAnsi="仿宋" w:eastAsia="仿宋" w:cs="宋体"/>
                      <w:kern w:val="0"/>
                      <w:szCs w:val="21"/>
                    </w:rPr>
                  </w:pPr>
                </w:p>
              </w:tc>
              <w:tc>
                <w:tcPr>
                  <w:tcW w:w="0" w:type="auto"/>
                  <w:vMerge w:val="continue"/>
                  <w:vAlign w:val="center"/>
                </w:tcPr>
                <w:p w14:paraId="0FE5C482">
                  <w:pPr>
                    <w:widowControl/>
                    <w:jc w:val="left"/>
                    <w:rPr>
                      <w:rFonts w:hint="eastAsia" w:ascii="仿宋" w:hAnsi="仿宋" w:eastAsia="仿宋" w:cs="宋体"/>
                      <w:kern w:val="0"/>
                      <w:szCs w:val="21"/>
                    </w:rPr>
                  </w:pPr>
                </w:p>
              </w:tc>
              <w:tc>
                <w:tcPr>
                  <w:tcW w:w="0" w:type="auto"/>
                  <w:gridSpan w:val="2"/>
                  <w:vMerge w:val="continue"/>
                  <w:vAlign w:val="center"/>
                </w:tcPr>
                <w:p w14:paraId="7CB070DC">
                  <w:pPr>
                    <w:widowControl/>
                    <w:jc w:val="left"/>
                    <w:rPr>
                      <w:rFonts w:hint="eastAsia" w:ascii="仿宋" w:hAnsi="仿宋" w:eastAsia="仿宋" w:cs="宋体"/>
                      <w:kern w:val="0"/>
                      <w:szCs w:val="21"/>
                    </w:rPr>
                  </w:pPr>
                </w:p>
              </w:tc>
              <w:tc>
                <w:tcPr>
                  <w:tcW w:w="0" w:type="auto"/>
                  <w:vMerge w:val="continue"/>
                  <w:vAlign w:val="center"/>
                </w:tcPr>
                <w:p w14:paraId="17E6AC9F">
                  <w:pPr>
                    <w:widowControl/>
                    <w:jc w:val="left"/>
                    <w:rPr>
                      <w:rFonts w:hint="eastAsia" w:ascii="仿宋" w:hAnsi="仿宋" w:eastAsia="仿宋" w:cs="宋体"/>
                      <w:kern w:val="0"/>
                      <w:szCs w:val="21"/>
                    </w:rPr>
                  </w:pPr>
                </w:p>
              </w:tc>
            </w:tr>
            <w:tr w14:paraId="392AE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5" w:type="dxa"/>
                  <w:vMerge w:val="restart"/>
                  <w:vAlign w:val="center"/>
                </w:tcPr>
                <w:p w14:paraId="4C71DF4F">
                  <w:pPr>
                    <w:widowControl/>
                    <w:jc w:val="center"/>
                    <w:rPr>
                      <w:rFonts w:eastAsia="等线"/>
                      <w:kern w:val="0"/>
                      <w:szCs w:val="21"/>
                    </w:rPr>
                  </w:pPr>
                  <w:r>
                    <w:rPr>
                      <w:rFonts w:eastAsia="等线"/>
                      <w:kern w:val="0"/>
                      <w:szCs w:val="21"/>
                    </w:rPr>
                    <w:t>DA001</w:t>
                  </w:r>
                </w:p>
              </w:tc>
              <w:tc>
                <w:tcPr>
                  <w:tcW w:w="426" w:type="dxa"/>
                  <w:vMerge w:val="restart"/>
                  <w:vAlign w:val="center"/>
                </w:tcPr>
                <w:p w14:paraId="4790BA48">
                  <w:pPr>
                    <w:widowControl/>
                    <w:jc w:val="center"/>
                    <w:rPr>
                      <w:rFonts w:hint="eastAsia" w:ascii="仿宋" w:hAnsi="仿宋" w:eastAsia="仿宋" w:cs="宋体"/>
                      <w:kern w:val="0"/>
                      <w:szCs w:val="21"/>
                    </w:rPr>
                  </w:pPr>
                  <w:r>
                    <w:rPr>
                      <w:rFonts w:ascii="仿宋" w:hAnsi="仿宋" w:eastAsia="仿宋" w:cs="宋体"/>
                      <w:kern w:val="0"/>
                      <w:szCs w:val="21"/>
                    </w:rPr>
                    <w:t>喷涂线一</w:t>
                  </w:r>
                </w:p>
              </w:tc>
              <w:tc>
                <w:tcPr>
                  <w:tcW w:w="868" w:type="dxa"/>
                  <w:vAlign w:val="center"/>
                </w:tcPr>
                <w:p w14:paraId="16473B2B">
                  <w:pPr>
                    <w:widowControl/>
                    <w:jc w:val="center"/>
                    <w:rPr>
                      <w:rFonts w:hint="eastAsia" w:ascii="仿宋" w:hAnsi="仿宋" w:eastAsia="仿宋" w:cs="宋体"/>
                      <w:kern w:val="0"/>
                      <w:szCs w:val="21"/>
                    </w:rPr>
                  </w:pPr>
                  <w:r>
                    <w:rPr>
                      <w:rFonts w:ascii="仿宋" w:hAnsi="仿宋" w:eastAsia="仿宋" w:cs="宋体"/>
                      <w:kern w:val="0"/>
                      <w:szCs w:val="21"/>
                    </w:rPr>
                    <w:t>手工打磨</w:t>
                  </w:r>
                </w:p>
              </w:tc>
              <w:tc>
                <w:tcPr>
                  <w:tcW w:w="559" w:type="dxa"/>
                  <w:vAlign w:val="center"/>
                </w:tcPr>
                <w:p w14:paraId="45B5A063">
                  <w:pPr>
                    <w:widowControl/>
                    <w:jc w:val="center"/>
                    <w:rPr>
                      <w:rFonts w:hint="eastAsia" w:ascii="仿宋" w:hAnsi="仿宋" w:eastAsia="仿宋" w:cs="宋体"/>
                      <w:kern w:val="0"/>
                      <w:szCs w:val="21"/>
                    </w:rPr>
                  </w:pPr>
                  <w:r>
                    <w:rPr>
                      <w:rFonts w:ascii="仿宋" w:hAnsi="仿宋" w:eastAsia="仿宋" w:cs="宋体"/>
                      <w:kern w:val="0"/>
                      <w:szCs w:val="21"/>
                    </w:rPr>
                    <w:t>打磨</w:t>
                  </w:r>
                </w:p>
              </w:tc>
              <w:tc>
                <w:tcPr>
                  <w:tcW w:w="765" w:type="dxa"/>
                  <w:vAlign w:val="center"/>
                </w:tcPr>
                <w:p w14:paraId="63D6BF8B">
                  <w:pPr>
                    <w:widowControl/>
                    <w:jc w:val="center"/>
                    <w:rPr>
                      <w:rFonts w:hint="eastAsia" w:ascii="仿宋" w:hAnsi="仿宋" w:eastAsia="仿宋" w:cs="宋体"/>
                      <w:kern w:val="0"/>
                      <w:szCs w:val="21"/>
                    </w:rPr>
                  </w:pPr>
                  <w:r>
                    <w:rPr>
                      <w:rFonts w:ascii="仿宋" w:hAnsi="仿宋" w:eastAsia="仿宋" w:cs="宋体"/>
                      <w:kern w:val="0"/>
                      <w:szCs w:val="21"/>
                    </w:rPr>
                    <w:t>集气罩</w:t>
                  </w:r>
                </w:p>
              </w:tc>
              <w:tc>
                <w:tcPr>
                  <w:tcW w:w="3713" w:type="dxa"/>
                  <w:gridSpan w:val="6"/>
                  <w:vAlign w:val="center"/>
                </w:tcPr>
                <w:p w14:paraId="407F1F92">
                  <w:pPr>
                    <w:widowControl/>
                    <w:jc w:val="center"/>
                    <w:rPr>
                      <w:rFonts w:hint="eastAsia" w:ascii="仿宋" w:hAnsi="仿宋" w:eastAsia="仿宋" w:cs="宋体"/>
                      <w:kern w:val="0"/>
                      <w:szCs w:val="21"/>
                    </w:rPr>
                  </w:pPr>
                  <w:r>
                    <w:rPr>
                      <w:rFonts w:ascii="仿宋" w:hAnsi="仿宋" w:eastAsia="仿宋" w:cs="宋体"/>
                      <w:kern w:val="0"/>
                      <w:szCs w:val="21"/>
                    </w:rPr>
                    <w:t>在工作台下方设置方形集气罩，罩口设计周长取</w:t>
                  </w:r>
                  <w:r>
                    <w:rPr>
                      <w:rFonts w:eastAsia="仿宋"/>
                      <w:kern w:val="0"/>
                      <w:szCs w:val="21"/>
                    </w:rPr>
                    <w:t>1.2m</w:t>
                  </w:r>
                  <w:r>
                    <w:rPr>
                      <w:rFonts w:ascii="仿宋" w:hAnsi="仿宋" w:eastAsia="仿宋" w:cs="宋体"/>
                      <w:kern w:val="0"/>
                      <w:szCs w:val="21"/>
                    </w:rPr>
                    <w:t>，设计罩口流速</w:t>
                  </w:r>
                  <w:r>
                    <w:rPr>
                      <w:rFonts w:eastAsia="仿宋"/>
                      <w:kern w:val="0"/>
                      <w:szCs w:val="21"/>
                    </w:rPr>
                    <w:t>0.5m/s</w:t>
                  </w:r>
                  <w:r>
                    <w:rPr>
                      <w:rFonts w:ascii="仿宋" w:hAnsi="仿宋" w:eastAsia="仿宋" w:cs="宋体"/>
                      <w:kern w:val="0"/>
                      <w:szCs w:val="21"/>
                    </w:rPr>
                    <w:t>，安全系数取</w:t>
                  </w:r>
                  <w:r>
                    <w:rPr>
                      <w:rFonts w:eastAsia="仿宋"/>
                      <w:kern w:val="0"/>
                      <w:szCs w:val="21"/>
                    </w:rPr>
                    <w:t>1.1</w:t>
                  </w:r>
                  <w:r>
                    <w:rPr>
                      <w:rFonts w:ascii="仿宋" w:hAnsi="仿宋" w:eastAsia="仿宋" w:cs="宋体"/>
                      <w:kern w:val="0"/>
                      <w:szCs w:val="21"/>
                    </w:rPr>
                    <w:t>，污染源至集气罩距离为</w:t>
                  </w:r>
                  <w:r>
                    <w:rPr>
                      <w:rFonts w:eastAsia="仿宋"/>
                      <w:kern w:val="0"/>
                      <w:szCs w:val="21"/>
                    </w:rPr>
                    <w:t>0.1m</w:t>
                  </w:r>
                  <w:r>
                    <w:rPr>
                      <w:rFonts w:ascii="仿宋" w:hAnsi="仿宋" w:eastAsia="仿宋" w:cs="宋体"/>
                      <w:kern w:val="0"/>
                      <w:szCs w:val="21"/>
                    </w:rPr>
                    <w:t>，数量为</w:t>
                  </w:r>
                  <w:r>
                    <w:rPr>
                      <w:rFonts w:eastAsia="仿宋"/>
                      <w:kern w:val="0"/>
                      <w:szCs w:val="21"/>
                    </w:rPr>
                    <w:t>4</w:t>
                  </w:r>
                </w:p>
              </w:tc>
              <w:tc>
                <w:tcPr>
                  <w:tcW w:w="926" w:type="dxa"/>
                  <w:vAlign w:val="center"/>
                </w:tcPr>
                <w:p w14:paraId="67EB0957">
                  <w:pPr>
                    <w:widowControl/>
                    <w:jc w:val="center"/>
                    <w:rPr>
                      <w:rFonts w:eastAsia="等线"/>
                      <w:kern w:val="0"/>
                      <w:szCs w:val="21"/>
                    </w:rPr>
                  </w:pPr>
                  <w:r>
                    <w:rPr>
                      <w:rFonts w:eastAsia="等线"/>
                      <w:kern w:val="0"/>
                      <w:szCs w:val="21"/>
                    </w:rPr>
                    <w:t>950.4</w:t>
                  </w:r>
                </w:p>
              </w:tc>
              <w:tc>
                <w:tcPr>
                  <w:tcW w:w="1004" w:type="dxa"/>
                  <w:vMerge w:val="restart"/>
                  <w:vAlign w:val="center"/>
                </w:tcPr>
                <w:p w14:paraId="3ED23EA0">
                  <w:pPr>
                    <w:widowControl/>
                    <w:jc w:val="center"/>
                    <w:rPr>
                      <w:rFonts w:eastAsia="等线"/>
                      <w:kern w:val="0"/>
                      <w:szCs w:val="21"/>
                    </w:rPr>
                  </w:pPr>
                  <w:r>
                    <w:rPr>
                      <w:rFonts w:eastAsia="等线"/>
                      <w:kern w:val="0"/>
                      <w:szCs w:val="21"/>
                    </w:rPr>
                    <w:t>25688</w:t>
                  </w:r>
                </w:p>
              </w:tc>
              <w:tc>
                <w:tcPr>
                  <w:tcW w:w="0" w:type="auto"/>
                  <w:vMerge w:val="restart"/>
                  <w:vAlign w:val="center"/>
                </w:tcPr>
                <w:p w14:paraId="22B948CF">
                  <w:pPr>
                    <w:widowControl/>
                    <w:jc w:val="center"/>
                    <w:rPr>
                      <w:rFonts w:eastAsia="等线"/>
                      <w:kern w:val="0"/>
                      <w:szCs w:val="21"/>
                    </w:rPr>
                  </w:pPr>
                  <w:r>
                    <w:rPr>
                      <w:rFonts w:eastAsia="等线"/>
                      <w:kern w:val="0"/>
                      <w:szCs w:val="21"/>
                    </w:rPr>
                    <w:t>28000</w:t>
                  </w:r>
                </w:p>
              </w:tc>
            </w:tr>
            <w:tr w14:paraId="4A83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5" w:type="dxa"/>
                  <w:vMerge w:val="continue"/>
                  <w:vAlign w:val="center"/>
                </w:tcPr>
                <w:p w14:paraId="3E13D1D9">
                  <w:pPr>
                    <w:widowControl/>
                    <w:jc w:val="left"/>
                    <w:rPr>
                      <w:rFonts w:eastAsia="等线"/>
                      <w:kern w:val="0"/>
                      <w:szCs w:val="21"/>
                    </w:rPr>
                  </w:pPr>
                </w:p>
              </w:tc>
              <w:tc>
                <w:tcPr>
                  <w:tcW w:w="426" w:type="dxa"/>
                  <w:vMerge w:val="continue"/>
                  <w:vAlign w:val="center"/>
                </w:tcPr>
                <w:p w14:paraId="196636FE">
                  <w:pPr>
                    <w:widowControl/>
                    <w:jc w:val="left"/>
                    <w:rPr>
                      <w:rFonts w:hint="eastAsia" w:ascii="仿宋" w:hAnsi="仿宋" w:eastAsia="仿宋" w:cs="宋体"/>
                      <w:kern w:val="0"/>
                      <w:szCs w:val="21"/>
                    </w:rPr>
                  </w:pPr>
                </w:p>
              </w:tc>
              <w:tc>
                <w:tcPr>
                  <w:tcW w:w="868" w:type="dxa"/>
                  <w:vAlign w:val="center"/>
                </w:tcPr>
                <w:p w14:paraId="01587ADB">
                  <w:pPr>
                    <w:widowControl/>
                    <w:jc w:val="center"/>
                    <w:rPr>
                      <w:rFonts w:hint="eastAsia" w:ascii="仿宋" w:hAnsi="仿宋" w:eastAsia="仿宋" w:cs="宋体"/>
                      <w:kern w:val="0"/>
                      <w:szCs w:val="21"/>
                    </w:rPr>
                  </w:pPr>
                  <w:r>
                    <w:rPr>
                      <w:rFonts w:ascii="仿宋" w:hAnsi="仿宋" w:eastAsia="仿宋" w:cs="宋体"/>
                      <w:kern w:val="0"/>
                      <w:szCs w:val="21"/>
                    </w:rPr>
                    <w:t>调漆室</w:t>
                  </w:r>
                </w:p>
              </w:tc>
              <w:tc>
                <w:tcPr>
                  <w:tcW w:w="559" w:type="dxa"/>
                  <w:vAlign w:val="center"/>
                </w:tcPr>
                <w:p w14:paraId="3A6DC919">
                  <w:pPr>
                    <w:widowControl/>
                    <w:jc w:val="center"/>
                    <w:rPr>
                      <w:rFonts w:hint="eastAsia" w:ascii="仿宋" w:hAnsi="仿宋" w:eastAsia="仿宋" w:cs="宋体"/>
                      <w:kern w:val="0"/>
                      <w:szCs w:val="21"/>
                    </w:rPr>
                  </w:pPr>
                  <w:r>
                    <w:rPr>
                      <w:rFonts w:ascii="仿宋" w:hAnsi="仿宋" w:eastAsia="仿宋" w:cs="宋体"/>
                      <w:kern w:val="0"/>
                      <w:szCs w:val="21"/>
                    </w:rPr>
                    <w:t>调漆</w:t>
                  </w:r>
                </w:p>
              </w:tc>
              <w:tc>
                <w:tcPr>
                  <w:tcW w:w="765" w:type="dxa"/>
                  <w:vAlign w:val="center"/>
                </w:tcPr>
                <w:p w14:paraId="20C89E00">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4B6223BE">
                  <w:pPr>
                    <w:widowControl/>
                    <w:jc w:val="center"/>
                    <w:rPr>
                      <w:rFonts w:eastAsia="等线"/>
                      <w:kern w:val="0"/>
                      <w:szCs w:val="21"/>
                    </w:rPr>
                  </w:pPr>
                  <w:r>
                    <w:rPr>
                      <w:rFonts w:eastAsia="等线"/>
                      <w:kern w:val="0"/>
                      <w:szCs w:val="21"/>
                    </w:rPr>
                    <w:t>1.5</w:t>
                  </w:r>
                </w:p>
              </w:tc>
              <w:tc>
                <w:tcPr>
                  <w:tcW w:w="0" w:type="auto"/>
                  <w:vAlign w:val="center"/>
                </w:tcPr>
                <w:p w14:paraId="0F01FD47">
                  <w:pPr>
                    <w:widowControl/>
                    <w:jc w:val="center"/>
                    <w:rPr>
                      <w:rFonts w:eastAsia="等线"/>
                      <w:kern w:val="0"/>
                      <w:szCs w:val="21"/>
                    </w:rPr>
                  </w:pPr>
                  <w:r>
                    <w:rPr>
                      <w:rFonts w:eastAsia="等线"/>
                      <w:kern w:val="0"/>
                      <w:szCs w:val="21"/>
                    </w:rPr>
                    <w:t>2.55</w:t>
                  </w:r>
                </w:p>
              </w:tc>
              <w:tc>
                <w:tcPr>
                  <w:tcW w:w="0" w:type="auto"/>
                  <w:vAlign w:val="center"/>
                </w:tcPr>
                <w:p w14:paraId="5A5E4AAF">
                  <w:pPr>
                    <w:widowControl/>
                    <w:jc w:val="center"/>
                    <w:rPr>
                      <w:rFonts w:eastAsia="等线"/>
                      <w:kern w:val="0"/>
                      <w:szCs w:val="21"/>
                    </w:rPr>
                  </w:pPr>
                  <w:r>
                    <w:rPr>
                      <w:rFonts w:eastAsia="等线"/>
                      <w:kern w:val="0"/>
                      <w:szCs w:val="21"/>
                    </w:rPr>
                    <w:t>2.8</w:t>
                  </w:r>
                </w:p>
              </w:tc>
              <w:tc>
                <w:tcPr>
                  <w:tcW w:w="0" w:type="auto"/>
                  <w:vAlign w:val="center"/>
                </w:tcPr>
                <w:p w14:paraId="6E63F6C2">
                  <w:pPr>
                    <w:widowControl/>
                    <w:jc w:val="center"/>
                    <w:rPr>
                      <w:rFonts w:eastAsia="等线"/>
                      <w:kern w:val="0"/>
                      <w:szCs w:val="21"/>
                    </w:rPr>
                  </w:pPr>
                  <w:r>
                    <w:rPr>
                      <w:rFonts w:eastAsia="等线"/>
                      <w:kern w:val="0"/>
                      <w:szCs w:val="21"/>
                    </w:rPr>
                    <w:t>10.7</w:t>
                  </w:r>
                </w:p>
              </w:tc>
              <w:tc>
                <w:tcPr>
                  <w:tcW w:w="0" w:type="auto"/>
                  <w:vAlign w:val="center"/>
                </w:tcPr>
                <w:p w14:paraId="0BFE72DB">
                  <w:pPr>
                    <w:widowControl/>
                    <w:jc w:val="center"/>
                    <w:rPr>
                      <w:rFonts w:eastAsia="等线"/>
                      <w:kern w:val="0"/>
                      <w:szCs w:val="21"/>
                    </w:rPr>
                  </w:pPr>
                  <w:r>
                    <w:rPr>
                      <w:rFonts w:eastAsia="等线"/>
                      <w:kern w:val="0"/>
                      <w:szCs w:val="21"/>
                    </w:rPr>
                    <w:t>2</w:t>
                  </w:r>
                </w:p>
              </w:tc>
              <w:tc>
                <w:tcPr>
                  <w:tcW w:w="0" w:type="auto"/>
                  <w:vAlign w:val="center"/>
                </w:tcPr>
                <w:p w14:paraId="3B88F122">
                  <w:pPr>
                    <w:widowControl/>
                    <w:jc w:val="center"/>
                    <w:rPr>
                      <w:rFonts w:eastAsia="等线"/>
                      <w:kern w:val="0"/>
                      <w:szCs w:val="21"/>
                    </w:rPr>
                  </w:pPr>
                  <w:r>
                    <w:rPr>
                      <w:rFonts w:eastAsia="等线"/>
                      <w:kern w:val="0"/>
                      <w:szCs w:val="21"/>
                    </w:rPr>
                    <w:t>25</w:t>
                  </w:r>
                </w:p>
              </w:tc>
              <w:tc>
                <w:tcPr>
                  <w:tcW w:w="926" w:type="dxa"/>
                  <w:vAlign w:val="center"/>
                </w:tcPr>
                <w:p w14:paraId="0F977A53">
                  <w:pPr>
                    <w:widowControl/>
                    <w:jc w:val="center"/>
                    <w:rPr>
                      <w:rFonts w:eastAsia="等线"/>
                      <w:kern w:val="0"/>
                      <w:szCs w:val="21"/>
                    </w:rPr>
                  </w:pPr>
                  <w:r>
                    <w:rPr>
                      <w:rFonts w:eastAsia="等线"/>
                      <w:kern w:val="0"/>
                      <w:szCs w:val="21"/>
                    </w:rPr>
                    <w:t>536</w:t>
                  </w:r>
                </w:p>
              </w:tc>
              <w:tc>
                <w:tcPr>
                  <w:tcW w:w="1004" w:type="dxa"/>
                  <w:vMerge w:val="continue"/>
                  <w:vAlign w:val="center"/>
                </w:tcPr>
                <w:p w14:paraId="413C74E1">
                  <w:pPr>
                    <w:widowControl/>
                    <w:jc w:val="left"/>
                    <w:rPr>
                      <w:rFonts w:eastAsia="等线"/>
                      <w:kern w:val="0"/>
                      <w:szCs w:val="21"/>
                    </w:rPr>
                  </w:pPr>
                </w:p>
              </w:tc>
              <w:tc>
                <w:tcPr>
                  <w:tcW w:w="0" w:type="auto"/>
                  <w:vMerge w:val="continue"/>
                  <w:vAlign w:val="center"/>
                </w:tcPr>
                <w:p w14:paraId="475CB474">
                  <w:pPr>
                    <w:widowControl/>
                    <w:jc w:val="left"/>
                    <w:rPr>
                      <w:rFonts w:eastAsia="等线"/>
                      <w:kern w:val="0"/>
                      <w:szCs w:val="21"/>
                    </w:rPr>
                  </w:pPr>
                </w:p>
              </w:tc>
            </w:tr>
            <w:tr w14:paraId="60EB9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36F92DB8">
                  <w:pPr>
                    <w:widowControl/>
                    <w:jc w:val="left"/>
                    <w:rPr>
                      <w:rFonts w:eastAsia="等线"/>
                      <w:kern w:val="0"/>
                      <w:szCs w:val="21"/>
                    </w:rPr>
                  </w:pPr>
                </w:p>
              </w:tc>
              <w:tc>
                <w:tcPr>
                  <w:tcW w:w="426" w:type="dxa"/>
                  <w:vMerge w:val="continue"/>
                  <w:vAlign w:val="center"/>
                </w:tcPr>
                <w:p w14:paraId="105BB474">
                  <w:pPr>
                    <w:widowControl/>
                    <w:jc w:val="left"/>
                    <w:rPr>
                      <w:rFonts w:hint="eastAsia" w:ascii="仿宋" w:hAnsi="仿宋" w:eastAsia="仿宋" w:cs="宋体"/>
                      <w:kern w:val="0"/>
                      <w:szCs w:val="21"/>
                    </w:rPr>
                  </w:pPr>
                </w:p>
              </w:tc>
              <w:tc>
                <w:tcPr>
                  <w:tcW w:w="868" w:type="dxa"/>
                  <w:vAlign w:val="center"/>
                </w:tcPr>
                <w:p w14:paraId="292679FE">
                  <w:pPr>
                    <w:widowControl/>
                    <w:jc w:val="center"/>
                    <w:rPr>
                      <w:rFonts w:hint="eastAsia" w:ascii="仿宋" w:hAnsi="仿宋" w:eastAsia="仿宋" w:cs="宋体"/>
                      <w:kern w:val="0"/>
                      <w:szCs w:val="21"/>
                    </w:rPr>
                  </w:pPr>
                  <w:r>
                    <w:rPr>
                      <w:rFonts w:ascii="仿宋" w:hAnsi="仿宋" w:eastAsia="仿宋" w:cs="宋体"/>
                      <w:kern w:val="0"/>
                      <w:szCs w:val="21"/>
                    </w:rPr>
                    <w:t>手动喷漆室</w:t>
                  </w:r>
                </w:p>
              </w:tc>
              <w:tc>
                <w:tcPr>
                  <w:tcW w:w="559" w:type="dxa"/>
                  <w:vAlign w:val="center"/>
                </w:tcPr>
                <w:p w14:paraId="4422D36C">
                  <w:pPr>
                    <w:widowControl/>
                    <w:jc w:val="center"/>
                    <w:rPr>
                      <w:rFonts w:hint="eastAsia" w:ascii="仿宋" w:hAnsi="仿宋" w:eastAsia="仿宋" w:cs="宋体"/>
                      <w:kern w:val="0"/>
                      <w:szCs w:val="21"/>
                    </w:rPr>
                  </w:pPr>
                  <w:r>
                    <w:rPr>
                      <w:rFonts w:ascii="仿宋" w:hAnsi="仿宋" w:eastAsia="仿宋" w:cs="宋体"/>
                      <w:kern w:val="0"/>
                      <w:szCs w:val="21"/>
                    </w:rPr>
                    <w:t>底漆喷涂</w:t>
                  </w:r>
                </w:p>
              </w:tc>
              <w:tc>
                <w:tcPr>
                  <w:tcW w:w="765" w:type="dxa"/>
                  <w:vAlign w:val="center"/>
                </w:tcPr>
                <w:p w14:paraId="0715C163">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68A89CB3">
                  <w:pPr>
                    <w:widowControl/>
                    <w:jc w:val="center"/>
                    <w:rPr>
                      <w:rFonts w:eastAsia="等线"/>
                      <w:kern w:val="0"/>
                      <w:szCs w:val="21"/>
                    </w:rPr>
                  </w:pPr>
                  <w:r>
                    <w:rPr>
                      <w:rFonts w:eastAsia="等线"/>
                      <w:kern w:val="0"/>
                      <w:szCs w:val="21"/>
                    </w:rPr>
                    <w:t>1.8</w:t>
                  </w:r>
                </w:p>
              </w:tc>
              <w:tc>
                <w:tcPr>
                  <w:tcW w:w="0" w:type="auto"/>
                  <w:vAlign w:val="center"/>
                </w:tcPr>
                <w:p w14:paraId="27905F89">
                  <w:pPr>
                    <w:widowControl/>
                    <w:jc w:val="center"/>
                    <w:rPr>
                      <w:rFonts w:eastAsia="等线"/>
                      <w:kern w:val="0"/>
                      <w:szCs w:val="21"/>
                    </w:rPr>
                  </w:pPr>
                  <w:r>
                    <w:rPr>
                      <w:rFonts w:eastAsia="等线"/>
                      <w:kern w:val="0"/>
                      <w:szCs w:val="21"/>
                    </w:rPr>
                    <w:t>2.8</w:t>
                  </w:r>
                </w:p>
              </w:tc>
              <w:tc>
                <w:tcPr>
                  <w:tcW w:w="0" w:type="auto"/>
                  <w:vAlign w:val="center"/>
                </w:tcPr>
                <w:p w14:paraId="68ADE2CF">
                  <w:pPr>
                    <w:widowControl/>
                    <w:jc w:val="center"/>
                    <w:rPr>
                      <w:rFonts w:eastAsia="等线"/>
                      <w:kern w:val="0"/>
                      <w:szCs w:val="21"/>
                    </w:rPr>
                  </w:pPr>
                  <w:r>
                    <w:rPr>
                      <w:rFonts w:eastAsia="等线"/>
                      <w:kern w:val="0"/>
                      <w:szCs w:val="21"/>
                    </w:rPr>
                    <w:t>2</w:t>
                  </w:r>
                </w:p>
              </w:tc>
              <w:tc>
                <w:tcPr>
                  <w:tcW w:w="0" w:type="auto"/>
                  <w:vAlign w:val="center"/>
                </w:tcPr>
                <w:p w14:paraId="71E30972">
                  <w:pPr>
                    <w:widowControl/>
                    <w:jc w:val="center"/>
                    <w:rPr>
                      <w:rFonts w:eastAsia="等线"/>
                      <w:kern w:val="0"/>
                      <w:szCs w:val="21"/>
                    </w:rPr>
                  </w:pPr>
                  <w:r>
                    <w:rPr>
                      <w:rFonts w:eastAsia="等线"/>
                      <w:kern w:val="0"/>
                      <w:szCs w:val="21"/>
                    </w:rPr>
                    <w:t>10.1</w:t>
                  </w:r>
                </w:p>
              </w:tc>
              <w:tc>
                <w:tcPr>
                  <w:tcW w:w="0" w:type="auto"/>
                  <w:vAlign w:val="center"/>
                </w:tcPr>
                <w:p w14:paraId="2DEE49FC">
                  <w:pPr>
                    <w:widowControl/>
                    <w:jc w:val="center"/>
                    <w:rPr>
                      <w:rFonts w:eastAsia="等线"/>
                      <w:kern w:val="0"/>
                      <w:szCs w:val="21"/>
                    </w:rPr>
                  </w:pPr>
                  <w:r>
                    <w:rPr>
                      <w:rFonts w:eastAsia="等线"/>
                      <w:kern w:val="0"/>
                      <w:szCs w:val="21"/>
                    </w:rPr>
                    <w:t>2</w:t>
                  </w:r>
                </w:p>
              </w:tc>
              <w:tc>
                <w:tcPr>
                  <w:tcW w:w="0" w:type="auto"/>
                  <w:vAlign w:val="center"/>
                </w:tcPr>
                <w:p w14:paraId="29990DDB">
                  <w:pPr>
                    <w:widowControl/>
                    <w:jc w:val="center"/>
                    <w:rPr>
                      <w:rFonts w:eastAsia="等线"/>
                      <w:kern w:val="0"/>
                      <w:szCs w:val="21"/>
                    </w:rPr>
                  </w:pPr>
                  <w:r>
                    <w:rPr>
                      <w:rFonts w:eastAsia="等线"/>
                      <w:kern w:val="0"/>
                      <w:szCs w:val="21"/>
                    </w:rPr>
                    <w:t>25</w:t>
                  </w:r>
                </w:p>
              </w:tc>
              <w:tc>
                <w:tcPr>
                  <w:tcW w:w="926" w:type="dxa"/>
                  <w:vAlign w:val="center"/>
                </w:tcPr>
                <w:p w14:paraId="6FB56512">
                  <w:pPr>
                    <w:widowControl/>
                    <w:jc w:val="center"/>
                    <w:rPr>
                      <w:rFonts w:eastAsia="等线"/>
                      <w:kern w:val="0"/>
                      <w:szCs w:val="21"/>
                    </w:rPr>
                  </w:pPr>
                  <w:r>
                    <w:rPr>
                      <w:rFonts w:eastAsia="等线"/>
                      <w:kern w:val="0"/>
                      <w:szCs w:val="21"/>
                    </w:rPr>
                    <w:t>504</w:t>
                  </w:r>
                </w:p>
              </w:tc>
              <w:tc>
                <w:tcPr>
                  <w:tcW w:w="1004" w:type="dxa"/>
                  <w:vMerge w:val="continue"/>
                  <w:vAlign w:val="center"/>
                </w:tcPr>
                <w:p w14:paraId="1CF34D91">
                  <w:pPr>
                    <w:widowControl/>
                    <w:jc w:val="left"/>
                    <w:rPr>
                      <w:rFonts w:eastAsia="等线"/>
                      <w:kern w:val="0"/>
                      <w:szCs w:val="21"/>
                    </w:rPr>
                  </w:pPr>
                </w:p>
              </w:tc>
              <w:tc>
                <w:tcPr>
                  <w:tcW w:w="0" w:type="auto"/>
                  <w:vMerge w:val="continue"/>
                  <w:vAlign w:val="center"/>
                </w:tcPr>
                <w:p w14:paraId="3CF3680D">
                  <w:pPr>
                    <w:widowControl/>
                    <w:jc w:val="left"/>
                    <w:rPr>
                      <w:rFonts w:eastAsia="等线"/>
                      <w:kern w:val="0"/>
                      <w:szCs w:val="21"/>
                    </w:rPr>
                  </w:pPr>
                </w:p>
              </w:tc>
            </w:tr>
            <w:tr w14:paraId="6AEB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487E4C2F">
                  <w:pPr>
                    <w:widowControl/>
                    <w:jc w:val="left"/>
                    <w:rPr>
                      <w:rFonts w:eastAsia="等线"/>
                      <w:kern w:val="0"/>
                      <w:szCs w:val="21"/>
                    </w:rPr>
                  </w:pPr>
                </w:p>
              </w:tc>
              <w:tc>
                <w:tcPr>
                  <w:tcW w:w="426" w:type="dxa"/>
                  <w:vMerge w:val="continue"/>
                  <w:vAlign w:val="center"/>
                </w:tcPr>
                <w:p w14:paraId="303D79CC">
                  <w:pPr>
                    <w:widowControl/>
                    <w:jc w:val="left"/>
                    <w:rPr>
                      <w:rFonts w:hint="eastAsia" w:ascii="仿宋" w:hAnsi="仿宋" w:eastAsia="仿宋" w:cs="宋体"/>
                      <w:kern w:val="0"/>
                      <w:szCs w:val="21"/>
                    </w:rPr>
                  </w:pPr>
                </w:p>
              </w:tc>
              <w:tc>
                <w:tcPr>
                  <w:tcW w:w="868" w:type="dxa"/>
                  <w:vAlign w:val="center"/>
                </w:tcPr>
                <w:p w14:paraId="41764EF7">
                  <w:pPr>
                    <w:widowControl/>
                    <w:jc w:val="center"/>
                    <w:rPr>
                      <w:rFonts w:hint="eastAsia" w:ascii="仿宋" w:hAnsi="仿宋" w:eastAsia="仿宋" w:cs="宋体"/>
                      <w:kern w:val="0"/>
                      <w:szCs w:val="21"/>
                    </w:rPr>
                  </w:pPr>
                  <w:r>
                    <w:rPr>
                      <w:rFonts w:ascii="仿宋" w:hAnsi="仿宋" w:eastAsia="仿宋" w:cs="宋体"/>
                      <w:kern w:val="0"/>
                      <w:szCs w:val="21"/>
                    </w:rPr>
                    <w:t>底漆流平烘干室</w:t>
                  </w:r>
                </w:p>
              </w:tc>
              <w:tc>
                <w:tcPr>
                  <w:tcW w:w="559" w:type="dxa"/>
                  <w:vAlign w:val="center"/>
                </w:tcPr>
                <w:p w14:paraId="72C03AFC">
                  <w:pPr>
                    <w:widowControl/>
                    <w:jc w:val="center"/>
                    <w:rPr>
                      <w:rFonts w:hint="eastAsia" w:ascii="仿宋" w:hAnsi="仿宋" w:eastAsia="仿宋" w:cs="宋体"/>
                      <w:kern w:val="0"/>
                      <w:szCs w:val="21"/>
                    </w:rPr>
                  </w:pPr>
                  <w:r>
                    <w:rPr>
                      <w:rFonts w:ascii="仿宋" w:hAnsi="仿宋" w:eastAsia="仿宋" w:cs="宋体"/>
                      <w:kern w:val="0"/>
                      <w:szCs w:val="21"/>
                    </w:rPr>
                    <w:t>底漆流平、烘干</w:t>
                  </w:r>
                </w:p>
              </w:tc>
              <w:tc>
                <w:tcPr>
                  <w:tcW w:w="765" w:type="dxa"/>
                  <w:vAlign w:val="center"/>
                </w:tcPr>
                <w:p w14:paraId="53A3CCE8">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4DF8C7C2">
                  <w:pPr>
                    <w:widowControl/>
                    <w:jc w:val="center"/>
                    <w:rPr>
                      <w:rFonts w:eastAsia="等线"/>
                      <w:kern w:val="0"/>
                      <w:szCs w:val="21"/>
                    </w:rPr>
                  </w:pPr>
                  <w:r>
                    <w:rPr>
                      <w:rFonts w:eastAsia="等线"/>
                      <w:kern w:val="0"/>
                      <w:szCs w:val="21"/>
                    </w:rPr>
                    <w:t>27.8</w:t>
                  </w:r>
                </w:p>
              </w:tc>
              <w:tc>
                <w:tcPr>
                  <w:tcW w:w="0" w:type="auto"/>
                  <w:vAlign w:val="center"/>
                </w:tcPr>
                <w:p w14:paraId="5C143165">
                  <w:pPr>
                    <w:widowControl/>
                    <w:jc w:val="center"/>
                    <w:rPr>
                      <w:rFonts w:eastAsia="等线"/>
                      <w:kern w:val="0"/>
                      <w:szCs w:val="21"/>
                    </w:rPr>
                  </w:pPr>
                  <w:r>
                    <w:rPr>
                      <w:rFonts w:eastAsia="等线"/>
                      <w:kern w:val="0"/>
                      <w:szCs w:val="21"/>
                    </w:rPr>
                    <w:t>1.31</w:t>
                  </w:r>
                </w:p>
              </w:tc>
              <w:tc>
                <w:tcPr>
                  <w:tcW w:w="0" w:type="auto"/>
                  <w:vAlign w:val="center"/>
                </w:tcPr>
                <w:p w14:paraId="0DB7DA51">
                  <w:pPr>
                    <w:widowControl/>
                    <w:jc w:val="center"/>
                    <w:rPr>
                      <w:rFonts w:eastAsia="等线"/>
                      <w:kern w:val="0"/>
                      <w:szCs w:val="21"/>
                    </w:rPr>
                  </w:pPr>
                  <w:r>
                    <w:rPr>
                      <w:rFonts w:eastAsia="等线"/>
                      <w:kern w:val="0"/>
                      <w:szCs w:val="21"/>
                    </w:rPr>
                    <w:t>0.75</w:t>
                  </w:r>
                </w:p>
              </w:tc>
              <w:tc>
                <w:tcPr>
                  <w:tcW w:w="0" w:type="auto"/>
                  <w:vAlign w:val="center"/>
                </w:tcPr>
                <w:p w14:paraId="613F1B1B">
                  <w:pPr>
                    <w:widowControl/>
                    <w:jc w:val="center"/>
                    <w:rPr>
                      <w:rFonts w:eastAsia="等线"/>
                      <w:kern w:val="0"/>
                      <w:szCs w:val="21"/>
                    </w:rPr>
                  </w:pPr>
                  <w:r>
                    <w:rPr>
                      <w:rFonts w:eastAsia="等线"/>
                      <w:kern w:val="0"/>
                      <w:szCs w:val="21"/>
                    </w:rPr>
                    <w:t>27.3</w:t>
                  </w:r>
                </w:p>
              </w:tc>
              <w:tc>
                <w:tcPr>
                  <w:tcW w:w="0" w:type="auto"/>
                  <w:vAlign w:val="center"/>
                </w:tcPr>
                <w:p w14:paraId="4CFFD82A">
                  <w:pPr>
                    <w:widowControl/>
                    <w:jc w:val="center"/>
                    <w:rPr>
                      <w:rFonts w:eastAsia="等线"/>
                      <w:kern w:val="0"/>
                      <w:szCs w:val="21"/>
                    </w:rPr>
                  </w:pPr>
                  <w:r>
                    <w:rPr>
                      <w:rFonts w:eastAsia="等线"/>
                      <w:kern w:val="0"/>
                      <w:szCs w:val="21"/>
                    </w:rPr>
                    <w:t>1</w:t>
                  </w:r>
                </w:p>
              </w:tc>
              <w:tc>
                <w:tcPr>
                  <w:tcW w:w="0" w:type="auto"/>
                  <w:vAlign w:val="center"/>
                </w:tcPr>
                <w:p w14:paraId="0E1498AE">
                  <w:pPr>
                    <w:widowControl/>
                    <w:jc w:val="center"/>
                    <w:rPr>
                      <w:rFonts w:eastAsia="等线"/>
                      <w:kern w:val="0"/>
                      <w:szCs w:val="21"/>
                    </w:rPr>
                  </w:pPr>
                  <w:r>
                    <w:rPr>
                      <w:rFonts w:eastAsia="等线"/>
                      <w:kern w:val="0"/>
                      <w:szCs w:val="21"/>
                    </w:rPr>
                    <w:t>25</w:t>
                  </w:r>
                </w:p>
              </w:tc>
              <w:tc>
                <w:tcPr>
                  <w:tcW w:w="926" w:type="dxa"/>
                  <w:vAlign w:val="center"/>
                </w:tcPr>
                <w:p w14:paraId="47320162">
                  <w:pPr>
                    <w:widowControl/>
                    <w:jc w:val="center"/>
                    <w:rPr>
                      <w:rFonts w:eastAsia="等线"/>
                      <w:kern w:val="0"/>
                      <w:szCs w:val="21"/>
                    </w:rPr>
                  </w:pPr>
                  <w:r>
                    <w:rPr>
                      <w:rFonts w:eastAsia="等线"/>
                      <w:kern w:val="0"/>
                      <w:szCs w:val="21"/>
                    </w:rPr>
                    <w:t>683</w:t>
                  </w:r>
                </w:p>
              </w:tc>
              <w:tc>
                <w:tcPr>
                  <w:tcW w:w="1004" w:type="dxa"/>
                  <w:vMerge w:val="continue"/>
                  <w:vAlign w:val="center"/>
                </w:tcPr>
                <w:p w14:paraId="646BF2F4">
                  <w:pPr>
                    <w:widowControl/>
                    <w:jc w:val="left"/>
                    <w:rPr>
                      <w:rFonts w:eastAsia="等线"/>
                      <w:kern w:val="0"/>
                      <w:szCs w:val="21"/>
                    </w:rPr>
                  </w:pPr>
                </w:p>
              </w:tc>
              <w:tc>
                <w:tcPr>
                  <w:tcW w:w="0" w:type="auto"/>
                  <w:vMerge w:val="continue"/>
                  <w:vAlign w:val="center"/>
                </w:tcPr>
                <w:p w14:paraId="1C545921">
                  <w:pPr>
                    <w:widowControl/>
                    <w:jc w:val="left"/>
                    <w:rPr>
                      <w:rFonts w:eastAsia="等线"/>
                      <w:kern w:val="0"/>
                      <w:szCs w:val="21"/>
                    </w:rPr>
                  </w:pPr>
                </w:p>
              </w:tc>
            </w:tr>
            <w:tr w14:paraId="04060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7A3C55AA">
                  <w:pPr>
                    <w:widowControl/>
                    <w:jc w:val="left"/>
                    <w:rPr>
                      <w:rFonts w:eastAsia="等线"/>
                      <w:kern w:val="0"/>
                      <w:szCs w:val="21"/>
                    </w:rPr>
                  </w:pPr>
                </w:p>
              </w:tc>
              <w:tc>
                <w:tcPr>
                  <w:tcW w:w="426" w:type="dxa"/>
                  <w:vMerge w:val="continue"/>
                  <w:vAlign w:val="center"/>
                </w:tcPr>
                <w:p w14:paraId="77AF66A5">
                  <w:pPr>
                    <w:widowControl/>
                    <w:jc w:val="left"/>
                    <w:rPr>
                      <w:rFonts w:hint="eastAsia" w:ascii="仿宋" w:hAnsi="仿宋" w:eastAsia="仿宋" w:cs="宋体"/>
                      <w:kern w:val="0"/>
                      <w:szCs w:val="21"/>
                    </w:rPr>
                  </w:pPr>
                </w:p>
              </w:tc>
              <w:tc>
                <w:tcPr>
                  <w:tcW w:w="868" w:type="dxa"/>
                  <w:vAlign w:val="center"/>
                </w:tcPr>
                <w:p w14:paraId="1F01CCF1">
                  <w:pPr>
                    <w:widowControl/>
                    <w:jc w:val="center"/>
                    <w:rPr>
                      <w:rFonts w:hint="eastAsia" w:ascii="仿宋" w:hAnsi="仿宋" w:eastAsia="仿宋" w:cs="宋体"/>
                      <w:kern w:val="0"/>
                      <w:szCs w:val="21"/>
                    </w:rPr>
                  </w:pPr>
                  <w:r>
                    <w:rPr>
                      <w:rFonts w:ascii="仿宋" w:hAnsi="仿宋" w:eastAsia="仿宋" w:cs="宋体"/>
                      <w:kern w:val="0"/>
                      <w:szCs w:val="21"/>
                    </w:rPr>
                    <w:t>手动喷漆室</w:t>
                  </w:r>
                </w:p>
              </w:tc>
              <w:tc>
                <w:tcPr>
                  <w:tcW w:w="559" w:type="dxa"/>
                  <w:vAlign w:val="center"/>
                </w:tcPr>
                <w:p w14:paraId="231FFCEA">
                  <w:pPr>
                    <w:widowControl/>
                    <w:jc w:val="center"/>
                    <w:rPr>
                      <w:rFonts w:hint="eastAsia" w:ascii="仿宋" w:hAnsi="仿宋" w:eastAsia="仿宋" w:cs="宋体"/>
                      <w:kern w:val="0"/>
                      <w:szCs w:val="21"/>
                    </w:rPr>
                  </w:pPr>
                  <w:r>
                    <w:rPr>
                      <w:rFonts w:ascii="仿宋" w:hAnsi="仿宋" w:eastAsia="仿宋" w:cs="宋体"/>
                      <w:kern w:val="0"/>
                      <w:szCs w:val="21"/>
                    </w:rPr>
                    <w:t>面漆喷涂</w:t>
                  </w:r>
                </w:p>
              </w:tc>
              <w:tc>
                <w:tcPr>
                  <w:tcW w:w="765" w:type="dxa"/>
                  <w:vAlign w:val="center"/>
                </w:tcPr>
                <w:p w14:paraId="1D365BCD">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496C8331">
                  <w:pPr>
                    <w:widowControl/>
                    <w:jc w:val="center"/>
                    <w:rPr>
                      <w:rFonts w:eastAsia="等线"/>
                      <w:kern w:val="0"/>
                      <w:szCs w:val="21"/>
                    </w:rPr>
                  </w:pPr>
                  <w:r>
                    <w:rPr>
                      <w:rFonts w:eastAsia="等线"/>
                      <w:kern w:val="0"/>
                      <w:szCs w:val="21"/>
                    </w:rPr>
                    <w:t>3.5</w:t>
                  </w:r>
                </w:p>
              </w:tc>
              <w:tc>
                <w:tcPr>
                  <w:tcW w:w="0" w:type="auto"/>
                  <w:vAlign w:val="center"/>
                </w:tcPr>
                <w:p w14:paraId="62F1BFB9">
                  <w:pPr>
                    <w:widowControl/>
                    <w:jc w:val="center"/>
                    <w:rPr>
                      <w:rFonts w:eastAsia="等线"/>
                      <w:kern w:val="0"/>
                      <w:szCs w:val="21"/>
                    </w:rPr>
                  </w:pPr>
                  <w:r>
                    <w:rPr>
                      <w:rFonts w:eastAsia="等线"/>
                      <w:kern w:val="0"/>
                      <w:szCs w:val="21"/>
                    </w:rPr>
                    <w:t>2.8</w:t>
                  </w:r>
                </w:p>
              </w:tc>
              <w:tc>
                <w:tcPr>
                  <w:tcW w:w="0" w:type="auto"/>
                  <w:vAlign w:val="center"/>
                </w:tcPr>
                <w:p w14:paraId="6F54FCA3">
                  <w:pPr>
                    <w:widowControl/>
                    <w:jc w:val="center"/>
                    <w:rPr>
                      <w:rFonts w:eastAsia="等线"/>
                      <w:kern w:val="0"/>
                      <w:szCs w:val="21"/>
                    </w:rPr>
                  </w:pPr>
                  <w:r>
                    <w:rPr>
                      <w:rFonts w:eastAsia="等线"/>
                      <w:kern w:val="0"/>
                      <w:szCs w:val="21"/>
                    </w:rPr>
                    <w:t>2.2</w:t>
                  </w:r>
                </w:p>
              </w:tc>
              <w:tc>
                <w:tcPr>
                  <w:tcW w:w="0" w:type="auto"/>
                  <w:vAlign w:val="center"/>
                </w:tcPr>
                <w:p w14:paraId="2A6CF0A7">
                  <w:pPr>
                    <w:widowControl/>
                    <w:jc w:val="center"/>
                    <w:rPr>
                      <w:rFonts w:eastAsia="等线"/>
                      <w:kern w:val="0"/>
                      <w:szCs w:val="21"/>
                    </w:rPr>
                  </w:pPr>
                  <w:r>
                    <w:rPr>
                      <w:rFonts w:eastAsia="等线"/>
                      <w:kern w:val="0"/>
                      <w:szCs w:val="21"/>
                    </w:rPr>
                    <w:t>21.6</w:t>
                  </w:r>
                </w:p>
              </w:tc>
              <w:tc>
                <w:tcPr>
                  <w:tcW w:w="0" w:type="auto"/>
                  <w:vAlign w:val="center"/>
                </w:tcPr>
                <w:p w14:paraId="3058FED3">
                  <w:pPr>
                    <w:widowControl/>
                    <w:jc w:val="center"/>
                    <w:rPr>
                      <w:rFonts w:eastAsia="等线"/>
                      <w:kern w:val="0"/>
                      <w:szCs w:val="21"/>
                    </w:rPr>
                  </w:pPr>
                  <w:r>
                    <w:rPr>
                      <w:rFonts w:eastAsia="等线"/>
                      <w:kern w:val="0"/>
                      <w:szCs w:val="21"/>
                    </w:rPr>
                    <w:t>1</w:t>
                  </w:r>
                </w:p>
              </w:tc>
              <w:tc>
                <w:tcPr>
                  <w:tcW w:w="0" w:type="auto"/>
                  <w:vAlign w:val="center"/>
                </w:tcPr>
                <w:p w14:paraId="6134BB6B">
                  <w:pPr>
                    <w:widowControl/>
                    <w:jc w:val="center"/>
                    <w:rPr>
                      <w:rFonts w:eastAsia="等线"/>
                      <w:kern w:val="0"/>
                      <w:szCs w:val="21"/>
                    </w:rPr>
                  </w:pPr>
                  <w:r>
                    <w:rPr>
                      <w:rFonts w:eastAsia="等线"/>
                      <w:kern w:val="0"/>
                      <w:szCs w:val="21"/>
                    </w:rPr>
                    <w:t>25</w:t>
                  </w:r>
                </w:p>
              </w:tc>
              <w:tc>
                <w:tcPr>
                  <w:tcW w:w="926" w:type="dxa"/>
                  <w:vAlign w:val="center"/>
                </w:tcPr>
                <w:p w14:paraId="3F06DEBF">
                  <w:pPr>
                    <w:widowControl/>
                    <w:jc w:val="center"/>
                    <w:rPr>
                      <w:rFonts w:eastAsia="等线"/>
                      <w:kern w:val="0"/>
                      <w:szCs w:val="21"/>
                    </w:rPr>
                  </w:pPr>
                  <w:r>
                    <w:rPr>
                      <w:rFonts w:eastAsia="等线"/>
                      <w:kern w:val="0"/>
                      <w:szCs w:val="21"/>
                    </w:rPr>
                    <w:t>539</w:t>
                  </w:r>
                </w:p>
              </w:tc>
              <w:tc>
                <w:tcPr>
                  <w:tcW w:w="1004" w:type="dxa"/>
                  <w:vMerge w:val="continue"/>
                  <w:vAlign w:val="center"/>
                </w:tcPr>
                <w:p w14:paraId="059C2E4A">
                  <w:pPr>
                    <w:widowControl/>
                    <w:jc w:val="left"/>
                    <w:rPr>
                      <w:rFonts w:eastAsia="等线"/>
                      <w:kern w:val="0"/>
                      <w:szCs w:val="21"/>
                    </w:rPr>
                  </w:pPr>
                </w:p>
              </w:tc>
              <w:tc>
                <w:tcPr>
                  <w:tcW w:w="0" w:type="auto"/>
                  <w:vMerge w:val="continue"/>
                  <w:vAlign w:val="center"/>
                </w:tcPr>
                <w:p w14:paraId="53A88BBF">
                  <w:pPr>
                    <w:widowControl/>
                    <w:jc w:val="left"/>
                    <w:rPr>
                      <w:rFonts w:eastAsia="等线"/>
                      <w:kern w:val="0"/>
                      <w:szCs w:val="21"/>
                    </w:rPr>
                  </w:pPr>
                </w:p>
              </w:tc>
            </w:tr>
            <w:tr w14:paraId="02B3A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7658207C">
                  <w:pPr>
                    <w:widowControl/>
                    <w:jc w:val="left"/>
                    <w:rPr>
                      <w:rFonts w:eastAsia="等线"/>
                      <w:kern w:val="0"/>
                      <w:szCs w:val="21"/>
                    </w:rPr>
                  </w:pPr>
                </w:p>
              </w:tc>
              <w:tc>
                <w:tcPr>
                  <w:tcW w:w="426" w:type="dxa"/>
                  <w:vMerge w:val="continue"/>
                  <w:vAlign w:val="center"/>
                </w:tcPr>
                <w:p w14:paraId="2DE33C38">
                  <w:pPr>
                    <w:widowControl/>
                    <w:jc w:val="left"/>
                    <w:rPr>
                      <w:rFonts w:hint="eastAsia" w:ascii="仿宋" w:hAnsi="仿宋" w:eastAsia="仿宋" w:cs="宋体"/>
                      <w:kern w:val="0"/>
                      <w:szCs w:val="21"/>
                    </w:rPr>
                  </w:pPr>
                </w:p>
              </w:tc>
              <w:tc>
                <w:tcPr>
                  <w:tcW w:w="868" w:type="dxa"/>
                  <w:vAlign w:val="center"/>
                </w:tcPr>
                <w:p w14:paraId="0189FDE6">
                  <w:pPr>
                    <w:widowControl/>
                    <w:jc w:val="center"/>
                    <w:rPr>
                      <w:rFonts w:hint="eastAsia" w:ascii="仿宋" w:hAnsi="仿宋" w:eastAsia="仿宋" w:cs="宋体"/>
                      <w:kern w:val="0"/>
                      <w:szCs w:val="21"/>
                    </w:rPr>
                  </w:pPr>
                  <w:r>
                    <w:rPr>
                      <w:rFonts w:ascii="仿宋" w:hAnsi="仿宋" w:eastAsia="仿宋" w:cs="宋体"/>
                      <w:kern w:val="0"/>
                      <w:szCs w:val="21"/>
                    </w:rPr>
                    <w:t>面漆流平烘干室</w:t>
                  </w:r>
                </w:p>
              </w:tc>
              <w:tc>
                <w:tcPr>
                  <w:tcW w:w="559" w:type="dxa"/>
                  <w:vAlign w:val="center"/>
                </w:tcPr>
                <w:p w14:paraId="25DE13F5">
                  <w:pPr>
                    <w:widowControl/>
                    <w:jc w:val="center"/>
                    <w:rPr>
                      <w:rFonts w:hint="eastAsia" w:ascii="仿宋" w:hAnsi="仿宋" w:eastAsia="仿宋" w:cs="宋体"/>
                      <w:kern w:val="0"/>
                      <w:szCs w:val="21"/>
                    </w:rPr>
                  </w:pPr>
                  <w:r>
                    <w:rPr>
                      <w:rFonts w:ascii="仿宋" w:hAnsi="仿宋" w:eastAsia="仿宋" w:cs="宋体"/>
                      <w:kern w:val="0"/>
                      <w:szCs w:val="21"/>
                    </w:rPr>
                    <w:t>面漆流平、烘干</w:t>
                  </w:r>
                </w:p>
              </w:tc>
              <w:tc>
                <w:tcPr>
                  <w:tcW w:w="765" w:type="dxa"/>
                  <w:vAlign w:val="center"/>
                </w:tcPr>
                <w:p w14:paraId="53B068B5">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31ADD0C4">
                  <w:pPr>
                    <w:widowControl/>
                    <w:jc w:val="center"/>
                    <w:rPr>
                      <w:rFonts w:eastAsia="等线"/>
                      <w:kern w:val="0"/>
                      <w:szCs w:val="21"/>
                    </w:rPr>
                  </w:pPr>
                  <w:r>
                    <w:rPr>
                      <w:rFonts w:eastAsia="等线"/>
                      <w:kern w:val="0"/>
                      <w:szCs w:val="21"/>
                    </w:rPr>
                    <w:t>32</w:t>
                  </w:r>
                </w:p>
              </w:tc>
              <w:tc>
                <w:tcPr>
                  <w:tcW w:w="0" w:type="auto"/>
                  <w:vAlign w:val="center"/>
                </w:tcPr>
                <w:p w14:paraId="742ECBA9">
                  <w:pPr>
                    <w:widowControl/>
                    <w:jc w:val="center"/>
                    <w:rPr>
                      <w:rFonts w:eastAsia="等线"/>
                      <w:kern w:val="0"/>
                      <w:szCs w:val="21"/>
                    </w:rPr>
                  </w:pPr>
                  <w:r>
                    <w:rPr>
                      <w:rFonts w:eastAsia="等线"/>
                      <w:kern w:val="0"/>
                      <w:szCs w:val="21"/>
                    </w:rPr>
                    <w:t>1.31</w:t>
                  </w:r>
                </w:p>
              </w:tc>
              <w:tc>
                <w:tcPr>
                  <w:tcW w:w="0" w:type="auto"/>
                  <w:vAlign w:val="center"/>
                </w:tcPr>
                <w:p w14:paraId="42481824">
                  <w:pPr>
                    <w:widowControl/>
                    <w:jc w:val="center"/>
                    <w:rPr>
                      <w:rFonts w:eastAsia="等线"/>
                      <w:kern w:val="0"/>
                      <w:szCs w:val="21"/>
                    </w:rPr>
                  </w:pPr>
                  <w:r>
                    <w:rPr>
                      <w:rFonts w:eastAsia="等线"/>
                      <w:kern w:val="0"/>
                      <w:szCs w:val="21"/>
                    </w:rPr>
                    <w:t>5.5</w:t>
                  </w:r>
                </w:p>
              </w:tc>
              <w:tc>
                <w:tcPr>
                  <w:tcW w:w="0" w:type="auto"/>
                  <w:vAlign w:val="center"/>
                </w:tcPr>
                <w:p w14:paraId="62D2FFC2">
                  <w:pPr>
                    <w:widowControl/>
                    <w:jc w:val="center"/>
                    <w:rPr>
                      <w:rFonts w:eastAsia="等线"/>
                      <w:kern w:val="0"/>
                      <w:szCs w:val="21"/>
                    </w:rPr>
                  </w:pPr>
                  <w:r>
                    <w:rPr>
                      <w:rFonts w:eastAsia="等线"/>
                      <w:kern w:val="0"/>
                      <w:szCs w:val="21"/>
                    </w:rPr>
                    <w:t>230.6</w:t>
                  </w:r>
                </w:p>
              </w:tc>
              <w:tc>
                <w:tcPr>
                  <w:tcW w:w="0" w:type="auto"/>
                  <w:vAlign w:val="center"/>
                </w:tcPr>
                <w:p w14:paraId="53AA97C8">
                  <w:pPr>
                    <w:widowControl/>
                    <w:jc w:val="center"/>
                    <w:rPr>
                      <w:rFonts w:eastAsia="等线"/>
                      <w:kern w:val="0"/>
                      <w:szCs w:val="21"/>
                    </w:rPr>
                  </w:pPr>
                  <w:r>
                    <w:rPr>
                      <w:rFonts w:eastAsia="等线"/>
                      <w:kern w:val="0"/>
                      <w:szCs w:val="21"/>
                    </w:rPr>
                    <w:t>1</w:t>
                  </w:r>
                </w:p>
              </w:tc>
              <w:tc>
                <w:tcPr>
                  <w:tcW w:w="0" w:type="auto"/>
                  <w:vAlign w:val="center"/>
                </w:tcPr>
                <w:p w14:paraId="528DB97C">
                  <w:pPr>
                    <w:widowControl/>
                    <w:jc w:val="center"/>
                    <w:rPr>
                      <w:rFonts w:eastAsia="等线"/>
                      <w:kern w:val="0"/>
                      <w:szCs w:val="21"/>
                    </w:rPr>
                  </w:pPr>
                  <w:r>
                    <w:rPr>
                      <w:rFonts w:eastAsia="等线"/>
                      <w:kern w:val="0"/>
                      <w:szCs w:val="21"/>
                    </w:rPr>
                    <w:t>25</w:t>
                  </w:r>
                </w:p>
              </w:tc>
              <w:tc>
                <w:tcPr>
                  <w:tcW w:w="926" w:type="dxa"/>
                  <w:vAlign w:val="center"/>
                </w:tcPr>
                <w:p w14:paraId="22119E1E">
                  <w:pPr>
                    <w:widowControl/>
                    <w:jc w:val="center"/>
                    <w:rPr>
                      <w:rFonts w:eastAsia="等线"/>
                      <w:kern w:val="0"/>
                      <w:szCs w:val="21"/>
                    </w:rPr>
                  </w:pPr>
                  <w:r>
                    <w:rPr>
                      <w:rFonts w:eastAsia="等线"/>
                      <w:kern w:val="0"/>
                      <w:szCs w:val="21"/>
                    </w:rPr>
                    <w:t>5764</w:t>
                  </w:r>
                </w:p>
              </w:tc>
              <w:tc>
                <w:tcPr>
                  <w:tcW w:w="1004" w:type="dxa"/>
                  <w:vMerge w:val="continue"/>
                  <w:vAlign w:val="center"/>
                </w:tcPr>
                <w:p w14:paraId="18EBB719">
                  <w:pPr>
                    <w:widowControl/>
                    <w:jc w:val="left"/>
                    <w:rPr>
                      <w:rFonts w:eastAsia="等线"/>
                      <w:kern w:val="0"/>
                      <w:szCs w:val="21"/>
                    </w:rPr>
                  </w:pPr>
                </w:p>
              </w:tc>
              <w:tc>
                <w:tcPr>
                  <w:tcW w:w="0" w:type="auto"/>
                  <w:vMerge w:val="continue"/>
                  <w:vAlign w:val="center"/>
                </w:tcPr>
                <w:p w14:paraId="25DBF786">
                  <w:pPr>
                    <w:widowControl/>
                    <w:jc w:val="left"/>
                    <w:rPr>
                      <w:rFonts w:eastAsia="等线"/>
                      <w:kern w:val="0"/>
                      <w:szCs w:val="21"/>
                    </w:rPr>
                  </w:pPr>
                </w:p>
              </w:tc>
            </w:tr>
            <w:tr w14:paraId="36E2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412AA89C">
                  <w:pPr>
                    <w:widowControl/>
                    <w:jc w:val="left"/>
                    <w:rPr>
                      <w:rFonts w:eastAsia="等线"/>
                      <w:kern w:val="0"/>
                      <w:szCs w:val="21"/>
                    </w:rPr>
                  </w:pPr>
                </w:p>
              </w:tc>
              <w:tc>
                <w:tcPr>
                  <w:tcW w:w="426" w:type="dxa"/>
                  <w:vMerge w:val="continue"/>
                  <w:vAlign w:val="center"/>
                </w:tcPr>
                <w:p w14:paraId="1C93425E">
                  <w:pPr>
                    <w:widowControl/>
                    <w:jc w:val="left"/>
                    <w:rPr>
                      <w:rFonts w:hint="eastAsia" w:ascii="仿宋" w:hAnsi="仿宋" w:eastAsia="仿宋" w:cs="宋体"/>
                      <w:kern w:val="0"/>
                      <w:szCs w:val="21"/>
                    </w:rPr>
                  </w:pPr>
                </w:p>
              </w:tc>
              <w:tc>
                <w:tcPr>
                  <w:tcW w:w="868" w:type="dxa"/>
                  <w:vAlign w:val="center"/>
                </w:tcPr>
                <w:p w14:paraId="5865C486">
                  <w:pPr>
                    <w:widowControl/>
                    <w:jc w:val="center"/>
                    <w:rPr>
                      <w:rFonts w:hint="eastAsia" w:ascii="仿宋" w:hAnsi="仿宋" w:eastAsia="仿宋" w:cs="宋体"/>
                      <w:kern w:val="0"/>
                      <w:szCs w:val="21"/>
                    </w:rPr>
                  </w:pPr>
                  <w:r>
                    <w:rPr>
                      <w:rFonts w:ascii="仿宋" w:hAnsi="仿宋" w:eastAsia="仿宋" w:cs="宋体"/>
                      <w:kern w:val="0"/>
                      <w:szCs w:val="21"/>
                    </w:rPr>
                    <w:t>手动喷漆室</w:t>
                  </w:r>
                </w:p>
              </w:tc>
              <w:tc>
                <w:tcPr>
                  <w:tcW w:w="559" w:type="dxa"/>
                  <w:vAlign w:val="center"/>
                </w:tcPr>
                <w:p w14:paraId="5331213E">
                  <w:pPr>
                    <w:widowControl/>
                    <w:jc w:val="center"/>
                    <w:rPr>
                      <w:rFonts w:hint="eastAsia" w:ascii="仿宋" w:hAnsi="仿宋" w:eastAsia="仿宋" w:cs="宋体"/>
                      <w:kern w:val="0"/>
                      <w:szCs w:val="21"/>
                    </w:rPr>
                  </w:pPr>
                  <w:r>
                    <w:rPr>
                      <w:rFonts w:ascii="仿宋" w:hAnsi="仿宋" w:eastAsia="仿宋" w:cs="宋体"/>
                      <w:kern w:val="0"/>
                      <w:szCs w:val="21"/>
                    </w:rPr>
                    <w:t>补漆</w:t>
                  </w:r>
                </w:p>
              </w:tc>
              <w:tc>
                <w:tcPr>
                  <w:tcW w:w="765" w:type="dxa"/>
                  <w:vAlign w:val="center"/>
                </w:tcPr>
                <w:p w14:paraId="1ED53C30">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7572D028">
                  <w:pPr>
                    <w:widowControl/>
                    <w:jc w:val="center"/>
                    <w:rPr>
                      <w:rFonts w:eastAsia="等线"/>
                      <w:kern w:val="0"/>
                      <w:szCs w:val="21"/>
                    </w:rPr>
                  </w:pPr>
                  <w:r>
                    <w:rPr>
                      <w:rFonts w:eastAsia="等线"/>
                      <w:kern w:val="0"/>
                      <w:szCs w:val="21"/>
                    </w:rPr>
                    <w:t>2</w:t>
                  </w:r>
                </w:p>
              </w:tc>
              <w:tc>
                <w:tcPr>
                  <w:tcW w:w="0" w:type="auto"/>
                  <w:vAlign w:val="center"/>
                </w:tcPr>
                <w:p w14:paraId="50A87CC0">
                  <w:pPr>
                    <w:widowControl/>
                    <w:jc w:val="center"/>
                    <w:rPr>
                      <w:rFonts w:eastAsia="等线"/>
                      <w:kern w:val="0"/>
                      <w:szCs w:val="21"/>
                    </w:rPr>
                  </w:pPr>
                  <w:r>
                    <w:rPr>
                      <w:rFonts w:eastAsia="等线"/>
                      <w:kern w:val="0"/>
                      <w:szCs w:val="21"/>
                    </w:rPr>
                    <w:t>2.8</w:t>
                  </w:r>
                </w:p>
              </w:tc>
              <w:tc>
                <w:tcPr>
                  <w:tcW w:w="0" w:type="auto"/>
                  <w:vAlign w:val="center"/>
                </w:tcPr>
                <w:p w14:paraId="6AC6B314">
                  <w:pPr>
                    <w:widowControl/>
                    <w:jc w:val="center"/>
                    <w:rPr>
                      <w:rFonts w:eastAsia="等线"/>
                      <w:kern w:val="0"/>
                      <w:szCs w:val="21"/>
                    </w:rPr>
                  </w:pPr>
                  <w:r>
                    <w:rPr>
                      <w:rFonts w:eastAsia="等线"/>
                      <w:kern w:val="0"/>
                      <w:szCs w:val="21"/>
                    </w:rPr>
                    <w:t>3.4</w:t>
                  </w:r>
                </w:p>
              </w:tc>
              <w:tc>
                <w:tcPr>
                  <w:tcW w:w="0" w:type="auto"/>
                  <w:vAlign w:val="center"/>
                </w:tcPr>
                <w:p w14:paraId="63D10498">
                  <w:pPr>
                    <w:widowControl/>
                    <w:jc w:val="center"/>
                    <w:rPr>
                      <w:rFonts w:eastAsia="等线"/>
                      <w:kern w:val="0"/>
                      <w:szCs w:val="21"/>
                    </w:rPr>
                  </w:pPr>
                  <w:r>
                    <w:rPr>
                      <w:rFonts w:eastAsia="等线"/>
                      <w:kern w:val="0"/>
                      <w:szCs w:val="21"/>
                    </w:rPr>
                    <w:t>19.0</w:t>
                  </w:r>
                </w:p>
              </w:tc>
              <w:tc>
                <w:tcPr>
                  <w:tcW w:w="0" w:type="auto"/>
                  <w:vAlign w:val="center"/>
                </w:tcPr>
                <w:p w14:paraId="64AA1EA6">
                  <w:pPr>
                    <w:widowControl/>
                    <w:jc w:val="center"/>
                    <w:rPr>
                      <w:rFonts w:eastAsia="等线"/>
                      <w:kern w:val="0"/>
                      <w:szCs w:val="21"/>
                    </w:rPr>
                  </w:pPr>
                  <w:r>
                    <w:rPr>
                      <w:rFonts w:eastAsia="等线"/>
                      <w:kern w:val="0"/>
                      <w:szCs w:val="21"/>
                    </w:rPr>
                    <w:t>1</w:t>
                  </w:r>
                </w:p>
              </w:tc>
              <w:tc>
                <w:tcPr>
                  <w:tcW w:w="0" w:type="auto"/>
                  <w:vAlign w:val="center"/>
                </w:tcPr>
                <w:p w14:paraId="6D66A191">
                  <w:pPr>
                    <w:widowControl/>
                    <w:jc w:val="center"/>
                    <w:rPr>
                      <w:rFonts w:eastAsia="等线"/>
                      <w:kern w:val="0"/>
                      <w:szCs w:val="21"/>
                    </w:rPr>
                  </w:pPr>
                  <w:r>
                    <w:rPr>
                      <w:rFonts w:eastAsia="等线"/>
                      <w:kern w:val="0"/>
                      <w:szCs w:val="21"/>
                    </w:rPr>
                    <w:t>25</w:t>
                  </w:r>
                </w:p>
              </w:tc>
              <w:tc>
                <w:tcPr>
                  <w:tcW w:w="926" w:type="dxa"/>
                  <w:vAlign w:val="center"/>
                </w:tcPr>
                <w:p w14:paraId="15511AA9">
                  <w:pPr>
                    <w:widowControl/>
                    <w:jc w:val="center"/>
                    <w:rPr>
                      <w:rFonts w:eastAsia="等线"/>
                      <w:kern w:val="0"/>
                      <w:szCs w:val="21"/>
                    </w:rPr>
                  </w:pPr>
                  <w:r>
                    <w:rPr>
                      <w:rFonts w:eastAsia="等线"/>
                      <w:kern w:val="0"/>
                      <w:szCs w:val="21"/>
                    </w:rPr>
                    <w:t>476</w:t>
                  </w:r>
                </w:p>
              </w:tc>
              <w:tc>
                <w:tcPr>
                  <w:tcW w:w="1004" w:type="dxa"/>
                  <w:vMerge w:val="continue"/>
                  <w:vAlign w:val="center"/>
                </w:tcPr>
                <w:p w14:paraId="637876EC">
                  <w:pPr>
                    <w:widowControl/>
                    <w:jc w:val="left"/>
                    <w:rPr>
                      <w:rFonts w:eastAsia="等线"/>
                      <w:kern w:val="0"/>
                      <w:szCs w:val="21"/>
                    </w:rPr>
                  </w:pPr>
                </w:p>
              </w:tc>
              <w:tc>
                <w:tcPr>
                  <w:tcW w:w="0" w:type="auto"/>
                  <w:vMerge w:val="continue"/>
                  <w:vAlign w:val="center"/>
                </w:tcPr>
                <w:p w14:paraId="1F77180C">
                  <w:pPr>
                    <w:widowControl/>
                    <w:jc w:val="left"/>
                    <w:rPr>
                      <w:rFonts w:eastAsia="等线"/>
                      <w:kern w:val="0"/>
                      <w:szCs w:val="21"/>
                    </w:rPr>
                  </w:pPr>
                </w:p>
              </w:tc>
            </w:tr>
            <w:tr w14:paraId="585C0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2402AAB0">
                  <w:pPr>
                    <w:widowControl/>
                    <w:jc w:val="left"/>
                    <w:rPr>
                      <w:rFonts w:eastAsia="等线"/>
                      <w:kern w:val="0"/>
                      <w:szCs w:val="21"/>
                    </w:rPr>
                  </w:pPr>
                </w:p>
              </w:tc>
              <w:tc>
                <w:tcPr>
                  <w:tcW w:w="426" w:type="dxa"/>
                  <w:vMerge w:val="continue"/>
                  <w:vAlign w:val="center"/>
                </w:tcPr>
                <w:p w14:paraId="155AD62A">
                  <w:pPr>
                    <w:widowControl/>
                    <w:jc w:val="left"/>
                    <w:rPr>
                      <w:rFonts w:hint="eastAsia" w:ascii="仿宋" w:hAnsi="仿宋" w:eastAsia="仿宋" w:cs="宋体"/>
                      <w:kern w:val="0"/>
                      <w:szCs w:val="21"/>
                    </w:rPr>
                  </w:pPr>
                </w:p>
              </w:tc>
              <w:tc>
                <w:tcPr>
                  <w:tcW w:w="868" w:type="dxa"/>
                  <w:vAlign w:val="center"/>
                </w:tcPr>
                <w:p w14:paraId="58D6D3E3">
                  <w:pPr>
                    <w:widowControl/>
                    <w:jc w:val="center"/>
                    <w:rPr>
                      <w:rFonts w:hint="eastAsia" w:ascii="仿宋" w:hAnsi="仿宋" w:eastAsia="仿宋" w:cs="宋体"/>
                      <w:kern w:val="0"/>
                      <w:szCs w:val="21"/>
                    </w:rPr>
                  </w:pPr>
                  <w:r>
                    <w:rPr>
                      <w:rFonts w:ascii="仿宋" w:hAnsi="仿宋" w:eastAsia="仿宋" w:cs="宋体"/>
                      <w:kern w:val="0"/>
                      <w:szCs w:val="21"/>
                    </w:rPr>
                    <w:t>手动喷漆室</w:t>
                  </w:r>
                </w:p>
              </w:tc>
              <w:tc>
                <w:tcPr>
                  <w:tcW w:w="559" w:type="dxa"/>
                  <w:vAlign w:val="center"/>
                </w:tcPr>
                <w:p w14:paraId="448B8202">
                  <w:pPr>
                    <w:widowControl/>
                    <w:jc w:val="center"/>
                    <w:rPr>
                      <w:rFonts w:hint="eastAsia" w:ascii="仿宋" w:hAnsi="仿宋" w:eastAsia="仿宋" w:cs="宋体"/>
                      <w:kern w:val="0"/>
                      <w:szCs w:val="21"/>
                    </w:rPr>
                  </w:pPr>
                  <w:r>
                    <w:rPr>
                      <w:rFonts w:ascii="仿宋" w:hAnsi="仿宋" w:eastAsia="仿宋" w:cs="宋体"/>
                      <w:kern w:val="0"/>
                      <w:szCs w:val="21"/>
                    </w:rPr>
                    <w:t>清漆喷涂</w:t>
                  </w:r>
                </w:p>
              </w:tc>
              <w:tc>
                <w:tcPr>
                  <w:tcW w:w="765" w:type="dxa"/>
                  <w:vAlign w:val="center"/>
                </w:tcPr>
                <w:p w14:paraId="370758B3">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2FE299EE">
                  <w:pPr>
                    <w:widowControl/>
                    <w:jc w:val="center"/>
                    <w:rPr>
                      <w:rFonts w:eastAsia="等线"/>
                      <w:kern w:val="0"/>
                      <w:szCs w:val="21"/>
                    </w:rPr>
                  </w:pPr>
                  <w:r>
                    <w:rPr>
                      <w:rFonts w:eastAsia="等线"/>
                      <w:kern w:val="0"/>
                      <w:szCs w:val="21"/>
                    </w:rPr>
                    <w:t>1.75</w:t>
                  </w:r>
                </w:p>
              </w:tc>
              <w:tc>
                <w:tcPr>
                  <w:tcW w:w="0" w:type="auto"/>
                  <w:vAlign w:val="center"/>
                </w:tcPr>
                <w:p w14:paraId="2337FD34">
                  <w:pPr>
                    <w:widowControl/>
                    <w:jc w:val="center"/>
                    <w:rPr>
                      <w:rFonts w:eastAsia="等线"/>
                      <w:kern w:val="0"/>
                      <w:szCs w:val="21"/>
                    </w:rPr>
                  </w:pPr>
                  <w:r>
                    <w:rPr>
                      <w:rFonts w:eastAsia="等线"/>
                      <w:kern w:val="0"/>
                      <w:szCs w:val="21"/>
                    </w:rPr>
                    <w:t>2.8</w:t>
                  </w:r>
                </w:p>
              </w:tc>
              <w:tc>
                <w:tcPr>
                  <w:tcW w:w="0" w:type="auto"/>
                  <w:vAlign w:val="center"/>
                </w:tcPr>
                <w:p w14:paraId="35F98125">
                  <w:pPr>
                    <w:widowControl/>
                    <w:jc w:val="center"/>
                    <w:rPr>
                      <w:rFonts w:eastAsia="等线"/>
                      <w:kern w:val="0"/>
                      <w:szCs w:val="21"/>
                    </w:rPr>
                  </w:pPr>
                  <w:r>
                    <w:rPr>
                      <w:rFonts w:eastAsia="等线"/>
                      <w:kern w:val="0"/>
                      <w:szCs w:val="21"/>
                    </w:rPr>
                    <w:t>2</w:t>
                  </w:r>
                </w:p>
              </w:tc>
              <w:tc>
                <w:tcPr>
                  <w:tcW w:w="0" w:type="auto"/>
                  <w:vAlign w:val="center"/>
                </w:tcPr>
                <w:p w14:paraId="3FDC2655">
                  <w:pPr>
                    <w:widowControl/>
                    <w:jc w:val="center"/>
                    <w:rPr>
                      <w:rFonts w:eastAsia="等线"/>
                      <w:kern w:val="0"/>
                      <w:szCs w:val="21"/>
                    </w:rPr>
                  </w:pPr>
                  <w:r>
                    <w:rPr>
                      <w:rFonts w:eastAsia="等线"/>
                      <w:kern w:val="0"/>
                      <w:szCs w:val="21"/>
                    </w:rPr>
                    <w:t>9.8</w:t>
                  </w:r>
                </w:p>
              </w:tc>
              <w:tc>
                <w:tcPr>
                  <w:tcW w:w="0" w:type="auto"/>
                  <w:vAlign w:val="center"/>
                </w:tcPr>
                <w:p w14:paraId="7BB76610">
                  <w:pPr>
                    <w:widowControl/>
                    <w:jc w:val="center"/>
                    <w:rPr>
                      <w:rFonts w:eastAsia="等线"/>
                      <w:kern w:val="0"/>
                      <w:szCs w:val="21"/>
                    </w:rPr>
                  </w:pPr>
                  <w:r>
                    <w:rPr>
                      <w:rFonts w:eastAsia="等线"/>
                      <w:kern w:val="0"/>
                      <w:szCs w:val="21"/>
                    </w:rPr>
                    <w:t>1</w:t>
                  </w:r>
                </w:p>
              </w:tc>
              <w:tc>
                <w:tcPr>
                  <w:tcW w:w="0" w:type="auto"/>
                  <w:vAlign w:val="center"/>
                </w:tcPr>
                <w:p w14:paraId="45D37630">
                  <w:pPr>
                    <w:widowControl/>
                    <w:jc w:val="center"/>
                    <w:rPr>
                      <w:rFonts w:eastAsia="等线"/>
                      <w:kern w:val="0"/>
                      <w:szCs w:val="21"/>
                    </w:rPr>
                  </w:pPr>
                  <w:r>
                    <w:rPr>
                      <w:rFonts w:eastAsia="等线"/>
                      <w:kern w:val="0"/>
                      <w:szCs w:val="21"/>
                    </w:rPr>
                    <w:t>25</w:t>
                  </w:r>
                </w:p>
              </w:tc>
              <w:tc>
                <w:tcPr>
                  <w:tcW w:w="926" w:type="dxa"/>
                  <w:vAlign w:val="center"/>
                </w:tcPr>
                <w:p w14:paraId="5C69EB60">
                  <w:pPr>
                    <w:widowControl/>
                    <w:jc w:val="center"/>
                    <w:rPr>
                      <w:rFonts w:eastAsia="等线"/>
                      <w:kern w:val="0"/>
                      <w:szCs w:val="21"/>
                    </w:rPr>
                  </w:pPr>
                  <w:r>
                    <w:rPr>
                      <w:rFonts w:eastAsia="等线"/>
                      <w:kern w:val="0"/>
                      <w:szCs w:val="21"/>
                    </w:rPr>
                    <w:t>245</w:t>
                  </w:r>
                </w:p>
              </w:tc>
              <w:tc>
                <w:tcPr>
                  <w:tcW w:w="1004" w:type="dxa"/>
                  <w:vMerge w:val="continue"/>
                  <w:vAlign w:val="center"/>
                </w:tcPr>
                <w:p w14:paraId="667796D7">
                  <w:pPr>
                    <w:widowControl/>
                    <w:jc w:val="left"/>
                    <w:rPr>
                      <w:rFonts w:eastAsia="等线"/>
                      <w:kern w:val="0"/>
                      <w:szCs w:val="21"/>
                    </w:rPr>
                  </w:pPr>
                </w:p>
              </w:tc>
              <w:tc>
                <w:tcPr>
                  <w:tcW w:w="0" w:type="auto"/>
                  <w:vMerge w:val="continue"/>
                  <w:vAlign w:val="center"/>
                </w:tcPr>
                <w:p w14:paraId="14E2B590">
                  <w:pPr>
                    <w:widowControl/>
                    <w:jc w:val="left"/>
                    <w:rPr>
                      <w:rFonts w:eastAsia="等线"/>
                      <w:kern w:val="0"/>
                      <w:szCs w:val="21"/>
                    </w:rPr>
                  </w:pPr>
                </w:p>
              </w:tc>
            </w:tr>
            <w:tr w14:paraId="0F2FB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5D9EE0FE">
                  <w:pPr>
                    <w:widowControl/>
                    <w:jc w:val="left"/>
                    <w:rPr>
                      <w:rFonts w:eastAsia="等线"/>
                      <w:kern w:val="0"/>
                      <w:szCs w:val="21"/>
                    </w:rPr>
                  </w:pPr>
                </w:p>
              </w:tc>
              <w:tc>
                <w:tcPr>
                  <w:tcW w:w="426" w:type="dxa"/>
                  <w:vMerge w:val="continue"/>
                  <w:vAlign w:val="center"/>
                </w:tcPr>
                <w:p w14:paraId="332A611E">
                  <w:pPr>
                    <w:widowControl/>
                    <w:jc w:val="left"/>
                    <w:rPr>
                      <w:rFonts w:hint="eastAsia" w:ascii="仿宋" w:hAnsi="仿宋" w:eastAsia="仿宋" w:cs="宋体"/>
                      <w:kern w:val="0"/>
                      <w:szCs w:val="21"/>
                    </w:rPr>
                  </w:pPr>
                </w:p>
              </w:tc>
              <w:tc>
                <w:tcPr>
                  <w:tcW w:w="868" w:type="dxa"/>
                  <w:vAlign w:val="center"/>
                </w:tcPr>
                <w:p w14:paraId="7BDC8480">
                  <w:pPr>
                    <w:widowControl/>
                    <w:jc w:val="center"/>
                    <w:rPr>
                      <w:rFonts w:hint="eastAsia" w:ascii="仿宋" w:hAnsi="仿宋" w:eastAsia="仿宋" w:cs="宋体"/>
                      <w:kern w:val="0"/>
                      <w:szCs w:val="21"/>
                    </w:rPr>
                  </w:pPr>
                  <w:r>
                    <w:rPr>
                      <w:rFonts w:ascii="仿宋" w:hAnsi="仿宋" w:eastAsia="仿宋" w:cs="宋体"/>
                      <w:kern w:val="0"/>
                      <w:szCs w:val="21"/>
                    </w:rPr>
                    <w:t>手动喷漆室</w:t>
                  </w:r>
                </w:p>
              </w:tc>
              <w:tc>
                <w:tcPr>
                  <w:tcW w:w="559" w:type="dxa"/>
                  <w:vAlign w:val="center"/>
                </w:tcPr>
                <w:p w14:paraId="55D42313">
                  <w:pPr>
                    <w:widowControl/>
                    <w:jc w:val="center"/>
                    <w:rPr>
                      <w:rFonts w:hint="eastAsia" w:ascii="仿宋" w:hAnsi="仿宋" w:eastAsia="仿宋" w:cs="宋体"/>
                      <w:kern w:val="0"/>
                      <w:szCs w:val="21"/>
                    </w:rPr>
                  </w:pPr>
                  <w:r>
                    <w:rPr>
                      <w:rFonts w:ascii="仿宋" w:hAnsi="仿宋" w:eastAsia="仿宋" w:cs="宋体"/>
                      <w:kern w:val="0"/>
                      <w:szCs w:val="21"/>
                    </w:rPr>
                    <w:t>清漆喷涂</w:t>
                  </w:r>
                </w:p>
              </w:tc>
              <w:tc>
                <w:tcPr>
                  <w:tcW w:w="765" w:type="dxa"/>
                  <w:vAlign w:val="center"/>
                </w:tcPr>
                <w:p w14:paraId="4652846A">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66AEC1A7">
                  <w:pPr>
                    <w:widowControl/>
                    <w:jc w:val="center"/>
                    <w:rPr>
                      <w:rFonts w:eastAsia="等线"/>
                      <w:kern w:val="0"/>
                      <w:szCs w:val="21"/>
                    </w:rPr>
                  </w:pPr>
                  <w:r>
                    <w:rPr>
                      <w:rFonts w:eastAsia="等线"/>
                      <w:kern w:val="0"/>
                      <w:szCs w:val="21"/>
                    </w:rPr>
                    <w:t>1.75</w:t>
                  </w:r>
                </w:p>
              </w:tc>
              <w:tc>
                <w:tcPr>
                  <w:tcW w:w="0" w:type="auto"/>
                  <w:vAlign w:val="center"/>
                </w:tcPr>
                <w:p w14:paraId="59481A21">
                  <w:pPr>
                    <w:widowControl/>
                    <w:jc w:val="center"/>
                    <w:rPr>
                      <w:rFonts w:eastAsia="等线"/>
                      <w:kern w:val="0"/>
                      <w:szCs w:val="21"/>
                    </w:rPr>
                  </w:pPr>
                  <w:r>
                    <w:rPr>
                      <w:rFonts w:eastAsia="等线"/>
                      <w:kern w:val="0"/>
                      <w:szCs w:val="21"/>
                    </w:rPr>
                    <w:t>2.8</w:t>
                  </w:r>
                </w:p>
              </w:tc>
              <w:tc>
                <w:tcPr>
                  <w:tcW w:w="0" w:type="auto"/>
                  <w:vAlign w:val="center"/>
                </w:tcPr>
                <w:p w14:paraId="3E1F447F">
                  <w:pPr>
                    <w:widowControl/>
                    <w:jc w:val="center"/>
                    <w:rPr>
                      <w:rFonts w:eastAsia="等线"/>
                      <w:kern w:val="0"/>
                      <w:szCs w:val="21"/>
                    </w:rPr>
                  </w:pPr>
                  <w:r>
                    <w:rPr>
                      <w:rFonts w:eastAsia="等线"/>
                      <w:kern w:val="0"/>
                      <w:szCs w:val="21"/>
                    </w:rPr>
                    <w:t>3.4</w:t>
                  </w:r>
                </w:p>
              </w:tc>
              <w:tc>
                <w:tcPr>
                  <w:tcW w:w="0" w:type="auto"/>
                  <w:vAlign w:val="center"/>
                </w:tcPr>
                <w:p w14:paraId="5093942D">
                  <w:pPr>
                    <w:widowControl/>
                    <w:jc w:val="center"/>
                    <w:rPr>
                      <w:rFonts w:eastAsia="等线"/>
                      <w:kern w:val="0"/>
                      <w:szCs w:val="21"/>
                    </w:rPr>
                  </w:pPr>
                  <w:r>
                    <w:rPr>
                      <w:rFonts w:eastAsia="等线"/>
                      <w:kern w:val="0"/>
                      <w:szCs w:val="21"/>
                    </w:rPr>
                    <w:t>16.7</w:t>
                  </w:r>
                </w:p>
              </w:tc>
              <w:tc>
                <w:tcPr>
                  <w:tcW w:w="0" w:type="auto"/>
                  <w:vAlign w:val="center"/>
                </w:tcPr>
                <w:p w14:paraId="48A86C99">
                  <w:pPr>
                    <w:widowControl/>
                    <w:jc w:val="center"/>
                    <w:rPr>
                      <w:rFonts w:eastAsia="等线"/>
                      <w:kern w:val="0"/>
                      <w:szCs w:val="21"/>
                    </w:rPr>
                  </w:pPr>
                  <w:r>
                    <w:rPr>
                      <w:rFonts w:eastAsia="等线"/>
                      <w:kern w:val="0"/>
                      <w:szCs w:val="21"/>
                    </w:rPr>
                    <w:t>1</w:t>
                  </w:r>
                </w:p>
              </w:tc>
              <w:tc>
                <w:tcPr>
                  <w:tcW w:w="0" w:type="auto"/>
                  <w:vAlign w:val="center"/>
                </w:tcPr>
                <w:p w14:paraId="005AF2CB">
                  <w:pPr>
                    <w:widowControl/>
                    <w:jc w:val="center"/>
                    <w:rPr>
                      <w:rFonts w:eastAsia="等线"/>
                      <w:kern w:val="0"/>
                      <w:szCs w:val="21"/>
                    </w:rPr>
                  </w:pPr>
                  <w:r>
                    <w:rPr>
                      <w:rFonts w:eastAsia="等线"/>
                      <w:kern w:val="0"/>
                      <w:szCs w:val="21"/>
                    </w:rPr>
                    <w:t>25</w:t>
                  </w:r>
                </w:p>
              </w:tc>
              <w:tc>
                <w:tcPr>
                  <w:tcW w:w="926" w:type="dxa"/>
                  <w:vAlign w:val="center"/>
                </w:tcPr>
                <w:p w14:paraId="3C20F49E">
                  <w:pPr>
                    <w:widowControl/>
                    <w:jc w:val="center"/>
                    <w:rPr>
                      <w:rFonts w:eastAsia="等线"/>
                      <w:kern w:val="0"/>
                      <w:szCs w:val="21"/>
                    </w:rPr>
                  </w:pPr>
                  <w:r>
                    <w:rPr>
                      <w:rFonts w:eastAsia="等线"/>
                      <w:kern w:val="0"/>
                      <w:szCs w:val="21"/>
                    </w:rPr>
                    <w:t>417</w:t>
                  </w:r>
                </w:p>
              </w:tc>
              <w:tc>
                <w:tcPr>
                  <w:tcW w:w="1004" w:type="dxa"/>
                  <w:vMerge w:val="continue"/>
                  <w:vAlign w:val="center"/>
                </w:tcPr>
                <w:p w14:paraId="575524F2">
                  <w:pPr>
                    <w:widowControl/>
                    <w:jc w:val="left"/>
                    <w:rPr>
                      <w:rFonts w:eastAsia="等线"/>
                      <w:kern w:val="0"/>
                      <w:szCs w:val="21"/>
                    </w:rPr>
                  </w:pPr>
                </w:p>
              </w:tc>
              <w:tc>
                <w:tcPr>
                  <w:tcW w:w="0" w:type="auto"/>
                  <w:vMerge w:val="continue"/>
                  <w:vAlign w:val="center"/>
                </w:tcPr>
                <w:p w14:paraId="78772E14">
                  <w:pPr>
                    <w:widowControl/>
                    <w:jc w:val="left"/>
                    <w:rPr>
                      <w:rFonts w:eastAsia="等线"/>
                      <w:kern w:val="0"/>
                      <w:szCs w:val="21"/>
                    </w:rPr>
                  </w:pPr>
                </w:p>
              </w:tc>
            </w:tr>
            <w:tr w14:paraId="4DB7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33AAD5D8">
                  <w:pPr>
                    <w:widowControl/>
                    <w:jc w:val="left"/>
                    <w:rPr>
                      <w:rFonts w:eastAsia="等线"/>
                      <w:kern w:val="0"/>
                      <w:szCs w:val="21"/>
                    </w:rPr>
                  </w:pPr>
                </w:p>
              </w:tc>
              <w:tc>
                <w:tcPr>
                  <w:tcW w:w="426" w:type="dxa"/>
                  <w:vMerge w:val="continue"/>
                  <w:vAlign w:val="center"/>
                </w:tcPr>
                <w:p w14:paraId="3BDA824E">
                  <w:pPr>
                    <w:widowControl/>
                    <w:jc w:val="left"/>
                    <w:rPr>
                      <w:rFonts w:hint="eastAsia" w:ascii="仿宋" w:hAnsi="仿宋" w:eastAsia="仿宋" w:cs="宋体"/>
                      <w:kern w:val="0"/>
                      <w:szCs w:val="21"/>
                    </w:rPr>
                  </w:pPr>
                </w:p>
              </w:tc>
              <w:tc>
                <w:tcPr>
                  <w:tcW w:w="868" w:type="dxa"/>
                  <w:vAlign w:val="center"/>
                </w:tcPr>
                <w:p w14:paraId="48C5C513">
                  <w:pPr>
                    <w:widowControl/>
                    <w:jc w:val="center"/>
                    <w:rPr>
                      <w:rFonts w:hint="eastAsia" w:ascii="仿宋" w:hAnsi="仿宋" w:eastAsia="仿宋" w:cs="宋体"/>
                      <w:kern w:val="0"/>
                      <w:szCs w:val="21"/>
                    </w:rPr>
                  </w:pPr>
                  <w:r>
                    <w:rPr>
                      <w:rFonts w:ascii="仿宋" w:hAnsi="仿宋" w:eastAsia="仿宋" w:cs="宋体"/>
                      <w:kern w:val="0"/>
                      <w:szCs w:val="21"/>
                    </w:rPr>
                    <w:t>手动喷漆室</w:t>
                  </w:r>
                </w:p>
              </w:tc>
              <w:tc>
                <w:tcPr>
                  <w:tcW w:w="559" w:type="dxa"/>
                  <w:vAlign w:val="center"/>
                </w:tcPr>
                <w:p w14:paraId="66264277">
                  <w:pPr>
                    <w:widowControl/>
                    <w:jc w:val="center"/>
                    <w:rPr>
                      <w:rFonts w:hint="eastAsia" w:ascii="仿宋" w:hAnsi="仿宋" w:eastAsia="仿宋" w:cs="宋体"/>
                      <w:kern w:val="0"/>
                      <w:szCs w:val="21"/>
                    </w:rPr>
                  </w:pPr>
                  <w:r>
                    <w:rPr>
                      <w:rFonts w:ascii="仿宋" w:hAnsi="仿宋" w:eastAsia="仿宋" w:cs="宋体"/>
                      <w:kern w:val="0"/>
                      <w:szCs w:val="21"/>
                    </w:rPr>
                    <w:t>补漆</w:t>
                  </w:r>
                </w:p>
              </w:tc>
              <w:tc>
                <w:tcPr>
                  <w:tcW w:w="765" w:type="dxa"/>
                  <w:vAlign w:val="center"/>
                </w:tcPr>
                <w:p w14:paraId="64D0C3E4">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37F7FAEA">
                  <w:pPr>
                    <w:widowControl/>
                    <w:jc w:val="center"/>
                    <w:rPr>
                      <w:rFonts w:eastAsia="等线"/>
                      <w:kern w:val="0"/>
                      <w:szCs w:val="21"/>
                    </w:rPr>
                  </w:pPr>
                  <w:r>
                    <w:rPr>
                      <w:rFonts w:eastAsia="等线"/>
                      <w:kern w:val="0"/>
                      <w:szCs w:val="21"/>
                    </w:rPr>
                    <w:t>1.75</w:t>
                  </w:r>
                </w:p>
              </w:tc>
              <w:tc>
                <w:tcPr>
                  <w:tcW w:w="0" w:type="auto"/>
                  <w:vAlign w:val="center"/>
                </w:tcPr>
                <w:p w14:paraId="3F61AADD">
                  <w:pPr>
                    <w:widowControl/>
                    <w:jc w:val="center"/>
                    <w:rPr>
                      <w:rFonts w:eastAsia="等线"/>
                      <w:kern w:val="0"/>
                      <w:szCs w:val="21"/>
                    </w:rPr>
                  </w:pPr>
                  <w:r>
                    <w:rPr>
                      <w:rFonts w:eastAsia="等线"/>
                      <w:kern w:val="0"/>
                      <w:szCs w:val="21"/>
                    </w:rPr>
                    <w:t>2.4</w:t>
                  </w:r>
                </w:p>
              </w:tc>
              <w:tc>
                <w:tcPr>
                  <w:tcW w:w="0" w:type="auto"/>
                  <w:vAlign w:val="center"/>
                </w:tcPr>
                <w:p w14:paraId="20E4C18B">
                  <w:pPr>
                    <w:widowControl/>
                    <w:jc w:val="center"/>
                    <w:rPr>
                      <w:rFonts w:eastAsia="等线"/>
                      <w:kern w:val="0"/>
                      <w:szCs w:val="21"/>
                    </w:rPr>
                  </w:pPr>
                  <w:r>
                    <w:rPr>
                      <w:rFonts w:eastAsia="等线"/>
                      <w:kern w:val="0"/>
                      <w:szCs w:val="21"/>
                    </w:rPr>
                    <w:t>2</w:t>
                  </w:r>
                </w:p>
              </w:tc>
              <w:tc>
                <w:tcPr>
                  <w:tcW w:w="0" w:type="auto"/>
                  <w:vAlign w:val="center"/>
                </w:tcPr>
                <w:p w14:paraId="02E1C27F">
                  <w:pPr>
                    <w:widowControl/>
                    <w:jc w:val="center"/>
                    <w:rPr>
                      <w:rFonts w:eastAsia="等线"/>
                      <w:kern w:val="0"/>
                      <w:szCs w:val="21"/>
                    </w:rPr>
                  </w:pPr>
                  <w:r>
                    <w:rPr>
                      <w:rFonts w:eastAsia="等线"/>
                      <w:kern w:val="0"/>
                      <w:szCs w:val="21"/>
                    </w:rPr>
                    <w:t>8.4</w:t>
                  </w:r>
                </w:p>
              </w:tc>
              <w:tc>
                <w:tcPr>
                  <w:tcW w:w="0" w:type="auto"/>
                  <w:vAlign w:val="center"/>
                </w:tcPr>
                <w:p w14:paraId="29EF432D">
                  <w:pPr>
                    <w:widowControl/>
                    <w:jc w:val="center"/>
                    <w:rPr>
                      <w:rFonts w:eastAsia="等线"/>
                      <w:kern w:val="0"/>
                      <w:szCs w:val="21"/>
                    </w:rPr>
                  </w:pPr>
                  <w:r>
                    <w:rPr>
                      <w:rFonts w:eastAsia="等线"/>
                      <w:kern w:val="0"/>
                      <w:szCs w:val="21"/>
                    </w:rPr>
                    <w:t>2</w:t>
                  </w:r>
                </w:p>
              </w:tc>
              <w:tc>
                <w:tcPr>
                  <w:tcW w:w="0" w:type="auto"/>
                  <w:vAlign w:val="center"/>
                </w:tcPr>
                <w:p w14:paraId="5AF0E24D">
                  <w:pPr>
                    <w:widowControl/>
                    <w:jc w:val="center"/>
                    <w:rPr>
                      <w:rFonts w:eastAsia="等线"/>
                      <w:kern w:val="0"/>
                      <w:szCs w:val="21"/>
                    </w:rPr>
                  </w:pPr>
                  <w:r>
                    <w:rPr>
                      <w:rFonts w:eastAsia="等线"/>
                      <w:kern w:val="0"/>
                      <w:szCs w:val="21"/>
                    </w:rPr>
                    <w:t>25</w:t>
                  </w:r>
                </w:p>
              </w:tc>
              <w:tc>
                <w:tcPr>
                  <w:tcW w:w="926" w:type="dxa"/>
                  <w:vAlign w:val="center"/>
                </w:tcPr>
                <w:p w14:paraId="6626835B">
                  <w:pPr>
                    <w:widowControl/>
                    <w:jc w:val="center"/>
                    <w:rPr>
                      <w:rFonts w:eastAsia="等线"/>
                      <w:kern w:val="0"/>
                      <w:szCs w:val="21"/>
                    </w:rPr>
                  </w:pPr>
                  <w:r>
                    <w:rPr>
                      <w:rFonts w:eastAsia="等线"/>
                      <w:kern w:val="0"/>
                      <w:szCs w:val="21"/>
                    </w:rPr>
                    <w:t>420</w:t>
                  </w:r>
                </w:p>
              </w:tc>
              <w:tc>
                <w:tcPr>
                  <w:tcW w:w="1004" w:type="dxa"/>
                  <w:vMerge w:val="continue"/>
                  <w:vAlign w:val="center"/>
                </w:tcPr>
                <w:p w14:paraId="6E8A1CA9">
                  <w:pPr>
                    <w:widowControl/>
                    <w:jc w:val="left"/>
                    <w:rPr>
                      <w:rFonts w:eastAsia="等线"/>
                      <w:kern w:val="0"/>
                      <w:szCs w:val="21"/>
                    </w:rPr>
                  </w:pPr>
                </w:p>
              </w:tc>
              <w:tc>
                <w:tcPr>
                  <w:tcW w:w="0" w:type="auto"/>
                  <w:vMerge w:val="continue"/>
                  <w:vAlign w:val="center"/>
                </w:tcPr>
                <w:p w14:paraId="437A8118">
                  <w:pPr>
                    <w:widowControl/>
                    <w:jc w:val="left"/>
                    <w:rPr>
                      <w:rFonts w:eastAsia="等线"/>
                      <w:kern w:val="0"/>
                      <w:szCs w:val="21"/>
                    </w:rPr>
                  </w:pPr>
                </w:p>
              </w:tc>
            </w:tr>
            <w:tr w14:paraId="5059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0EE0D6B1">
                  <w:pPr>
                    <w:widowControl/>
                    <w:jc w:val="left"/>
                    <w:rPr>
                      <w:rFonts w:eastAsia="等线"/>
                      <w:kern w:val="0"/>
                      <w:szCs w:val="21"/>
                    </w:rPr>
                  </w:pPr>
                </w:p>
              </w:tc>
              <w:tc>
                <w:tcPr>
                  <w:tcW w:w="426" w:type="dxa"/>
                  <w:vMerge w:val="continue"/>
                  <w:vAlign w:val="center"/>
                </w:tcPr>
                <w:p w14:paraId="6298EF88">
                  <w:pPr>
                    <w:widowControl/>
                    <w:jc w:val="left"/>
                    <w:rPr>
                      <w:rFonts w:hint="eastAsia" w:ascii="仿宋" w:hAnsi="仿宋" w:eastAsia="仿宋" w:cs="宋体"/>
                      <w:kern w:val="0"/>
                      <w:szCs w:val="21"/>
                    </w:rPr>
                  </w:pPr>
                </w:p>
              </w:tc>
              <w:tc>
                <w:tcPr>
                  <w:tcW w:w="868" w:type="dxa"/>
                  <w:vAlign w:val="center"/>
                </w:tcPr>
                <w:p w14:paraId="202A2D31">
                  <w:pPr>
                    <w:widowControl/>
                    <w:jc w:val="center"/>
                    <w:rPr>
                      <w:rFonts w:hint="eastAsia" w:ascii="仿宋" w:hAnsi="仿宋" w:eastAsia="仿宋" w:cs="宋体"/>
                      <w:kern w:val="0"/>
                      <w:szCs w:val="21"/>
                    </w:rPr>
                  </w:pPr>
                  <w:r>
                    <w:rPr>
                      <w:rFonts w:ascii="仿宋" w:hAnsi="仿宋" w:eastAsia="仿宋" w:cs="宋体"/>
                      <w:kern w:val="0"/>
                      <w:szCs w:val="21"/>
                    </w:rPr>
                    <w:t>手动喷漆室</w:t>
                  </w:r>
                </w:p>
              </w:tc>
              <w:tc>
                <w:tcPr>
                  <w:tcW w:w="559" w:type="dxa"/>
                  <w:vAlign w:val="center"/>
                </w:tcPr>
                <w:p w14:paraId="0D148327">
                  <w:pPr>
                    <w:widowControl/>
                    <w:jc w:val="center"/>
                    <w:rPr>
                      <w:rFonts w:hint="eastAsia" w:ascii="仿宋" w:hAnsi="仿宋" w:eastAsia="仿宋" w:cs="宋体"/>
                      <w:kern w:val="0"/>
                      <w:szCs w:val="21"/>
                    </w:rPr>
                  </w:pPr>
                  <w:r>
                    <w:rPr>
                      <w:rFonts w:ascii="仿宋" w:hAnsi="仿宋" w:eastAsia="仿宋" w:cs="宋体"/>
                      <w:kern w:val="0"/>
                      <w:szCs w:val="21"/>
                    </w:rPr>
                    <w:t>清漆喷涂</w:t>
                  </w:r>
                </w:p>
              </w:tc>
              <w:tc>
                <w:tcPr>
                  <w:tcW w:w="765" w:type="dxa"/>
                  <w:vAlign w:val="center"/>
                </w:tcPr>
                <w:p w14:paraId="66F8142E">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562B1E92">
                  <w:pPr>
                    <w:widowControl/>
                    <w:jc w:val="center"/>
                    <w:rPr>
                      <w:rFonts w:eastAsia="等线"/>
                      <w:kern w:val="0"/>
                      <w:szCs w:val="21"/>
                    </w:rPr>
                  </w:pPr>
                  <w:r>
                    <w:rPr>
                      <w:rFonts w:eastAsia="等线"/>
                      <w:kern w:val="0"/>
                      <w:szCs w:val="21"/>
                    </w:rPr>
                    <w:t>1.75</w:t>
                  </w:r>
                </w:p>
              </w:tc>
              <w:tc>
                <w:tcPr>
                  <w:tcW w:w="0" w:type="auto"/>
                  <w:vAlign w:val="center"/>
                </w:tcPr>
                <w:p w14:paraId="4F40BC87">
                  <w:pPr>
                    <w:widowControl/>
                    <w:jc w:val="center"/>
                    <w:rPr>
                      <w:rFonts w:eastAsia="等线"/>
                      <w:kern w:val="0"/>
                      <w:szCs w:val="21"/>
                    </w:rPr>
                  </w:pPr>
                  <w:r>
                    <w:rPr>
                      <w:rFonts w:eastAsia="等线"/>
                      <w:kern w:val="0"/>
                      <w:szCs w:val="21"/>
                    </w:rPr>
                    <w:t>2.8</w:t>
                  </w:r>
                </w:p>
              </w:tc>
              <w:tc>
                <w:tcPr>
                  <w:tcW w:w="0" w:type="auto"/>
                  <w:vAlign w:val="center"/>
                </w:tcPr>
                <w:p w14:paraId="018D59B1">
                  <w:pPr>
                    <w:widowControl/>
                    <w:jc w:val="center"/>
                    <w:rPr>
                      <w:rFonts w:eastAsia="等线"/>
                      <w:kern w:val="0"/>
                      <w:szCs w:val="21"/>
                    </w:rPr>
                  </w:pPr>
                  <w:r>
                    <w:rPr>
                      <w:rFonts w:eastAsia="等线"/>
                      <w:kern w:val="0"/>
                      <w:szCs w:val="21"/>
                    </w:rPr>
                    <w:t>2</w:t>
                  </w:r>
                </w:p>
              </w:tc>
              <w:tc>
                <w:tcPr>
                  <w:tcW w:w="0" w:type="auto"/>
                  <w:vAlign w:val="center"/>
                </w:tcPr>
                <w:p w14:paraId="26B69C31">
                  <w:pPr>
                    <w:widowControl/>
                    <w:jc w:val="center"/>
                    <w:rPr>
                      <w:rFonts w:eastAsia="等线"/>
                      <w:kern w:val="0"/>
                      <w:szCs w:val="21"/>
                    </w:rPr>
                  </w:pPr>
                  <w:r>
                    <w:rPr>
                      <w:rFonts w:eastAsia="等线"/>
                      <w:kern w:val="0"/>
                      <w:szCs w:val="21"/>
                    </w:rPr>
                    <w:t>9.8</w:t>
                  </w:r>
                </w:p>
              </w:tc>
              <w:tc>
                <w:tcPr>
                  <w:tcW w:w="0" w:type="auto"/>
                  <w:vAlign w:val="center"/>
                </w:tcPr>
                <w:p w14:paraId="4692C2D1">
                  <w:pPr>
                    <w:widowControl/>
                    <w:jc w:val="center"/>
                    <w:rPr>
                      <w:rFonts w:eastAsia="等线"/>
                      <w:kern w:val="0"/>
                      <w:szCs w:val="21"/>
                    </w:rPr>
                  </w:pPr>
                  <w:r>
                    <w:rPr>
                      <w:rFonts w:eastAsia="等线"/>
                      <w:kern w:val="0"/>
                      <w:szCs w:val="21"/>
                    </w:rPr>
                    <w:t>1</w:t>
                  </w:r>
                </w:p>
              </w:tc>
              <w:tc>
                <w:tcPr>
                  <w:tcW w:w="0" w:type="auto"/>
                  <w:vAlign w:val="center"/>
                </w:tcPr>
                <w:p w14:paraId="0748A80E">
                  <w:pPr>
                    <w:widowControl/>
                    <w:jc w:val="center"/>
                    <w:rPr>
                      <w:rFonts w:eastAsia="等线"/>
                      <w:kern w:val="0"/>
                      <w:szCs w:val="21"/>
                    </w:rPr>
                  </w:pPr>
                  <w:r>
                    <w:rPr>
                      <w:rFonts w:eastAsia="等线"/>
                      <w:kern w:val="0"/>
                      <w:szCs w:val="21"/>
                    </w:rPr>
                    <w:t>25</w:t>
                  </w:r>
                </w:p>
              </w:tc>
              <w:tc>
                <w:tcPr>
                  <w:tcW w:w="926" w:type="dxa"/>
                  <w:vAlign w:val="center"/>
                </w:tcPr>
                <w:p w14:paraId="0963CDE6">
                  <w:pPr>
                    <w:widowControl/>
                    <w:jc w:val="center"/>
                    <w:rPr>
                      <w:rFonts w:eastAsia="等线"/>
                      <w:kern w:val="0"/>
                      <w:szCs w:val="21"/>
                    </w:rPr>
                  </w:pPr>
                  <w:r>
                    <w:rPr>
                      <w:rFonts w:eastAsia="等线"/>
                      <w:kern w:val="0"/>
                      <w:szCs w:val="21"/>
                    </w:rPr>
                    <w:t>245</w:t>
                  </w:r>
                </w:p>
              </w:tc>
              <w:tc>
                <w:tcPr>
                  <w:tcW w:w="1004" w:type="dxa"/>
                  <w:vMerge w:val="continue"/>
                  <w:vAlign w:val="center"/>
                </w:tcPr>
                <w:p w14:paraId="54DE957E">
                  <w:pPr>
                    <w:widowControl/>
                    <w:jc w:val="left"/>
                    <w:rPr>
                      <w:rFonts w:eastAsia="等线"/>
                      <w:kern w:val="0"/>
                      <w:szCs w:val="21"/>
                    </w:rPr>
                  </w:pPr>
                </w:p>
              </w:tc>
              <w:tc>
                <w:tcPr>
                  <w:tcW w:w="0" w:type="auto"/>
                  <w:vMerge w:val="continue"/>
                  <w:vAlign w:val="center"/>
                </w:tcPr>
                <w:p w14:paraId="7A19F1AA">
                  <w:pPr>
                    <w:widowControl/>
                    <w:jc w:val="left"/>
                    <w:rPr>
                      <w:rFonts w:eastAsia="等线"/>
                      <w:kern w:val="0"/>
                      <w:szCs w:val="21"/>
                    </w:rPr>
                  </w:pPr>
                </w:p>
              </w:tc>
            </w:tr>
            <w:tr w14:paraId="5D318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016FE880">
                  <w:pPr>
                    <w:widowControl/>
                    <w:jc w:val="left"/>
                    <w:rPr>
                      <w:rFonts w:eastAsia="等线"/>
                      <w:kern w:val="0"/>
                      <w:szCs w:val="21"/>
                    </w:rPr>
                  </w:pPr>
                </w:p>
              </w:tc>
              <w:tc>
                <w:tcPr>
                  <w:tcW w:w="426" w:type="dxa"/>
                  <w:vMerge w:val="continue"/>
                  <w:vAlign w:val="center"/>
                </w:tcPr>
                <w:p w14:paraId="3D371B84">
                  <w:pPr>
                    <w:widowControl/>
                    <w:jc w:val="left"/>
                    <w:rPr>
                      <w:rFonts w:hint="eastAsia" w:ascii="仿宋" w:hAnsi="仿宋" w:eastAsia="仿宋" w:cs="宋体"/>
                      <w:kern w:val="0"/>
                      <w:szCs w:val="21"/>
                    </w:rPr>
                  </w:pPr>
                </w:p>
              </w:tc>
              <w:tc>
                <w:tcPr>
                  <w:tcW w:w="868" w:type="dxa"/>
                  <w:vAlign w:val="center"/>
                </w:tcPr>
                <w:p w14:paraId="06276675">
                  <w:pPr>
                    <w:widowControl/>
                    <w:jc w:val="center"/>
                    <w:rPr>
                      <w:rFonts w:hint="eastAsia" w:ascii="仿宋" w:hAnsi="仿宋" w:eastAsia="仿宋" w:cs="宋体"/>
                      <w:kern w:val="0"/>
                      <w:szCs w:val="21"/>
                    </w:rPr>
                  </w:pPr>
                  <w:r>
                    <w:rPr>
                      <w:rFonts w:ascii="仿宋" w:hAnsi="仿宋" w:eastAsia="仿宋" w:cs="宋体"/>
                      <w:kern w:val="0"/>
                      <w:szCs w:val="21"/>
                    </w:rPr>
                    <w:t>清漆流平烘干室</w:t>
                  </w:r>
                </w:p>
              </w:tc>
              <w:tc>
                <w:tcPr>
                  <w:tcW w:w="559" w:type="dxa"/>
                  <w:vAlign w:val="center"/>
                </w:tcPr>
                <w:p w14:paraId="30924ABB">
                  <w:pPr>
                    <w:widowControl/>
                    <w:jc w:val="center"/>
                    <w:rPr>
                      <w:rFonts w:hint="eastAsia" w:ascii="仿宋" w:hAnsi="仿宋" w:eastAsia="仿宋" w:cs="宋体"/>
                      <w:kern w:val="0"/>
                      <w:szCs w:val="21"/>
                    </w:rPr>
                  </w:pPr>
                  <w:r>
                    <w:rPr>
                      <w:rFonts w:ascii="仿宋" w:hAnsi="仿宋" w:eastAsia="仿宋" w:cs="宋体"/>
                      <w:kern w:val="0"/>
                      <w:szCs w:val="21"/>
                    </w:rPr>
                    <w:t>清漆流平、烘干</w:t>
                  </w:r>
                </w:p>
              </w:tc>
              <w:tc>
                <w:tcPr>
                  <w:tcW w:w="765" w:type="dxa"/>
                  <w:vAlign w:val="center"/>
                </w:tcPr>
                <w:p w14:paraId="7749B28F">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615414DA">
                  <w:pPr>
                    <w:widowControl/>
                    <w:jc w:val="center"/>
                    <w:rPr>
                      <w:rFonts w:eastAsia="等线"/>
                      <w:kern w:val="0"/>
                      <w:szCs w:val="21"/>
                    </w:rPr>
                  </w:pPr>
                  <w:r>
                    <w:rPr>
                      <w:rFonts w:eastAsia="等线"/>
                      <w:kern w:val="0"/>
                      <w:szCs w:val="21"/>
                    </w:rPr>
                    <w:t>38</w:t>
                  </w:r>
                </w:p>
              </w:tc>
              <w:tc>
                <w:tcPr>
                  <w:tcW w:w="0" w:type="auto"/>
                  <w:vAlign w:val="center"/>
                </w:tcPr>
                <w:p w14:paraId="71B0E79A">
                  <w:pPr>
                    <w:widowControl/>
                    <w:jc w:val="center"/>
                    <w:rPr>
                      <w:rFonts w:eastAsia="等线"/>
                      <w:kern w:val="0"/>
                      <w:szCs w:val="21"/>
                    </w:rPr>
                  </w:pPr>
                  <w:r>
                    <w:rPr>
                      <w:rFonts w:eastAsia="等线"/>
                      <w:kern w:val="0"/>
                      <w:szCs w:val="21"/>
                    </w:rPr>
                    <w:t>4.31</w:t>
                  </w:r>
                </w:p>
              </w:tc>
              <w:tc>
                <w:tcPr>
                  <w:tcW w:w="0" w:type="auto"/>
                  <w:vAlign w:val="center"/>
                </w:tcPr>
                <w:p w14:paraId="2AB1FB2E">
                  <w:pPr>
                    <w:widowControl/>
                    <w:jc w:val="center"/>
                    <w:rPr>
                      <w:rFonts w:eastAsia="等线"/>
                      <w:kern w:val="0"/>
                      <w:szCs w:val="21"/>
                    </w:rPr>
                  </w:pPr>
                  <w:r>
                    <w:rPr>
                      <w:rFonts w:eastAsia="等线"/>
                      <w:kern w:val="0"/>
                      <w:szCs w:val="21"/>
                    </w:rPr>
                    <w:t>0.75</w:t>
                  </w:r>
                </w:p>
              </w:tc>
              <w:tc>
                <w:tcPr>
                  <w:tcW w:w="0" w:type="auto"/>
                  <w:vAlign w:val="center"/>
                </w:tcPr>
                <w:p w14:paraId="08FDCD7C">
                  <w:pPr>
                    <w:widowControl/>
                    <w:jc w:val="center"/>
                    <w:rPr>
                      <w:rFonts w:eastAsia="等线"/>
                      <w:kern w:val="0"/>
                      <w:szCs w:val="21"/>
                    </w:rPr>
                  </w:pPr>
                  <w:r>
                    <w:rPr>
                      <w:rFonts w:eastAsia="等线"/>
                      <w:kern w:val="0"/>
                      <w:szCs w:val="21"/>
                    </w:rPr>
                    <w:t>122.8</w:t>
                  </w:r>
                </w:p>
              </w:tc>
              <w:tc>
                <w:tcPr>
                  <w:tcW w:w="0" w:type="auto"/>
                  <w:vAlign w:val="center"/>
                </w:tcPr>
                <w:p w14:paraId="0BC0C340">
                  <w:pPr>
                    <w:widowControl/>
                    <w:jc w:val="center"/>
                    <w:rPr>
                      <w:rFonts w:eastAsia="等线"/>
                      <w:kern w:val="0"/>
                      <w:szCs w:val="21"/>
                    </w:rPr>
                  </w:pPr>
                  <w:r>
                    <w:rPr>
                      <w:rFonts w:eastAsia="等线"/>
                      <w:kern w:val="0"/>
                      <w:szCs w:val="21"/>
                    </w:rPr>
                    <w:t>1</w:t>
                  </w:r>
                </w:p>
              </w:tc>
              <w:tc>
                <w:tcPr>
                  <w:tcW w:w="0" w:type="auto"/>
                  <w:vAlign w:val="center"/>
                </w:tcPr>
                <w:p w14:paraId="7D0F2060">
                  <w:pPr>
                    <w:widowControl/>
                    <w:jc w:val="center"/>
                    <w:rPr>
                      <w:rFonts w:eastAsia="等线"/>
                      <w:kern w:val="0"/>
                      <w:szCs w:val="21"/>
                    </w:rPr>
                  </w:pPr>
                  <w:r>
                    <w:rPr>
                      <w:rFonts w:eastAsia="等线"/>
                      <w:kern w:val="0"/>
                      <w:szCs w:val="21"/>
                    </w:rPr>
                    <w:t>25</w:t>
                  </w:r>
                </w:p>
              </w:tc>
              <w:tc>
                <w:tcPr>
                  <w:tcW w:w="926" w:type="dxa"/>
                  <w:vAlign w:val="center"/>
                </w:tcPr>
                <w:p w14:paraId="4859F092">
                  <w:pPr>
                    <w:widowControl/>
                    <w:jc w:val="center"/>
                    <w:rPr>
                      <w:rFonts w:eastAsia="等线"/>
                      <w:kern w:val="0"/>
                      <w:szCs w:val="21"/>
                    </w:rPr>
                  </w:pPr>
                  <w:r>
                    <w:rPr>
                      <w:rFonts w:eastAsia="等线"/>
                      <w:kern w:val="0"/>
                      <w:szCs w:val="21"/>
                    </w:rPr>
                    <w:t>3071</w:t>
                  </w:r>
                </w:p>
              </w:tc>
              <w:tc>
                <w:tcPr>
                  <w:tcW w:w="1004" w:type="dxa"/>
                  <w:vMerge w:val="continue"/>
                  <w:vAlign w:val="center"/>
                </w:tcPr>
                <w:p w14:paraId="3D6EE7E2">
                  <w:pPr>
                    <w:widowControl/>
                    <w:jc w:val="left"/>
                    <w:rPr>
                      <w:rFonts w:eastAsia="等线"/>
                      <w:kern w:val="0"/>
                      <w:szCs w:val="21"/>
                    </w:rPr>
                  </w:pPr>
                </w:p>
              </w:tc>
              <w:tc>
                <w:tcPr>
                  <w:tcW w:w="0" w:type="auto"/>
                  <w:vMerge w:val="continue"/>
                  <w:vAlign w:val="center"/>
                </w:tcPr>
                <w:p w14:paraId="62C29095">
                  <w:pPr>
                    <w:widowControl/>
                    <w:jc w:val="left"/>
                    <w:rPr>
                      <w:rFonts w:eastAsia="等线"/>
                      <w:kern w:val="0"/>
                      <w:szCs w:val="21"/>
                    </w:rPr>
                  </w:pPr>
                </w:p>
              </w:tc>
            </w:tr>
            <w:tr w14:paraId="0C49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5" w:type="dxa"/>
                  <w:vMerge w:val="continue"/>
                  <w:vAlign w:val="center"/>
                </w:tcPr>
                <w:p w14:paraId="505E11E2">
                  <w:pPr>
                    <w:widowControl/>
                    <w:jc w:val="left"/>
                    <w:rPr>
                      <w:rFonts w:eastAsia="等线"/>
                      <w:kern w:val="0"/>
                      <w:szCs w:val="21"/>
                    </w:rPr>
                  </w:pPr>
                </w:p>
              </w:tc>
              <w:tc>
                <w:tcPr>
                  <w:tcW w:w="426" w:type="dxa"/>
                  <w:vMerge w:val="continue"/>
                  <w:vAlign w:val="center"/>
                </w:tcPr>
                <w:p w14:paraId="43E0F0A1">
                  <w:pPr>
                    <w:widowControl/>
                    <w:jc w:val="left"/>
                    <w:rPr>
                      <w:rFonts w:hint="eastAsia" w:ascii="仿宋" w:hAnsi="仿宋" w:eastAsia="仿宋" w:cs="宋体"/>
                      <w:kern w:val="0"/>
                      <w:szCs w:val="21"/>
                    </w:rPr>
                  </w:pPr>
                </w:p>
              </w:tc>
              <w:tc>
                <w:tcPr>
                  <w:tcW w:w="868" w:type="dxa"/>
                  <w:noWrap/>
                  <w:vAlign w:val="center"/>
                </w:tcPr>
                <w:p w14:paraId="277C2F0D">
                  <w:pPr>
                    <w:widowControl/>
                    <w:jc w:val="left"/>
                    <w:rPr>
                      <w:rFonts w:hint="eastAsia" w:ascii="仿宋" w:hAnsi="仿宋" w:eastAsia="仿宋" w:cs="宋体"/>
                      <w:kern w:val="0"/>
                      <w:szCs w:val="21"/>
                    </w:rPr>
                  </w:pPr>
                  <w:r>
                    <w:rPr>
                      <w:rFonts w:ascii="仿宋" w:hAnsi="仿宋" w:eastAsia="仿宋" w:cs="宋体"/>
                      <w:kern w:val="0"/>
                      <w:szCs w:val="21"/>
                    </w:rPr>
                    <w:t>清漆烘干室</w:t>
                  </w:r>
                </w:p>
              </w:tc>
              <w:tc>
                <w:tcPr>
                  <w:tcW w:w="559" w:type="dxa"/>
                  <w:noWrap/>
                  <w:vAlign w:val="center"/>
                </w:tcPr>
                <w:p w14:paraId="6225C20A">
                  <w:pPr>
                    <w:widowControl/>
                    <w:jc w:val="left"/>
                    <w:rPr>
                      <w:rFonts w:hint="eastAsia" w:ascii="仿宋" w:hAnsi="仿宋" w:eastAsia="仿宋" w:cs="宋体"/>
                      <w:kern w:val="0"/>
                      <w:szCs w:val="21"/>
                    </w:rPr>
                  </w:pPr>
                  <w:r>
                    <w:rPr>
                      <w:rFonts w:ascii="仿宋" w:hAnsi="仿宋" w:eastAsia="仿宋" w:cs="宋体"/>
                      <w:kern w:val="0"/>
                      <w:szCs w:val="21"/>
                    </w:rPr>
                    <w:t>清漆烘干</w:t>
                  </w:r>
                </w:p>
              </w:tc>
              <w:tc>
                <w:tcPr>
                  <w:tcW w:w="765" w:type="dxa"/>
                  <w:vAlign w:val="center"/>
                </w:tcPr>
                <w:p w14:paraId="5D91DBF0">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3FAF6C04">
                  <w:pPr>
                    <w:widowControl/>
                    <w:jc w:val="center"/>
                    <w:rPr>
                      <w:rFonts w:eastAsia="等线"/>
                      <w:kern w:val="0"/>
                      <w:szCs w:val="21"/>
                    </w:rPr>
                  </w:pPr>
                  <w:r>
                    <w:rPr>
                      <w:rFonts w:eastAsia="等线"/>
                      <w:kern w:val="0"/>
                      <w:szCs w:val="21"/>
                    </w:rPr>
                    <w:t>48.5</w:t>
                  </w:r>
                </w:p>
              </w:tc>
              <w:tc>
                <w:tcPr>
                  <w:tcW w:w="0" w:type="auto"/>
                  <w:vAlign w:val="center"/>
                </w:tcPr>
                <w:p w14:paraId="47CFA986">
                  <w:pPr>
                    <w:widowControl/>
                    <w:jc w:val="center"/>
                    <w:rPr>
                      <w:rFonts w:eastAsia="等线"/>
                      <w:kern w:val="0"/>
                      <w:szCs w:val="21"/>
                    </w:rPr>
                  </w:pPr>
                  <w:r>
                    <w:rPr>
                      <w:rFonts w:eastAsia="等线"/>
                      <w:kern w:val="0"/>
                      <w:szCs w:val="21"/>
                    </w:rPr>
                    <w:t>4.9</w:t>
                  </w:r>
                </w:p>
              </w:tc>
              <w:tc>
                <w:tcPr>
                  <w:tcW w:w="0" w:type="auto"/>
                  <w:vAlign w:val="center"/>
                </w:tcPr>
                <w:p w14:paraId="04A74BE1">
                  <w:pPr>
                    <w:widowControl/>
                    <w:jc w:val="center"/>
                    <w:rPr>
                      <w:rFonts w:eastAsia="等线"/>
                      <w:kern w:val="0"/>
                      <w:szCs w:val="21"/>
                    </w:rPr>
                  </w:pPr>
                  <w:r>
                    <w:rPr>
                      <w:rFonts w:eastAsia="等线"/>
                      <w:kern w:val="0"/>
                      <w:szCs w:val="21"/>
                    </w:rPr>
                    <w:t>2.35</w:t>
                  </w:r>
                </w:p>
              </w:tc>
              <w:tc>
                <w:tcPr>
                  <w:tcW w:w="0" w:type="auto"/>
                  <w:vAlign w:val="center"/>
                </w:tcPr>
                <w:p w14:paraId="2116B42F">
                  <w:pPr>
                    <w:widowControl/>
                    <w:jc w:val="center"/>
                    <w:rPr>
                      <w:rFonts w:eastAsia="等线"/>
                      <w:kern w:val="0"/>
                      <w:szCs w:val="21"/>
                    </w:rPr>
                  </w:pPr>
                  <w:r>
                    <w:rPr>
                      <w:rFonts w:eastAsia="等线"/>
                      <w:kern w:val="0"/>
                      <w:szCs w:val="21"/>
                    </w:rPr>
                    <w:t>558.5</w:t>
                  </w:r>
                </w:p>
              </w:tc>
              <w:tc>
                <w:tcPr>
                  <w:tcW w:w="0" w:type="auto"/>
                  <w:vAlign w:val="center"/>
                </w:tcPr>
                <w:p w14:paraId="7F0B2073">
                  <w:pPr>
                    <w:widowControl/>
                    <w:jc w:val="center"/>
                    <w:rPr>
                      <w:rFonts w:eastAsia="等线"/>
                      <w:kern w:val="0"/>
                      <w:szCs w:val="21"/>
                    </w:rPr>
                  </w:pPr>
                  <w:r>
                    <w:rPr>
                      <w:rFonts w:eastAsia="等线"/>
                      <w:kern w:val="0"/>
                      <w:szCs w:val="21"/>
                    </w:rPr>
                    <w:t>1</w:t>
                  </w:r>
                </w:p>
              </w:tc>
              <w:tc>
                <w:tcPr>
                  <w:tcW w:w="0" w:type="auto"/>
                  <w:vAlign w:val="center"/>
                </w:tcPr>
                <w:p w14:paraId="68E8D083">
                  <w:pPr>
                    <w:widowControl/>
                    <w:jc w:val="center"/>
                    <w:rPr>
                      <w:rFonts w:eastAsia="等线"/>
                      <w:kern w:val="0"/>
                      <w:szCs w:val="21"/>
                    </w:rPr>
                  </w:pPr>
                  <w:r>
                    <w:rPr>
                      <w:rFonts w:eastAsia="等线"/>
                      <w:kern w:val="0"/>
                      <w:szCs w:val="21"/>
                    </w:rPr>
                    <w:t>25</w:t>
                  </w:r>
                </w:p>
              </w:tc>
              <w:tc>
                <w:tcPr>
                  <w:tcW w:w="926" w:type="dxa"/>
                  <w:vAlign w:val="center"/>
                </w:tcPr>
                <w:p w14:paraId="469431CB">
                  <w:pPr>
                    <w:widowControl/>
                    <w:jc w:val="center"/>
                    <w:rPr>
                      <w:rFonts w:eastAsia="等线"/>
                      <w:kern w:val="0"/>
                      <w:szCs w:val="21"/>
                    </w:rPr>
                  </w:pPr>
                  <w:r>
                    <w:rPr>
                      <w:rFonts w:eastAsia="等线"/>
                      <w:kern w:val="0"/>
                      <w:szCs w:val="21"/>
                    </w:rPr>
                    <w:t>13962</w:t>
                  </w:r>
                </w:p>
              </w:tc>
              <w:tc>
                <w:tcPr>
                  <w:tcW w:w="1004" w:type="dxa"/>
                  <w:vMerge w:val="continue"/>
                  <w:vAlign w:val="center"/>
                </w:tcPr>
                <w:p w14:paraId="3E470A6B">
                  <w:pPr>
                    <w:widowControl/>
                    <w:jc w:val="left"/>
                    <w:rPr>
                      <w:rFonts w:eastAsia="等线"/>
                      <w:kern w:val="0"/>
                      <w:szCs w:val="21"/>
                    </w:rPr>
                  </w:pPr>
                </w:p>
              </w:tc>
              <w:tc>
                <w:tcPr>
                  <w:tcW w:w="0" w:type="auto"/>
                  <w:vMerge w:val="continue"/>
                  <w:vAlign w:val="center"/>
                </w:tcPr>
                <w:p w14:paraId="46678443">
                  <w:pPr>
                    <w:widowControl/>
                    <w:jc w:val="left"/>
                    <w:rPr>
                      <w:rFonts w:eastAsia="等线"/>
                      <w:kern w:val="0"/>
                      <w:szCs w:val="21"/>
                    </w:rPr>
                  </w:pPr>
                </w:p>
              </w:tc>
            </w:tr>
            <w:tr w14:paraId="1D432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5" w:type="dxa"/>
                  <w:vMerge w:val="continue"/>
                  <w:vAlign w:val="center"/>
                </w:tcPr>
                <w:p w14:paraId="0639A26F">
                  <w:pPr>
                    <w:widowControl/>
                    <w:jc w:val="left"/>
                    <w:rPr>
                      <w:rFonts w:eastAsia="等线"/>
                      <w:kern w:val="0"/>
                      <w:szCs w:val="21"/>
                    </w:rPr>
                  </w:pPr>
                </w:p>
              </w:tc>
              <w:tc>
                <w:tcPr>
                  <w:tcW w:w="426" w:type="dxa"/>
                  <w:vMerge w:val="continue"/>
                  <w:vAlign w:val="center"/>
                </w:tcPr>
                <w:p w14:paraId="6C1921F0">
                  <w:pPr>
                    <w:widowControl/>
                    <w:jc w:val="left"/>
                    <w:rPr>
                      <w:rFonts w:hint="eastAsia" w:ascii="仿宋" w:hAnsi="仿宋" w:eastAsia="仿宋" w:cs="宋体"/>
                      <w:kern w:val="0"/>
                      <w:szCs w:val="21"/>
                    </w:rPr>
                  </w:pPr>
                </w:p>
              </w:tc>
              <w:tc>
                <w:tcPr>
                  <w:tcW w:w="868" w:type="dxa"/>
                  <w:vAlign w:val="center"/>
                </w:tcPr>
                <w:p w14:paraId="1B37D513">
                  <w:pPr>
                    <w:widowControl/>
                    <w:jc w:val="center"/>
                    <w:rPr>
                      <w:rFonts w:hint="eastAsia" w:ascii="仿宋" w:hAnsi="仿宋" w:eastAsia="仿宋" w:cs="宋体"/>
                      <w:kern w:val="0"/>
                      <w:szCs w:val="21"/>
                    </w:rPr>
                  </w:pPr>
                  <w:r>
                    <w:rPr>
                      <w:rFonts w:ascii="仿宋" w:hAnsi="仿宋" w:eastAsia="仿宋" w:cs="宋体"/>
                      <w:kern w:val="0"/>
                      <w:szCs w:val="21"/>
                    </w:rPr>
                    <w:t>危废仓库</w:t>
                  </w:r>
                </w:p>
              </w:tc>
              <w:tc>
                <w:tcPr>
                  <w:tcW w:w="559" w:type="dxa"/>
                  <w:vAlign w:val="center"/>
                </w:tcPr>
                <w:p w14:paraId="47F5E822">
                  <w:pPr>
                    <w:widowControl/>
                    <w:jc w:val="center"/>
                    <w:rPr>
                      <w:rFonts w:hint="eastAsia" w:ascii="仿宋" w:hAnsi="仿宋" w:eastAsia="仿宋" w:cs="宋体"/>
                      <w:kern w:val="0"/>
                      <w:szCs w:val="21"/>
                    </w:rPr>
                  </w:pPr>
                  <w:r>
                    <w:rPr>
                      <w:rFonts w:ascii="仿宋" w:hAnsi="仿宋" w:eastAsia="仿宋" w:cs="宋体"/>
                      <w:kern w:val="0"/>
                      <w:szCs w:val="21"/>
                    </w:rPr>
                    <w:t>烘干</w:t>
                  </w:r>
                </w:p>
              </w:tc>
              <w:tc>
                <w:tcPr>
                  <w:tcW w:w="765" w:type="dxa"/>
                  <w:vAlign w:val="center"/>
                </w:tcPr>
                <w:p w14:paraId="3FD73CF7">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3F4A96B0">
                  <w:pPr>
                    <w:widowControl/>
                    <w:jc w:val="center"/>
                    <w:rPr>
                      <w:rFonts w:eastAsia="等线"/>
                      <w:kern w:val="0"/>
                      <w:szCs w:val="21"/>
                    </w:rPr>
                  </w:pPr>
                  <w:r>
                    <w:rPr>
                      <w:rFonts w:eastAsia="等线"/>
                      <w:kern w:val="0"/>
                      <w:szCs w:val="21"/>
                    </w:rPr>
                    <w:t>4</w:t>
                  </w:r>
                </w:p>
              </w:tc>
              <w:tc>
                <w:tcPr>
                  <w:tcW w:w="0" w:type="auto"/>
                  <w:vAlign w:val="center"/>
                </w:tcPr>
                <w:p w14:paraId="2B83B84D">
                  <w:pPr>
                    <w:widowControl/>
                    <w:jc w:val="center"/>
                    <w:rPr>
                      <w:rFonts w:eastAsia="等线"/>
                      <w:kern w:val="0"/>
                      <w:szCs w:val="21"/>
                    </w:rPr>
                  </w:pPr>
                  <w:r>
                    <w:rPr>
                      <w:rFonts w:eastAsia="等线"/>
                      <w:kern w:val="0"/>
                      <w:szCs w:val="21"/>
                    </w:rPr>
                    <w:t>5</w:t>
                  </w:r>
                </w:p>
              </w:tc>
              <w:tc>
                <w:tcPr>
                  <w:tcW w:w="0" w:type="auto"/>
                  <w:vAlign w:val="center"/>
                </w:tcPr>
                <w:p w14:paraId="77423E0E">
                  <w:pPr>
                    <w:widowControl/>
                    <w:jc w:val="center"/>
                    <w:rPr>
                      <w:rFonts w:eastAsia="等线"/>
                      <w:kern w:val="0"/>
                      <w:szCs w:val="21"/>
                    </w:rPr>
                  </w:pPr>
                  <w:r>
                    <w:rPr>
                      <w:rFonts w:eastAsia="等线"/>
                      <w:kern w:val="0"/>
                      <w:szCs w:val="21"/>
                    </w:rPr>
                    <w:t>2.5</w:t>
                  </w:r>
                </w:p>
              </w:tc>
              <w:tc>
                <w:tcPr>
                  <w:tcW w:w="0" w:type="auto"/>
                  <w:vAlign w:val="center"/>
                </w:tcPr>
                <w:p w14:paraId="4353A85B">
                  <w:pPr>
                    <w:widowControl/>
                    <w:jc w:val="center"/>
                    <w:rPr>
                      <w:rFonts w:eastAsia="等线"/>
                      <w:kern w:val="0"/>
                      <w:szCs w:val="21"/>
                    </w:rPr>
                  </w:pPr>
                  <w:r>
                    <w:rPr>
                      <w:rFonts w:eastAsia="等线"/>
                      <w:kern w:val="0"/>
                      <w:szCs w:val="21"/>
                    </w:rPr>
                    <w:t>50.0</w:t>
                  </w:r>
                </w:p>
              </w:tc>
              <w:tc>
                <w:tcPr>
                  <w:tcW w:w="0" w:type="auto"/>
                  <w:vAlign w:val="center"/>
                </w:tcPr>
                <w:p w14:paraId="7B6E7BE7">
                  <w:pPr>
                    <w:widowControl/>
                    <w:jc w:val="center"/>
                    <w:rPr>
                      <w:rFonts w:eastAsia="等线"/>
                      <w:kern w:val="0"/>
                      <w:szCs w:val="21"/>
                    </w:rPr>
                  </w:pPr>
                  <w:r>
                    <w:rPr>
                      <w:rFonts w:eastAsia="等线"/>
                      <w:kern w:val="0"/>
                      <w:szCs w:val="21"/>
                    </w:rPr>
                    <w:t>1</w:t>
                  </w:r>
                </w:p>
              </w:tc>
              <w:tc>
                <w:tcPr>
                  <w:tcW w:w="0" w:type="auto"/>
                  <w:vAlign w:val="center"/>
                </w:tcPr>
                <w:p w14:paraId="58944CBF">
                  <w:pPr>
                    <w:widowControl/>
                    <w:jc w:val="center"/>
                    <w:rPr>
                      <w:rFonts w:eastAsia="等线"/>
                      <w:kern w:val="0"/>
                      <w:szCs w:val="21"/>
                    </w:rPr>
                  </w:pPr>
                  <w:r>
                    <w:rPr>
                      <w:rFonts w:eastAsia="等线"/>
                      <w:kern w:val="0"/>
                      <w:szCs w:val="21"/>
                    </w:rPr>
                    <w:t>25</w:t>
                  </w:r>
                </w:p>
              </w:tc>
              <w:tc>
                <w:tcPr>
                  <w:tcW w:w="926" w:type="dxa"/>
                  <w:vAlign w:val="center"/>
                </w:tcPr>
                <w:p w14:paraId="4C5110BB">
                  <w:pPr>
                    <w:widowControl/>
                    <w:jc w:val="center"/>
                    <w:rPr>
                      <w:rFonts w:eastAsia="等线"/>
                      <w:kern w:val="0"/>
                      <w:szCs w:val="21"/>
                    </w:rPr>
                  </w:pPr>
                  <w:r>
                    <w:rPr>
                      <w:rFonts w:eastAsia="等线"/>
                      <w:kern w:val="0"/>
                      <w:szCs w:val="21"/>
                    </w:rPr>
                    <w:t>1250</w:t>
                  </w:r>
                </w:p>
              </w:tc>
              <w:tc>
                <w:tcPr>
                  <w:tcW w:w="1004" w:type="dxa"/>
                  <w:vMerge w:val="continue"/>
                  <w:vAlign w:val="center"/>
                </w:tcPr>
                <w:p w14:paraId="5CFBAB80">
                  <w:pPr>
                    <w:widowControl/>
                    <w:jc w:val="left"/>
                    <w:rPr>
                      <w:rFonts w:eastAsia="等线"/>
                      <w:kern w:val="0"/>
                      <w:szCs w:val="21"/>
                    </w:rPr>
                  </w:pPr>
                </w:p>
              </w:tc>
              <w:tc>
                <w:tcPr>
                  <w:tcW w:w="0" w:type="auto"/>
                  <w:vMerge w:val="continue"/>
                  <w:vAlign w:val="center"/>
                </w:tcPr>
                <w:p w14:paraId="3DEF37F9">
                  <w:pPr>
                    <w:widowControl/>
                    <w:jc w:val="left"/>
                    <w:rPr>
                      <w:rFonts w:eastAsia="等线"/>
                      <w:kern w:val="0"/>
                      <w:szCs w:val="21"/>
                    </w:rPr>
                  </w:pPr>
                </w:p>
              </w:tc>
            </w:tr>
            <w:tr w14:paraId="30514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5" w:type="dxa"/>
                  <w:vMerge w:val="continue"/>
                  <w:vAlign w:val="center"/>
                </w:tcPr>
                <w:p w14:paraId="349E7EE9">
                  <w:pPr>
                    <w:widowControl/>
                    <w:jc w:val="left"/>
                    <w:rPr>
                      <w:rFonts w:eastAsia="等线"/>
                      <w:kern w:val="0"/>
                      <w:szCs w:val="21"/>
                    </w:rPr>
                  </w:pPr>
                </w:p>
              </w:tc>
              <w:tc>
                <w:tcPr>
                  <w:tcW w:w="426" w:type="dxa"/>
                  <w:vMerge w:val="restart"/>
                  <w:vAlign w:val="center"/>
                </w:tcPr>
                <w:p w14:paraId="3F778550">
                  <w:pPr>
                    <w:widowControl/>
                    <w:jc w:val="center"/>
                    <w:rPr>
                      <w:rFonts w:hint="eastAsia" w:ascii="仿宋" w:hAnsi="仿宋" w:eastAsia="仿宋" w:cs="宋体"/>
                      <w:kern w:val="0"/>
                      <w:szCs w:val="21"/>
                    </w:rPr>
                  </w:pPr>
                  <w:r>
                    <w:rPr>
                      <w:rFonts w:ascii="仿宋" w:hAnsi="仿宋" w:eastAsia="仿宋" w:cs="宋体"/>
                      <w:kern w:val="0"/>
                      <w:szCs w:val="21"/>
                    </w:rPr>
                    <w:t>喷涂线二</w:t>
                  </w:r>
                </w:p>
              </w:tc>
              <w:tc>
                <w:tcPr>
                  <w:tcW w:w="868" w:type="dxa"/>
                  <w:vAlign w:val="center"/>
                </w:tcPr>
                <w:p w14:paraId="674231A4">
                  <w:pPr>
                    <w:widowControl/>
                    <w:jc w:val="center"/>
                    <w:rPr>
                      <w:rFonts w:hint="eastAsia" w:ascii="仿宋" w:hAnsi="仿宋" w:eastAsia="仿宋" w:cs="宋体"/>
                      <w:kern w:val="0"/>
                      <w:szCs w:val="21"/>
                    </w:rPr>
                  </w:pPr>
                  <w:r>
                    <w:rPr>
                      <w:rFonts w:ascii="仿宋" w:hAnsi="仿宋" w:eastAsia="仿宋" w:cs="宋体"/>
                      <w:kern w:val="0"/>
                      <w:szCs w:val="21"/>
                    </w:rPr>
                    <w:t>手工打磨</w:t>
                  </w:r>
                </w:p>
              </w:tc>
              <w:tc>
                <w:tcPr>
                  <w:tcW w:w="559" w:type="dxa"/>
                  <w:vAlign w:val="center"/>
                </w:tcPr>
                <w:p w14:paraId="717749C6">
                  <w:pPr>
                    <w:widowControl/>
                    <w:jc w:val="center"/>
                    <w:rPr>
                      <w:rFonts w:hint="eastAsia" w:ascii="仿宋" w:hAnsi="仿宋" w:eastAsia="仿宋" w:cs="宋体"/>
                      <w:kern w:val="0"/>
                      <w:szCs w:val="21"/>
                    </w:rPr>
                  </w:pPr>
                  <w:r>
                    <w:rPr>
                      <w:rFonts w:ascii="仿宋" w:hAnsi="仿宋" w:eastAsia="仿宋" w:cs="宋体"/>
                      <w:kern w:val="0"/>
                      <w:szCs w:val="21"/>
                    </w:rPr>
                    <w:t>打磨</w:t>
                  </w:r>
                </w:p>
              </w:tc>
              <w:tc>
                <w:tcPr>
                  <w:tcW w:w="765" w:type="dxa"/>
                  <w:vAlign w:val="center"/>
                </w:tcPr>
                <w:p w14:paraId="08563209">
                  <w:pPr>
                    <w:widowControl/>
                    <w:jc w:val="center"/>
                    <w:rPr>
                      <w:rFonts w:hint="eastAsia" w:ascii="仿宋" w:hAnsi="仿宋" w:eastAsia="仿宋" w:cs="宋体"/>
                      <w:kern w:val="0"/>
                      <w:szCs w:val="21"/>
                    </w:rPr>
                  </w:pPr>
                  <w:r>
                    <w:rPr>
                      <w:rFonts w:ascii="仿宋" w:hAnsi="仿宋" w:eastAsia="仿宋" w:cs="宋体"/>
                      <w:kern w:val="0"/>
                      <w:szCs w:val="21"/>
                    </w:rPr>
                    <w:t>集气罩</w:t>
                  </w:r>
                </w:p>
              </w:tc>
              <w:tc>
                <w:tcPr>
                  <w:tcW w:w="3713" w:type="dxa"/>
                  <w:gridSpan w:val="6"/>
                  <w:vAlign w:val="center"/>
                </w:tcPr>
                <w:p w14:paraId="6DCA358B">
                  <w:pPr>
                    <w:widowControl/>
                    <w:jc w:val="center"/>
                    <w:rPr>
                      <w:rFonts w:hint="eastAsia" w:ascii="仿宋" w:hAnsi="仿宋" w:eastAsia="仿宋" w:cs="宋体"/>
                      <w:kern w:val="0"/>
                      <w:szCs w:val="21"/>
                    </w:rPr>
                  </w:pPr>
                  <w:r>
                    <w:rPr>
                      <w:rFonts w:ascii="仿宋" w:hAnsi="仿宋" w:eastAsia="仿宋" w:cs="宋体"/>
                      <w:kern w:val="0"/>
                      <w:szCs w:val="21"/>
                    </w:rPr>
                    <w:t>在工作台下方设置方形集气罩，罩口设计周长取</w:t>
                  </w:r>
                  <w:r>
                    <w:rPr>
                      <w:rFonts w:eastAsia="仿宋"/>
                      <w:kern w:val="0"/>
                      <w:szCs w:val="21"/>
                    </w:rPr>
                    <w:t>1.2m</w:t>
                  </w:r>
                  <w:r>
                    <w:rPr>
                      <w:rFonts w:ascii="仿宋" w:hAnsi="仿宋" w:eastAsia="仿宋" w:cs="宋体"/>
                      <w:kern w:val="0"/>
                      <w:szCs w:val="21"/>
                    </w:rPr>
                    <w:t>，设计罩口流速</w:t>
                  </w:r>
                  <w:r>
                    <w:rPr>
                      <w:rFonts w:eastAsia="仿宋"/>
                      <w:kern w:val="0"/>
                      <w:szCs w:val="21"/>
                    </w:rPr>
                    <w:t>0.5m/s</w:t>
                  </w:r>
                  <w:r>
                    <w:rPr>
                      <w:rFonts w:ascii="仿宋" w:hAnsi="仿宋" w:eastAsia="仿宋" w:cs="宋体"/>
                      <w:kern w:val="0"/>
                      <w:szCs w:val="21"/>
                    </w:rPr>
                    <w:t>，安全系数取</w:t>
                  </w:r>
                  <w:r>
                    <w:rPr>
                      <w:rFonts w:eastAsia="仿宋"/>
                      <w:kern w:val="0"/>
                      <w:szCs w:val="21"/>
                    </w:rPr>
                    <w:t>1.1</w:t>
                  </w:r>
                  <w:r>
                    <w:rPr>
                      <w:rFonts w:ascii="仿宋" w:hAnsi="仿宋" w:eastAsia="仿宋" w:cs="宋体"/>
                      <w:kern w:val="0"/>
                      <w:szCs w:val="21"/>
                    </w:rPr>
                    <w:t>，污染源至集气罩距离为</w:t>
                  </w:r>
                  <w:r>
                    <w:rPr>
                      <w:rFonts w:eastAsia="仿宋"/>
                      <w:kern w:val="0"/>
                      <w:szCs w:val="21"/>
                    </w:rPr>
                    <w:t>0.1m</w:t>
                  </w:r>
                  <w:r>
                    <w:rPr>
                      <w:rFonts w:ascii="仿宋" w:hAnsi="仿宋" w:eastAsia="仿宋" w:cs="宋体"/>
                      <w:kern w:val="0"/>
                      <w:szCs w:val="21"/>
                    </w:rPr>
                    <w:t>，数量为</w:t>
                  </w:r>
                  <w:r>
                    <w:rPr>
                      <w:rFonts w:eastAsia="仿宋"/>
                      <w:kern w:val="0"/>
                      <w:szCs w:val="21"/>
                    </w:rPr>
                    <w:t>4</w:t>
                  </w:r>
                </w:p>
              </w:tc>
              <w:tc>
                <w:tcPr>
                  <w:tcW w:w="926" w:type="dxa"/>
                  <w:vAlign w:val="center"/>
                </w:tcPr>
                <w:p w14:paraId="01751122">
                  <w:pPr>
                    <w:widowControl/>
                    <w:jc w:val="center"/>
                    <w:rPr>
                      <w:rFonts w:eastAsia="等线"/>
                      <w:kern w:val="0"/>
                      <w:szCs w:val="21"/>
                    </w:rPr>
                  </w:pPr>
                  <w:r>
                    <w:rPr>
                      <w:rFonts w:eastAsia="等线"/>
                      <w:kern w:val="0"/>
                      <w:szCs w:val="21"/>
                    </w:rPr>
                    <w:t>950</w:t>
                  </w:r>
                </w:p>
              </w:tc>
              <w:tc>
                <w:tcPr>
                  <w:tcW w:w="1004" w:type="dxa"/>
                  <w:vMerge w:val="restart"/>
                  <w:vAlign w:val="center"/>
                </w:tcPr>
                <w:p w14:paraId="031EEDBE">
                  <w:pPr>
                    <w:widowControl/>
                    <w:jc w:val="center"/>
                    <w:rPr>
                      <w:rFonts w:eastAsia="等线"/>
                      <w:kern w:val="0"/>
                      <w:szCs w:val="21"/>
                    </w:rPr>
                  </w:pPr>
                  <w:r>
                    <w:rPr>
                      <w:rFonts w:eastAsia="等线"/>
                      <w:kern w:val="0"/>
                      <w:szCs w:val="21"/>
                    </w:rPr>
                    <w:t>18298.95</w:t>
                  </w:r>
                </w:p>
              </w:tc>
              <w:tc>
                <w:tcPr>
                  <w:tcW w:w="0" w:type="auto"/>
                  <w:vMerge w:val="restart"/>
                  <w:vAlign w:val="center"/>
                </w:tcPr>
                <w:p w14:paraId="549341D4">
                  <w:pPr>
                    <w:widowControl/>
                    <w:jc w:val="center"/>
                    <w:rPr>
                      <w:rFonts w:eastAsia="等线"/>
                      <w:kern w:val="0"/>
                      <w:szCs w:val="21"/>
                    </w:rPr>
                  </w:pPr>
                  <w:r>
                    <w:rPr>
                      <w:rFonts w:eastAsia="等线"/>
                      <w:kern w:val="0"/>
                      <w:szCs w:val="21"/>
                    </w:rPr>
                    <w:t>25000</w:t>
                  </w:r>
                </w:p>
              </w:tc>
            </w:tr>
            <w:tr w14:paraId="2B04B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5" w:type="dxa"/>
                  <w:vMerge w:val="continue"/>
                  <w:vAlign w:val="center"/>
                </w:tcPr>
                <w:p w14:paraId="38847EEA">
                  <w:pPr>
                    <w:widowControl/>
                    <w:jc w:val="left"/>
                    <w:rPr>
                      <w:rFonts w:eastAsia="等线"/>
                      <w:kern w:val="0"/>
                      <w:szCs w:val="21"/>
                    </w:rPr>
                  </w:pPr>
                </w:p>
              </w:tc>
              <w:tc>
                <w:tcPr>
                  <w:tcW w:w="426" w:type="dxa"/>
                  <w:vMerge w:val="continue"/>
                  <w:vAlign w:val="center"/>
                </w:tcPr>
                <w:p w14:paraId="4E05B305">
                  <w:pPr>
                    <w:widowControl/>
                    <w:jc w:val="left"/>
                    <w:rPr>
                      <w:rFonts w:hint="eastAsia" w:ascii="仿宋" w:hAnsi="仿宋" w:eastAsia="仿宋" w:cs="宋体"/>
                      <w:kern w:val="0"/>
                      <w:szCs w:val="21"/>
                    </w:rPr>
                  </w:pPr>
                </w:p>
              </w:tc>
              <w:tc>
                <w:tcPr>
                  <w:tcW w:w="868" w:type="dxa"/>
                  <w:vAlign w:val="center"/>
                </w:tcPr>
                <w:p w14:paraId="4BB1A2C1">
                  <w:pPr>
                    <w:widowControl/>
                    <w:jc w:val="center"/>
                    <w:rPr>
                      <w:rFonts w:hint="eastAsia" w:ascii="仿宋" w:hAnsi="仿宋" w:eastAsia="仿宋" w:cs="宋体"/>
                      <w:kern w:val="0"/>
                      <w:szCs w:val="21"/>
                    </w:rPr>
                  </w:pPr>
                  <w:r>
                    <w:rPr>
                      <w:rFonts w:ascii="仿宋" w:hAnsi="仿宋" w:eastAsia="仿宋" w:cs="宋体"/>
                      <w:kern w:val="0"/>
                      <w:szCs w:val="21"/>
                    </w:rPr>
                    <w:t>调漆室</w:t>
                  </w:r>
                </w:p>
              </w:tc>
              <w:tc>
                <w:tcPr>
                  <w:tcW w:w="559" w:type="dxa"/>
                  <w:vAlign w:val="center"/>
                </w:tcPr>
                <w:p w14:paraId="78BD9B14">
                  <w:pPr>
                    <w:widowControl/>
                    <w:jc w:val="center"/>
                    <w:rPr>
                      <w:rFonts w:hint="eastAsia" w:ascii="仿宋" w:hAnsi="仿宋" w:eastAsia="仿宋" w:cs="宋体"/>
                      <w:kern w:val="0"/>
                      <w:szCs w:val="21"/>
                    </w:rPr>
                  </w:pPr>
                  <w:r>
                    <w:rPr>
                      <w:rFonts w:ascii="仿宋" w:hAnsi="仿宋" w:eastAsia="仿宋" w:cs="宋体"/>
                      <w:kern w:val="0"/>
                      <w:szCs w:val="21"/>
                    </w:rPr>
                    <w:t>调漆</w:t>
                  </w:r>
                </w:p>
              </w:tc>
              <w:tc>
                <w:tcPr>
                  <w:tcW w:w="765" w:type="dxa"/>
                  <w:vAlign w:val="center"/>
                </w:tcPr>
                <w:p w14:paraId="1CF34DB9">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3CF964A2">
                  <w:pPr>
                    <w:widowControl/>
                    <w:jc w:val="center"/>
                    <w:rPr>
                      <w:rFonts w:eastAsia="等线"/>
                      <w:kern w:val="0"/>
                      <w:szCs w:val="21"/>
                    </w:rPr>
                  </w:pPr>
                  <w:r>
                    <w:rPr>
                      <w:rFonts w:eastAsia="等线"/>
                      <w:kern w:val="0"/>
                      <w:szCs w:val="21"/>
                    </w:rPr>
                    <w:t>2</w:t>
                  </w:r>
                </w:p>
              </w:tc>
              <w:tc>
                <w:tcPr>
                  <w:tcW w:w="0" w:type="auto"/>
                  <w:vAlign w:val="center"/>
                </w:tcPr>
                <w:p w14:paraId="46967E0E">
                  <w:pPr>
                    <w:widowControl/>
                    <w:jc w:val="center"/>
                    <w:rPr>
                      <w:rFonts w:eastAsia="等线"/>
                      <w:kern w:val="0"/>
                      <w:szCs w:val="21"/>
                    </w:rPr>
                  </w:pPr>
                  <w:r>
                    <w:rPr>
                      <w:rFonts w:eastAsia="等线"/>
                      <w:kern w:val="0"/>
                      <w:szCs w:val="21"/>
                    </w:rPr>
                    <w:t>2.8</w:t>
                  </w:r>
                </w:p>
              </w:tc>
              <w:tc>
                <w:tcPr>
                  <w:tcW w:w="0" w:type="auto"/>
                  <w:vAlign w:val="center"/>
                </w:tcPr>
                <w:p w14:paraId="166ECBCF">
                  <w:pPr>
                    <w:widowControl/>
                    <w:jc w:val="center"/>
                    <w:rPr>
                      <w:rFonts w:eastAsia="等线"/>
                      <w:kern w:val="0"/>
                      <w:szCs w:val="21"/>
                    </w:rPr>
                  </w:pPr>
                  <w:r>
                    <w:rPr>
                      <w:rFonts w:eastAsia="等线"/>
                      <w:kern w:val="0"/>
                      <w:szCs w:val="21"/>
                    </w:rPr>
                    <w:t>2.8</w:t>
                  </w:r>
                </w:p>
              </w:tc>
              <w:tc>
                <w:tcPr>
                  <w:tcW w:w="0" w:type="auto"/>
                  <w:vAlign w:val="center"/>
                </w:tcPr>
                <w:p w14:paraId="338D8D2E">
                  <w:pPr>
                    <w:widowControl/>
                    <w:jc w:val="center"/>
                    <w:rPr>
                      <w:rFonts w:eastAsia="等线"/>
                      <w:kern w:val="0"/>
                      <w:szCs w:val="21"/>
                    </w:rPr>
                  </w:pPr>
                  <w:r>
                    <w:rPr>
                      <w:rFonts w:eastAsia="等线"/>
                      <w:kern w:val="0"/>
                      <w:szCs w:val="21"/>
                    </w:rPr>
                    <w:t>15.68</w:t>
                  </w:r>
                </w:p>
              </w:tc>
              <w:tc>
                <w:tcPr>
                  <w:tcW w:w="0" w:type="auto"/>
                  <w:vAlign w:val="center"/>
                </w:tcPr>
                <w:p w14:paraId="586DF467">
                  <w:pPr>
                    <w:widowControl/>
                    <w:jc w:val="center"/>
                    <w:rPr>
                      <w:rFonts w:eastAsia="等线"/>
                      <w:kern w:val="0"/>
                      <w:szCs w:val="21"/>
                    </w:rPr>
                  </w:pPr>
                  <w:r>
                    <w:rPr>
                      <w:rFonts w:eastAsia="等线"/>
                      <w:kern w:val="0"/>
                      <w:szCs w:val="21"/>
                    </w:rPr>
                    <w:t>2</w:t>
                  </w:r>
                </w:p>
              </w:tc>
              <w:tc>
                <w:tcPr>
                  <w:tcW w:w="0" w:type="auto"/>
                  <w:vAlign w:val="center"/>
                </w:tcPr>
                <w:p w14:paraId="0D45F354">
                  <w:pPr>
                    <w:widowControl/>
                    <w:jc w:val="center"/>
                    <w:rPr>
                      <w:rFonts w:eastAsia="等线"/>
                      <w:kern w:val="0"/>
                      <w:szCs w:val="21"/>
                    </w:rPr>
                  </w:pPr>
                  <w:r>
                    <w:rPr>
                      <w:rFonts w:eastAsia="等线"/>
                      <w:kern w:val="0"/>
                      <w:szCs w:val="21"/>
                    </w:rPr>
                    <w:t>30</w:t>
                  </w:r>
                </w:p>
              </w:tc>
              <w:tc>
                <w:tcPr>
                  <w:tcW w:w="926" w:type="dxa"/>
                  <w:vAlign w:val="center"/>
                </w:tcPr>
                <w:p w14:paraId="4F94A42C">
                  <w:pPr>
                    <w:widowControl/>
                    <w:jc w:val="center"/>
                    <w:rPr>
                      <w:rFonts w:eastAsia="等线"/>
                      <w:kern w:val="0"/>
                      <w:szCs w:val="21"/>
                    </w:rPr>
                  </w:pPr>
                  <w:r>
                    <w:rPr>
                      <w:rFonts w:eastAsia="等线"/>
                      <w:kern w:val="0"/>
                      <w:szCs w:val="21"/>
                    </w:rPr>
                    <w:t>941</w:t>
                  </w:r>
                </w:p>
              </w:tc>
              <w:tc>
                <w:tcPr>
                  <w:tcW w:w="1004" w:type="dxa"/>
                  <w:vMerge w:val="continue"/>
                  <w:vAlign w:val="center"/>
                </w:tcPr>
                <w:p w14:paraId="146B10D7">
                  <w:pPr>
                    <w:widowControl/>
                    <w:jc w:val="left"/>
                    <w:rPr>
                      <w:rFonts w:eastAsia="等线"/>
                      <w:kern w:val="0"/>
                      <w:szCs w:val="21"/>
                    </w:rPr>
                  </w:pPr>
                </w:p>
              </w:tc>
              <w:tc>
                <w:tcPr>
                  <w:tcW w:w="0" w:type="auto"/>
                  <w:vMerge w:val="continue"/>
                  <w:vAlign w:val="center"/>
                </w:tcPr>
                <w:p w14:paraId="6A71CE50">
                  <w:pPr>
                    <w:widowControl/>
                    <w:jc w:val="left"/>
                    <w:rPr>
                      <w:rFonts w:eastAsia="等线"/>
                      <w:kern w:val="0"/>
                      <w:szCs w:val="21"/>
                    </w:rPr>
                  </w:pPr>
                </w:p>
              </w:tc>
            </w:tr>
            <w:tr w14:paraId="7DDA1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5" w:type="dxa"/>
                  <w:vMerge w:val="continue"/>
                  <w:vAlign w:val="center"/>
                </w:tcPr>
                <w:p w14:paraId="6E8C3E86">
                  <w:pPr>
                    <w:widowControl/>
                    <w:jc w:val="left"/>
                    <w:rPr>
                      <w:rFonts w:eastAsia="等线"/>
                      <w:kern w:val="0"/>
                      <w:szCs w:val="21"/>
                    </w:rPr>
                  </w:pPr>
                </w:p>
              </w:tc>
              <w:tc>
                <w:tcPr>
                  <w:tcW w:w="426" w:type="dxa"/>
                  <w:vMerge w:val="continue"/>
                  <w:vAlign w:val="center"/>
                </w:tcPr>
                <w:p w14:paraId="1547A034">
                  <w:pPr>
                    <w:widowControl/>
                    <w:jc w:val="left"/>
                    <w:rPr>
                      <w:rFonts w:hint="eastAsia" w:ascii="仿宋" w:hAnsi="仿宋" w:eastAsia="仿宋" w:cs="宋体"/>
                      <w:kern w:val="0"/>
                      <w:szCs w:val="21"/>
                    </w:rPr>
                  </w:pPr>
                </w:p>
              </w:tc>
              <w:tc>
                <w:tcPr>
                  <w:tcW w:w="868" w:type="dxa"/>
                  <w:vAlign w:val="center"/>
                </w:tcPr>
                <w:p w14:paraId="77D9B8BD">
                  <w:pPr>
                    <w:widowControl/>
                    <w:jc w:val="center"/>
                    <w:rPr>
                      <w:rFonts w:hint="eastAsia" w:ascii="仿宋" w:hAnsi="仿宋" w:eastAsia="仿宋" w:cs="宋体"/>
                      <w:kern w:val="0"/>
                      <w:szCs w:val="21"/>
                    </w:rPr>
                  </w:pPr>
                  <w:r>
                    <w:rPr>
                      <w:rFonts w:ascii="仿宋" w:hAnsi="仿宋" w:eastAsia="仿宋" w:cs="宋体"/>
                      <w:kern w:val="0"/>
                      <w:szCs w:val="21"/>
                    </w:rPr>
                    <w:t>调漆室</w:t>
                  </w:r>
                </w:p>
              </w:tc>
              <w:tc>
                <w:tcPr>
                  <w:tcW w:w="559" w:type="dxa"/>
                  <w:vAlign w:val="center"/>
                </w:tcPr>
                <w:p w14:paraId="7691204B">
                  <w:pPr>
                    <w:widowControl/>
                    <w:jc w:val="center"/>
                    <w:rPr>
                      <w:rFonts w:hint="eastAsia" w:ascii="仿宋" w:hAnsi="仿宋" w:eastAsia="仿宋" w:cs="宋体"/>
                      <w:kern w:val="0"/>
                      <w:szCs w:val="21"/>
                    </w:rPr>
                  </w:pPr>
                  <w:r>
                    <w:rPr>
                      <w:rFonts w:ascii="仿宋" w:hAnsi="仿宋" w:eastAsia="仿宋" w:cs="宋体"/>
                      <w:kern w:val="0"/>
                      <w:szCs w:val="21"/>
                    </w:rPr>
                    <w:t>调漆</w:t>
                  </w:r>
                </w:p>
              </w:tc>
              <w:tc>
                <w:tcPr>
                  <w:tcW w:w="765" w:type="dxa"/>
                  <w:vAlign w:val="center"/>
                </w:tcPr>
                <w:p w14:paraId="3890E458">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2994CAA1">
                  <w:pPr>
                    <w:widowControl/>
                    <w:jc w:val="center"/>
                    <w:rPr>
                      <w:rFonts w:eastAsia="等线"/>
                      <w:kern w:val="0"/>
                      <w:szCs w:val="21"/>
                    </w:rPr>
                  </w:pPr>
                  <w:r>
                    <w:rPr>
                      <w:rFonts w:eastAsia="等线"/>
                      <w:kern w:val="0"/>
                      <w:szCs w:val="21"/>
                    </w:rPr>
                    <w:t>2.1</w:t>
                  </w:r>
                </w:p>
              </w:tc>
              <w:tc>
                <w:tcPr>
                  <w:tcW w:w="0" w:type="auto"/>
                  <w:vAlign w:val="center"/>
                </w:tcPr>
                <w:p w14:paraId="4C2E40FA">
                  <w:pPr>
                    <w:widowControl/>
                    <w:jc w:val="center"/>
                    <w:rPr>
                      <w:rFonts w:eastAsia="等线"/>
                      <w:kern w:val="0"/>
                      <w:szCs w:val="21"/>
                    </w:rPr>
                  </w:pPr>
                  <w:r>
                    <w:rPr>
                      <w:rFonts w:eastAsia="等线"/>
                      <w:kern w:val="0"/>
                      <w:szCs w:val="21"/>
                    </w:rPr>
                    <w:t>4.4</w:t>
                  </w:r>
                </w:p>
              </w:tc>
              <w:tc>
                <w:tcPr>
                  <w:tcW w:w="0" w:type="auto"/>
                  <w:vAlign w:val="center"/>
                </w:tcPr>
                <w:p w14:paraId="257FA365">
                  <w:pPr>
                    <w:widowControl/>
                    <w:jc w:val="center"/>
                    <w:rPr>
                      <w:rFonts w:eastAsia="等线"/>
                      <w:kern w:val="0"/>
                      <w:szCs w:val="21"/>
                    </w:rPr>
                  </w:pPr>
                  <w:r>
                    <w:rPr>
                      <w:rFonts w:eastAsia="等线"/>
                      <w:kern w:val="0"/>
                      <w:szCs w:val="21"/>
                    </w:rPr>
                    <w:t>2.8</w:t>
                  </w:r>
                </w:p>
              </w:tc>
              <w:tc>
                <w:tcPr>
                  <w:tcW w:w="0" w:type="auto"/>
                  <w:vAlign w:val="center"/>
                </w:tcPr>
                <w:p w14:paraId="2CAC14BD">
                  <w:pPr>
                    <w:widowControl/>
                    <w:jc w:val="center"/>
                    <w:rPr>
                      <w:rFonts w:eastAsia="等线"/>
                      <w:kern w:val="0"/>
                      <w:szCs w:val="21"/>
                    </w:rPr>
                  </w:pPr>
                  <w:r>
                    <w:rPr>
                      <w:rFonts w:eastAsia="等线"/>
                      <w:kern w:val="0"/>
                      <w:szCs w:val="21"/>
                    </w:rPr>
                    <w:t>25.872</w:t>
                  </w:r>
                </w:p>
              </w:tc>
              <w:tc>
                <w:tcPr>
                  <w:tcW w:w="0" w:type="auto"/>
                  <w:vAlign w:val="center"/>
                </w:tcPr>
                <w:p w14:paraId="60A44F3B">
                  <w:pPr>
                    <w:widowControl/>
                    <w:jc w:val="center"/>
                    <w:rPr>
                      <w:rFonts w:eastAsia="等线"/>
                      <w:kern w:val="0"/>
                      <w:szCs w:val="21"/>
                    </w:rPr>
                  </w:pPr>
                  <w:r>
                    <w:rPr>
                      <w:rFonts w:eastAsia="等线"/>
                      <w:kern w:val="0"/>
                      <w:szCs w:val="21"/>
                    </w:rPr>
                    <w:t>1</w:t>
                  </w:r>
                </w:p>
              </w:tc>
              <w:tc>
                <w:tcPr>
                  <w:tcW w:w="0" w:type="auto"/>
                  <w:vAlign w:val="center"/>
                </w:tcPr>
                <w:p w14:paraId="1A806998">
                  <w:pPr>
                    <w:widowControl/>
                    <w:jc w:val="center"/>
                    <w:rPr>
                      <w:rFonts w:eastAsia="等线"/>
                      <w:kern w:val="0"/>
                      <w:szCs w:val="21"/>
                    </w:rPr>
                  </w:pPr>
                  <w:r>
                    <w:rPr>
                      <w:rFonts w:eastAsia="等线"/>
                      <w:kern w:val="0"/>
                      <w:szCs w:val="21"/>
                    </w:rPr>
                    <w:t>30</w:t>
                  </w:r>
                </w:p>
              </w:tc>
              <w:tc>
                <w:tcPr>
                  <w:tcW w:w="926" w:type="dxa"/>
                  <w:vAlign w:val="center"/>
                </w:tcPr>
                <w:p w14:paraId="4B5FB9EB">
                  <w:pPr>
                    <w:widowControl/>
                    <w:jc w:val="center"/>
                    <w:rPr>
                      <w:rFonts w:eastAsia="等线"/>
                      <w:kern w:val="0"/>
                      <w:szCs w:val="21"/>
                    </w:rPr>
                  </w:pPr>
                  <w:r>
                    <w:rPr>
                      <w:rFonts w:eastAsia="等线"/>
                      <w:kern w:val="0"/>
                      <w:szCs w:val="21"/>
                    </w:rPr>
                    <w:t>776</w:t>
                  </w:r>
                </w:p>
              </w:tc>
              <w:tc>
                <w:tcPr>
                  <w:tcW w:w="1004" w:type="dxa"/>
                  <w:vMerge w:val="continue"/>
                  <w:vAlign w:val="center"/>
                </w:tcPr>
                <w:p w14:paraId="326C5413">
                  <w:pPr>
                    <w:widowControl/>
                    <w:jc w:val="left"/>
                    <w:rPr>
                      <w:rFonts w:eastAsia="等线"/>
                      <w:kern w:val="0"/>
                      <w:szCs w:val="21"/>
                    </w:rPr>
                  </w:pPr>
                </w:p>
              </w:tc>
              <w:tc>
                <w:tcPr>
                  <w:tcW w:w="0" w:type="auto"/>
                  <w:vMerge w:val="continue"/>
                  <w:vAlign w:val="center"/>
                </w:tcPr>
                <w:p w14:paraId="00E21F5E">
                  <w:pPr>
                    <w:widowControl/>
                    <w:jc w:val="left"/>
                    <w:rPr>
                      <w:rFonts w:eastAsia="等线"/>
                      <w:kern w:val="0"/>
                      <w:szCs w:val="21"/>
                    </w:rPr>
                  </w:pPr>
                </w:p>
              </w:tc>
            </w:tr>
            <w:tr w14:paraId="5C2E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31CCC02B">
                  <w:pPr>
                    <w:widowControl/>
                    <w:jc w:val="left"/>
                    <w:rPr>
                      <w:rFonts w:eastAsia="等线"/>
                      <w:kern w:val="0"/>
                      <w:szCs w:val="21"/>
                    </w:rPr>
                  </w:pPr>
                </w:p>
              </w:tc>
              <w:tc>
                <w:tcPr>
                  <w:tcW w:w="426" w:type="dxa"/>
                  <w:vMerge w:val="continue"/>
                  <w:vAlign w:val="center"/>
                </w:tcPr>
                <w:p w14:paraId="16F509AA">
                  <w:pPr>
                    <w:widowControl/>
                    <w:jc w:val="left"/>
                    <w:rPr>
                      <w:rFonts w:hint="eastAsia" w:ascii="仿宋" w:hAnsi="仿宋" w:eastAsia="仿宋" w:cs="宋体"/>
                      <w:kern w:val="0"/>
                      <w:szCs w:val="21"/>
                    </w:rPr>
                  </w:pPr>
                </w:p>
              </w:tc>
              <w:tc>
                <w:tcPr>
                  <w:tcW w:w="868" w:type="dxa"/>
                  <w:vAlign w:val="center"/>
                </w:tcPr>
                <w:p w14:paraId="518082A4">
                  <w:pPr>
                    <w:widowControl/>
                    <w:jc w:val="center"/>
                    <w:rPr>
                      <w:rFonts w:hint="eastAsia" w:ascii="仿宋" w:hAnsi="仿宋" w:eastAsia="仿宋" w:cs="宋体"/>
                      <w:kern w:val="0"/>
                      <w:szCs w:val="21"/>
                    </w:rPr>
                  </w:pPr>
                  <w:r>
                    <w:rPr>
                      <w:rFonts w:ascii="仿宋" w:hAnsi="仿宋" w:eastAsia="仿宋" w:cs="宋体"/>
                      <w:kern w:val="0"/>
                      <w:szCs w:val="21"/>
                    </w:rPr>
                    <w:t>手动喷漆室</w:t>
                  </w:r>
                </w:p>
              </w:tc>
              <w:tc>
                <w:tcPr>
                  <w:tcW w:w="559" w:type="dxa"/>
                  <w:noWrap/>
                  <w:vAlign w:val="center"/>
                </w:tcPr>
                <w:p w14:paraId="4A20BD25">
                  <w:pPr>
                    <w:widowControl/>
                    <w:jc w:val="left"/>
                    <w:rPr>
                      <w:rFonts w:hint="eastAsia" w:ascii="仿宋" w:hAnsi="仿宋" w:eastAsia="仿宋" w:cs="宋体"/>
                      <w:kern w:val="0"/>
                      <w:szCs w:val="21"/>
                    </w:rPr>
                  </w:pPr>
                  <w:r>
                    <w:rPr>
                      <w:rFonts w:ascii="仿宋" w:hAnsi="仿宋" w:eastAsia="仿宋" w:cs="宋体"/>
                      <w:kern w:val="0"/>
                      <w:szCs w:val="21"/>
                    </w:rPr>
                    <w:t>底漆喷涂</w:t>
                  </w:r>
                </w:p>
              </w:tc>
              <w:tc>
                <w:tcPr>
                  <w:tcW w:w="765" w:type="dxa"/>
                  <w:vAlign w:val="center"/>
                </w:tcPr>
                <w:p w14:paraId="65052009">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10AAF32E">
                  <w:pPr>
                    <w:widowControl/>
                    <w:jc w:val="center"/>
                    <w:rPr>
                      <w:rFonts w:eastAsia="等线"/>
                      <w:kern w:val="0"/>
                      <w:szCs w:val="21"/>
                    </w:rPr>
                  </w:pPr>
                  <w:r>
                    <w:rPr>
                      <w:rFonts w:eastAsia="等线"/>
                      <w:kern w:val="0"/>
                      <w:szCs w:val="21"/>
                    </w:rPr>
                    <w:t>1.8</w:t>
                  </w:r>
                </w:p>
              </w:tc>
              <w:tc>
                <w:tcPr>
                  <w:tcW w:w="0" w:type="auto"/>
                  <w:vAlign w:val="center"/>
                </w:tcPr>
                <w:p w14:paraId="093FF37F">
                  <w:pPr>
                    <w:widowControl/>
                    <w:jc w:val="center"/>
                    <w:rPr>
                      <w:rFonts w:eastAsia="等线"/>
                      <w:kern w:val="0"/>
                      <w:szCs w:val="21"/>
                    </w:rPr>
                  </w:pPr>
                  <w:r>
                    <w:rPr>
                      <w:rFonts w:eastAsia="等线"/>
                      <w:kern w:val="0"/>
                      <w:szCs w:val="21"/>
                    </w:rPr>
                    <w:t>2.8</w:t>
                  </w:r>
                </w:p>
              </w:tc>
              <w:tc>
                <w:tcPr>
                  <w:tcW w:w="0" w:type="auto"/>
                  <w:vAlign w:val="center"/>
                </w:tcPr>
                <w:p w14:paraId="756D030F">
                  <w:pPr>
                    <w:widowControl/>
                    <w:jc w:val="center"/>
                    <w:rPr>
                      <w:rFonts w:eastAsia="等线"/>
                      <w:kern w:val="0"/>
                      <w:szCs w:val="21"/>
                    </w:rPr>
                  </w:pPr>
                  <w:r>
                    <w:rPr>
                      <w:rFonts w:eastAsia="等线"/>
                      <w:kern w:val="0"/>
                      <w:szCs w:val="21"/>
                    </w:rPr>
                    <w:t>2</w:t>
                  </w:r>
                </w:p>
              </w:tc>
              <w:tc>
                <w:tcPr>
                  <w:tcW w:w="0" w:type="auto"/>
                  <w:vAlign w:val="center"/>
                </w:tcPr>
                <w:p w14:paraId="721B51EE">
                  <w:pPr>
                    <w:widowControl/>
                    <w:jc w:val="center"/>
                    <w:rPr>
                      <w:rFonts w:eastAsia="等线"/>
                      <w:kern w:val="0"/>
                      <w:szCs w:val="21"/>
                    </w:rPr>
                  </w:pPr>
                  <w:r>
                    <w:rPr>
                      <w:rFonts w:eastAsia="等线"/>
                      <w:kern w:val="0"/>
                      <w:szCs w:val="21"/>
                    </w:rPr>
                    <w:t>10.08</w:t>
                  </w:r>
                </w:p>
              </w:tc>
              <w:tc>
                <w:tcPr>
                  <w:tcW w:w="0" w:type="auto"/>
                  <w:vAlign w:val="center"/>
                </w:tcPr>
                <w:p w14:paraId="1D22FE7D">
                  <w:pPr>
                    <w:widowControl/>
                    <w:jc w:val="center"/>
                    <w:rPr>
                      <w:rFonts w:eastAsia="等线"/>
                      <w:kern w:val="0"/>
                      <w:szCs w:val="21"/>
                    </w:rPr>
                  </w:pPr>
                  <w:r>
                    <w:rPr>
                      <w:rFonts w:eastAsia="等线"/>
                      <w:kern w:val="0"/>
                      <w:szCs w:val="21"/>
                    </w:rPr>
                    <w:t>2</w:t>
                  </w:r>
                </w:p>
              </w:tc>
              <w:tc>
                <w:tcPr>
                  <w:tcW w:w="0" w:type="auto"/>
                  <w:vAlign w:val="center"/>
                </w:tcPr>
                <w:p w14:paraId="6289D1F5">
                  <w:pPr>
                    <w:widowControl/>
                    <w:jc w:val="center"/>
                    <w:rPr>
                      <w:rFonts w:eastAsia="等线"/>
                      <w:kern w:val="0"/>
                      <w:szCs w:val="21"/>
                    </w:rPr>
                  </w:pPr>
                  <w:r>
                    <w:rPr>
                      <w:rFonts w:eastAsia="等线"/>
                      <w:kern w:val="0"/>
                      <w:szCs w:val="21"/>
                    </w:rPr>
                    <w:t>30</w:t>
                  </w:r>
                </w:p>
              </w:tc>
              <w:tc>
                <w:tcPr>
                  <w:tcW w:w="926" w:type="dxa"/>
                  <w:vAlign w:val="center"/>
                </w:tcPr>
                <w:p w14:paraId="5C4887F5">
                  <w:pPr>
                    <w:widowControl/>
                    <w:jc w:val="center"/>
                    <w:rPr>
                      <w:rFonts w:eastAsia="等线"/>
                      <w:kern w:val="0"/>
                      <w:szCs w:val="21"/>
                    </w:rPr>
                  </w:pPr>
                  <w:r>
                    <w:rPr>
                      <w:rFonts w:eastAsia="等线"/>
                      <w:kern w:val="0"/>
                      <w:szCs w:val="21"/>
                    </w:rPr>
                    <w:t>605</w:t>
                  </w:r>
                </w:p>
              </w:tc>
              <w:tc>
                <w:tcPr>
                  <w:tcW w:w="1004" w:type="dxa"/>
                  <w:vMerge w:val="continue"/>
                  <w:vAlign w:val="center"/>
                </w:tcPr>
                <w:p w14:paraId="6594A7AE">
                  <w:pPr>
                    <w:widowControl/>
                    <w:jc w:val="left"/>
                    <w:rPr>
                      <w:rFonts w:eastAsia="等线"/>
                      <w:kern w:val="0"/>
                      <w:szCs w:val="21"/>
                    </w:rPr>
                  </w:pPr>
                </w:p>
              </w:tc>
              <w:tc>
                <w:tcPr>
                  <w:tcW w:w="0" w:type="auto"/>
                  <w:vMerge w:val="continue"/>
                  <w:vAlign w:val="center"/>
                </w:tcPr>
                <w:p w14:paraId="12F1AAB6">
                  <w:pPr>
                    <w:widowControl/>
                    <w:jc w:val="left"/>
                    <w:rPr>
                      <w:rFonts w:eastAsia="等线"/>
                      <w:kern w:val="0"/>
                      <w:szCs w:val="21"/>
                    </w:rPr>
                  </w:pPr>
                </w:p>
              </w:tc>
            </w:tr>
            <w:tr w14:paraId="7443F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07F686DC">
                  <w:pPr>
                    <w:widowControl/>
                    <w:jc w:val="left"/>
                    <w:rPr>
                      <w:rFonts w:eastAsia="等线"/>
                      <w:kern w:val="0"/>
                      <w:szCs w:val="21"/>
                    </w:rPr>
                  </w:pPr>
                </w:p>
              </w:tc>
              <w:tc>
                <w:tcPr>
                  <w:tcW w:w="426" w:type="dxa"/>
                  <w:vMerge w:val="continue"/>
                  <w:vAlign w:val="center"/>
                </w:tcPr>
                <w:p w14:paraId="17A05E58">
                  <w:pPr>
                    <w:widowControl/>
                    <w:jc w:val="left"/>
                    <w:rPr>
                      <w:rFonts w:hint="eastAsia" w:ascii="仿宋" w:hAnsi="仿宋" w:eastAsia="仿宋" w:cs="宋体"/>
                      <w:kern w:val="0"/>
                      <w:szCs w:val="21"/>
                    </w:rPr>
                  </w:pPr>
                </w:p>
              </w:tc>
              <w:tc>
                <w:tcPr>
                  <w:tcW w:w="868" w:type="dxa"/>
                  <w:vAlign w:val="center"/>
                </w:tcPr>
                <w:p w14:paraId="7E502730">
                  <w:pPr>
                    <w:widowControl/>
                    <w:jc w:val="center"/>
                    <w:rPr>
                      <w:rFonts w:hint="eastAsia" w:ascii="仿宋" w:hAnsi="仿宋" w:eastAsia="仿宋" w:cs="宋体"/>
                      <w:kern w:val="0"/>
                      <w:szCs w:val="21"/>
                    </w:rPr>
                  </w:pPr>
                  <w:r>
                    <w:rPr>
                      <w:rFonts w:ascii="仿宋" w:hAnsi="仿宋" w:eastAsia="仿宋" w:cs="宋体"/>
                      <w:kern w:val="0"/>
                      <w:szCs w:val="21"/>
                    </w:rPr>
                    <w:t>底漆流平烘干室</w:t>
                  </w:r>
                </w:p>
              </w:tc>
              <w:tc>
                <w:tcPr>
                  <w:tcW w:w="559" w:type="dxa"/>
                  <w:vAlign w:val="center"/>
                </w:tcPr>
                <w:p w14:paraId="63FC58BE">
                  <w:pPr>
                    <w:widowControl/>
                    <w:jc w:val="center"/>
                    <w:rPr>
                      <w:rFonts w:hint="eastAsia" w:ascii="仿宋" w:hAnsi="仿宋" w:eastAsia="仿宋" w:cs="宋体"/>
                      <w:kern w:val="0"/>
                      <w:szCs w:val="21"/>
                    </w:rPr>
                  </w:pPr>
                  <w:r>
                    <w:rPr>
                      <w:rFonts w:ascii="仿宋" w:hAnsi="仿宋" w:eastAsia="仿宋" w:cs="宋体"/>
                      <w:kern w:val="0"/>
                      <w:szCs w:val="21"/>
                    </w:rPr>
                    <w:t>底漆流平、烘干</w:t>
                  </w:r>
                </w:p>
              </w:tc>
              <w:tc>
                <w:tcPr>
                  <w:tcW w:w="765" w:type="dxa"/>
                  <w:vAlign w:val="center"/>
                </w:tcPr>
                <w:p w14:paraId="62E5580C">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136FBB33">
                  <w:pPr>
                    <w:widowControl/>
                    <w:jc w:val="center"/>
                    <w:rPr>
                      <w:rFonts w:eastAsia="等线"/>
                      <w:kern w:val="0"/>
                      <w:szCs w:val="21"/>
                    </w:rPr>
                  </w:pPr>
                  <w:r>
                    <w:rPr>
                      <w:rFonts w:eastAsia="等线"/>
                      <w:kern w:val="0"/>
                      <w:szCs w:val="21"/>
                    </w:rPr>
                    <w:t>27.8</w:t>
                  </w:r>
                </w:p>
              </w:tc>
              <w:tc>
                <w:tcPr>
                  <w:tcW w:w="0" w:type="auto"/>
                  <w:vAlign w:val="center"/>
                </w:tcPr>
                <w:p w14:paraId="406D4A26">
                  <w:pPr>
                    <w:widowControl/>
                    <w:jc w:val="center"/>
                    <w:rPr>
                      <w:rFonts w:eastAsia="等线"/>
                      <w:kern w:val="0"/>
                      <w:szCs w:val="21"/>
                    </w:rPr>
                  </w:pPr>
                  <w:r>
                    <w:rPr>
                      <w:rFonts w:eastAsia="等线"/>
                      <w:kern w:val="0"/>
                      <w:szCs w:val="21"/>
                    </w:rPr>
                    <w:t>1.31</w:t>
                  </w:r>
                </w:p>
              </w:tc>
              <w:tc>
                <w:tcPr>
                  <w:tcW w:w="0" w:type="auto"/>
                  <w:vAlign w:val="center"/>
                </w:tcPr>
                <w:p w14:paraId="3BC27D9B">
                  <w:pPr>
                    <w:widowControl/>
                    <w:jc w:val="center"/>
                    <w:rPr>
                      <w:rFonts w:eastAsia="等线"/>
                      <w:kern w:val="0"/>
                      <w:szCs w:val="21"/>
                    </w:rPr>
                  </w:pPr>
                  <w:r>
                    <w:rPr>
                      <w:rFonts w:eastAsia="等线"/>
                      <w:kern w:val="0"/>
                      <w:szCs w:val="21"/>
                    </w:rPr>
                    <w:t>0.75</w:t>
                  </w:r>
                </w:p>
              </w:tc>
              <w:tc>
                <w:tcPr>
                  <w:tcW w:w="0" w:type="auto"/>
                  <w:vAlign w:val="center"/>
                </w:tcPr>
                <w:p w14:paraId="2F596911">
                  <w:pPr>
                    <w:widowControl/>
                    <w:jc w:val="center"/>
                    <w:rPr>
                      <w:rFonts w:eastAsia="等线"/>
                      <w:kern w:val="0"/>
                      <w:szCs w:val="21"/>
                    </w:rPr>
                  </w:pPr>
                  <w:r>
                    <w:rPr>
                      <w:rFonts w:eastAsia="等线"/>
                      <w:kern w:val="0"/>
                      <w:szCs w:val="21"/>
                    </w:rPr>
                    <w:t>27.3135</w:t>
                  </w:r>
                </w:p>
              </w:tc>
              <w:tc>
                <w:tcPr>
                  <w:tcW w:w="0" w:type="auto"/>
                  <w:vAlign w:val="center"/>
                </w:tcPr>
                <w:p w14:paraId="14208F24">
                  <w:pPr>
                    <w:widowControl/>
                    <w:jc w:val="center"/>
                    <w:rPr>
                      <w:rFonts w:eastAsia="等线"/>
                      <w:kern w:val="0"/>
                      <w:szCs w:val="21"/>
                    </w:rPr>
                  </w:pPr>
                  <w:r>
                    <w:rPr>
                      <w:rFonts w:eastAsia="等线"/>
                      <w:kern w:val="0"/>
                      <w:szCs w:val="21"/>
                    </w:rPr>
                    <w:t>1</w:t>
                  </w:r>
                </w:p>
              </w:tc>
              <w:tc>
                <w:tcPr>
                  <w:tcW w:w="0" w:type="auto"/>
                  <w:vAlign w:val="center"/>
                </w:tcPr>
                <w:p w14:paraId="40200303">
                  <w:pPr>
                    <w:widowControl/>
                    <w:jc w:val="center"/>
                    <w:rPr>
                      <w:rFonts w:eastAsia="等线"/>
                      <w:kern w:val="0"/>
                      <w:szCs w:val="21"/>
                    </w:rPr>
                  </w:pPr>
                  <w:r>
                    <w:rPr>
                      <w:rFonts w:eastAsia="等线"/>
                      <w:kern w:val="0"/>
                      <w:szCs w:val="21"/>
                    </w:rPr>
                    <w:t>30</w:t>
                  </w:r>
                </w:p>
              </w:tc>
              <w:tc>
                <w:tcPr>
                  <w:tcW w:w="926" w:type="dxa"/>
                  <w:vAlign w:val="center"/>
                </w:tcPr>
                <w:p w14:paraId="27206701">
                  <w:pPr>
                    <w:widowControl/>
                    <w:jc w:val="center"/>
                    <w:rPr>
                      <w:rFonts w:eastAsia="等线"/>
                      <w:kern w:val="0"/>
                      <w:szCs w:val="21"/>
                    </w:rPr>
                  </w:pPr>
                  <w:r>
                    <w:rPr>
                      <w:rFonts w:eastAsia="等线"/>
                      <w:kern w:val="0"/>
                      <w:szCs w:val="21"/>
                    </w:rPr>
                    <w:t>819</w:t>
                  </w:r>
                </w:p>
              </w:tc>
              <w:tc>
                <w:tcPr>
                  <w:tcW w:w="1004" w:type="dxa"/>
                  <w:vMerge w:val="continue"/>
                  <w:vAlign w:val="center"/>
                </w:tcPr>
                <w:p w14:paraId="211C4DD5">
                  <w:pPr>
                    <w:widowControl/>
                    <w:jc w:val="left"/>
                    <w:rPr>
                      <w:rFonts w:eastAsia="等线"/>
                      <w:kern w:val="0"/>
                      <w:szCs w:val="21"/>
                    </w:rPr>
                  </w:pPr>
                </w:p>
              </w:tc>
              <w:tc>
                <w:tcPr>
                  <w:tcW w:w="0" w:type="auto"/>
                  <w:vMerge w:val="continue"/>
                  <w:vAlign w:val="center"/>
                </w:tcPr>
                <w:p w14:paraId="55E2AE42">
                  <w:pPr>
                    <w:widowControl/>
                    <w:jc w:val="left"/>
                    <w:rPr>
                      <w:rFonts w:eastAsia="等线"/>
                      <w:kern w:val="0"/>
                      <w:szCs w:val="21"/>
                    </w:rPr>
                  </w:pPr>
                </w:p>
              </w:tc>
            </w:tr>
            <w:tr w14:paraId="3C1D9F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835" w:type="dxa"/>
                  <w:vMerge w:val="continue"/>
                  <w:vAlign w:val="center"/>
                </w:tcPr>
                <w:p w14:paraId="6E7D2421">
                  <w:pPr>
                    <w:widowControl/>
                    <w:jc w:val="left"/>
                    <w:rPr>
                      <w:rFonts w:eastAsia="等线"/>
                      <w:kern w:val="0"/>
                      <w:szCs w:val="21"/>
                    </w:rPr>
                  </w:pPr>
                </w:p>
              </w:tc>
              <w:tc>
                <w:tcPr>
                  <w:tcW w:w="426" w:type="dxa"/>
                  <w:vMerge w:val="continue"/>
                  <w:vAlign w:val="center"/>
                </w:tcPr>
                <w:p w14:paraId="51DFF781">
                  <w:pPr>
                    <w:widowControl/>
                    <w:jc w:val="left"/>
                    <w:rPr>
                      <w:rFonts w:hint="eastAsia" w:ascii="仿宋" w:hAnsi="仿宋" w:eastAsia="仿宋" w:cs="宋体"/>
                      <w:kern w:val="0"/>
                      <w:szCs w:val="21"/>
                    </w:rPr>
                  </w:pPr>
                </w:p>
              </w:tc>
              <w:tc>
                <w:tcPr>
                  <w:tcW w:w="868" w:type="dxa"/>
                  <w:vAlign w:val="center"/>
                </w:tcPr>
                <w:p w14:paraId="1826F0E6">
                  <w:pPr>
                    <w:widowControl/>
                    <w:jc w:val="center"/>
                    <w:rPr>
                      <w:rFonts w:hint="eastAsia" w:ascii="仿宋" w:hAnsi="仿宋" w:eastAsia="仿宋" w:cs="宋体"/>
                      <w:kern w:val="0"/>
                      <w:szCs w:val="21"/>
                    </w:rPr>
                  </w:pPr>
                  <w:r>
                    <w:rPr>
                      <w:rFonts w:ascii="仿宋" w:hAnsi="仿宋" w:eastAsia="仿宋" w:cs="宋体"/>
                      <w:kern w:val="0"/>
                      <w:szCs w:val="21"/>
                    </w:rPr>
                    <w:t>自动喷漆室</w:t>
                  </w:r>
                </w:p>
              </w:tc>
              <w:tc>
                <w:tcPr>
                  <w:tcW w:w="559" w:type="dxa"/>
                  <w:vAlign w:val="center"/>
                </w:tcPr>
                <w:p w14:paraId="28F463A6">
                  <w:pPr>
                    <w:widowControl/>
                    <w:jc w:val="left"/>
                    <w:rPr>
                      <w:rFonts w:hint="eastAsia" w:ascii="仿宋" w:hAnsi="仿宋" w:eastAsia="仿宋" w:cs="宋体"/>
                      <w:kern w:val="0"/>
                      <w:szCs w:val="21"/>
                    </w:rPr>
                  </w:pPr>
                  <w:r>
                    <w:rPr>
                      <w:rFonts w:ascii="仿宋" w:hAnsi="仿宋" w:eastAsia="仿宋" w:cs="宋体"/>
                      <w:kern w:val="0"/>
                      <w:szCs w:val="21"/>
                    </w:rPr>
                    <w:t>底漆、面漆、清漆喷涂</w:t>
                  </w:r>
                </w:p>
              </w:tc>
              <w:tc>
                <w:tcPr>
                  <w:tcW w:w="765" w:type="dxa"/>
                  <w:vAlign w:val="center"/>
                </w:tcPr>
                <w:p w14:paraId="429FA4B5">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017E7F96">
                  <w:pPr>
                    <w:widowControl/>
                    <w:jc w:val="center"/>
                    <w:rPr>
                      <w:rFonts w:eastAsia="等线"/>
                      <w:kern w:val="0"/>
                      <w:szCs w:val="21"/>
                    </w:rPr>
                  </w:pPr>
                  <w:r>
                    <w:rPr>
                      <w:rFonts w:eastAsia="等线"/>
                      <w:kern w:val="0"/>
                      <w:szCs w:val="21"/>
                    </w:rPr>
                    <w:t>4.4</w:t>
                  </w:r>
                </w:p>
              </w:tc>
              <w:tc>
                <w:tcPr>
                  <w:tcW w:w="0" w:type="auto"/>
                  <w:vAlign w:val="center"/>
                </w:tcPr>
                <w:p w14:paraId="6CF14A12">
                  <w:pPr>
                    <w:widowControl/>
                    <w:jc w:val="center"/>
                    <w:rPr>
                      <w:rFonts w:eastAsia="等线"/>
                      <w:kern w:val="0"/>
                      <w:szCs w:val="21"/>
                    </w:rPr>
                  </w:pPr>
                  <w:r>
                    <w:rPr>
                      <w:rFonts w:eastAsia="等线"/>
                      <w:kern w:val="0"/>
                      <w:szCs w:val="21"/>
                    </w:rPr>
                    <w:t>3.4</w:t>
                  </w:r>
                </w:p>
              </w:tc>
              <w:tc>
                <w:tcPr>
                  <w:tcW w:w="0" w:type="auto"/>
                  <w:vAlign w:val="center"/>
                </w:tcPr>
                <w:p w14:paraId="7FB397A9">
                  <w:pPr>
                    <w:widowControl/>
                    <w:jc w:val="center"/>
                    <w:rPr>
                      <w:rFonts w:eastAsia="等线"/>
                      <w:kern w:val="0"/>
                      <w:szCs w:val="21"/>
                    </w:rPr>
                  </w:pPr>
                  <w:r>
                    <w:rPr>
                      <w:rFonts w:eastAsia="等线"/>
                      <w:kern w:val="0"/>
                      <w:szCs w:val="21"/>
                    </w:rPr>
                    <w:t>2.7</w:t>
                  </w:r>
                </w:p>
              </w:tc>
              <w:tc>
                <w:tcPr>
                  <w:tcW w:w="0" w:type="auto"/>
                  <w:vAlign w:val="center"/>
                </w:tcPr>
                <w:p w14:paraId="27CE3531">
                  <w:pPr>
                    <w:widowControl/>
                    <w:jc w:val="center"/>
                    <w:rPr>
                      <w:rFonts w:eastAsia="等线"/>
                      <w:kern w:val="0"/>
                      <w:szCs w:val="21"/>
                    </w:rPr>
                  </w:pPr>
                  <w:r>
                    <w:rPr>
                      <w:rFonts w:eastAsia="等线"/>
                      <w:kern w:val="0"/>
                      <w:szCs w:val="21"/>
                    </w:rPr>
                    <w:t>40.392</w:t>
                  </w:r>
                </w:p>
              </w:tc>
              <w:tc>
                <w:tcPr>
                  <w:tcW w:w="0" w:type="auto"/>
                  <w:vAlign w:val="center"/>
                </w:tcPr>
                <w:p w14:paraId="2CDB69F3">
                  <w:pPr>
                    <w:widowControl/>
                    <w:jc w:val="center"/>
                    <w:rPr>
                      <w:rFonts w:eastAsia="等线"/>
                      <w:kern w:val="0"/>
                      <w:szCs w:val="21"/>
                    </w:rPr>
                  </w:pPr>
                  <w:r>
                    <w:rPr>
                      <w:rFonts w:eastAsia="等线"/>
                      <w:kern w:val="0"/>
                      <w:szCs w:val="21"/>
                    </w:rPr>
                    <w:t>6</w:t>
                  </w:r>
                </w:p>
              </w:tc>
              <w:tc>
                <w:tcPr>
                  <w:tcW w:w="0" w:type="auto"/>
                  <w:vAlign w:val="center"/>
                </w:tcPr>
                <w:p w14:paraId="787C5E40">
                  <w:pPr>
                    <w:widowControl/>
                    <w:jc w:val="center"/>
                    <w:rPr>
                      <w:rFonts w:eastAsia="等线"/>
                      <w:kern w:val="0"/>
                      <w:szCs w:val="21"/>
                    </w:rPr>
                  </w:pPr>
                  <w:r>
                    <w:rPr>
                      <w:rFonts w:eastAsia="等线"/>
                      <w:kern w:val="0"/>
                      <w:szCs w:val="21"/>
                    </w:rPr>
                    <w:t>30</w:t>
                  </w:r>
                </w:p>
              </w:tc>
              <w:tc>
                <w:tcPr>
                  <w:tcW w:w="926" w:type="dxa"/>
                  <w:vAlign w:val="center"/>
                </w:tcPr>
                <w:p w14:paraId="5638A852">
                  <w:pPr>
                    <w:widowControl/>
                    <w:jc w:val="center"/>
                    <w:rPr>
                      <w:rFonts w:eastAsia="等线"/>
                      <w:kern w:val="0"/>
                      <w:szCs w:val="21"/>
                    </w:rPr>
                  </w:pPr>
                  <w:r>
                    <w:rPr>
                      <w:rFonts w:eastAsia="等线"/>
                      <w:kern w:val="0"/>
                      <w:szCs w:val="21"/>
                    </w:rPr>
                    <w:t>7271</w:t>
                  </w:r>
                </w:p>
              </w:tc>
              <w:tc>
                <w:tcPr>
                  <w:tcW w:w="1004" w:type="dxa"/>
                  <w:vMerge w:val="continue"/>
                  <w:vAlign w:val="center"/>
                </w:tcPr>
                <w:p w14:paraId="569E415B">
                  <w:pPr>
                    <w:widowControl/>
                    <w:jc w:val="left"/>
                    <w:rPr>
                      <w:rFonts w:eastAsia="等线"/>
                      <w:kern w:val="0"/>
                      <w:szCs w:val="21"/>
                    </w:rPr>
                  </w:pPr>
                </w:p>
              </w:tc>
              <w:tc>
                <w:tcPr>
                  <w:tcW w:w="0" w:type="auto"/>
                  <w:vMerge w:val="continue"/>
                  <w:vAlign w:val="center"/>
                </w:tcPr>
                <w:p w14:paraId="103E2BA9">
                  <w:pPr>
                    <w:widowControl/>
                    <w:jc w:val="left"/>
                    <w:rPr>
                      <w:rFonts w:eastAsia="等线"/>
                      <w:kern w:val="0"/>
                      <w:szCs w:val="21"/>
                    </w:rPr>
                  </w:pPr>
                </w:p>
              </w:tc>
            </w:tr>
            <w:tr w14:paraId="4BE06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5" w:type="dxa"/>
                  <w:vMerge w:val="continue"/>
                  <w:vAlign w:val="center"/>
                </w:tcPr>
                <w:p w14:paraId="577FB88C">
                  <w:pPr>
                    <w:widowControl/>
                    <w:jc w:val="left"/>
                    <w:rPr>
                      <w:rFonts w:eastAsia="等线"/>
                      <w:kern w:val="0"/>
                      <w:szCs w:val="21"/>
                    </w:rPr>
                  </w:pPr>
                </w:p>
              </w:tc>
              <w:tc>
                <w:tcPr>
                  <w:tcW w:w="426" w:type="dxa"/>
                  <w:vMerge w:val="continue"/>
                  <w:vAlign w:val="center"/>
                </w:tcPr>
                <w:p w14:paraId="59D7AD26">
                  <w:pPr>
                    <w:widowControl/>
                    <w:jc w:val="left"/>
                    <w:rPr>
                      <w:rFonts w:hint="eastAsia" w:ascii="仿宋" w:hAnsi="仿宋" w:eastAsia="仿宋" w:cs="宋体"/>
                      <w:kern w:val="0"/>
                      <w:szCs w:val="21"/>
                    </w:rPr>
                  </w:pPr>
                </w:p>
              </w:tc>
              <w:tc>
                <w:tcPr>
                  <w:tcW w:w="868" w:type="dxa"/>
                  <w:noWrap/>
                  <w:vAlign w:val="center"/>
                </w:tcPr>
                <w:p w14:paraId="421A5FEC">
                  <w:pPr>
                    <w:widowControl/>
                    <w:jc w:val="left"/>
                    <w:rPr>
                      <w:rFonts w:hint="eastAsia" w:ascii="仿宋" w:hAnsi="仿宋" w:eastAsia="仿宋" w:cs="宋体"/>
                      <w:kern w:val="0"/>
                      <w:szCs w:val="21"/>
                    </w:rPr>
                  </w:pPr>
                  <w:r>
                    <w:rPr>
                      <w:rFonts w:ascii="仿宋" w:hAnsi="仿宋" w:eastAsia="仿宋" w:cs="宋体"/>
                      <w:kern w:val="0"/>
                      <w:szCs w:val="21"/>
                    </w:rPr>
                    <w:t>底漆流平烘干室</w:t>
                  </w:r>
                </w:p>
              </w:tc>
              <w:tc>
                <w:tcPr>
                  <w:tcW w:w="559" w:type="dxa"/>
                  <w:noWrap/>
                  <w:vAlign w:val="center"/>
                </w:tcPr>
                <w:p w14:paraId="08DEC7C4">
                  <w:pPr>
                    <w:widowControl/>
                    <w:jc w:val="left"/>
                    <w:rPr>
                      <w:rFonts w:hint="eastAsia" w:ascii="仿宋" w:hAnsi="仿宋" w:eastAsia="仿宋" w:cs="宋体"/>
                      <w:kern w:val="0"/>
                      <w:szCs w:val="21"/>
                    </w:rPr>
                  </w:pPr>
                  <w:r>
                    <w:rPr>
                      <w:rFonts w:ascii="仿宋" w:hAnsi="仿宋" w:eastAsia="仿宋" w:cs="宋体"/>
                      <w:kern w:val="0"/>
                      <w:szCs w:val="21"/>
                    </w:rPr>
                    <w:t>底漆流平、烘干</w:t>
                  </w:r>
                </w:p>
              </w:tc>
              <w:tc>
                <w:tcPr>
                  <w:tcW w:w="765" w:type="dxa"/>
                  <w:vAlign w:val="center"/>
                </w:tcPr>
                <w:p w14:paraId="65A25450">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1F895E0D">
                  <w:pPr>
                    <w:widowControl/>
                    <w:jc w:val="center"/>
                    <w:rPr>
                      <w:rFonts w:eastAsia="等线"/>
                      <w:kern w:val="0"/>
                      <w:szCs w:val="21"/>
                    </w:rPr>
                  </w:pPr>
                  <w:r>
                    <w:rPr>
                      <w:rFonts w:eastAsia="等线"/>
                      <w:kern w:val="0"/>
                      <w:szCs w:val="21"/>
                    </w:rPr>
                    <w:t>15</w:t>
                  </w:r>
                </w:p>
              </w:tc>
              <w:tc>
                <w:tcPr>
                  <w:tcW w:w="0" w:type="auto"/>
                  <w:vAlign w:val="center"/>
                </w:tcPr>
                <w:p w14:paraId="73E9DC28">
                  <w:pPr>
                    <w:widowControl/>
                    <w:jc w:val="center"/>
                    <w:rPr>
                      <w:rFonts w:eastAsia="等线"/>
                      <w:kern w:val="0"/>
                      <w:szCs w:val="21"/>
                    </w:rPr>
                  </w:pPr>
                  <w:r>
                    <w:rPr>
                      <w:rFonts w:eastAsia="等线"/>
                      <w:kern w:val="0"/>
                      <w:szCs w:val="21"/>
                    </w:rPr>
                    <w:t>2.31</w:t>
                  </w:r>
                </w:p>
              </w:tc>
              <w:tc>
                <w:tcPr>
                  <w:tcW w:w="0" w:type="auto"/>
                  <w:vAlign w:val="center"/>
                </w:tcPr>
                <w:p w14:paraId="6DAFD6A6">
                  <w:pPr>
                    <w:widowControl/>
                    <w:jc w:val="center"/>
                    <w:rPr>
                      <w:rFonts w:eastAsia="等线"/>
                      <w:kern w:val="0"/>
                      <w:szCs w:val="21"/>
                    </w:rPr>
                  </w:pPr>
                  <w:r>
                    <w:rPr>
                      <w:rFonts w:eastAsia="等线"/>
                      <w:kern w:val="0"/>
                      <w:szCs w:val="21"/>
                    </w:rPr>
                    <w:t>0.75</w:t>
                  </w:r>
                </w:p>
              </w:tc>
              <w:tc>
                <w:tcPr>
                  <w:tcW w:w="0" w:type="auto"/>
                  <w:vAlign w:val="center"/>
                </w:tcPr>
                <w:p w14:paraId="0DCAA2B5">
                  <w:pPr>
                    <w:widowControl/>
                    <w:jc w:val="center"/>
                    <w:rPr>
                      <w:rFonts w:eastAsia="等线"/>
                      <w:kern w:val="0"/>
                      <w:szCs w:val="21"/>
                    </w:rPr>
                  </w:pPr>
                  <w:r>
                    <w:rPr>
                      <w:rFonts w:eastAsia="等线"/>
                      <w:kern w:val="0"/>
                      <w:szCs w:val="21"/>
                    </w:rPr>
                    <w:t>25.9875</w:t>
                  </w:r>
                </w:p>
              </w:tc>
              <w:tc>
                <w:tcPr>
                  <w:tcW w:w="0" w:type="auto"/>
                  <w:vAlign w:val="center"/>
                </w:tcPr>
                <w:p w14:paraId="31D0ABBB">
                  <w:pPr>
                    <w:widowControl/>
                    <w:jc w:val="center"/>
                    <w:rPr>
                      <w:rFonts w:eastAsia="等线"/>
                      <w:kern w:val="0"/>
                      <w:szCs w:val="21"/>
                    </w:rPr>
                  </w:pPr>
                  <w:r>
                    <w:rPr>
                      <w:rFonts w:eastAsia="等线"/>
                      <w:kern w:val="0"/>
                      <w:szCs w:val="21"/>
                    </w:rPr>
                    <w:t>1</w:t>
                  </w:r>
                </w:p>
              </w:tc>
              <w:tc>
                <w:tcPr>
                  <w:tcW w:w="0" w:type="auto"/>
                  <w:vAlign w:val="center"/>
                </w:tcPr>
                <w:p w14:paraId="2D5904B2">
                  <w:pPr>
                    <w:widowControl/>
                    <w:jc w:val="center"/>
                    <w:rPr>
                      <w:rFonts w:eastAsia="等线"/>
                      <w:kern w:val="0"/>
                      <w:szCs w:val="21"/>
                    </w:rPr>
                  </w:pPr>
                  <w:r>
                    <w:rPr>
                      <w:rFonts w:eastAsia="等线"/>
                      <w:kern w:val="0"/>
                      <w:szCs w:val="21"/>
                    </w:rPr>
                    <w:t>30</w:t>
                  </w:r>
                </w:p>
              </w:tc>
              <w:tc>
                <w:tcPr>
                  <w:tcW w:w="926" w:type="dxa"/>
                  <w:vAlign w:val="center"/>
                </w:tcPr>
                <w:p w14:paraId="4B15D962">
                  <w:pPr>
                    <w:widowControl/>
                    <w:jc w:val="center"/>
                    <w:rPr>
                      <w:rFonts w:eastAsia="等线"/>
                      <w:kern w:val="0"/>
                      <w:szCs w:val="21"/>
                    </w:rPr>
                  </w:pPr>
                  <w:r>
                    <w:rPr>
                      <w:rFonts w:eastAsia="等线"/>
                      <w:kern w:val="0"/>
                      <w:szCs w:val="21"/>
                    </w:rPr>
                    <w:t>780</w:t>
                  </w:r>
                </w:p>
              </w:tc>
              <w:tc>
                <w:tcPr>
                  <w:tcW w:w="1004" w:type="dxa"/>
                  <w:vMerge w:val="continue"/>
                  <w:vAlign w:val="center"/>
                </w:tcPr>
                <w:p w14:paraId="204171B3">
                  <w:pPr>
                    <w:widowControl/>
                    <w:jc w:val="left"/>
                    <w:rPr>
                      <w:rFonts w:eastAsia="等线"/>
                      <w:kern w:val="0"/>
                      <w:szCs w:val="21"/>
                    </w:rPr>
                  </w:pPr>
                </w:p>
              </w:tc>
              <w:tc>
                <w:tcPr>
                  <w:tcW w:w="0" w:type="auto"/>
                  <w:vMerge w:val="continue"/>
                  <w:vAlign w:val="center"/>
                </w:tcPr>
                <w:p w14:paraId="09B3A57D">
                  <w:pPr>
                    <w:widowControl/>
                    <w:jc w:val="left"/>
                    <w:rPr>
                      <w:rFonts w:eastAsia="等线"/>
                      <w:kern w:val="0"/>
                      <w:szCs w:val="21"/>
                    </w:rPr>
                  </w:pPr>
                </w:p>
              </w:tc>
            </w:tr>
            <w:tr w14:paraId="08621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7BFBDFEA">
                  <w:pPr>
                    <w:widowControl/>
                    <w:jc w:val="left"/>
                    <w:rPr>
                      <w:rFonts w:eastAsia="等线"/>
                      <w:kern w:val="0"/>
                      <w:szCs w:val="21"/>
                    </w:rPr>
                  </w:pPr>
                </w:p>
              </w:tc>
              <w:tc>
                <w:tcPr>
                  <w:tcW w:w="426" w:type="dxa"/>
                  <w:vMerge w:val="continue"/>
                  <w:vAlign w:val="center"/>
                </w:tcPr>
                <w:p w14:paraId="08CA15CA">
                  <w:pPr>
                    <w:widowControl/>
                    <w:jc w:val="left"/>
                    <w:rPr>
                      <w:rFonts w:hint="eastAsia" w:ascii="仿宋" w:hAnsi="仿宋" w:eastAsia="仿宋" w:cs="宋体"/>
                      <w:kern w:val="0"/>
                      <w:szCs w:val="21"/>
                    </w:rPr>
                  </w:pPr>
                </w:p>
              </w:tc>
              <w:tc>
                <w:tcPr>
                  <w:tcW w:w="868" w:type="dxa"/>
                  <w:vAlign w:val="center"/>
                </w:tcPr>
                <w:p w14:paraId="4BB28A93">
                  <w:pPr>
                    <w:widowControl/>
                    <w:jc w:val="center"/>
                    <w:rPr>
                      <w:rFonts w:hint="eastAsia" w:ascii="仿宋" w:hAnsi="仿宋" w:eastAsia="仿宋" w:cs="宋体"/>
                      <w:kern w:val="0"/>
                      <w:szCs w:val="21"/>
                    </w:rPr>
                  </w:pPr>
                  <w:r>
                    <w:rPr>
                      <w:rFonts w:ascii="仿宋" w:hAnsi="仿宋" w:eastAsia="仿宋" w:cs="宋体"/>
                      <w:kern w:val="0"/>
                      <w:szCs w:val="21"/>
                    </w:rPr>
                    <w:t>面漆流平烘干室</w:t>
                  </w:r>
                </w:p>
              </w:tc>
              <w:tc>
                <w:tcPr>
                  <w:tcW w:w="559" w:type="dxa"/>
                  <w:vAlign w:val="center"/>
                </w:tcPr>
                <w:p w14:paraId="1B7AF8FB">
                  <w:pPr>
                    <w:widowControl/>
                    <w:jc w:val="center"/>
                    <w:rPr>
                      <w:rFonts w:hint="eastAsia" w:ascii="仿宋" w:hAnsi="仿宋" w:eastAsia="仿宋" w:cs="宋体"/>
                      <w:kern w:val="0"/>
                      <w:szCs w:val="21"/>
                    </w:rPr>
                  </w:pPr>
                  <w:r>
                    <w:rPr>
                      <w:rFonts w:ascii="仿宋" w:hAnsi="仿宋" w:eastAsia="仿宋" w:cs="宋体"/>
                      <w:kern w:val="0"/>
                      <w:szCs w:val="21"/>
                    </w:rPr>
                    <w:t>面漆流平、烘干</w:t>
                  </w:r>
                </w:p>
              </w:tc>
              <w:tc>
                <w:tcPr>
                  <w:tcW w:w="765" w:type="dxa"/>
                  <w:vAlign w:val="center"/>
                </w:tcPr>
                <w:p w14:paraId="57AE64E9">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58623388">
                  <w:pPr>
                    <w:widowControl/>
                    <w:jc w:val="center"/>
                    <w:rPr>
                      <w:rFonts w:eastAsia="等线"/>
                      <w:kern w:val="0"/>
                      <w:szCs w:val="21"/>
                    </w:rPr>
                  </w:pPr>
                  <w:r>
                    <w:rPr>
                      <w:rFonts w:eastAsia="等线"/>
                      <w:kern w:val="0"/>
                      <w:szCs w:val="21"/>
                    </w:rPr>
                    <w:t>12</w:t>
                  </w:r>
                </w:p>
              </w:tc>
              <w:tc>
                <w:tcPr>
                  <w:tcW w:w="0" w:type="auto"/>
                  <w:vAlign w:val="center"/>
                </w:tcPr>
                <w:p w14:paraId="4A5FD008">
                  <w:pPr>
                    <w:widowControl/>
                    <w:jc w:val="center"/>
                    <w:rPr>
                      <w:rFonts w:eastAsia="等线"/>
                      <w:kern w:val="0"/>
                      <w:szCs w:val="21"/>
                    </w:rPr>
                  </w:pPr>
                  <w:r>
                    <w:rPr>
                      <w:rFonts w:eastAsia="等线"/>
                      <w:kern w:val="0"/>
                      <w:szCs w:val="21"/>
                    </w:rPr>
                    <w:t>2.31</w:t>
                  </w:r>
                </w:p>
              </w:tc>
              <w:tc>
                <w:tcPr>
                  <w:tcW w:w="0" w:type="auto"/>
                  <w:vAlign w:val="center"/>
                </w:tcPr>
                <w:p w14:paraId="58BCA4C3">
                  <w:pPr>
                    <w:widowControl/>
                    <w:jc w:val="center"/>
                    <w:rPr>
                      <w:rFonts w:eastAsia="等线"/>
                      <w:kern w:val="0"/>
                      <w:szCs w:val="21"/>
                    </w:rPr>
                  </w:pPr>
                  <w:r>
                    <w:rPr>
                      <w:rFonts w:eastAsia="等线"/>
                      <w:kern w:val="0"/>
                      <w:szCs w:val="21"/>
                    </w:rPr>
                    <w:t>0.75</w:t>
                  </w:r>
                </w:p>
              </w:tc>
              <w:tc>
                <w:tcPr>
                  <w:tcW w:w="0" w:type="auto"/>
                  <w:vAlign w:val="center"/>
                </w:tcPr>
                <w:p w14:paraId="5809AF38">
                  <w:pPr>
                    <w:widowControl/>
                    <w:jc w:val="center"/>
                    <w:rPr>
                      <w:rFonts w:eastAsia="等线"/>
                      <w:kern w:val="0"/>
                      <w:szCs w:val="21"/>
                    </w:rPr>
                  </w:pPr>
                  <w:r>
                    <w:rPr>
                      <w:rFonts w:eastAsia="等线"/>
                      <w:kern w:val="0"/>
                      <w:szCs w:val="21"/>
                    </w:rPr>
                    <w:t>20.79</w:t>
                  </w:r>
                </w:p>
              </w:tc>
              <w:tc>
                <w:tcPr>
                  <w:tcW w:w="0" w:type="auto"/>
                  <w:vAlign w:val="center"/>
                </w:tcPr>
                <w:p w14:paraId="0693E425">
                  <w:pPr>
                    <w:widowControl/>
                    <w:jc w:val="center"/>
                    <w:rPr>
                      <w:rFonts w:eastAsia="等线"/>
                      <w:kern w:val="0"/>
                      <w:szCs w:val="21"/>
                    </w:rPr>
                  </w:pPr>
                  <w:r>
                    <w:rPr>
                      <w:rFonts w:eastAsia="等线"/>
                      <w:kern w:val="0"/>
                      <w:szCs w:val="21"/>
                    </w:rPr>
                    <w:t>1</w:t>
                  </w:r>
                </w:p>
              </w:tc>
              <w:tc>
                <w:tcPr>
                  <w:tcW w:w="0" w:type="auto"/>
                  <w:vAlign w:val="center"/>
                </w:tcPr>
                <w:p w14:paraId="72A40906">
                  <w:pPr>
                    <w:widowControl/>
                    <w:jc w:val="center"/>
                    <w:rPr>
                      <w:rFonts w:eastAsia="等线"/>
                      <w:kern w:val="0"/>
                      <w:szCs w:val="21"/>
                    </w:rPr>
                  </w:pPr>
                  <w:r>
                    <w:rPr>
                      <w:rFonts w:eastAsia="等线"/>
                      <w:kern w:val="0"/>
                      <w:szCs w:val="21"/>
                    </w:rPr>
                    <w:t>30</w:t>
                  </w:r>
                </w:p>
              </w:tc>
              <w:tc>
                <w:tcPr>
                  <w:tcW w:w="926" w:type="dxa"/>
                  <w:vAlign w:val="center"/>
                </w:tcPr>
                <w:p w14:paraId="19FB241E">
                  <w:pPr>
                    <w:widowControl/>
                    <w:jc w:val="center"/>
                    <w:rPr>
                      <w:rFonts w:eastAsia="等线"/>
                      <w:kern w:val="0"/>
                      <w:szCs w:val="21"/>
                    </w:rPr>
                  </w:pPr>
                  <w:r>
                    <w:rPr>
                      <w:rFonts w:eastAsia="等线"/>
                      <w:kern w:val="0"/>
                      <w:szCs w:val="21"/>
                    </w:rPr>
                    <w:t>624</w:t>
                  </w:r>
                </w:p>
              </w:tc>
              <w:tc>
                <w:tcPr>
                  <w:tcW w:w="1004" w:type="dxa"/>
                  <w:vMerge w:val="continue"/>
                  <w:vAlign w:val="center"/>
                </w:tcPr>
                <w:p w14:paraId="52A54CF8">
                  <w:pPr>
                    <w:widowControl/>
                    <w:jc w:val="left"/>
                    <w:rPr>
                      <w:rFonts w:eastAsia="等线"/>
                      <w:kern w:val="0"/>
                      <w:szCs w:val="21"/>
                    </w:rPr>
                  </w:pPr>
                </w:p>
              </w:tc>
              <w:tc>
                <w:tcPr>
                  <w:tcW w:w="0" w:type="auto"/>
                  <w:vMerge w:val="continue"/>
                  <w:vAlign w:val="center"/>
                </w:tcPr>
                <w:p w14:paraId="2A86972B">
                  <w:pPr>
                    <w:widowControl/>
                    <w:jc w:val="left"/>
                    <w:rPr>
                      <w:rFonts w:eastAsia="等线"/>
                      <w:kern w:val="0"/>
                      <w:szCs w:val="21"/>
                    </w:rPr>
                  </w:pPr>
                </w:p>
              </w:tc>
            </w:tr>
            <w:tr w14:paraId="6C187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35BE2D52">
                  <w:pPr>
                    <w:widowControl/>
                    <w:jc w:val="left"/>
                    <w:rPr>
                      <w:rFonts w:eastAsia="等线"/>
                      <w:kern w:val="0"/>
                      <w:szCs w:val="21"/>
                    </w:rPr>
                  </w:pPr>
                </w:p>
              </w:tc>
              <w:tc>
                <w:tcPr>
                  <w:tcW w:w="426" w:type="dxa"/>
                  <w:vMerge w:val="continue"/>
                  <w:vAlign w:val="center"/>
                </w:tcPr>
                <w:p w14:paraId="5BDD6B8B">
                  <w:pPr>
                    <w:widowControl/>
                    <w:jc w:val="left"/>
                    <w:rPr>
                      <w:rFonts w:hint="eastAsia" w:ascii="仿宋" w:hAnsi="仿宋" w:eastAsia="仿宋" w:cs="宋体"/>
                      <w:kern w:val="0"/>
                      <w:szCs w:val="21"/>
                    </w:rPr>
                  </w:pPr>
                </w:p>
              </w:tc>
              <w:tc>
                <w:tcPr>
                  <w:tcW w:w="868" w:type="dxa"/>
                  <w:vAlign w:val="center"/>
                </w:tcPr>
                <w:p w14:paraId="58739BA5">
                  <w:pPr>
                    <w:widowControl/>
                    <w:jc w:val="center"/>
                    <w:rPr>
                      <w:rFonts w:hint="eastAsia" w:ascii="仿宋" w:hAnsi="仿宋" w:eastAsia="仿宋" w:cs="宋体"/>
                      <w:kern w:val="0"/>
                      <w:szCs w:val="21"/>
                    </w:rPr>
                  </w:pPr>
                  <w:r>
                    <w:rPr>
                      <w:rFonts w:ascii="仿宋" w:hAnsi="仿宋" w:eastAsia="仿宋" w:cs="宋体"/>
                      <w:kern w:val="0"/>
                      <w:szCs w:val="21"/>
                    </w:rPr>
                    <w:t>清漆流平烘干室</w:t>
                  </w:r>
                </w:p>
              </w:tc>
              <w:tc>
                <w:tcPr>
                  <w:tcW w:w="559" w:type="dxa"/>
                  <w:vAlign w:val="center"/>
                </w:tcPr>
                <w:p w14:paraId="6626F536">
                  <w:pPr>
                    <w:widowControl/>
                    <w:jc w:val="center"/>
                    <w:rPr>
                      <w:rFonts w:hint="eastAsia" w:ascii="仿宋" w:hAnsi="仿宋" w:eastAsia="仿宋" w:cs="宋体"/>
                      <w:kern w:val="0"/>
                      <w:szCs w:val="21"/>
                    </w:rPr>
                  </w:pPr>
                  <w:r>
                    <w:rPr>
                      <w:rFonts w:ascii="仿宋" w:hAnsi="仿宋" w:eastAsia="仿宋" w:cs="宋体"/>
                      <w:kern w:val="0"/>
                      <w:szCs w:val="21"/>
                    </w:rPr>
                    <w:t>清漆流平、烘干</w:t>
                  </w:r>
                </w:p>
              </w:tc>
              <w:tc>
                <w:tcPr>
                  <w:tcW w:w="765" w:type="dxa"/>
                  <w:vAlign w:val="center"/>
                </w:tcPr>
                <w:p w14:paraId="7F9A0483">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52AC0502">
                  <w:pPr>
                    <w:widowControl/>
                    <w:jc w:val="center"/>
                    <w:rPr>
                      <w:rFonts w:eastAsia="等线"/>
                      <w:kern w:val="0"/>
                      <w:szCs w:val="21"/>
                    </w:rPr>
                  </w:pPr>
                  <w:r>
                    <w:rPr>
                      <w:rFonts w:eastAsia="等线"/>
                      <w:kern w:val="0"/>
                      <w:szCs w:val="21"/>
                    </w:rPr>
                    <w:t>100</w:t>
                  </w:r>
                </w:p>
              </w:tc>
              <w:tc>
                <w:tcPr>
                  <w:tcW w:w="0" w:type="auto"/>
                  <w:vAlign w:val="center"/>
                </w:tcPr>
                <w:p w14:paraId="2C48FB77">
                  <w:pPr>
                    <w:widowControl/>
                    <w:jc w:val="center"/>
                    <w:rPr>
                      <w:rFonts w:eastAsia="等线"/>
                      <w:kern w:val="0"/>
                      <w:szCs w:val="21"/>
                    </w:rPr>
                  </w:pPr>
                  <w:r>
                    <w:rPr>
                      <w:rFonts w:eastAsia="等线"/>
                      <w:kern w:val="0"/>
                      <w:szCs w:val="21"/>
                    </w:rPr>
                    <w:t>2.31</w:t>
                  </w:r>
                </w:p>
              </w:tc>
              <w:tc>
                <w:tcPr>
                  <w:tcW w:w="0" w:type="auto"/>
                  <w:vAlign w:val="center"/>
                </w:tcPr>
                <w:p w14:paraId="06E3C0A0">
                  <w:pPr>
                    <w:widowControl/>
                    <w:jc w:val="center"/>
                    <w:rPr>
                      <w:rFonts w:eastAsia="等线"/>
                      <w:kern w:val="0"/>
                      <w:szCs w:val="21"/>
                    </w:rPr>
                  </w:pPr>
                  <w:r>
                    <w:rPr>
                      <w:rFonts w:eastAsia="等线"/>
                      <w:kern w:val="0"/>
                      <w:szCs w:val="21"/>
                    </w:rPr>
                    <w:t>0.75</w:t>
                  </w:r>
                </w:p>
              </w:tc>
              <w:tc>
                <w:tcPr>
                  <w:tcW w:w="0" w:type="auto"/>
                  <w:vAlign w:val="center"/>
                </w:tcPr>
                <w:p w14:paraId="6A617D09">
                  <w:pPr>
                    <w:widowControl/>
                    <w:jc w:val="center"/>
                    <w:rPr>
                      <w:rFonts w:eastAsia="等线"/>
                      <w:kern w:val="0"/>
                      <w:szCs w:val="21"/>
                    </w:rPr>
                  </w:pPr>
                  <w:r>
                    <w:rPr>
                      <w:rFonts w:eastAsia="等线"/>
                      <w:kern w:val="0"/>
                      <w:szCs w:val="21"/>
                    </w:rPr>
                    <w:t>173.25</w:t>
                  </w:r>
                </w:p>
              </w:tc>
              <w:tc>
                <w:tcPr>
                  <w:tcW w:w="0" w:type="auto"/>
                  <w:vAlign w:val="center"/>
                </w:tcPr>
                <w:p w14:paraId="3906A3FA">
                  <w:pPr>
                    <w:widowControl/>
                    <w:jc w:val="center"/>
                    <w:rPr>
                      <w:rFonts w:eastAsia="等线"/>
                      <w:kern w:val="0"/>
                      <w:szCs w:val="21"/>
                    </w:rPr>
                  </w:pPr>
                  <w:r>
                    <w:rPr>
                      <w:rFonts w:eastAsia="等线"/>
                      <w:kern w:val="0"/>
                      <w:szCs w:val="21"/>
                    </w:rPr>
                    <w:t>1</w:t>
                  </w:r>
                </w:p>
              </w:tc>
              <w:tc>
                <w:tcPr>
                  <w:tcW w:w="0" w:type="auto"/>
                  <w:vAlign w:val="center"/>
                </w:tcPr>
                <w:p w14:paraId="4ECD8244">
                  <w:pPr>
                    <w:widowControl/>
                    <w:jc w:val="center"/>
                    <w:rPr>
                      <w:rFonts w:eastAsia="等线"/>
                      <w:kern w:val="0"/>
                      <w:szCs w:val="21"/>
                    </w:rPr>
                  </w:pPr>
                  <w:r>
                    <w:rPr>
                      <w:rFonts w:eastAsia="等线"/>
                      <w:kern w:val="0"/>
                      <w:szCs w:val="21"/>
                    </w:rPr>
                    <w:t>30</w:t>
                  </w:r>
                </w:p>
              </w:tc>
              <w:tc>
                <w:tcPr>
                  <w:tcW w:w="926" w:type="dxa"/>
                  <w:vAlign w:val="center"/>
                </w:tcPr>
                <w:p w14:paraId="3D0B3961">
                  <w:pPr>
                    <w:widowControl/>
                    <w:jc w:val="center"/>
                    <w:rPr>
                      <w:rFonts w:eastAsia="等线"/>
                      <w:kern w:val="0"/>
                      <w:szCs w:val="21"/>
                    </w:rPr>
                  </w:pPr>
                  <w:r>
                    <w:rPr>
                      <w:rFonts w:eastAsia="等线"/>
                      <w:kern w:val="0"/>
                      <w:szCs w:val="21"/>
                    </w:rPr>
                    <w:t>5198</w:t>
                  </w:r>
                </w:p>
              </w:tc>
              <w:tc>
                <w:tcPr>
                  <w:tcW w:w="1004" w:type="dxa"/>
                  <w:vMerge w:val="continue"/>
                  <w:vAlign w:val="center"/>
                </w:tcPr>
                <w:p w14:paraId="72A50D6F">
                  <w:pPr>
                    <w:widowControl/>
                    <w:jc w:val="left"/>
                    <w:rPr>
                      <w:rFonts w:eastAsia="等线"/>
                      <w:kern w:val="0"/>
                      <w:szCs w:val="21"/>
                    </w:rPr>
                  </w:pPr>
                </w:p>
              </w:tc>
              <w:tc>
                <w:tcPr>
                  <w:tcW w:w="0" w:type="auto"/>
                  <w:vMerge w:val="continue"/>
                  <w:vAlign w:val="center"/>
                </w:tcPr>
                <w:p w14:paraId="41015B4D">
                  <w:pPr>
                    <w:widowControl/>
                    <w:jc w:val="left"/>
                    <w:rPr>
                      <w:rFonts w:eastAsia="等线"/>
                      <w:kern w:val="0"/>
                      <w:szCs w:val="21"/>
                    </w:rPr>
                  </w:pPr>
                </w:p>
              </w:tc>
            </w:tr>
            <w:tr w14:paraId="76A69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025DD734">
                  <w:pPr>
                    <w:widowControl/>
                    <w:jc w:val="left"/>
                    <w:rPr>
                      <w:rFonts w:eastAsia="等线"/>
                      <w:kern w:val="0"/>
                      <w:szCs w:val="21"/>
                    </w:rPr>
                  </w:pPr>
                </w:p>
              </w:tc>
              <w:tc>
                <w:tcPr>
                  <w:tcW w:w="426" w:type="dxa"/>
                  <w:vMerge w:val="continue"/>
                  <w:vAlign w:val="center"/>
                </w:tcPr>
                <w:p w14:paraId="65158CC7">
                  <w:pPr>
                    <w:widowControl/>
                    <w:jc w:val="left"/>
                    <w:rPr>
                      <w:rFonts w:hint="eastAsia" w:ascii="仿宋" w:hAnsi="仿宋" w:eastAsia="仿宋" w:cs="宋体"/>
                      <w:kern w:val="0"/>
                      <w:szCs w:val="21"/>
                    </w:rPr>
                  </w:pPr>
                </w:p>
              </w:tc>
              <w:tc>
                <w:tcPr>
                  <w:tcW w:w="868" w:type="dxa"/>
                  <w:vAlign w:val="center"/>
                </w:tcPr>
                <w:p w14:paraId="06C6928E">
                  <w:pPr>
                    <w:widowControl/>
                    <w:jc w:val="center"/>
                    <w:rPr>
                      <w:rFonts w:hint="eastAsia" w:ascii="仿宋" w:hAnsi="仿宋" w:eastAsia="仿宋" w:cs="宋体"/>
                      <w:kern w:val="0"/>
                      <w:szCs w:val="21"/>
                    </w:rPr>
                  </w:pPr>
                  <w:r>
                    <w:rPr>
                      <w:rFonts w:ascii="仿宋" w:hAnsi="仿宋" w:eastAsia="仿宋" w:cs="宋体"/>
                      <w:kern w:val="0"/>
                      <w:szCs w:val="21"/>
                    </w:rPr>
                    <w:t>手动喷漆室</w:t>
                  </w:r>
                </w:p>
              </w:tc>
              <w:tc>
                <w:tcPr>
                  <w:tcW w:w="559" w:type="dxa"/>
                  <w:vAlign w:val="center"/>
                </w:tcPr>
                <w:p w14:paraId="0AF0F70E">
                  <w:pPr>
                    <w:widowControl/>
                    <w:jc w:val="center"/>
                    <w:rPr>
                      <w:rFonts w:hint="eastAsia" w:ascii="仿宋" w:hAnsi="仿宋" w:eastAsia="仿宋" w:cs="宋体"/>
                      <w:kern w:val="0"/>
                      <w:szCs w:val="21"/>
                    </w:rPr>
                  </w:pPr>
                  <w:r>
                    <w:rPr>
                      <w:rFonts w:ascii="仿宋" w:hAnsi="仿宋" w:eastAsia="仿宋" w:cs="宋体"/>
                      <w:kern w:val="0"/>
                      <w:szCs w:val="21"/>
                    </w:rPr>
                    <w:t>补漆</w:t>
                  </w:r>
                </w:p>
              </w:tc>
              <w:tc>
                <w:tcPr>
                  <w:tcW w:w="765" w:type="dxa"/>
                  <w:vAlign w:val="center"/>
                </w:tcPr>
                <w:p w14:paraId="594280AB">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674EFCE1">
                  <w:pPr>
                    <w:widowControl/>
                    <w:jc w:val="center"/>
                    <w:rPr>
                      <w:rFonts w:eastAsia="等线"/>
                      <w:kern w:val="0"/>
                      <w:szCs w:val="21"/>
                    </w:rPr>
                  </w:pPr>
                  <w:r>
                    <w:rPr>
                      <w:rFonts w:eastAsia="等线"/>
                      <w:kern w:val="0"/>
                      <w:szCs w:val="21"/>
                    </w:rPr>
                    <w:t>2</w:t>
                  </w:r>
                </w:p>
              </w:tc>
              <w:tc>
                <w:tcPr>
                  <w:tcW w:w="0" w:type="auto"/>
                  <w:vAlign w:val="center"/>
                </w:tcPr>
                <w:p w14:paraId="5C483EFE">
                  <w:pPr>
                    <w:widowControl/>
                    <w:jc w:val="center"/>
                    <w:rPr>
                      <w:rFonts w:eastAsia="等线"/>
                      <w:kern w:val="0"/>
                      <w:szCs w:val="21"/>
                    </w:rPr>
                  </w:pPr>
                  <w:r>
                    <w:rPr>
                      <w:rFonts w:eastAsia="等线"/>
                      <w:kern w:val="0"/>
                      <w:szCs w:val="21"/>
                    </w:rPr>
                    <w:t>2.8</w:t>
                  </w:r>
                </w:p>
              </w:tc>
              <w:tc>
                <w:tcPr>
                  <w:tcW w:w="0" w:type="auto"/>
                  <w:vAlign w:val="center"/>
                </w:tcPr>
                <w:p w14:paraId="5AA58EC2">
                  <w:pPr>
                    <w:widowControl/>
                    <w:jc w:val="center"/>
                    <w:rPr>
                      <w:rFonts w:eastAsia="等线"/>
                      <w:kern w:val="0"/>
                      <w:szCs w:val="21"/>
                    </w:rPr>
                  </w:pPr>
                  <w:r>
                    <w:rPr>
                      <w:rFonts w:eastAsia="等线"/>
                      <w:kern w:val="0"/>
                      <w:szCs w:val="21"/>
                    </w:rPr>
                    <w:t>2</w:t>
                  </w:r>
                </w:p>
              </w:tc>
              <w:tc>
                <w:tcPr>
                  <w:tcW w:w="0" w:type="auto"/>
                  <w:vAlign w:val="center"/>
                </w:tcPr>
                <w:p w14:paraId="1C628551">
                  <w:pPr>
                    <w:widowControl/>
                    <w:jc w:val="center"/>
                    <w:rPr>
                      <w:rFonts w:eastAsia="等线"/>
                      <w:kern w:val="0"/>
                      <w:szCs w:val="21"/>
                    </w:rPr>
                  </w:pPr>
                  <w:r>
                    <w:rPr>
                      <w:rFonts w:eastAsia="等线"/>
                      <w:kern w:val="0"/>
                      <w:szCs w:val="21"/>
                    </w:rPr>
                    <w:t>11.2</w:t>
                  </w:r>
                </w:p>
              </w:tc>
              <w:tc>
                <w:tcPr>
                  <w:tcW w:w="0" w:type="auto"/>
                  <w:vAlign w:val="center"/>
                </w:tcPr>
                <w:p w14:paraId="0AA129EE">
                  <w:pPr>
                    <w:widowControl/>
                    <w:jc w:val="center"/>
                    <w:rPr>
                      <w:rFonts w:eastAsia="等线"/>
                      <w:kern w:val="0"/>
                      <w:szCs w:val="21"/>
                    </w:rPr>
                  </w:pPr>
                  <w:r>
                    <w:rPr>
                      <w:rFonts w:eastAsia="等线"/>
                      <w:kern w:val="0"/>
                      <w:szCs w:val="21"/>
                    </w:rPr>
                    <w:t>1</w:t>
                  </w:r>
                </w:p>
              </w:tc>
              <w:tc>
                <w:tcPr>
                  <w:tcW w:w="0" w:type="auto"/>
                  <w:vAlign w:val="center"/>
                </w:tcPr>
                <w:p w14:paraId="63D23719">
                  <w:pPr>
                    <w:widowControl/>
                    <w:jc w:val="center"/>
                    <w:rPr>
                      <w:rFonts w:eastAsia="等线"/>
                      <w:kern w:val="0"/>
                      <w:szCs w:val="21"/>
                    </w:rPr>
                  </w:pPr>
                  <w:r>
                    <w:rPr>
                      <w:rFonts w:eastAsia="等线"/>
                      <w:kern w:val="0"/>
                      <w:szCs w:val="21"/>
                    </w:rPr>
                    <w:t>30</w:t>
                  </w:r>
                </w:p>
              </w:tc>
              <w:tc>
                <w:tcPr>
                  <w:tcW w:w="926" w:type="dxa"/>
                  <w:vAlign w:val="center"/>
                </w:tcPr>
                <w:p w14:paraId="1298974C">
                  <w:pPr>
                    <w:widowControl/>
                    <w:jc w:val="center"/>
                    <w:rPr>
                      <w:rFonts w:eastAsia="等线"/>
                      <w:kern w:val="0"/>
                      <w:szCs w:val="21"/>
                    </w:rPr>
                  </w:pPr>
                  <w:r>
                    <w:rPr>
                      <w:rFonts w:eastAsia="等线"/>
                      <w:kern w:val="0"/>
                      <w:szCs w:val="21"/>
                    </w:rPr>
                    <w:t>336</w:t>
                  </w:r>
                </w:p>
              </w:tc>
              <w:tc>
                <w:tcPr>
                  <w:tcW w:w="1004" w:type="dxa"/>
                  <w:vMerge w:val="continue"/>
                  <w:vAlign w:val="center"/>
                </w:tcPr>
                <w:p w14:paraId="02F0F097">
                  <w:pPr>
                    <w:widowControl/>
                    <w:jc w:val="left"/>
                    <w:rPr>
                      <w:rFonts w:eastAsia="等线"/>
                      <w:kern w:val="0"/>
                      <w:szCs w:val="21"/>
                    </w:rPr>
                  </w:pPr>
                </w:p>
              </w:tc>
              <w:tc>
                <w:tcPr>
                  <w:tcW w:w="0" w:type="auto"/>
                  <w:vMerge w:val="continue"/>
                  <w:vAlign w:val="center"/>
                </w:tcPr>
                <w:p w14:paraId="704A8A3F">
                  <w:pPr>
                    <w:widowControl/>
                    <w:jc w:val="left"/>
                    <w:rPr>
                      <w:rFonts w:eastAsia="等线"/>
                      <w:kern w:val="0"/>
                      <w:szCs w:val="21"/>
                    </w:rPr>
                  </w:pPr>
                </w:p>
              </w:tc>
            </w:tr>
            <w:tr w14:paraId="0749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5" w:type="dxa"/>
                  <w:vMerge w:val="continue"/>
                  <w:vAlign w:val="center"/>
                </w:tcPr>
                <w:p w14:paraId="702EF8FA">
                  <w:pPr>
                    <w:widowControl/>
                    <w:jc w:val="left"/>
                    <w:rPr>
                      <w:rFonts w:eastAsia="等线"/>
                      <w:kern w:val="0"/>
                      <w:szCs w:val="21"/>
                    </w:rPr>
                  </w:pPr>
                </w:p>
              </w:tc>
              <w:tc>
                <w:tcPr>
                  <w:tcW w:w="426" w:type="dxa"/>
                  <w:vMerge w:val="restart"/>
                  <w:vAlign w:val="center"/>
                </w:tcPr>
                <w:p w14:paraId="551271A6">
                  <w:pPr>
                    <w:widowControl/>
                    <w:jc w:val="center"/>
                    <w:rPr>
                      <w:rFonts w:hint="eastAsia" w:ascii="仿宋" w:hAnsi="仿宋" w:eastAsia="仿宋" w:cs="宋体"/>
                      <w:kern w:val="0"/>
                      <w:szCs w:val="21"/>
                    </w:rPr>
                  </w:pPr>
                  <w:r>
                    <w:rPr>
                      <w:rFonts w:ascii="仿宋" w:hAnsi="仿宋" w:eastAsia="仿宋" w:cs="宋体"/>
                      <w:kern w:val="0"/>
                      <w:szCs w:val="21"/>
                    </w:rPr>
                    <w:t>喷涂线三</w:t>
                  </w:r>
                </w:p>
              </w:tc>
              <w:tc>
                <w:tcPr>
                  <w:tcW w:w="868" w:type="dxa"/>
                  <w:vAlign w:val="center"/>
                </w:tcPr>
                <w:p w14:paraId="3F9EDD9F">
                  <w:pPr>
                    <w:widowControl/>
                    <w:jc w:val="center"/>
                    <w:rPr>
                      <w:rFonts w:hint="eastAsia" w:ascii="仿宋" w:hAnsi="仿宋" w:eastAsia="仿宋" w:cs="宋体"/>
                      <w:kern w:val="0"/>
                      <w:szCs w:val="21"/>
                    </w:rPr>
                  </w:pPr>
                  <w:r>
                    <w:rPr>
                      <w:rFonts w:ascii="仿宋" w:hAnsi="仿宋" w:eastAsia="仿宋" w:cs="宋体"/>
                      <w:kern w:val="0"/>
                      <w:szCs w:val="21"/>
                    </w:rPr>
                    <w:t>手工打磨</w:t>
                  </w:r>
                </w:p>
              </w:tc>
              <w:tc>
                <w:tcPr>
                  <w:tcW w:w="559" w:type="dxa"/>
                  <w:vAlign w:val="center"/>
                </w:tcPr>
                <w:p w14:paraId="4CA90151">
                  <w:pPr>
                    <w:widowControl/>
                    <w:jc w:val="center"/>
                    <w:rPr>
                      <w:rFonts w:hint="eastAsia" w:ascii="仿宋" w:hAnsi="仿宋" w:eastAsia="仿宋" w:cs="宋体"/>
                      <w:kern w:val="0"/>
                      <w:szCs w:val="21"/>
                    </w:rPr>
                  </w:pPr>
                  <w:r>
                    <w:rPr>
                      <w:rFonts w:ascii="仿宋" w:hAnsi="仿宋" w:eastAsia="仿宋" w:cs="宋体"/>
                      <w:kern w:val="0"/>
                      <w:szCs w:val="21"/>
                    </w:rPr>
                    <w:t>打磨</w:t>
                  </w:r>
                </w:p>
              </w:tc>
              <w:tc>
                <w:tcPr>
                  <w:tcW w:w="765" w:type="dxa"/>
                  <w:vAlign w:val="center"/>
                </w:tcPr>
                <w:p w14:paraId="0AA45121">
                  <w:pPr>
                    <w:widowControl/>
                    <w:jc w:val="center"/>
                    <w:rPr>
                      <w:rFonts w:hint="eastAsia" w:ascii="仿宋" w:hAnsi="仿宋" w:eastAsia="仿宋" w:cs="宋体"/>
                      <w:kern w:val="0"/>
                      <w:szCs w:val="21"/>
                    </w:rPr>
                  </w:pPr>
                  <w:r>
                    <w:rPr>
                      <w:rFonts w:ascii="仿宋" w:hAnsi="仿宋" w:eastAsia="仿宋" w:cs="宋体"/>
                      <w:kern w:val="0"/>
                      <w:szCs w:val="21"/>
                    </w:rPr>
                    <w:t>集气罩</w:t>
                  </w:r>
                </w:p>
              </w:tc>
              <w:tc>
                <w:tcPr>
                  <w:tcW w:w="3713" w:type="dxa"/>
                  <w:gridSpan w:val="6"/>
                  <w:vAlign w:val="center"/>
                </w:tcPr>
                <w:p w14:paraId="5CC90427">
                  <w:pPr>
                    <w:widowControl/>
                    <w:jc w:val="center"/>
                    <w:rPr>
                      <w:rFonts w:hint="eastAsia" w:ascii="仿宋" w:hAnsi="仿宋" w:eastAsia="仿宋" w:cs="宋体"/>
                      <w:kern w:val="0"/>
                      <w:szCs w:val="21"/>
                    </w:rPr>
                  </w:pPr>
                  <w:r>
                    <w:rPr>
                      <w:rFonts w:ascii="仿宋" w:hAnsi="仿宋" w:eastAsia="仿宋" w:cs="宋体"/>
                      <w:kern w:val="0"/>
                      <w:szCs w:val="21"/>
                    </w:rPr>
                    <w:t>在工作台下方设置方形集气罩，罩口设计周长取</w:t>
                  </w:r>
                  <w:r>
                    <w:rPr>
                      <w:rFonts w:eastAsia="仿宋"/>
                      <w:kern w:val="0"/>
                      <w:szCs w:val="21"/>
                    </w:rPr>
                    <w:t>1.2m</w:t>
                  </w:r>
                  <w:r>
                    <w:rPr>
                      <w:rFonts w:ascii="仿宋" w:hAnsi="仿宋" w:eastAsia="仿宋" w:cs="宋体"/>
                      <w:kern w:val="0"/>
                      <w:szCs w:val="21"/>
                    </w:rPr>
                    <w:t>，设计罩口流速</w:t>
                  </w:r>
                  <w:r>
                    <w:rPr>
                      <w:rFonts w:eastAsia="仿宋"/>
                      <w:kern w:val="0"/>
                      <w:szCs w:val="21"/>
                    </w:rPr>
                    <w:t>0.5m/s</w:t>
                  </w:r>
                  <w:r>
                    <w:rPr>
                      <w:rFonts w:ascii="仿宋" w:hAnsi="仿宋" w:eastAsia="仿宋" w:cs="宋体"/>
                      <w:kern w:val="0"/>
                      <w:szCs w:val="21"/>
                    </w:rPr>
                    <w:t>，安全系数取</w:t>
                  </w:r>
                  <w:r>
                    <w:rPr>
                      <w:rFonts w:eastAsia="仿宋"/>
                      <w:kern w:val="0"/>
                      <w:szCs w:val="21"/>
                    </w:rPr>
                    <w:t>1.1</w:t>
                  </w:r>
                  <w:r>
                    <w:rPr>
                      <w:rFonts w:ascii="仿宋" w:hAnsi="仿宋" w:eastAsia="仿宋" w:cs="宋体"/>
                      <w:kern w:val="0"/>
                      <w:szCs w:val="21"/>
                    </w:rPr>
                    <w:t>，污染源至集气罩距离为</w:t>
                  </w:r>
                  <w:r>
                    <w:rPr>
                      <w:rFonts w:eastAsia="仿宋"/>
                      <w:kern w:val="0"/>
                      <w:szCs w:val="21"/>
                    </w:rPr>
                    <w:t>0.1m</w:t>
                  </w:r>
                  <w:r>
                    <w:rPr>
                      <w:rFonts w:ascii="仿宋" w:hAnsi="仿宋" w:eastAsia="仿宋" w:cs="宋体"/>
                      <w:kern w:val="0"/>
                      <w:szCs w:val="21"/>
                    </w:rPr>
                    <w:t>，数量为</w:t>
                  </w:r>
                  <w:r>
                    <w:rPr>
                      <w:rFonts w:eastAsia="仿宋"/>
                      <w:kern w:val="0"/>
                      <w:szCs w:val="21"/>
                    </w:rPr>
                    <w:t>2</w:t>
                  </w:r>
                </w:p>
              </w:tc>
              <w:tc>
                <w:tcPr>
                  <w:tcW w:w="926" w:type="dxa"/>
                  <w:vAlign w:val="center"/>
                </w:tcPr>
                <w:p w14:paraId="26B1299B">
                  <w:pPr>
                    <w:widowControl/>
                    <w:jc w:val="center"/>
                    <w:rPr>
                      <w:rFonts w:eastAsia="等线"/>
                      <w:kern w:val="0"/>
                      <w:szCs w:val="21"/>
                    </w:rPr>
                  </w:pPr>
                  <w:r>
                    <w:rPr>
                      <w:rFonts w:eastAsia="等线"/>
                      <w:kern w:val="0"/>
                      <w:szCs w:val="21"/>
                    </w:rPr>
                    <w:t>475.2</w:t>
                  </w:r>
                </w:p>
              </w:tc>
              <w:tc>
                <w:tcPr>
                  <w:tcW w:w="1004" w:type="dxa"/>
                  <w:vMerge w:val="restart"/>
                  <w:vAlign w:val="center"/>
                </w:tcPr>
                <w:p w14:paraId="7595E630">
                  <w:pPr>
                    <w:widowControl/>
                    <w:jc w:val="center"/>
                    <w:rPr>
                      <w:rFonts w:eastAsia="等线"/>
                      <w:kern w:val="0"/>
                      <w:szCs w:val="21"/>
                    </w:rPr>
                  </w:pPr>
                  <w:r>
                    <w:rPr>
                      <w:rFonts w:eastAsia="等线"/>
                      <w:kern w:val="0"/>
                      <w:szCs w:val="21"/>
                    </w:rPr>
                    <w:t>23062</w:t>
                  </w:r>
                </w:p>
              </w:tc>
              <w:tc>
                <w:tcPr>
                  <w:tcW w:w="0" w:type="auto"/>
                  <w:vMerge w:val="restart"/>
                  <w:vAlign w:val="center"/>
                </w:tcPr>
                <w:p w14:paraId="12ACB933">
                  <w:pPr>
                    <w:widowControl/>
                    <w:jc w:val="center"/>
                    <w:rPr>
                      <w:rFonts w:eastAsia="等线"/>
                      <w:kern w:val="0"/>
                      <w:szCs w:val="21"/>
                    </w:rPr>
                  </w:pPr>
                  <w:r>
                    <w:rPr>
                      <w:rFonts w:eastAsia="等线"/>
                      <w:kern w:val="0"/>
                      <w:szCs w:val="21"/>
                    </w:rPr>
                    <w:t>28000</w:t>
                  </w:r>
                </w:p>
              </w:tc>
            </w:tr>
            <w:tr w14:paraId="7197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5" w:type="dxa"/>
                  <w:vMerge w:val="continue"/>
                  <w:vAlign w:val="center"/>
                </w:tcPr>
                <w:p w14:paraId="2CAA65EA">
                  <w:pPr>
                    <w:widowControl/>
                    <w:jc w:val="left"/>
                    <w:rPr>
                      <w:rFonts w:eastAsia="等线"/>
                      <w:kern w:val="0"/>
                      <w:szCs w:val="21"/>
                    </w:rPr>
                  </w:pPr>
                </w:p>
              </w:tc>
              <w:tc>
                <w:tcPr>
                  <w:tcW w:w="426" w:type="dxa"/>
                  <w:vMerge w:val="continue"/>
                  <w:vAlign w:val="center"/>
                </w:tcPr>
                <w:p w14:paraId="20149242">
                  <w:pPr>
                    <w:widowControl/>
                    <w:jc w:val="left"/>
                    <w:rPr>
                      <w:rFonts w:hint="eastAsia" w:ascii="仿宋" w:hAnsi="仿宋" w:eastAsia="仿宋" w:cs="宋体"/>
                      <w:kern w:val="0"/>
                      <w:szCs w:val="21"/>
                    </w:rPr>
                  </w:pPr>
                </w:p>
              </w:tc>
              <w:tc>
                <w:tcPr>
                  <w:tcW w:w="868" w:type="dxa"/>
                  <w:vAlign w:val="center"/>
                </w:tcPr>
                <w:p w14:paraId="503BB60F">
                  <w:pPr>
                    <w:widowControl/>
                    <w:jc w:val="center"/>
                    <w:rPr>
                      <w:rFonts w:hint="eastAsia" w:ascii="仿宋" w:hAnsi="仿宋" w:eastAsia="仿宋" w:cs="宋体"/>
                      <w:kern w:val="0"/>
                      <w:szCs w:val="21"/>
                    </w:rPr>
                  </w:pPr>
                  <w:r>
                    <w:rPr>
                      <w:rFonts w:ascii="仿宋" w:hAnsi="仿宋" w:eastAsia="仿宋" w:cs="宋体"/>
                      <w:kern w:val="0"/>
                      <w:szCs w:val="21"/>
                    </w:rPr>
                    <w:t>调漆室</w:t>
                  </w:r>
                </w:p>
              </w:tc>
              <w:tc>
                <w:tcPr>
                  <w:tcW w:w="559" w:type="dxa"/>
                  <w:vAlign w:val="center"/>
                </w:tcPr>
                <w:p w14:paraId="1DC42D40">
                  <w:pPr>
                    <w:widowControl/>
                    <w:jc w:val="center"/>
                    <w:rPr>
                      <w:rFonts w:hint="eastAsia" w:ascii="仿宋" w:hAnsi="仿宋" w:eastAsia="仿宋" w:cs="宋体"/>
                      <w:kern w:val="0"/>
                      <w:szCs w:val="21"/>
                    </w:rPr>
                  </w:pPr>
                  <w:r>
                    <w:rPr>
                      <w:rFonts w:ascii="仿宋" w:hAnsi="仿宋" w:eastAsia="仿宋" w:cs="宋体"/>
                      <w:kern w:val="0"/>
                      <w:szCs w:val="21"/>
                    </w:rPr>
                    <w:t>调漆</w:t>
                  </w:r>
                </w:p>
              </w:tc>
              <w:tc>
                <w:tcPr>
                  <w:tcW w:w="765" w:type="dxa"/>
                  <w:vAlign w:val="center"/>
                </w:tcPr>
                <w:p w14:paraId="0A08B4E3">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0B102AA1">
                  <w:pPr>
                    <w:widowControl/>
                    <w:jc w:val="center"/>
                    <w:rPr>
                      <w:rFonts w:eastAsia="等线"/>
                      <w:kern w:val="0"/>
                      <w:szCs w:val="21"/>
                    </w:rPr>
                  </w:pPr>
                  <w:r>
                    <w:rPr>
                      <w:rFonts w:eastAsia="等线"/>
                      <w:kern w:val="0"/>
                      <w:szCs w:val="21"/>
                    </w:rPr>
                    <w:t>4.25</w:t>
                  </w:r>
                </w:p>
              </w:tc>
              <w:tc>
                <w:tcPr>
                  <w:tcW w:w="0" w:type="auto"/>
                  <w:vAlign w:val="center"/>
                </w:tcPr>
                <w:p w14:paraId="064024E1">
                  <w:pPr>
                    <w:widowControl/>
                    <w:jc w:val="center"/>
                    <w:rPr>
                      <w:rFonts w:eastAsia="等线"/>
                      <w:kern w:val="0"/>
                      <w:szCs w:val="21"/>
                    </w:rPr>
                  </w:pPr>
                  <w:r>
                    <w:rPr>
                      <w:rFonts w:eastAsia="等线"/>
                      <w:kern w:val="0"/>
                      <w:szCs w:val="21"/>
                    </w:rPr>
                    <w:t>2</w:t>
                  </w:r>
                </w:p>
              </w:tc>
              <w:tc>
                <w:tcPr>
                  <w:tcW w:w="0" w:type="auto"/>
                  <w:vAlign w:val="center"/>
                </w:tcPr>
                <w:p w14:paraId="65D37CAA">
                  <w:pPr>
                    <w:widowControl/>
                    <w:jc w:val="center"/>
                    <w:rPr>
                      <w:rFonts w:eastAsia="等线"/>
                      <w:kern w:val="0"/>
                      <w:szCs w:val="21"/>
                    </w:rPr>
                  </w:pPr>
                  <w:r>
                    <w:rPr>
                      <w:rFonts w:eastAsia="等线"/>
                      <w:kern w:val="0"/>
                      <w:szCs w:val="21"/>
                    </w:rPr>
                    <w:t>2.8</w:t>
                  </w:r>
                </w:p>
              </w:tc>
              <w:tc>
                <w:tcPr>
                  <w:tcW w:w="0" w:type="auto"/>
                  <w:vAlign w:val="center"/>
                </w:tcPr>
                <w:p w14:paraId="7D62770C">
                  <w:pPr>
                    <w:widowControl/>
                    <w:jc w:val="center"/>
                    <w:rPr>
                      <w:rFonts w:eastAsia="等线"/>
                      <w:kern w:val="0"/>
                      <w:szCs w:val="21"/>
                    </w:rPr>
                  </w:pPr>
                  <w:r>
                    <w:rPr>
                      <w:rFonts w:eastAsia="等线"/>
                      <w:kern w:val="0"/>
                      <w:szCs w:val="21"/>
                    </w:rPr>
                    <w:t>23.8</w:t>
                  </w:r>
                </w:p>
              </w:tc>
              <w:tc>
                <w:tcPr>
                  <w:tcW w:w="0" w:type="auto"/>
                  <w:vAlign w:val="center"/>
                </w:tcPr>
                <w:p w14:paraId="457DF9C6">
                  <w:pPr>
                    <w:widowControl/>
                    <w:jc w:val="center"/>
                    <w:rPr>
                      <w:rFonts w:eastAsia="等线"/>
                      <w:kern w:val="0"/>
                      <w:szCs w:val="21"/>
                    </w:rPr>
                  </w:pPr>
                  <w:r>
                    <w:rPr>
                      <w:rFonts w:eastAsia="等线"/>
                      <w:kern w:val="0"/>
                      <w:szCs w:val="21"/>
                    </w:rPr>
                    <w:t>2</w:t>
                  </w:r>
                </w:p>
              </w:tc>
              <w:tc>
                <w:tcPr>
                  <w:tcW w:w="0" w:type="auto"/>
                  <w:vAlign w:val="center"/>
                </w:tcPr>
                <w:p w14:paraId="0CE408DC">
                  <w:pPr>
                    <w:widowControl/>
                    <w:jc w:val="center"/>
                    <w:rPr>
                      <w:rFonts w:eastAsia="等线"/>
                      <w:kern w:val="0"/>
                      <w:szCs w:val="21"/>
                    </w:rPr>
                  </w:pPr>
                  <w:r>
                    <w:rPr>
                      <w:rFonts w:eastAsia="等线"/>
                      <w:kern w:val="0"/>
                      <w:szCs w:val="21"/>
                    </w:rPr>
                    <w:t>30</w:t>
                  </w:r>
                </w:p>
              </w:tc>
              <w:tc>
                <w:tcPr>
                  <w:tcW w:w="926" w:type="dxa"/>
                  <w:vAlign w:val="center"/>
                </w:tcPr>
                <w:p w14:paraId="233490ED">
                  <w:pPr>
                    <w:widowControl/>
                    <w:jc w:val="center"/>
                    <w:rPr>
                      <w:rFonts w:eastAsia="等线"/>
                      <w:kern w:val="0"/>
                      <w:szCs w:val="21"/>
                    </w:rPr>
                  </w:pPr>
                  <w:r>
                    <w:rPr>
                      <w:rFonts w:eastAsia="等线"/>
                      <w:kern w:val="0"/>
                      <w:szCs w:val="21"/>
                    </w:rPr>
                    <w:t>1428</w:t>
                  </w:r>
                </w:p>
              </w:tc>
              <w:tc>
                <w:tcPr>
                  <w:tcW w:w="1004" w:type="dxa"/>
                  <w:vMerge w:val="continue"/>
                  <w:vAlign w:val="center"/>
                </w:tcPr>
                <w:p w14:paraId="32A8A5FF">
                  <w:pPr>
                    <w:widowControl/>
                    <w:jc w:val="left"/>
                    <w:rPr>
                      <w:rFonts w:eastAsia="等线"/>
                      <w:kern w:val="0"/>
                      <w:szCs w:val="21"/>
                    </w:rPr>
                  </w:pPr>
                </w:p>
              </w:tc>
              <w:tc>
                <w:tcPr>
                  <w:tcW w:w="0" w:type="auto"/>
                  <w:vMerge w:val="continue"/>
                  <w:vAlign w:val="center"/>
                </w:tcPr>
                <w:p w14:paraId="0AF4EF92">
                  <w:pPr>
                    <w:widowControl/>
                    <w:jc w:val="left"/>
                    <w:rPr>
                      <w:rFonts w:eastAsia="等线"/>
                      <w:kern w:val="0"/>
                      <w:szCs w:val="21"/>
                    </w:rPr>
                  </w:pPr>
                </w:p>
              </w:tc>
            </w:tr>
            <w:tr w14:paraId="706F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5A92EBCB">
                  <w:pPr>
                    <w:widowControl/>
                    <w:jc w:val="left"/>
                    <w:rPr>
                      <w:rFonts w:eastAsia="等线"/>
                      <w:kern w:val="0"/>
                      <w:szCs w:val="21"/>
                    </w:rPr>
                  </w:pPr>
                </w:p>
              </w:tc>
              <w:tc>
                <w:tcPr>
                  <w:tcW w:w="426" w:type="dxa"/>
                  <w:vMerge w:val="continue"/>
                  <w:vAlign w:val="center"/>
                </w:tcPr>
                <w:p w14:paraId="516CB2AC">
                  <w:pPr>
                    <w:widowControl/>
                    <w:jc w:val="left"/>
                    <w:rPr>
                      <w:rFonts w:hint="eastAsia" w:ascii="仿宋" w:hAnsi="仿宋" w:eastAsia="仿宋" w:cs="宋体"/>
                      <w:kern w:val="0"/>
                      <w:szCs w:val="21"/>
                    </w:rPr>
                  </w:pPr>
                </w:p>
              </w:tc>
              <w:tc>
                <w:tcPr>
                  <w:tcW w:w="868" w:type="dxa"/>
                  <w:vAlign w:val="center"/>
                </w:tcPr>
                <w:p w14:paraId="520F47DA">
                  <w:pPr>
                    <w:widowControl/>
                    <w:jc w:val="center"/>
                    <w:rPr>
                      <w:rFonts w:hint="eastAsia" w:ascii="仿宋" w:hAnsi="仿宋" w:eastAsia="仿宋" w:cs="宋体"/>
                      <w:kern w:val="0"/>
                      <w:szCs w:val="21"/>
                    </w:rPr>
                  </w:pPr>
                  <w:r>
                    <w:rPr>
                      <w:rFonts w:ascii="仿宋" w:hAnsi="仿宋" w:eastAsia="仿宋" w:cs="宋体"/>
                      <w:kern w:val="0"/>
                      <w:szCs w:val="21"/>
                    </w:rPr>
                    <w:t>手动喷漆室</w:t>
                  </w:r>
                </w:p>
              </w:tc>
              <w:tc>
                <w:tcPr>
                  <w:tcW w:w="559" w:type="dxa"/>
                  <w:vAlign w:val="center"/>
                </w:tcPr>
                <w:p w14:paraId="2F444818">
                  <w:pPr>
                    <w:widowControl/>
                    <w:jc w:val="center"/>
                    <w:rPr>
                      <w:rFonts w:hint="eastAsia" w:ascii="仿宋" w:hAnsi="仿宋" w:eastAsia="仿宋" w:cs="宋体"/>
                      <w:kern w:val="0"/>
                      <w:szCs w:val="21"/>
                    </w:rPr>
                  </w:pPr>
                  <w:r>
                    <w:rPr>
                      <w:rFonts w:ascii="仿宋" w:hAnsi="仿宋" w:eastAsia="仿宋" w:cs="宋体"/>
                      <w:kern w:val="0"/>
                      <w:szCs w:val="21"/>
                    </w:rPr>
                    <w:t>底漆喷涂</w:t>
                  </w:r>
                </w:p>
              </w:tc>
              <w:tc>
                <w:tcPr>
                  <w:tcW w:w="765" w:type="dxa"/>
                  <w:vAlign w:val="center"/>
                </w:tcPr>
                <w:p w14:paraId="698E88A6">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1C1D3088">
                  <w:pPr>
                    <w:widowControl/>
                    <w:jc w:val="center"/>
                    <w:rPr>
                      <w:rFonts w:eastAsia="等线"/>
                      <w:kern w:val="0"/>
                      <w:szCs w:val="21"/>
                    </w:rPr>
                  </w:pPr>
                  <w:r>
                    <w:rPr>
                      <w:rFonts w:eastAsia="等线"/>
                      <w:kern w:val="0"/>
                      <w:szCs w:val="21"/>
                    </w:rPr>
                    <w:t>1.8</w:t>
                  </w:r>
                </w:p>
              </w:tc>
              <w:tc>
                <w:tcPr>
                  <w:tcW w:w="0" w:type="auto"/>
                  <w:vAlign w:val="center"/>
                </w:tcPr>
                <w:p w14:paraId="26DB9E49">
                  <w:pPr>
                    <w:widowControl/>
                    <w:jc w:val="center"/>
                    <w:rPr>
                      <w:rFonts w:eastAsia="等线"/>
                      <w:kern w:val="0"/>
                      <w:szCs w:val="21"/>
                    </w:rPr>
                  </w:pPr>
                  <w:r>
                    <w:rPr>
                      <w:rFonts w:eastAsia="等线"/>
                      <w:kern w:val="0"/>
                      <w:szCs w:val="21"/>
                    </w:rPr>
                    <w:t>2.8</w:t>
                  </w:r>
                </w:p>
              </w:tc>
              <w:tc>
                <w:tcPr>
                  <w:tcW w:w="0" w:type="auto"/>
                  <w:vAlign w:val="center"/>
                </w:tcPr>
                <w:p w14:paraId="525417EE">
                  <w:pPr>
                    <w:widowControl/>
                    <w:jc w:val="center"/>
                    <w:rPr>
                      <w:rFonts w:eastAsia="等线"/>
                      <w:kern w:val="0"/>
                      <w:szCs w:val="21"/>
                    </w:rPr>
                  </w:pPr>
                  <w:r>
                    <w:rPr>
                      <w:rFonts w:eastAsia="等线"/>
                      <w:kern w:val="0"/>
                      <w:szCs w:val="21"/>
                    </w:rPr>
                    <w:t>2</w:t>
                  </w:r>
                </w:p>
              </w:tc>
              <w:tc>
                <w:tcPr>
                  <w:tcW w:w="0" w:type="auto"/>
                  <w:vAlign w:val="center"/>
                </w:tcPr>
                <w:p w14:paraId="7F26F540">
                  <w:pPr>
                    <w:widowControl/>
                    <w:jc w:val="center"/>
                    <w:rPr>
                      <w:rFonts w:eastAsia="等线"/>
                      <w:kern w:val="0"/>
                      <w:szCs w:val="21"/>
                    </w:rPr>
                  </w:pPr>
                  <w:r>
                    <w:rPr>
                      <w:rFonts w:eastAsia="等线"/>
                      <w:kern w:val="0"/>
                      <w:szCs w:val="21"/>
                    </w:rPr>
                    <w:t>10.08</w:t>
                  </w:r>
                </w:p>
              </w:tc>
              <w:tc>
                <w:tcPr>
                  <w:tcW w:w="0" w:type="auto"/>
                  <w:vAlign w:val="center"/>
                </w:tcPr>
                <w:p w14:paraId="149B98C1">
                  <w:pPr>
                    <w:widowControl/>
                    <w:jc w:val="center"/>
                    <w:rPr>
                      <w:rFonts w:eastAsia="等线"/>
                      <w:kern w:val="0"/>
                      <w:szCs w:val="21"/>
                    </w:rPr>
                  </w:pPr>
                  <w:r>
                    <w:rPr>
                      <w:rFonts w:eastAsia="等线"/>
                      <w:kern w:val="0"/>
                      <w:szCs w:val="21"/>
                    </w:rPr>
                    <w:t>1</w:t>
                  </w:r>
                </w:p>
              </w:tc>
              <w:tc>
                <w:tcPr>
                  <w:tcW w:w="0" w:type="auto"/>
                  <w:vAlign w:val="center"/>
                </w:tcPr>
                <w:p w14:paraId="303FEB5F">
                  <w:pPr>
                    <w:widowControl/>
                    <w:jc w:val="center"/>
                    <w:rPr>
                      <w:rFonts w:eastAsia="等线"/>
                      <w:kern w:val="0"/>
                      <w:szCs w:val="21"/>
                    </w:rPr>
                  </w:pPr>
                  <w:r>
                    <w:rPr>
                      <w:rFonts w:eastAsia="等线"/>
                      <w:kern w:val="0"/>
                      <w:szCs w:val="21"/>
                    </w:rPr>
                    <w:t>30</w:t>
                  </w:r>
                </w:p>
              </w:tc>
              <w:tc>
                <w:tcPr>
                  <w:tcW w:w="926" w:type="dxa"/>
                  <w:vAlign w:val="center"/>
                </w:tcPr>
                <w:p w14:paraId="1F356B63">
                  <w:pPr>
                    <w:widowControl/>
                    <w:jc w:val="center"/>
                    <w:rPr>
                      <w:rFonts w:eastAsia="等线"/>
                      <w:kern w:val="0"/>
                      <w:szCs w:val="21"/>
                    </w:rPr>
                  </w:pPr>
                  <w:r>
                    <w:rPr>
                      <w:rFonts w:eastAsia="等线"/>
                      <w:kern w:val="0"/>
                      <w:szCs w:val="21"/>
                    </w:rPr>
                    <w:t>302.4</w:t>
                  </w:r>
                </w:p>
              </w:tc>
              <w:tc>
                <w:tcPr>
                  <w:tcW w:w="1004" w:type="dxa"/>
                  <w:vMerge w:val="continue"/>
                  <w:vAlign w:val="center"/>
                </w:tcPr>
                <w:p w14:paraId="5F658091">
                  <w:pPr>
                    <w:widowControl/>
                    <w:jc w:val="left"/>
                    <w:rPr>
                      <w:rFonts w:eastAsia="等线"/>
                      <w:kern w:val="0"/>
                      <w:szCs w:val="21"/>
                    </w:rPr>
                  </w:pPr>
                </w:p>
              </w:tc>
              <w:tc>
                <w:tcPr>
                  <w:tcW w:w="0" w:type="auto"/>
                  <w:vMerge w:val="continue"/>
                  <w:vAlign w:val="center"/>
                </w:tcPr>
                <w:p w14:paraId="54021F14">
                  <w:pPr>
                    <w:widowControl/>
                    <w:jc w:val="left"/>
                    <w:rPr>
                      <w:rFonts w:eastAsia="等线"/>
                      <w:kern w:val="0"/>
                      <w:szCs w:val="21"/>
                    </w:rPr>
                  </w:pPr>
                </w:p>
              </w:tc>
            </w:tr>
            <w:tr w14:paraId="6DE28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73E06F18">
                  <w:pPr>
                    <w:widowControl/>
                    <w:jc w:val="left"/>
                    <w:rPr>
                      <w:rFonts w:eastAsia="等线"/>
                      <w:kern w:val="0"/>
                      <w:szCs w:val="21"/>
                    </w:rPr>
                  </w:pPr>
                </w:p>
              </w:tc>
              <w:tc>
                <w:tcPr>
                  <w:tcW w:w="426" w:type="dxa"/>
                  <w:vMerge w:val="continue"/>
                  <w:vAlign w:val="center"/>
                </w:tcPr>
                <w:p w14:paraId="0412EEEC">
                  <w:pPr>
                    <w:widowControl/>
                    <w:jc w:val="left"/>
                    <w:rPr>
                      <w:rFonts w:hint="eastAsia" w:ascii="仿宋" w:hAnsi="仿宋" w:eastAsia="仿宋" w:cs="宋体"/>
                      <w:kern w:val="0"/>
                      <w:szCs w:val="21"/>
                    </w:rPr>
                  </w:pPr>
                </w:p>
              </w:tc>
              <w:tc>
                <w:tcPr>
                  <w:tcW w:w="868" w:type="dxa"/>
                  <w:vAlign w:val="center"/>
                </w:tcPr>
                <w:p w14:paraId="6564894E">
                  <w:pPr>
                    <w:widowControl/>
                    <w:jc w:val="center"/>
                    <w:rPr>
                      <w:rFonts w:hint="eastAsia" w:ascii="仿宋" w:hAnsi="仿宋" w:eastAsia="仿宋" w:cs="宋体"/>
                      <w:kern w:val="0"/>
                      <w:szCs w:val="21"/>
                    </w:rPr>
                  </w:pPr>
                  <w:r>
                    <w:rPr>
                      <w:rFonts w:ascii="仿宋" w:hAnsi="仿宋" w:eastAsia="仿宋" w:cs="宋体"/>
                      <w:kern w:val="0"/>
                      <w:szCs w:val="21"/>
                    </w:rPr>
                    <w:t>底漆流平烘干室</w:t>
                  </w:r>
                </w:p>
              </w:tc>
              <w:tc>
                <w:tcPr>
                  <w:tcW w:w="559" w:type="dxa"/>
                  <w:vAlign w:val="center"/>
                </w:tcPr>
                <w:p w14:paraId="5CF470AB">
                  <w:pPr>
                    <w:widowControl/>
                    <w:jc w:val="center"/>
                    <w:rPr>
                      <w:rFonts w:hint="eastAsia" w:ascii="仿宋" w:hAnsi="仿宋" w:eastAsia="仿宋" w:cs="宋体"/>
                      <w:kern w:val="0"/>
                      <w:szCs w:val="21"/>
                    </w:rPr>
                  </w:pPr>
                  <w:r>
                    <w:rPr>
                      <w:rFonts w:ascii="仿宋" w:hAnsi="仿宋" w:eastAsia="仿宋" w:cs="宋体"/>
                      <w:kern w:val="0"/>
                      <w:szCs w:val="21"/>
                    </w:rPr>
                    <w:t>底漆流平、烘干</w:t>
                  </w:r>
                </w:p>
              </w:tc>
              <w:tc>
                <w:tcPr>
                  <w:tcW w:w="765" w:type="dxa"/>
                  <w:vAlign w:val="center"/>
                </w:tcPr>
                <w:p w14:paraId="28932936">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30A0D555">
                  <w:pPr>
                    <w:widowControl/>
                    <w:jc w:val="center"/>
                    <w:rPr>
                      <w:rFonts w:eastAsia="等线"/>
                      <w:kern w:val="0"/>
                      <w:szCs w:val="21"/>
                    </w:rPr>
                  </w:pPr>
                  <w:r>
                    <w:rPr>
                      <w:rFonts w:eastAsia="等线"/>
                      <w:kern w:val="0"/>
                      <w:szCs w:val="21"/>
                    </w:rPr>
                    <w:t>27</w:t>
                  </w:r>
                </w:p>
              </w:tc>
              <w:tc>
                <w:tcPr>
                  <w:tcW w:w="0" w:type="auto"/>
                  <w:vAlign w:val="center"/>
                </w:tcPr>
                <w:p w14:paraId="2524FA1E">
                  <w:pPr>
                    <w:widowControl/>
                    <w:jc w:val="center"/>
                    <w:rPr>
                      <w:rFonts w:eastAsia="等线"/>
                      <w:kern w:val="0"/>
                      <w:szCs w:val="21"/>
                    </w:rPr>
                  </w:pPr>
                  <w:r>
                    <w:rPr>
                      <w:rFonts w:eastAsia="等线"/>
                      <w:kern w:val="0"/>
                      <w:szCs w:val="21"/>
                    </w:rPr>
                    <w:t>1.11</w:t>
                  </w:r>
                </w:p>
              </w:tc>
              <w:tc>
                <w:tcPr>
                  <w:tcW w:w="0" w:type="auto"/>
                  <w:vAlign w:val="center"/>
                </w:tcPr>
                <w:p w14:paraId="169C1B61">
                  <w:pPr>
                    <w:widowControl/>
                    <w:jc w:val="center"/>
                    <w:rPr>
                      <w:rFonts w:eastAsia="等线"/>
                      <w:kern w:val="0"/>
                      <w:szCs w:val="21"/>
                    </w:rPr>
                  </w:pPr>
                  <w:r>
                    <w:rPr>
                      <w:rFonts w:eastAsia="等线"/>
                      <w:kern w:val="0"/>
                      <w:szCs w:val="21"/>
                    </w:rPr>
                    <w:t>0.75</w:t>
                  </w:r>
                </w:p>
              </w:tc>
              <w:tc>
                <w:tcPr>
                  <w:tcW w:w="0" w:type="auto"/>
                  <w:vAlign w:val="center"/>
                </w:tcPr>
                <w:p w14:paraId="7DD320D7">
                  <w:pPr>
                    <w:widowControl/>
                    <w:jc w:val="center"/>
                    <w:rPr>
                      <w:rFonts w:eastAsia="等线"/>
                      <w:kern w:val="0"/>
                      <w:szCs w:val="21"/>
                    </w:rPr>
                  </w:pPr>
                  <w:r>
                    <w:rPr>
                      <w:rFonts w:eastAsia="等线"/>
                      <w:kern w:val="0"/>
                      <w:szCs w:val="21"/>
                    </w:rPr>
                    <w:t>22.4775</w:t>
                  </w:r>
                </w:p>
              </w:tc>
              <w:tc>
                <w:tcPr>
                  <w:tcW w:w="0" w:type="auto"/>
                  <w:vAlign w:val="center"/>
                </w:tcPr>
                <w:p w14:paraId="279FD8AF">
                  <w:pPr>
                    <w:widowControl/>
                    <w:jc w:val="center"/>
                    <w:rPr>
                      <w:rFonts w:eastAsia="等线"/>
                      <w:kern w:val="0"/>
                      <w:szCs w:val="21"/>
                    </w:rPr>
                  </w:pPr>
                  <w:r>
                    <w:rPr>
                      <w:rFonts w:eastAsia="等线"/>
                      <w:kern w:val="0"/>
                      <w:szCs w:val="21"/>
                    </w:rPr>
                    <w:t>1</w:t>
                  </w:r>
                </w:p>
              </w:tc>
              <w:tc>
                <w:tcPr>
                  <w:tcW w:w="0" w:type="auto"/>
                  <w:vAlign w:val="center"/>
                </w:tcPr>
                <w:p w14:paraId="3A487FBA">
                  <w:pPr>
                    <w:widowControl/>
                    <w:jc w:val="center"/>
                    <w:rPr>
                      <w:rFonts w:eastAsia="等线"/>
                      <w:kern w:val="0"/>
                      <w:szCs w:val="21"/>
                    </w:rPr>
                  </w:pPr>
                  <w:r>
                    <w:rPr>
                      <w:rFonts w:eastAsia="等线"/>
                      <w:kern w:val="0"/>
                      <w:szCs w:val="21"/>
                    </w:rPr>
                    <w:t>30</w:t>
                  </w:r>
                </w:p>
              </w:tc>
              <w:tc>
                <w:tcPr>
                  <w:tcW w:w="926" w:type="dxa"/>
                  <w:vAlign w:val="center"/>
                </w:tcPr>
                <w:p w14:paraId="0A58C75C">
                  <w:pPr>
                    <w:widowControl/>
                    <w:jc w:val="center"/>
                    <w:rPr>
                      <w:rFonts w:eastAsia="等线"/>
                      <w:kern w:val="0"/>
                      <w:szCs w:val="21"/>
                    </w:rPr>
                  </w:pPr>
                  <w:r>
                    <w:rPr>
                      <w:rFonts w:eastAsia="等线"/>
                      <w:kern w:val="0"/>
                      <w:szCs w:val="21"/>
                    </w:rPr>
                    <w:t>674.325</w:t>
                  </w:r>
                </w:p>
              </w:tc>
              <w:tc>
                <w:tcPr>
                  <w:tcW w:w="1004" w:type="dxa"/>
                  <w:vMerge w:val="continue"/>
                  <w:vAlign w:val="center"/>
                </w:tcPr>
                <w:p w14:paraId="0AE4BE29">
                  <w:pPr>
                    <w:widowControl/>
                    <w:jc w:val="left"/>
                    <w:rPr>
                      <w:rFonts w:eastAsia="等线"/>
                      <w:kern w:val="0"/>
                      <w:szCs w:val="21"/>
                    </w:rPr>
                  </w:pPr>
                </w:p>
              </w:tc>
              <w:tc>
                <w:tcPr>
                  <w:tcW w:w="0" w:type="auto"/>
                  <w:vMerge w:val="continue"/>
                  <w:vAlign w:val="center"/>
                </w:tcPr>
                <w:p w14:paraId="045FE50B">
                  <w:pPr>
                    <w:widowControl/>
                    <w:jc w:val="left"/>
                    <w:rPr>
                      <w:rFonts w:eastAsia="等线"/>
                      <w:kern w:val="0"/>
                      <w:szCs w:val="21"/>
                    </w:rPr>
                  </w:pPr>
                </w:p>
              </w:tc>
            </w:tr>
            <w:tr w14:paraId="5CD35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26A218BC">
                  <w:pPr>
                    <w:widowControl/>
                    <w:jc w:val="left"/>
                    <w:rPr>
                      <w:rFonts w:eastAsia="等线"/>
                      <w:kern w:val="0"/>
                      <w:szCs w:val="21"/>
                    </w:rPr>
                  </w:pPr>
                </w:p>
              </w:tc>
              <w:tc>
                <w:tcPr>
                  <w:tcW w:w="426" w:type="dxa"/>
                  <w:vMerge w:val="continue"/>
                  <w:vAlign w:val="center"/>
                </w:tcPr>
                <w:p w14:paraId="339BADA7">
                  <w:pPr>
                    <w:widowControl/>
                    <w:jc w:val="left"/>
                    <w:rPr>
                      <w:rFonts w:hint="eastAsia" w:ascii="仿宋" w:hAnsi="仿宋" w:eastAsia="仿宋" w:cs="宋体"/>
                      <w:kern w:val="0"/>
                      <w:szCs w:val="21"/>
                    </w:rPr>
                  </w:pPr>
                </w:p>
              </w:tc>
              <w:tc>
                <w:tcPr>
                  <w:tcW w:w="868" w:type="dxa"/>
                  <w:vAlign w:val="center"/>
                </w:tcPr>
                <w:p w14:paraId="7661B2D6">
                  <w:pPr>
                    <w:widowControl/>
                    <w:jc w:val="center"/>
                    <w:rPr>
                      <w:rFonts w:hint="eastAsia" w:ascii="仿宋" w:hAnsi="仿宋" w:eastAsia="仿宋" w:cs="宋体"/>
                      <w:kern w:val="0"/>
                      <w:szCs w:val="21"/>
                    </w:rPr>
                  </w:pPr>
                  <w:r>
                    <w:rPr>
                      <w:rFonts w:ascii="仿宋" w:hAnsi="仿宋" w:eastAsia="仿宋" w:cs="宋体"/>
                      <w:kern w:val="0"/>
                      <w:szCs w:val="21"/>
                    </w:rPr>
                    <w:t>自动喷漆室</w:t>
                  </w:r>
                </w:p>
              </w:tc>
              <w:tc>
                <w:tcPr>
                  <w:tcW w:w="559" w:type="dxa"/>
                  <w:vAlign w:val="center"/>
                </w:tcPr>
                <w:p w14:paraId="1D16AD69">
                  <w:pPr>
                    <w:widowControl/>
                    <w:jc w:val="center"/>
                    <w:rPr>
                      <w:rFonts w:hint="eastAsia" w:ascii="仿宋" w:hAnsi="仿宋" w:eastAsia="仿宋" w:cs="宋体"/>
                      <w:kern w:val="0"/>
                      <w:szCs w:val="21"/>
                    </w:rPr>
                  </w:pPr>
                  <w:r>
                    <w:rPr>
                      <w:rFonts w:ascii="仿宋" w:hAnsi="仿宋" w:eastAsia="仿宋" w:cs="宋体"/>
                      <w:kern w:val="0"/>
                      <w:szCs w:val="21"/>
                    </w:rPr>
                    <w:t>面漆、清漆喷涂</w:t>
                  </w:r>
                </w:p>
              </w:tc>
              <w:tc>
                <w:tcPr>
                  <w:tcW w:w="765" w:type="dxa"/>
                  <w:vAlign w:val="center"/>
                </w:tcPr>
                <w:p w14:paraId="0A075DC1">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57A468F6">
                  <w:pPr>
                    <w:widowControl/>
                    <w:jc w:val="center"/>
                    <w:rPr>
                      <w:rFonts w:eastAsia="等线"/>
                      <w:kern w:val="0"/>
                      <w:szCs w:val="21"/>
                    </w:rPr>
                  </w:pPr>
                  <w:r>
                    <w:rPr>
                      <w:rFonts w:eastAsia="等线"/>
                      <w:kern w:val="0"/>
                      <w:szCs w:val="21"/>
                    </w:rPr>
                    <w:t>4.4</w:t>
                  </w:r>
                </w:p>
              </w:tc>
              <w:tc>
                <w:tcPr>
                  <w:tcW w:w="0" w:type="auto"/>
                  <w:vAlign w:val="center"/>
                </w:tcPr>
                <w:p w14:paraId="595B99E1">
                  <w:pPr>
                    <w:widowControl/>
                    <w:jc w:val="center"/>
                    <w:rPr>
                      <w:rFonts w:eastAsia="等线"/>
                      <w:kern w:val="0"/>
                      <w:szCs w:val="21"/>
                    </w:rPr>
                  </w:pPr>
                  <w:r>
                    <w:rPr>
                      <w:rFonts w:eastAsia="等线"/>
                      <w:kern w:val="0"/>
                      <w:szCs w:val="21"/>
                    </w:rPr>
                    <w:t>3.4</w:t>
                  </w:r>
                </w:p>
              </w:tc>
              <w:tc>
                <w:tcPr>
                  <w:tcW w:w="0" w:type="auto"/>
                  <w:vAlign w:val="center"/>
                </w:tcPr>
                <w:p w14:paraId="2A2B37E3">
                  <w:pPr>
                    <w:widowControl/>
                    <w:jc w:val="center"/>
                    <w:rPr>
                      <w:rFonts w:eastAsia="等线"/>
                      <w:kern w:val="0"/>
                      <w:szCs w:val="21"/>
                    </w:rPr>
                  </w:pPr>
                  <w:r>
                    <w:rPr>
                      <w:rFonts w:eastAsia="等线"/>
                      <w:kern w:val="0"/>
                      <w:szCs w:val="21"/>
                    </w:rPr>
                    <w:t>2.7</w:t>
                  </w:r>
                </w:p>
              </w:tc>
              <w:tc>
                <w:tcPr>
                  <w:tcW w:w="0" w:type="auto"/>
                  <w:vAlign w:val="center"/>
                </w:tcPr>
                <w:p w14:paraId="570BCF90">
                  <w:pPr>
                    <w:widowControl/>
                    <w:jc w:val="center"/>
                    <w:rPr>
                      <w:rFonts w:eastAsia="等线"/>
                      <w:kern w:val="0"/>
                      <w:szCs w:val="21"/>
                    </w:rPr>
                  </w:pPr>
                  <w:r>
                    <w:rPr>
                      <w:rFonts w:eastAsia="等线"/>
                      <w:kern w:val="0"/>
                      <w:szCs w:val="21"/>
                    </w:rPr>
                    <w:t>40.392</w:t>
                  </w:r>
                </w:p>
              </w:tc>
              <w:tc>
                <w:tcPr>
                  <w:tcW w:w="0" w:type="auto"/>
                  <w:vAlign w:val="center"/>
                </w:tcPr>
                <w:p w14:paraId="7B26A7D1">
                  <w:pPr>
                    <w:widowControl/>
                    <w:jc w:val="center"/>
                    <w:rPr>
                      <w:rFonts w:eastAsia="等线"/>
                      <w:kern w:val="0"/>
                      <w:szCs w:val="21"/>
                    </w:rPr>
                  </w:pPr>
                  <w:r>
                    <w:rPr>
                      <w:rFonts w:eastAsia="等线"/>
                      <w:kern w:val="0"/>
                      <w:szCs w:val="21"/>
                    </w:rPr>
                    <w:t>2</w:t>
                  </w:r>
                </w:p>
              </w:tc>
              <w:tc>
                <w:tcPr>
                  <w:tcW w:w="0" w:type="auto"/>
                  <w:vAlign w:val="center"/>
                </w:tcPr>
                <w:p w14:paraId="1500FB55">
                  <w:pPr>
                    <w:widowControl/>
                    <w:jc w:val="center"/>
                    <w:rPr>
                      <w:rFonts w:eastAsia="等线"/>
                      <w:kern w:val="0"/>
                      <w:szCs w:val="21"/>
                    </w:rPr>
                  </w:pPr>
                  <w:r>
                    <w:rPr>
                      <w:rFonts w:eastAsia="等线"/>
                      <w:kern w:val="0"/>
                      <w:szCs w:val="21"/>
                    </w:rPr>
                    <w:t>30</w:t>
                  </w:r>
                </w:p>
              </w:tc>
              <w:tc>
                <w:tcPr>
                  <w:tcW w:w="926" w:type="dxa"/>
                  <w:vAlign w:val="center"/>
                </w:tcPr>
                <w:p w14:paraId="61B6AFD6">
                  <w:pPr>
                    <w:widowControl/>
                    <w:jc w:val="center"/>
                    <w:rPr>
                      <w:rFonts w:eastAsia="等线"/>
                      <w:kern w:val="0"/>
                      <w:szCs w:val="21"/>
                    </w:rPr>
                  </w:pPr>
                  <w:r>
                    <w:rPr>
                      <w:rFonts w:eastAsia="等线"/>
                      <w:kern w:val="0"/>
                      <w:szCs w:val="21"/>
                    </w:rPr>
                    <w:t>2423.52</w:t>
                  </w:r>
                </w:p>
              </w:tc>
              <w:tc>
                <w:tcPr>
                  <w:tcW w:w="1004" w:type="dxa"/>
                  <w:vMerge w:val="continue"/>
                  <w:vAlign w:val="center"/>
                </w:tcPr>
                <w:p w14:paraId="38849B48">
                  <w:pPr>
                    <w:widowControl/>
                    <w:jc w:val="left"/>
                    <w:rPr>
                      <w:rFonts w:eastAsia="等线"/>
                      <w:kern w:val="0"/>
                      <w:szCs w:val="21"/>
                    </w:rPr>
                  </w:pPr>
                </w:p>
              </w:tc>
              <w:tc>
                <w:tcPr>
                  <w:tcW w:w="0" w:type="auto"/>
                  <w:vMerge w:val="continue"/>
                  <w:vAlign w:val="center"/>
                </w:tcPr>
                <w:p w14:paraId="5245DA45">
                  <w:pPr>
                    <w:widowControl/>
                    <w:jc w:val="left"/>
                    <w:rPr>
                      <w:rFonts w:eastAsia="等线"/>
                      <w:kern w:val="0"/>
                      <w:szCs w:val="21"/>
                    </w:rPr>
                  </w:pPr>
                </w:p>
              </w:tc>
            </w:tr>
            <w:tr w14:paraId="63569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33A31A2C">
                  <w:pPr>
                    <w:widowControl/>
                    <w:jc w:val="left"/>
                    <w:rPr>
                      <w:rFonts w:eastAsia="等线"/>
                      <w:kern w:val="0"/>
                      <w:szCs w:val="21"/>
                    </w:rPr>
                  </w:pPr>
                </w:p>
              </w:tc>
              <w:tc>
                <w:tcPr>
                  <w:tcW w:w="426" w:type="dxa"/>
                  <w:vMerge w:val="continue"/>
                  <w:vAlign w:val="center"/>
                </w:tcPr>
                <w:p w14:paraId="132FCFAC">
                  <w:pPr>
                    <w:widowControl/>
                    <w:jc w:val="left"/>
                    <w:rPr>
                      <w:rFonts w:hint="eastAsia" w:ascii="仿宋" w:hAnsi="仿宋" w:eastAsia="仿宋" w:cs="宋体"/>
                      <w:kern w:val="0"/>
                      <w:szCs w:val="21"/>
                    </w:rPr>
                  </w:pPr>
                </w:p>
              </w:tc>
              <w:tc>
                <w:tcPr>
                  <w:tcW w:w="868" w:type="dxa"/>
                  <w:vAlign w:val="center"/>
                </w:tcPr>
                <w:p w14:paraId="2C3EAA1D">
                  <w:pPr>
                    <w:widowControl/>
                    <w:jc w:val="center"/>
                    <w:rPr>
                      <w:rFonts w:hint="eastAsia" w:ascii="仿宋" w:hAnsi="仿宋" w:eastAsia="仿宋" w:cs="宋体"/>
                      <w:kern w:val="0"/>
                      <w:szCs w:val="21"/>
                    </w:rPr>
                  </w:pPr>
                  <w:r>
                    <w:rPr>
                      <w:rFonts w:ascii="仿宋" w:hAnsi="仿宋" w:eastAsia="仿宋" w:cs="宋体"/>
                      <w:kern w:val="0"/>
                      <w:szCs w:val="21"/>
                    </w:rPr>
                    <w:t>面漆流平烘干室</w:t>
                  </w:r>
                </w:p>
              </w:tc>
              <w:tc>
                <w:tcPr>
                  <w:tcW w:w="559" w:type="dxa"/>
                  <w:vAlign w:val="center"/>
                </w:tcPr>
                <w:p w14:paraId="7B10EFF3">
                  <w:pPr>
                    <w:widowControl/>
                    <w:jc w:val="center"/>
                    <w:rPr>
                      <w:rFonts w:hint="eastAsia" w:ascii="仿宋" w:hAnsi="仿宋" w:eastAsia="仿宋" w:cs="宋体"/>
                      <w:kern w:val="0"/>
                      <w:szCs w:val="21"/>
                    </w:rPr>
                  </w:pPr>
                  <w:r>
                    <w:rPr>
                      <w:rFonts w:ascii="仿宋" w:hAnsi="仿宋" w:eastAsia="仿宋" w:cs="宋体"/>
                      <w:kern w:val="0"/>
                      <w:szCs w:val="21"/>
                    </w:rPr>
                    <w:t>面漆流平、烘干</w:t>
                  </w:r>
                </w:p>
              </w:tc>
              <w:tc>
                <w:tcPr>
                  <w:tcW w:w="765" w:type="dxa"/>
                  <w:vAlign w:val="center"/>
                </w:tcPr>
                <w:p w14:paraId="53D2402D">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43F4E4C6">
                  <w:pPr>
                    <w:widowControl/>
                    <w:jc w:val="center"/>
                    <w:rPr>
                      <w:rFonts w:eastAsia="等线"/>
                      <w:kern w:val="0"/>
                      <w:szCs w:val="21"/>
                    </w:rPr>
                  </w:pPr>
                  <w:r>
                    <w:rPr>
                      <w:rFonts w:eastAsia="等线"/>
                      <w:kern w:val="0"/>
                      <w:szCs w:val="21"/>
                    </w:rPr>
                    <w:t>14</w:t>
                  </w:r>
                </w:p>
              </w:tc>
              <w:tc>
                <w:tcPr>
                  <w:tcW w:w="0" w:type="auto"/>
                  <w:vAlign w:val="center"/>
                </w:tcPr>
                <w:p w14:paraId="24F96562">
                  <w:pPr>
                    <w:widowControl/>
                    <w:jc w:val="center"/>
                    <w:rPr>
                      <w:rFonts w:eastAsia="等线"/>
                      <w:kern w:val="0"/>
                      <w:szCs w:val="21"/>
                    </w:rPr>
                  </w:pPr>
                  <w:r>
                    <w:rPr>
                      <w:rFonts w:eastAsia="等线"/>
                      <w:kern w:val="0"/>
                      <w:szCs w:val="21"/>
                    </w:rPr>
                    <w:t>1.61</w:t>
                  </w:r>
                </w:p>
              </w:tc>
              <w:tc>
                <w:tcPr>
                  <w:tcW w:w="0" w:type="auto"/>
                  <w:vAlign w:val="center"/>
                </w:tcPr>
                <w:p w14:paraId="0EB33832">
                  <w:pPr>
                    <w:widowControl/>
                    <w:jc w:val="center"/>
                    <w:rPr>
                      <w:rFonts w:eastAsia="等线"/>
                      <w:kern w:val="0"/>
                      <w:szCs w:val="21"/>
                    </w:rPr>
                  </w:pPr>
                  <w:r>
                    <w:rPr>
                      <w:rFonts w:eastAsia="等线"/>
                      <w:kern w:val="0"/>
                      <w:szCs w:val="21"/>
                    </w:rPr>
                    <w:t>1</w:t>
                  </w:r>
                </w:p>
              </w:tc>
              <w:tc>
                <w:tcPr>
                  <w:tcW w:w="0" w:type="auto"/>
                  <w:vAlign w:val="center"/>
                </w:tcPr>
                <w:p w14:paraId="0C7F969B">
                  <w:pPr>
                    <w:widowControl/>
                    <w:jc w:val="center"/>
                    <w:rPr>
                      <w:rFonts w:eastAsia="等线"/>
                      <w:kern w:val="0"/>
                      <w:szCs w:val="21"/>
                    </w:rPr>
                  </w:pPr>
                  <w:r>
                    <w:rPr>
                      <w:rFonts w:eastAsia="等线"/>
                      <w:kern w:val="0"/>
                      <w:szCs w:val="21"/>
                    </w:rPr>
                    <w:t>22.54</w:t>
                  </w:r>
                </w:p>
              </w:tc>
              <w:tc>
                <w:tcPr>
                  <w:tcW w:w="0" w:type="auto"/>
                  <w:vAlign w:val="center"/>
                </w:tcPr>
                <w:p w14:paraId="15C173E1">
                  <w:pPr>
                    <w:widowControl/>
                    <w:jc w:val="center"/>
                    <w:rPr>
                      <w:rFonts w:eastAsia="等线"/>
                      <w:kern w:val="0"/>
                      <w:szCs w:val="21"/>
                    </w:rPr>
                  </w:pPr>
                  <w:r>
                    <w:rPr>
                      <w:rFonts w:eastAsia="等线"/>
                      <w:kern w:val="0"/>
                      <w:szCs w:val="21"/>
                    </w:rPr>
                    <w:t>1</w:t>
                  </w:r>
                </w:p>
              </w:tc>
              <w:tc>
                <w:tcPr>
                  <w:tcW w:w="0" w:type="auto"/>
                  <w:vAlign w:val="center"/>
                </w:tcPr>
                <w:p w14:paraId="398741BA">
                  <w:pPr>
                    <w:widowControl/>
                    <w:jc w:val="center"/>
                    <w:rPr>
                      <w:rFonts w:eastAsia="等线"/>
                      <w:kern w:val="0"/>
                      <w:szCs w:val="21"/>
                    </w:rPr>
                  </w:pPr>
                  <w:r>
                    <w:rPr>
                      <w:rFonts w:eastAsia="等线"/>
                      <w:kern w:val="0"/>
                      <w:szCs w:val="21"/>
                    </w:rPr>
                    <w:t>30</w:t>
                  </w:r>
                </w:p>
              </w:tc>
              <w:tc>
                <w:tcPr>
                  <w:tcW w:w="926" w:type="dxa"/>
                  <w:vAlign w:val="center"/>
                </w:tcPr>
                <w:p w14:paraId="14F13EE3">
                  <w:pPr>
                    <w:widowControl/>
                    <w:jc w:val="center"/>
                    <w:rPr>
                      <w:rFonts w:eastAsia="等线"/>
                      <w:kern w:val="0"/>
                      <w:szCs w:val="21"/>
                    </w:rPr>
                  </w:pPr>
                  <w:r>
                    <w:rPr>
                      <w:rFonts w:eastAsia="等线"/>
                      <w:kern w:val="0"/>
                      <w:szCs w:val="21"/>
                    </w:rPr>
                    <w:t>676.2</w:t>
                  </w:r>
                </w:p>
              </w:tc>
              <w:tc>
                <w:tcPr>
                  <w:tcW w:w="1004" w:type="dxa"/>
                  <w:vMerge w:val="continue"/>
                  <w:vAlign w:val="center"/>
                </w:tcPr>
                <w:p w14:paraId="0606346E">
                  <w:pPr>
                    <w:widowControl/>
                    <w:jc w:val="left"/>
                    <w:rPr>
                      <w:rFonts w:eastAsia="等线"/>
                      <w:kern w:val="0"/>
                      <w:szCs w:val="21"/>
                    </w:rPr>
                  </w:pPr>
                </w:p>
              </w:tc>
              <w:tc>
                <w:tcPr>
                  <w:tcW w:w="0" w:type="auto"/>
                  <w:vMerge w:val="continue"/>
                  <w:vAlign w:val="center"/>
                </w:tcPr>
                <w:p w14:paraId="371608A6">
                  <w:pPr>
                    <w:widowControl/>
                    <w:jc w:val="left"/>
                    <w:rPr>
                      <w:rFonts w:eastAsia="等线"/>
                      <w:kern w:val="0"/>
                      <w:szCs w:val="21"/>
                    </w:rPr>
                  </w:pPr>
                </w:p>
              </w:tc>
            </w:tr>
            <w:tr w14:paraId="7151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0B77EF8F">
                  <w:pPr>
                    <w:widowControl/>
                    <w:jc w:val="left"/>
                    <w:rPr>
                      <w:rFonts w:eastAsia="等线"/>
                      <w:kern w:val="0"/>
                      <w:szCs w:val="21"/>
                    </w:rPr>
                  </w:pPr>
                </w:p>
              </w:tc>
              <w:tc>
                <w:tcPr>
                  <w:tcW w:w="426" w:type="dxa"/>
                  <w:vMerge w:val="continue"/>
                  <w:vAlign w:val="center"/>
                </w:tcPr>
                <w:p w14:paraId="132DFF98">
                  <w:pPr>
                    <w:widowControl/>
                    <w:jc w:val="left"/>
                    <w:rPr>
                      <w:rFonts w:hint="eastAsia" w:ascii="仿宋" w:hAnsi="仿宋" w:eastAsia="仿宋" w:cs="宋体"/>
                      <w:kern w:val="0"/>
                      <w:szCs w:val="21"/>
                    </w:rPr>
                  </w:pPr>
                </w:p>
              </w:tc>
              <w:tc>
                <w:tcPr>
                  <w:tcW w:w="868" w:type="dxa"/>
                  <w:vAlign w:val="center"/>
                </w:tcPr>
                <w:p w14:paraId="66B317FF">
                  <w:pPr>
                    <w:widowControl/>
                    <w:jc w:val="center"/>
                    <w:rPr>
                      <w:rFonts w:hint="eastAsia" w:ascii="仿宋" w:hAnsi="仿宋" w:eastAsia="仿宋" w:cs="宋体"/>
                      <w:kern w:val="0"/>
                      <w:szCs w:val="21"/>
                    </w:rPr>
                  </w:pPr>
                  <w:r>
                    <w:rPr>
                      <w:rFonts w:ascii="仿宋" w:hAnsi="仿宋" w:eastAsia="仿宋" w:cs="宋体"/>
                      <w:kern w:val="0"/>
                      <w:szCs w:val="21"/>
                    </w:rPr>
                    <w:t>清漆流平烘干室</w:t>
                  </w:r>
                </w:p>
              </w:tc>
              <w:tc>
                <w:tcPr>
                  <w:tcW w:w="559" w:type="dxa"/>
                  <w:vAlign w:val="center"/>
                </w:tcPr>
                <w:p w14:paraId="7FAC9129">
                  <w:pPr>
                    <w:widowControl/>
                    <w:jc w:val="center"/>
                    <w:rPr>
                      <w:rFonts w:hint="eastAsia" w:ascii="仿宋" w:hAnsi="仿宋" w:eastAsia="仿宋" w:cs="宋体"/>
                      <w:kern w:val="0"/>
                      <w:szCs w:val="21"/>
                    </w:rPr>
                  </w:pPr>
                  <w:r>
                    <w:rPr>
                      <w:rFonts w:ascii="仿宋" w:hAnsi="仿宋" w:eastAsia="仿宋" w:cs="宋体"/>
                      <w:kern w:val="0"/>
                      <w:szCs w:val="21"/>
                    </w:rPr>
                    <w:t>清漆流平、烘干</w:t>
                  </w:r>
                </w:p>
              </w:tc>
              <w:tc>
                <w:tcPr>
                  <w:tcW w:w="765" w:type="dxa"/>
                  <w:vAlign w:val="center"/>
                </w:tcPr>
                <w:p w14:paraId="1A49D7F2">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1DEE10BE">
                  <w:pPr>
                    <w:widowControl/>
                    <w:jc w:val="center"/>
                    <w:rPr>
                      <w:rFonts w:eastAsia="等线"/>
                      <w:kern w:val="0"/>
                      <w:szCs w:val="21"/>
                    </w:rPr>
                  </w:pPr>
                  <w:r>
                    <w:rPr>
                      <w:rFonts w:eastAsia="等线"/>
                      <w:kern w:val="0"/>
                      <w:szCs w:val="21"/>
                    </w:rPr>
                    <w:t>80</w:t>
                  </w:r>
                </w:p>
              </w:tc>
              <w:tc>
                <w:tcPr>
                  <w:tcW w:w="0" w:type="auto"/>
                  <w:vAlign w:val="center"/>
                </w:tcPr>
                <w:p w14:paraId="51051AD8">
                  <w:pPr>
                    <w:widowControl/>
                    <w:jc w:val="center"/>
                    <w:rPr>
                      <w:rFonts w:eastAsia="等线"/>
                      <w:kern w:val="0"/>
                      <w:szCs w:val="21"/>
                    </w:rPr>
                  </w:pPr>
                  <w:r>
                    <w:rPr>
                      <w:rFonts w:eastAsia="等线"/>
                      <w:kern w:val="0"/>
                      <w:szCs w:val="21"/>
                    </w:rPr>
                    <w:t>1.61</w:t>
                  </w:r>
                </w:p>
              </w:tc>
              <w:tc>
                <w:tcPr>
                  <w:tcW w:w="0" w:type="auto"/>
                  <w:vAlign w:val="center"/>
                </w:tcPr>
                <w:p w14:paraId="4BE3B7CB">
                  <w:pPr>
                    <w:widowControl/>
                    <w:jc w:val="center"/>
                    <w:rPr>
                      <w:rFonts w:eastAsia="等线"/>
                      <w:kern w:val="0"/>
                      <w:szCs w:val="21"/>
                    </w:rPr>
                  </w:pPr>
                  <w:r>
                    <w:rPr>
                      <w:rFonts w:eastAsia="等线"/>
                      <w:kern w:val="0"/>
                      <w:szCs w:val="21"/>
                    </w:rPr>
                    <w:t>1</w:t>
                  </w:r>
                </w:p>
              </w:tc>
              <w:tc>
                <w:tcPr>
                  <w:tcW w:w="0" w:type="auto"/>
                  <w:vAlign w:val="center"/>
                </w:tcPr>
                <w:p w14:paraId="7A0ED317">
                  <w:pPr>
                    <w:widowControl/>
                    <w:jc w:val="center"/>
                    <w:rPr>
                      <w:rFonts w:eastAsia="等线"/>
                      <w:kern w:val="0"/>
                      <w:szCs w:val="21"/>
                    </w:rPr>
                  </w:pPr>
                  <w:r>
                    <w:rPr>
                      <w:rFonts w:eastAsia="等线"/>
                      <w:kern w:val="0"/>
                      <w:szCs w:val="21"/>
                    </w:rPr>
                    <w:t>128.8</w:t>
                  </w:r>
                </w:p>
              </w:tc>
              <w:tc>
                <w:tcPr>
                  <w:tcW w:w="0" w:type="auto"/>
                  <w:vAlign w:val="center"/>
                </w:tcPr>
                <w:p w14:paraId="25C50C39">
                  <w:pPr>
                    <w:widowControl/>
                    <w:jc w:val="center"/>
                    <w:rPr>
                      <w:rFonts w:eastAsia="等线"/>
                      <w:kern w:val="0"/>
                      <w:szCs w:val="21"/>
                    </w:rPr>
                  </w:pPr>
                  <w:r>
                    <w:rPr>
                      <w:rFonts w:eastAsia="等线"/>
                      <w:kern w:val="0"/>
                      <w:szCs w:val="21"/>
                    </w:rPr>
                    <w:t>1</w:t>
                  </w:r>
                </w:p>
              </w:tc>
              <w:tc>
                <w:tcPr>
                  <w:tcW w:w="0" w:type="auto"/>
                  <w:vAlign w:val="center"/>
                </w:tcPr>
                <w:p w14:paraId="1372ABB8">
                  <w:pPr>
                    <w:widowControl/>
                    <w:jc w:val="center"/>
                    <w:rPr>
                      <w:rFonts w:eastAsia="等线"/>
                      <w:kern w:val="0"/>
                      <w:szCs w:val="21"/>
                    </w:rPr>
                  </w:pPr>
                  <w:r>
                    <w:rPr>
                      <w:rFonts w:eastAsia="等线"/>
                      <w:kern w:val="0"/>
                      <w:szCs w:val="21"/>
                    </w:rPr>
                    <w:t>30</w:t>
                  </w:r>
                </w:p>
              </w:tc>
              <w:tc>
                <w:tcPr>
                  <w:tcW w:w="926" w:type="dxa"/>
                  <w:vAlign w:val="center"/>
                </w:tcPr>
                <w:p w14:paraId="3132707C">
                  <w:pPr>
                    <w:widowControl/>
                    <w:jc w:val="center"/>
                    <w:rPr>
                      <w:rFonts w:eastAsia="等线"/>
                      <w:kern w:val="0"/>
                      <w:szCs w:val="21"/>
                    </w:rPr>
                  </w:pPr>
                  <w:r>
                    <w:rPr>
                      <w:rFonts w:eastAsia="等线"/>
                      <w:kern w:val="0"/>
                      <w:szCs w:val="21"/>
                    </w:rPr>
                    <w:t>3864</w:t>
                  </w:r>
                </w:p>
              </w:tc>
              <w:tc>
                <w:tcPr>
                  <w:tcW w:w="1004" w:type="dxa"/>
                  <w:vMerge w:val="continue"/>
                  <w:vAlign w:val="center"/>
                </w:tcPr>
                <w:p w14:paraId="77121930">
                  <w:pPr>
                    <w:widowControl/>
                    <w:jc w:val="left"/>
                    <w:rPr>
                      <w:rFonts w:eastAsia="等线"/>
                      <w:kern w:val="0"/>
                      <w:szCs w:val="21"/>
                    </w:rPr>
                  </w:pPr>
                </w:p>
              </w:tc>
              <w:tc>
                <w:tcPr>
                  <w:tcW w:w="0" w:type="auto"/>
                  <w:vMerge w:val="continue"/>
                  <w:vAlign w:val="center"/>
                </w:tcPr>
                <w:p w14:paraId="0C5D45F8">
                  <w:pPr>
                    <w:widowControl/>
                    <w:jc w:val="left"/>
                    <w:rPr>
                      <w:rFonts w:eastAsia="等线"/>
                      <w:kern w:val="0"/>
                      <w:szCs w:val="21"/>
                    </w:rPr>
                  </w:pPr>
                </w:p>
              </w:tc>
            </w:tr>
            <w:tr w14:paraId="5D38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5" w:type="dxa"/>
                  <w:vMerge w:val="restart"/>
                  <w:vAlign w:val="center"/>
                </w:tcPr>
                <w:p w14:paraId="70201E5D">
                  <w:pPr>
                    <w:widowControl/>
                    <w:jc w:val="center"/>
                    <w:rPr>
                      <w:rFonts w:eastAsia="等线"/>
                      <w:kern w:val="0"/>
                      <w:szCs w:val="21"/>
                    </w:rPr>
                  </w:pPr>
                  <w:r>
                    <w:rPr>
                      <w:rFonts w:eastAsia="等线"/>
                      <w:kern w:val="0"/>
                      <w:szCs w:val="21"/>
                    </w:rPr>
                    <w:t>DA002</w:t>
                  </w:r>
                </w:p>
              </w:tc>
              <w:tc>
                <w:tcPr>
                  <w:tcW w:w="426" w:type="dxa"/>
                  <w:vMerge w:val="restart"/>
                  <w:vAlign w:val="center"/>
                </w:tcPr>
                <w:p w14:paraId="1B39BEEA">
                  <w:pPr>
                    <w:widowControl/>
                    <w:jc w:val="center"/>
                    <w:rPr>
                      <w:rFonts w:hint="eastAsia" w:ascii="仿宋" w:hAnsi="仿宋" w:eastAsia="仿宋" w:cs="宋体"/>
                      <w:kern w:val="0"/>
                      <w:szCs w:val="21"/>
                    </w:rPr>
                  </w:pPr>
                  <w:r>
                    <w:rPr>
                      <w:rFonts w:ascii="仿宋" w:hAnsi="仿宋" w:eastAsia="仿宋" w:cs="宋体"/>
                      <w:kern w:val="0"/>
                      <w:szCs w:val="21"/>
                    </w:rPr>
                    <w:t>喷涂线四</w:t>
                  </w:r>
                </w:p>
              </w:tc>
              <w:tc>
                <w:tcPr>
                  <w:tcW w:w="868" w:type="dxa"/>
                  <w:vAlign w:val="center"/>
                </w:tcPr>
                <w:p w14:paraId="115DC47E">
                  <w:pPr>
                    <w:widowControl/>
                    <w:jc w:val="center"/>
                    <w:rPr>
                      <w:rFonts w:hint="eastAsia" w:ascii="仿宋" w:hAnsi="仿宋" w:eastAsia="仿宋" w:cs="宋体"/>
                      <w:kern w:val="0"/>
                      <w:szCs w:val="21"/>
                    </w:rPr>
                  </w:pPr>
                  <w:r>
                    <w:rPr>
                      <w:rFonts w:ascii="仿宋" w:hAnsi="仿宋" w:eastAsia="仿宋" w:cs="宋体"/>
                      <w:kern w:val="0"/>
                      <w:szCs w:val="21"/>
                    </w:rPr>
                    <w:t>手工打磨</w:t>
                  </w:r>
                </w:p>
              </w:tc>
              <w:tc>
                <w:tcPr>
                  <w:tcW w:w="559" w:type="dxa"/>
                  <w:vAlign w:val="center"/>
                </w:tcPr>
                <w:p w14:paraId="5547D310">
                  <w:pPr>
                    <w:widowControl/>
                    <w:jc w:val="center"/>
                    <w:rPr>
                      <w:rFonts w:hint="eastAsia" w:ascii="仿宋" w:hAnsi="仿宋" w:eastAsia="仿宋" w:cs="宋体"/>
                      <w:kern w:val="0"/>
                      <w:szCs w:val="21"/>
                    </w:rPr>
                  </w:pPr>
                  <w:r>
                    <w:rPr>
                      <w:rFonts w:ascii="仿宋" w:hAnsi="仿宋" w:eastAsia="仿宋" w:cs="宋体"/>
                      <w:kern w:val="0"/>
                      <w:szCs w:val="21"/>
                    </w:rPr>
                    <w:t>打磨</w:t>
                  </w:r>
                </w:p>
              </w:tc>
              <w:tc>
                <w:tcPr>
                  <w:tcW w:w="765" w:type="dxa"/>
                  <w:vAlign w:val="center"/>
                </w:tcPr>
                <w:p w14:paraId="3F78FCFB">
                  <w:pPr>
                    <w:widowControl/>
                    <w:jc w:val="center"/>
                    <w:rPr>
                      <w:rFonts w:hint="eastAsia" w:ascii="仿宋" w:hAnsi="仿宋" w:eastAsia="仿宋" w:cs="宋体"/>
                      <w:kern w:val="0"/>
                      <w:szCs w:val="21"/>
                    </w:rPr>
                  </w:pPr>
                  <w:r>
                    <w:rPr>
                      <w:rFonts w:ascii="仿宋" w:hAnsi="仿宋" w:eastAsia="仿宋" w:cs="宋体"/>
                      <w:kern w:val="0"/>
                      <w:szCs w:val="21"/>
                    </w:rPr>
                    <w:t>集气罩</w:t>
                  </w:r>
                </w:p>
              </w:tc>
              <w:tc>
                <w:tcPr>
                  <w:tcW w:w="3713" w:type="dxa"/>
                  <w:gridSpan w:val="6"/>
                  <w:vAlign w:val="center"/>
                </w:tcPr>
                <w:p w14:paraId="1F8DFFCE">
                  <w:pPr>
                    <w:widowControl/>
                    <w:jc w:val="center"/>
                    <w:rPr>
                      <w:rFonts w:hint="eastAsia" w:ascii="仿宋" w:hAnsi="仿宋" w:eastAsia="仿宋" w:cs="宋体"/>
                      <w:kern w:val="0"/>
                      <w:szCs w:val="21"/>
                    </w:rPr>
                  </w:pPr>
                  <w:r>
                    <w:rPr>
                      <w:rFonts w:ascii="仿宋" w:hAnsi="仿宋" w:eastAsia="仿宋" w:cs="宋体"/>
                      <w:kern w:val="0"/>
                      <w:szCs w:val="21"/>
                    </w:rPr>
                    <w:t>在工作台下方设置方形集气罩，罩口设计周长取</w:t>
                  </w:r>
                  <w:r>
                    <w:rPr>
                      <w:rFonts w:eastAsia="仿宋"/>
                      <w:kern w:val="0"/>
                      <w:szCs w:val="21"/>
                    </w:rPr>
                    <w:t>1.2m</w:t>
                  </w:r>
                  <w:r>
                    <w:rPr>
                      <w:rFonts w:ascii="仿宋" w:hAnsi="仿宋" w:eastAsia="仿宋" w:cs="宋体"/>
                      <w:kern w:val="0"/>
                      <w:szCs w:val="21"/>
                    </w:rPr>
                    <w:t>，设计罩口流速</w:t>
                  </w:r>
                  <w:r>
                    <w:rPr>
                      <w:rFonts w:eastAsia="仿宋"/>
                      <w:kern w:val="0"/>
                      <w:szCs w:val="21"/>
                    </w:rPr>
                    <w:t>0.5m/s</w:t>
                  </w:r>
                  <w:r>
                    <w:rPr>
                      <w:rFonts w:ascii="仿宋" w:hAnsi="仿宋" w:eastAsia="仿宋" w:cs="宋体"/>
                      <w:kern w:val="0"/>
                      <w:szCs w:val="21"/>
                    </w:rPr>
                    <w:t>，安全系数取</w:t>
                  </w:r>
                  <w:r>
                    <w:rPr>
                      <w:rFonts w:eastAsia="仿宋"/>
                      <w:kern w:val="0"/>
                      <w:szCs w:val="21"/>
                    </w:rPr>
                    <w:t>1.1</w:t>
                  </w:r>
                  <w:r>
                    <w:rPr>
                      <w:rFonts w:ascii="仿宋" w:hAnsi="仿宋" w:eastAsia="仿宋" w:cs="宋体"/>
                      <w:kern w:val="0"/>
                      <w:szCs w:val="21"/>
                    </w:rPr>
                    <w:t>，污染源至集气罩距离为</w:t>
                  </w:r>
                  <w:r>
                    <w:rPr>
                      <w:rFonts w:eastAsia="仿宋"/>
                      <w:kern w:val="0"/>
                      <w:szCs w:val="21"/>
                    </w:rPr>
                    <w:t>0.1m</w:t>
                  </w:r>
                  <w:r>
                    <w:rPr>
                      <w:rFonts w:ascii="仿宋" w:hAnsi="仿宋" w:eastAsia="仿宋" w:cs="宋体"/>
                      <w:kern w:val="0"/>
                      <w:szCs w:val="21"/>
                    </w:rPr>
                    <w:t>，数量为</w:t>
                  </w:r>
                  <w:r>
                    <w:rPr>
                      <w:rFonts w:eastAsia="仿宋"/>
                      <w:kern w:val="0"/>
                      <w:szCs w:val="21"/>
                    </w:rPr>
                    <w:t>2</w:t>
                  </w:r>
                </w:p>
              </w:tc>
              <w:tc>
                <w:tcPr>
                  <w:tcW w:w="926" w:type="dxa"/>
                  <w:vAlign w:val="center"/>
                </w:tcPr>
                <w:p w14:paraId="259B346A">
                  <w:pPr>
                    <w:widowControl/>
                    <w:jc w:val="center"/>
                    <w:rPr>
                      <w:rFonts w:eastAsia="等线"/>
                      <w:kern w:val="0"/>
                      <w:szCs w:val="21"/>
                    </w:rPr>
                  </w:pPr>
                  <w:r>
                    <w:rPr>
                      <w:rFonts w:eastAsia="等线"/>
                      <w:kern w:val="0"/>
                      <w:szCs w:val="21"/>
                    </w:rPr>
                    <w:t>475</w:t>
                  </w:r>
                </w:p>
              </w:tc>
              <w:tc>
                <w:tcPr>
                  <w:tcW w:w="1004" w:type="dxa"/>
                  <w:vMerge w:val="continue"/>
                  <w:vAlign w:val="center"/>
                </w:tcPr>
                <w:p w14:paraId="4E369149">
                  <w:pPr>
                    <w:widowControl/>
                    <w:jc w:val="left"/>
                    <w:rPr>
                      <w:rFonts w:eastAsia="等线"/>
                      <w:kern w:val="0"/>
                      <w:szCs w:val="21"/>
                    </w:rPr>
                  </w:pPr>
                </w:p>
              </w:tc>
              <w:tc>
                <w:tcPr>
                  <w:tcW w:w="0" w:type="auto"/>
                  <w:vMerge w:val="continue"/>
                  <w:vAlign w:val="center"/>
                </w:tcPr>
                <w:p w14:paraId="1E708200">
                  <w:pPr>
                    <w:widowControl/>
                    <w:jc w:val="left"/>
                    <w:rPr>
                      <w:rFonts w:eastAsia="等线"/>
                      <w:kern w:val="0"/>
                      <w:szCs w:val="21"/>
                    </w:rPr>
                  </w:pPr>
                </w:p>
              </w:tc>
            </w:tr>
            <w:tr w14:paraId="75E3D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835" w:type="dxa"/>
                  <w:vMerge w:val="continue"/>
                  <w:vAlign w:val="center"/>
                </w:tcPr>
                <w:p w14:paraId="48F3EC95">
                  <w:pPr>
                    <w:widowControl/>
                    <w:jc w:val="left"/>
                    <w:rPr>
                      <w:rFonts w:eastAsia="等线"/>
                      <w:kern w:val="0"/>
                      <w:szCs w:val="21"/>
                    </w:rPr>
                  </w:pPr>
                </w:p>
              </w:tc>
              <w:tc>
                <w:tcPr>
                  <w:tcW w:w="426" w:type="dxa"/>
                  <w:vMerge w:val="continue"/>
                  <w:vAlign w:val="center"/>
                </w:tcPr>
                <w:p w14:paraId="50C7ED30">
                  <w:pPr>
                    <w:widowControl/>
                    <w:jc w:val="left"/>
                    <w:rPr>
                      <w:rFonts w:hint="eastAsia" w:ascii="仿宋" w:hAnsi="仿宋" w:eastAsia="仿宋" w:cs="宋体"/>
                      <w:kern w:val="0"/>
                      <w:szCs w:val="21"/>
                    </w:rPr>
                  </w:pPr>
                </w:p>
              </w:tc>
              <w:tc>
                <w:tcPr>
                  <w:tcW w:w="868" w:type="dxa"/>
                  <w:vAlign w:val="center"/>
                </w:tcPr>
                <w:p w14:paraId="20E33B35">
                  <w:pPr>
                    <w:widowControl/>
                    <w:jc w:val="center"/>
                    <w:rPr>
                      <w:rFonts w:hint="eastAsia" w:ascii="仿宋" w:hAnsi="仿宋" w:eastAsia="仿宋" w:cs="宋体"/>
                      <w:kern w:val="0"/>
                      <w:szCs w:val="21"/>
                    </w:rPr>
                  </w:pPr>
                  <w:r>
                    <w:rPr>
                      <w:rFonts w:ascii="仿宋" w:hAnsi="仿宋" w:eastAsia="仿宋" w:cs="宋体"/>
                      <w:kern w:val="0"/>
                      <w:szCs w:val="21"/>
                    </w:rPr>
                    <w:t>调漆室</w:t>
                  </w:r>
                </w:p>
              </w:tc>
              <w:tc>
                <w:tcPr>
                  <w:tcW w:w="559" w:type="dxa"/>
                  <w:vAlign w:val="center"/>
                </w:tcPr>
                <w:p w14:paraId="486321E4">
                  <w:pPr>
                    <w:widowControl/>
                    <w:jc w:val="center"/>
                    <w:rPr>
                      <w:rFonts w:hint="eastAsia" w:ascii="仿宋" w:hAnsi="仿宋" w:eastAsia="仿宋" w:cs="宋体"/>
                      <w:kern w:val="0"/>
                      <w:szCs w:val="21"/>
                    </w:rPr>
                  </w:pPr>
                  <w:r>
                    <w:rPr>
                      <w:rFonts w:ascii="仿宋" w:hAnsi="仿宋" w:eastAsia="仿宋" w:cs="宋体"/>
                      <w:kern w:val="0"/>
                      <w:szCs w:val="21"/>
                    </w:rPr>
                    <w:t>调漆</w:t>
                  </w:r>
                </w:p>
              </w:tc>
              <w:tc>
                <w:tcPr>
                  <w:tcW w:w="765" w:type="dxa"/>
                  <w:vAlign w:val="center"/>
                </w:tcPr>
                <w:p w14:paraId="1E18062A">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1AB14709">
                  <w:pPr>
                    <w:widowControl/>
                    <w:jc w:val="center"/>
                    <w:rPr>
                      <w:rFonts w:eastAsia="等线"/>
                      <w:kern w:val="0"/>
                      <w:szCs w:val="21"/>
                    </w:rPr>
                  </w:pPr>
                  <w:r>
                    <w:rPr>
                      <w:rFonts w:eastAsia="等线"/>
                      <w:kern w:val="0"/>
                      <w:szCs w:val="21"/>
                    </w:rPr>
                    <w:t>2</w:t>
                  </w:r>
                </w:p>
              </w:tc>
              <w:tc>
                <w:tcPr>
                  <w:tcW w:w="0" w:type="auto"/>
                  <w:vAlign w:val="center"/>
                </w:tcPr>
                <w:p w14:paraId="1DFEEC94">
                  <w:pPr>
                    <w:widowControl/>
                    <w:jc w:val="center"/>
                    <w:rPr>
                      <w:rFonts w:eastAsia="等线"/>
                      <w:kern w:val="0"/>
                      <w:szCs w:val="21"/>
                    </w:rPr>
                  </w:pPr>
                  <w:r>
                    <w:rPr>
                      <w:rFonts w:eastAsia="等线"/>
                      <w:kern w:val="0"/>
                      <w:szCs w:val="21"/>
                    </w:rPr>
                    <w:t>2.8</w:t>
                  </w:r>
                </w:p>
              </w:tc>
              <w:tc>
                <w:tcPr>
                  <w:tcW w:w="0" w:type="auto"/>
                  <w:vAlign w:val="center"/>
                </w:tcPr>
                <w:p w14:paraId="57C6A81B">
                  <w:pPr>
                    <w:widowControl/>
                    <w:jc w:val="center"/>
                    <w:rPr>
                      <w:rFonts w:eastAsia="等线"/>
                      <w:kern w:val="0"/>
                      <w:szCs w:val="21"/>
                    </w:rPr>
                  </w:pPr>
                  <w:r>
                    <w:rPr>
                      <w:rFonts w:eastAsia="等线"/>
                      <w:kern w:val="0"/>
                      <w:szCs w:val="21"/>
                    </w:rPr>
                    <w:t>2.8</w:t>
                  </w:r>
                </w:p>
              </w:tc>
              <w:tc>
                <w:tcPr>
                  <w:tcW w:w="0" w:type="auto"/>
                  <w:vAlign w:val="center"/>
                </w:tcPr>
                <w:p w14:paraId="7B2BF271">
                  <w:pPr>
                    <w:widowControl/>
                    <w:jc w:val="center"/>
                    <w:rPr>
                      <w:rFonts w:eastAsia="等线"/>
                      <w:kern w:val="0"/>
                      <w:szCs w:val="21"/>
                    </w:rPr>
                  </w:pPr>
                  <w:r>
                    <w:rPr>
                      <w:rFonts w:eastAsia="等线"/>
                      <w:kern w:val="0"/>
                      <w:szCs w:val="21"/>
                    </w:rPr>
                    <w:t>15.68</w:t>
                  </w:r>
                </w:p>
              </w:tc>
              <w:tc>
                <w:tcPr>
                  <w:tcW w:w="0" w:type="auto"/>
                  <w:vAlign w:val="center"/>
                </w:tcPr>
                <w:p w14:paraId="6000C2B3">
                  <w:pPr>
                    <w:widowControl/>
                    <w:jc w:val="center"/>
                    <w:rPr>
                      <w:rFonts w:eastAsia="等线"/>
                      <w:kern w:val="0"/>
                      <w:szCs w:val="21"/>
                    </w:rPr>
                  </w:pPr>
                  <w:r>
                    <w:rPr>
                      <w:rFonts w:eastAsia="等线"/>
                      <w:kern w:val="0"/>
                      <w:szCs w:val="21"/>
                    </w:rPr>
                    <w:t>2</w:t>
                  </w:r>
                </w:p>
              </w:tc>
              <w:tc>
                <w:tcPr>
                  <w:tcW w:w="0" w:type="auto"/>
                  <w:vAlign w:val="center"/>
                </w:tcPr>
                <w:p w14:paraId="183A2B5D">
                  <w:pPr>
                    <w:widowControl/>
                    <w:jc w:val="center"/>
                    <w:rPr>
                      <w:rFonts w:eastAsia="等线"/>
                      <w:kern w:val="0"/>
                      <w:szCs w:val="21"/>
                    </w:rPr>
                  </w:pPr>
                  <w:r>
                    <w:rPr>
                      <w:rFonts w:eastAsia="等线"/>
                      <w:kern w:val="0"/>
                      <w:szCs w:val="21"/>
                    </w:rPr>
                    <w:t>30</w:t>
                  </w:r>
                </w:p>
              </w:tc>
              <w:tc>
                <w:tcPr>
                  <w:tcW w:w="926" w:type="dxa"/>
                  <w:vAlign w:val="center"/>
                </w:tcPr>
                <w:p w14:paraId="0A9E5C90">
                  <w:pPr>
                    <w:widowControl/>
                    <w:jc w:val="center"/>
                    <w:rPr>
                      <w:rFonts w:eastAsia="等线"/>
                      <w:kern w:val="0"/>
                      <w:szCs w:val="21"/>
                    </w:rPr>
                  </w:pPr>
                  <w:r>
                    <w:rPr>
                      <w:rFonts w:eastAsia="等线"/>
                      <w:kern w:val="0"/>
                      <w:szCs w:val="21"/>
                    </w:rPr>
                    <w:t>941</w:t>
                  </w:r>
                </w:p>
              </w:tc>
              <w:tc>
                <w:tcPr>
                  <w:tcW w:w="1004" w:type="dxa"/>
                  <w:vMerge w:val="continue"/>
                  <w:vAlign w:val="center"/>
                </w:tcPr>
                <w:p w14:paraId="7851C89D">
                  <w:pPr>
                    <w:widowControl/>
                    <w:jc w:val="left"/>
                    <w:rPr>
                      <w:rFonts w:eastAsia="等线"/>
                      <w:kern w:val="0"/>
                      <w:szCs w:val="21"/>
                    </w:rPr>
                  </w:pPr>
                </w:p>
              </w:tc>
              <w:tc>
                <w:tcPr>
                  <w:tcW w:w="0" w:type="auto"/>
                  <w:vMerge w:val="continue"/>
                  <w:vAlign w:val="center"/>
                </w:tcPr>
                <w:p w14:paraId="748A3A19">
                  <w:pPr>
                    <w:widowControl/>
                    <w:jc w:val="left"/>
                    <w:rPr>
                      <w:rFonts w:eastAsia="等线"/>
                      <w:kern w:val="0"/>
                      <w:szCs w:val="21"/>
                    </w:rPr>
                  </w:pPr>
                </w:p>
              </w:tc>
            </w:tr>
            <w:tr w14:paraId="062CC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4098A6FD">
                  <w:pPr>
                    <w:widowControl/>
                    <w:jc w:val="left"/>
                    <w:rPr>
                      <w:rFonts w:eastAsia="等线"/>
                      <w:kern w:val="0"/>
                      <w:szCs w:val="21"/>
                    </w:rPr>
                  </w:pPr>
                </w:p>
              </w:tc>
              <w:tc>
                <w:tcPr>
                  <w:tcW w:w="426" w:type="dxa"/>
                  <w:vMerge w:val="continue"/>
                  <w:vAlign w:val="center"/>
                </w:tcPr>
                <w:p w14:paraId="3B4B1D24">
                  <w:pPr>
                    <w:widowControl/>
                    <w:jc w:val="left"/>
                    <w:rPr>
                      <w:rFonts w:hint="eastAsia" w:ascii="仿宋" w:hAnsi="仿宋" w:eastAsia="仿宋" w:cs="宋体"/>
                      <w:kern w:val="0"/>
                      <w:szCs w:val="21"/>
                    </w:rPr>
                  </w:pPr>
                </w:p>
              </w:tc>
              <w:tc>
                <w:tcPr>
                  <w:tcW w:w="868" w:type="dxa"/>
                  <w:vAlign w:val="center"/>
                </w:tcPr>
                <w:p w14:paraId="4BA9B0C4">
                  <w:pPr>
                    <w:widowControl/>
                    <w:jc w:val="center"/>
                    <w:rPr>
                      <w:rFonts w:hint="eastAsia" w:ascii="仿宋" w:hAnsi="仿宋" w:eastAsia="仿宋" w:cs="宋体"/>
                      <w:kern w:val="0"/>
                      <w:szCs w:val="21"/>
                    </w:rPr>
                  </w:pPr>
                  <w:r>
                    <w:rPr>
                      <w:rFonts w:ascii="仿宋" w:hAnsi="仿宋" w:eastAsia="仿宋" w:cs="宋体"/>
                      <w:kern w:val="0"/>
                      <w:szCs w:val="21"/>
                    </w:rPr>
                    <w:t>手动喷漆室</w:t>
                  </w:r>
                </w:p>
              </w:tc>
              <w:tc>
                <w:tcPr>
                  <w:tcW w:w="559" w:type="dxa"/>
                  <w:vAlign w:val="center"/>
                </w:tcPr>
                <w:p w14:paraId="47EF1C01">
                  <w:pPr>
                    <w:widowControl/>
                    <w:jc w:val="center"/>
                    <w:rPr>
                      <w:rFonts w:hint="eastAsia" w:ascii="仿宋" w:hAnsi="仿宋" w:eastAsia="仿宋" w:cs="宋体"/>
                      <w:kern w:val="0"/>
                      <w:szCs w:val="21"/>
                    </w:rPr>
                  </w:pPr>
                  <w:r>
                    <w:rPr>
                      <w:rFonts w:ascii="仿宋" w:hAnsi="仿宋" w:eastAsia="仿宋" w:cs="宋体"/>
                      <w:kern w:val="0"/>
                      <w:szCs w:val="21"/>
                    </w:rPr>
                    <w:t>喷漆</w:t>
                  </w:r>
                </w:p>
              </w:tc>
              <w:tc>
                <w:tcPr>
                  <w:tcW w:w="765" w:type="dxa"/>
                  <w:vAlign w:val="center"/>
                </w:tcPr>
                <w:p w14:paraId="3B12332C">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4441EC89">
                  <w:pPr>
                    <w:widowControl/>
                    <w:jc w:val="center"/>
                    <w:rPr>
                      <w:rFonts w:eastAsia="等线"/>
                      <w:kern w:val="0"/>
                      <w:szCs w:val="21"/>
                    </w:rPr>
                  </w:pPr>
                  <w:r>
                    <w:rPr>
                      <w:rFonts w:eastAsia="等线"/>
                      <w:kern w:val="0"/>
                      <w:szCs w:val="21"/>
                    </w:rPr>
                    <w:t>1.8</w:t>
                  </w:r>
                </w:p>
              </w:tc>
              <w:tc>
                <w:tcPr>
                  <w:tcW w:w="0" w:type="auto"/>
                  <w:vAlign w:val="center"/>
                </w:tcPr>
                <w:p w14:paraId="301C1D89">
                  <w:pPr>
                    <w:widowControl/>
                    <w:jc w:val="center"/>
                    <w:rPr>
                      <w:rFonts w:eastAsia="等线"/>
                      <w:kern w:val="0"/>
                      <w:szCs w:val="21"/>
                    </w:rPr>
                  </w:pPr>
                  <w:r>
                    <w:rPr>
                      <w:rFonts w:eastAsia="等线"/>
                      <w:kern w:val="0"/>
                      <w:szCs w:val="21"/>
                    </w:rPr>
                    <w:t>2.8</w:t>
                  </w:r>
                </w:p>
              </w:tc>
              <w:tc>
                <w:tcPr>
                  <w:tcW w:w="0" w:type="auto"/>
                  <w:vAlign w:val="center"/>
                </w:tcPr>
                <w:p w14:paraId="41A5DB79">
                  <w:pPr>
                    <w:widowControl/>
                    <w:jc w:val="center"/>
                    <w:rPr>
                      <w:rFonts w:eastAsia="等线"/>
                      <w:kern w:val="0"/>
                      <w:szCs w:val="21"/>
                    </w:rPr>
                  </w:pPr>
                  <w:r>
                    <w:rPr>
                      <w:rFonts w:eastAsia="等线"/>
                      <w:kern w:val="0"/>
                      <w:szCs w:val="21"/>
                    </w:rPr>
                    <w:t>0.8</w:t>
                  </w:r>
                </w:p>
              </w:tc>
              <w:tc>
                <w:tcPr>
                  <w:tcW w:w="0" w:type="auto"/>
                  <w:vAlign w:val="center"/>
                </w:tcPr>
                <w:p w14:paraId="12E18E78">
                  <w:pPr>
                    <w:widowControl/>
                    <w:jc w:val="center"/>
                    <w:rPr>
                      <w:rFonts w:eastAsia="等线"/>
                      <w:kern w:val="0"/>
                      <w:szCs w:val="21"/>
                    </w:rPr>
                  </w:pPr>
                  <w:r>
                    <w:rPr>
                      <w:rFonts w:eastAsia="等线"/>
                      <w:kern w:val="0"/>
                      <w:szCs w:val="21"/>
                    </w:rPr>
                    <w:t>4.032</w:t>
                  </w:r>
                </w:p>
              </w:tc>
              <w:tc>
                <w:tcPr>
                  <w:tcW w:w="0" w:type="auto"/>
                  <w:vAlign w:val="center"/>
                </w:tcPr>
                <w:p w14:paraId="72235F71">
                  <w:pPr>
                    <w:widowControl/>
                    <w:jc w:val="center"/>
                    <w:rPr>
                      <w:rFonts w:eastAsia="等线"/>
                      <w:kern w:val="0"/>
                      <w:szCs w:val="21"/>
                    </w:rPr>
                  </w:pPr>
                  <w:r>
                    <w:rPr>
                      <w:rFonts w:eastAsia="等线"/>
                      <w:kern w:val="0"/>
                      <w:szCs w:val="21"/>
                    </w:rPr>
                    <w:t>2</w:t>
                  </w:r>
                </w:p>
              </w:tc>
              <w:tc>
                <w:tcPr>
                  <w:tcW w:w="0" w:type="auto"/>
                  <w:vAlign w:val="center"/>
                </w:tcPr>
                <w:p w14:paraId="521167B0">
                  <w:pPr>
                    <w:widowControl/>
                    <w:jc w:val="center"/>
                    <w:rPr>
                      <w:rFonts w:eastAsia="等线"/>
                      <w:kern w:val="0"/>
                      <w:szCs w:val="21"/>
                    </w:rPr>
                  </w:pPr>
                  <w:r>
                    <w:rPr>
                      <w:rFonts w:eastAsia="等线"/>
                      <w:kern w:val="0"/>
                      <w:szCs w:val="21"/>
                    </w:rPr>
                    <w:t>30</w:t>
                  </w:r>
                </w:p>
              </w:tc>
              <w:tc>
                <w:tcPr>
                  <w:tcW w:w="926" w:type="dxa"/>
                  <w:vAlign w:val="center"/>
                </w:tcPr>
                <w:p w14:paraId="00C3ABAD">
                  <w:pPr>
                    <w:widowControl/>
                    <w:jc w:val="center"/>
                    <w:rPr>
                      <w:rFonts w:eastAsia="等线"/>
                      <w:kern w:val="0"/>
                      <w:szCs w:val="21"/>
                    </w:rPr>
                  </w:pPr>
                  <w:r>
                    <w:rPr>
                      <w:rFonts w:eastAsia="等线"/>
                      <w:kern w:val="0"/>
                      <w:szCs w:val="21"/>
                    </w:rPr>
                    <w:t>242</w:t>
                  </w:r>
                </w:p>
              </w:tc>
              <w:tc>
                <w:tcPr>
                  <w:tcW w:w="1004" w:type="dxa"/>
                  <w:vMerge w:val="continue"/>
                  <w:vAlign w:val="center"/>
                </w:tcPr>
                <w:p w14:paraId="6D9DAC10">
                  <w:pPr>
                    <w:widowControl/>
                    <w:jc w:val="left"/>
                    <w:rPr>
                      <w:rFonts w:eastAsia="等线"/>
                      <w:kern w:val="0"/>
                      <w:szCs w:val="21"/>
                    </w:rPr>
                  </w:pPr>
                </w:p>
              </w:tc>
              <w:tc>
                <w:tcPr>
                  <w:tcW w:w="0" w:type="auto"/>
                  <w:vMerge w:val="continue"/>
                  <w:vAlign w:val="center"/>
                </w:tcPr>
                <w:p w14:paraId="54DEE610">
                  <w:pPr>
                    <w:widowControl/>
                    <w:jc w:val="left"/>
                    <w:rPr>
                      <w:rFonts w:eastAsia="等线"/>
                      <w:kern w:val="0"/>
                      <w:szCs w:val="21"/>
                    </w:rPr>
                  </w:pPr>
                </w:p>
              </w:tc>
            </w:tr>
            <w:tr w14:paraId="10B34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7F44D810">
                  <w:pPr>
                    <w:widowControl/>
                    <w:jc w:val="left"/>
                    <w:rPr>
                      <w:rFonts w:eastAsia="等线"/>
                      <w:kern w:val="0"/>
                      <w:szCs w:val="21"/>
                    </w:rPr>
                  </w:pPr>
                </w:p>
              </w:tc>
              <w:tc>
                <w:tcPr>
                  <w:tcW w:w="426" w:type="dxa"/>
                  <w:vMerge w:val="continue"/>
                  <w:vAlign w:val="center"/>
                </w:tcPr>
                <w:p w14:paraId="0F21CDAF">
                  <w:pPr>
                    <w:widowControl/>
                    <w:jc w:val="left"/>
                    <w:rPr>
                      <w:rFonts w:hint="eastAsia" w:ascii="仿宋" w:hAnsi="仿宋" w:eastAsia="仿宋" w:cs="宋体"/>
                      <w:kern w:val="0"/>
                      <w:szCs w:val="21"/>
                    </w:rPr>
                  </w:pPr>
                </w:p>
              </w:tc>
              <w:tc>
                <w:tcPr>
                  <w:tcW w:w="868" w:type="dxa"/>
                  <w:vAlign w:val="center"/>
                </w:tcPr>
                <w:p w14:paraId="1EDC6D65">
                  <w:pPr>
                    <w:widowControl/>
                    <w:jc w:val="center"/>
                    <w:rPr>
                      <w:rFonts w:hint="eastAsia" w:ascii="仿宋" w:hAnsi="仿宋" w:eastAsia="仿宋" w:cs="宋体"/>
                      <w:kern w:val="0"/>
                      <w:szCs w:val="21"/>
                    </w:rPr>
                  </w:pPr>
                  <w:r>
                    <w:rPr>
                      <w:rFonts w:ascii="仿宋" w:hAnsi="仿宋" w:eastAsia="仿宋" w:cs="宋体"/>
                      <w:kern w:val="0"/>
                      <w:szCs w:val="21"/>
                    </w:rPr>
                    <w:t>底漆流平烘干室</w:t>
                  </w:r>
                </w:p>
              </w:tc>
              <w:tc>
                <w:tcPr>
                  <w:tcW w:w="559" w:type="dxa"/>
                  <w:vAlign w:val="center"/>
                </w:tcPr>
                <w:p w14:paraId="095D85B9">
                  <w:pPr>
                    <w:widowControl/>
                    <w:jc w:val="center"/>
                    <w:rPr>
                      <w:rFonts w:hint="eastAsia" w:ascii="仿宋" w:hAnsi="仿宋" w:eastAsia="仿宋" w:cs="宋体"/>
                      <w:kern w:val="0"/>
                      <w:szCs w:val="21"/>
                    </w:rPr>
                  </w:pPr>
                  <w:r>
                    <w:rPr>
                      <w:rFonts w:ascii="仿宋" w:hAnsi="仿宋" w:eastAsia="仿宋" w:cs="宋体"/>
                      <w:kern w:val="0"/>
                      <w:szCs w:val="21"/>
                    </w:rPr>
                    <w:t>底漆流平、烘干</w:t>
                  </w:r>
                </w:p>
              </w:tc>
              <w:tc>
                <w:tcPr>
                  <w:tcW w:w="765" w:type="dxa"/>
                  <w:vAlign w:val="center"/>
                </w:tcPr>
                <w:p w14:paraId="63DFCF5D">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1C2315BA">
                  <w:pPr>
                    <w:widowControl/>
                    <w:jc w:val="center"/>
                    <w:rPr>
                      <w:rFonts w:eastAsia="等线"/>
                      <w:kern w:val="0"/>
                      <w:szCs w:val="21"/>
                    </w:rPr>
                  </w:pPr>
                  <w:r>
                    <w:rPr>
                      <w:rFonts w:eastAsia="等线"/>
                      <w:kern w:val="0"/>
                      <w:szCs w:val="21"/>
                    </w:rPr>
                    <w:t>27.8</w:t>
                  </w:r>
                </w:p>
              </w:tc>
              <w:tc>
                <w:tcPr>
                  <w:tcW w:w="0" w:type="auto"/>
                  <w:vAlign w:val="center"/>
                </w:tcPr>
                <w:p w14:paraId="09054C7A">
                  <w:pPr>
                    <w:widowControl/>
                    <w:jc w:val="center"/>
                    <w:rPr>
                      <w:rFonts w:eastAsia="等线"/>
                      <w:kern w:val="0"/>
                      <w:szCs w:val="21"/>
                    </w:rPr>
                  </w:pPr>
                  <w:r>
                    <w:rPr>
                      <w:rFonts w:eastAsia="等线"/>
                      <w:kern w:val="0"/>
                      <w:szCs w:val="21"/>
                    </w:rPr>
                    <w:t>1.31</w:t>
                  </w:r>
                </w:p>
              </w:tc>
              <w:tc>
                <w:tcPr>
                  <w:tcW w:w="0" w:type="auto"/>
                  <w:vAlign w:val="center"/>
                </w:tcPr>
                <w:p w14:paraId="2B5397DF">
                  <w:pPr>
                    <w:widowControl/>
                    <w:jc w:val="center"/>
                    <w:rPr>
                      <w:rFonts w:eastAsia="等线"/>
                      <w:kern w:val="0"/>
                      <w:szCs w:val="21"/>
                    </w:rPr>
                  </w:pPr>
                  <w:r>
                    <w:rPr>
                      <w:rFonts w:eastAsia="等线"/>
                      <w:kern w:val="0"/>
                      <w:szCs w:val="21"/>
                    </w:rPr>
                    <w:t>0.75</w:t>
                  </w:r>
                </w:p>
              </w:tc>
              <w:tc>
                <w:tcPr>
                  <w:tcW w:w="0" w:type="auto"/>
                  <w:vAlign w:val="center"/>
                </w:tcPr>
                <w:p w14:paraId="40F61EA7">
                  <w:pPr>
                    <w:widowControl/>
                    <w:jc w:val="center"/>
                    <w:rPr>
                      <w:rFonts w:eastAsia="等线"/>
                      <w:kern w:val="0"/>
                      <w:szCs w:val="21"/>
                    </w:rPr>
                  </w:pPr>
                  <w:r>
                    <w:rPr>
                      <w:rFonts w:eastAsia="等线"/>
                      <w:kern w:val="0"/>
                      <w:szCs w:val="21"/>
                    </w:rPr>
                    <w:t>27.3135</w:t>
                  </w:r>
                </w:p>
              </w:tc>
              <w:tc>
                <w:tcPr>
                  <w:tcW w:w="0" w:type="auto"/>
                  <w:vAlign w:val="center"/>
                </w:tcPr>
                <w:p w14:paraId="3D02C1F0">
                  <w:pPr>
                    <w:widowControl/>
                    <w:jc w:val="center"/>
                    <w:rPr>
                      <w:rFonts w:eastAsia="等线"/>
                      <w:kern w:val="0"/>
                      <w:szCs w:val="21"/>
                    </w:rPr>
                  </w:pPr>
                  <w:r>
                    <w:rPr>
                      <w:rFonts w:eastAsia="等线"/>
                      <w:kern w:val="0"/>
                      <w:szCs w:val="21"/>
                    </w:rPr>
                    <w:t>1</w:t>
                  </w:r>
                </w:p>
              </w:tc>
              <w:tc>
                <w:tcPr>
                  <w:tcW w:w="0" w:type="auto"/>
                  <w:vAlign w:val="center"/>
                </w:tcPr>
                <w:p w14:paraId="2DD6E2CA">
                  <w:pPr>
                    <w:widowControl/>
                    <w:jc w:val="center"/>
                    <w:rPr>
                      <w:rFonts w:eastAsia="等线"/>
                      <w:kern w:val="0"/>
                      <w:szCs w:val="21"/>
                    </w:rPr>
                  </w:pPr>
                  <w:r>
                    <w:rPr>
                      <w:rFonts w:eastAsia="等线"/>
                      <w:kern w:val="0"/>
                      <w:szCs w:val="21"/>
                    </w:rPr>
                    <w:t>30</w:t>
                  </w:r>
                </w:p>
              </w:tc>
              <w:tc>
                <w:tcPr>
                  <w:tcW w:w="926" w:type="dxa"/>
                  <w:vAlign w:val="center"/>
                </w:tcPr>
                <w:p w14:paraId="27C7279E">
                  <w:pPr>
                    <w:widowControl/>
                    <w:jc w:val="center"/>
                    <w:rPr>
                      <w:rFonts w:eastAsia="等线"/>
                      <w:kern w:val="0"/>
                      <w:szCs w:val="21"/>
                    </w:rPr>
                  </w:pPr>
                  <w:r>
                    <w:rPr>
                      <w:rFonts w:eastAsia="等线"/>
                      <w:kern w:val="0"/>
                      <w:szCs w:val="21"/>
                    </w:rPr>
                    <w:t>819</w:t>
                  </w:r>
                </w:p>
              </w:tc>
              <w:tc>
                <w:tcPr>
                  <w:tcW w:w="1004" w:type="dxa"/>
                  <w:vMerge w:val="continue"/>
                  <w:vAlign w:val="center"/>
                </w:tcPr>
                <w:p w14:paraId="1E478FC6">
                  <w:pPr>
                    <w:widowControl/>
                    <w:jc w:val="left"/>
                    <w:rPr>
                      <w:rFonts w:eastAsia="等线"/>
                      <w:kern w:val="0"/>
                      <w:szCs w:val="21"/>
                    </w:rPr>
                  </w:pPr>
                </w:p>
              </w:tc>
              <w:tc>
                <w:tcPr>
                  <w:tcW w:w="0" w:type="auto"/>
                  <w:vMerge w:val="continue"/>
                  <w:vAlign w:val="center"/>
                </w:tcPr>
                <w:p w14:paraId="3A635B53">
                  <w:pPr>
                    <w:widowControl/>
                    <w:jc w:val="left"/>
                    <w:rPr>
                      <w:rFonts w:eastAsia="等线"/>
                      <w:kern w:val="0"/>
                      <w:szCs w:val="21"/>
                    </w:rPr>
                  </w:pPr>
                </w:p>
              </w:tc>
            </w:tr>
            <w:tr w14:paraId="283AC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47FA4185">
                  <w:pPr>
                    <w:widowControl/>
                    <w:jc w:val="left"/>
                    <w:rPr>
                      <w:rFonts w:eastAsia="等线"/>
                      <w:kern w:val="0"/>
                      <w:szCs w:val="21"/>
                    </w:rPr>
                  </w:pPr>
                </w:p>
              </w:tc>
              <w:tc>
                <w:tcPr>
                  <w:tcW w:w="426" w:type="dxa"/>
                  <w:vMerge w:val="continue"/>
                  <w:vAlign w:val="center"/>
                </w:tcPr>
                <w:p w14:paraId="66B05FC2">
                  <w:pPr>
                    <w:widowControl/>
                    <w:jc w:val="left"/>
                    <w:rPr>
                      <w:rFonts w:hint="eastAsia" w:ascii="仿宋" w:hAnsi="仿宋" w:eastAsia="仿宋" w:cs="宋体"/>
                      <w:kern w:val="0"/>
                      <w:szCs w:val="21"/>
                    </w:rPr>
                  </w:pPr>
                </w:p>
              </w:tc>
              <w:tc>
                <w:tcPr>
                  <w:tcW w:w="868" w:type="dxa"/>
                  <w:vAlign w:val="center"/>
                </w:tcPr>
                <w:p w14:paraId="17568A84">
                  <w:pPr>
                    <w:widowControl/>
                    <w:jc w:val="center"/>
                    <w:rPr>
                      <w:rFonts w:hint="eastAsia" w:ascii="仿宋" w:hAnsi="仿宋" w:eastAsia="仿宋" w:cs="宋体"/>
                      <w:kern w:val="0"/>
                      <w:szCs w:val="21"/>
                    </w:rPr>
                  </w:pPr>
                  <w:r>
                    <w:rPr>
                      <w:rFonts w:ascii="仿宋" w:hAnsi="仿宋" w:eastAsia="仿宋" w:cs="宋体"/>
                      <w:kern w:val="0"/>
                      <w:szCs w:val="21"/>
                    </w:rPr>
                    <w:t>自动喷漆室</w:t>
                  </w:r>
                </w:p>
              </w:tc>
              <w:tc>
                <w:tcPr>
                  <w:tcW w:w="559" w:type="dxa"/>
                  <w:vAlign w:val="center"/>
                </w:tcPr>
                <w:p w14:paraId="6E0CB926">
                  <w:pPr>
                    <w:widowControl/>
                    <w:jc w:val="center"/>
                    <w:rPr>
                      <w:rFonts w:hint="eastAsia" w:ascii="仿宋" w:hAnsi="仿宋" w:eastAsia="仿宋" w:cs="宋体"/>
                      <w:kern w:val="0"/>
                      <w:szCs w:val="21"/>
                    </w:rPr>
                  </w:pPr>
                  <w:r>
                    <w:rPr>
                      <w:rFonts w:ascii="仿宋" w:hAnsi="仿宋" w:eastAsia="仿宋" w:cs="宋体"/>
                      <w:kern w:val="0"/>
                      <w:szCs w:val="21"/>
                    </w:rPr>
                    <w:t>面漆、清漆喷涂</w:t>
                  </w:r>
                </w:p>
              </w:tc>
              <w:tc>
                <w:tcPr>
                  <w:tcW w:w="765" w:type="dxa"/>
                  <w:vAlign w:val="center"/>
                </w:tcPr>
                <w:p w14:paraId="7927E6C7">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0ACD69CA">
                  <w:pPr>
                    <w:widowControl/>
                    <w:jc w:val="center"/>
                    <w:rPr>
                      <w:rFonts w:eastAsia="等线"/>
                      <w:kern w:val="0"/>
                      <w:szCs w:val="21"/>
                    </w:rPr>
                  </w:pPr>
                  <w:r>
                    <w:rPr>
                      <w:rFonts w:eastAsia="等线"/>
                      <w:kern w:val="0"/>
                      <w:szCs w:val="21"/>
                    </w:rPr>
                    <w:t>4.4</w:t>
                  </w:r>
                </w:p>
              </w:tc>
              <w:tc>
                <w:tcPr>
                  <w:tcW w:w="0" w:type="auto"/>
                  <w:vAlign w:val="center"/>
                </w:tcPr>
                <w:p w14:paraId="056029DA">
                  <w:pPr>
                    <w:widowControl/>
                    <w:jc w:val="center"/>
                    <w:rPr>
                      <w:rFonts w:eastAsia="等线"/>
                      <w:kern w:val="0"/>
                      <w:szCs w:val="21"/>
                    </w:rPr>
                  </w:pPr>
                  <w:r>
                    <w:rPr>
                      <w:rFonts w:eastAsia="等线"/>
                      <w:kern w:val="0"/>
                      <w:szCs w:val="21"/>
                    </w:rPr>
                    <w:t>3.4</w:t>
                  </w:r>
                </w:p>
              </w:tc>
              <w:tc>
                <w:tcPr>
                  <w:tcW w:w="0" w:type="auto"/>
                  <w:vAlign w:val="center"/>
                </w:tcPr>
                <w:p w14:paraId="55323DE7">
                  <w:pPr>
                    <w:widowControl/>
                    <w:jc w:val="center"/>
                    <w:rPr>
                      <w:rFonts w:eastAsia="等线"/>
                      <w:kern w:val="0"/>
                      <w:szCs w:val="21"/>
                    </w:rPr>
                  </w:pPr>
                  <w:r>
                    <w:rPr>
                      <w:rFonts w:eastAsia="等线"/>
                      <w:kern w:val="0"/>
                      <w:szCs w:val="21"/>
                    </w:rPr>
                    <w:t>2.7</w:t>
                  </w:r>
                </w:p>
              </w:tc>
              <w:tc>
                <w:tcPr>
                  <w:tcW w:w="0" w:type="auto"/>
                  <w:vAlign w:val="center"/>
                </w:tcPr>
                <w:p w14:paraId="037D991E">
                  <w:pPr>
                    <w:widowControl/>
                    <w:jc w:val="center"/>
                    <w:rPr>
                      <w:rFonts w:eastAsia="等线"/>
                      <w:kern w:val="0"/>
                      <w:szCs w:val="21"/>
                    </w:rPr>
                  </w:pPr>
                  <w:r>
                    <w:rPr>
                      <w:rFonts w:eastAsia="等线"/>
                      <w:kern w:val="0"/>
                      <w:szCs w:val="21"/>
                    </w:rPr>
                    <w:t>40.392</w:t>
                  </w:r>
                </w:p>
              </w:tc>
              <w:tc>
                <w:tcPr>
                  <w:tcW w:w="0" w:type="auto"/>
                  <w:vAlign w:val="center"/>
                </w:tcPr>
                <w:p w14:paraId="0467D158">
                  <w:pPr>
                    <w:widowControl/>
                    <w:jc w:val="center"/>
                    <w:rPr>
                      <w:rFonts w:eastAsia="等线"/>
                      <w:kern w:val="0"/>
                      <w:szCs w:val="21"/>
                    </w:rPr>
                  </w:pPr>
                  <w:r>
                    <w:rPr>
                      <w:rFonts w:eastAsia="等线"/>
                      <w:kern w:val="0"/>
                      <w:szCs w:val="21"/>
                    </w:rPr>
                    <w:t>4</w:t>
                  </w:r>
                </w:p>
              </w:tc>
              <w:tc>
                <w:tcPr>
                  <w:tcW w:w="0" w:type="auto"/>
                  <w:vAlign w:val="center"/>
                </w:tcPr>
                <w:p w14:paraId="1DD6CE59">
                  <w:pPr>
                    <w:widowControl/>
                    <w:jc w:val="center"/>
                    <w:rPr>
                      <w:rFonts w:eastAsia="等线"/>
                      <w:kern w:val="0"/>
                      <w:szCs w:val="21"/>
                    </w:rPr>
                  </w:pPr>
                  <w:r>
                    <w:rPr>
                      <w:rFonts w:eastAsia="等线"/>
                      <w:kern w:val="0"/>
                      <w:szCs w:val="21"/>
                    </w:rPr>
                    <w:t>30</w:t>
                  </w:r>
                </w:p>
              </w:tc>
              <w:tc>
                <w:tcPr>
                  <w:tcW w:w="926" w:type="dxa"/>
                  <w:vAlign w:val="center"/>
                </w:tcPr>
                <w:p w14:paraId="54B6FAB5">
                  <w:pPr>
                    <w:widowControl/>
                    <w:jc w:val="center"/>
                    <w:rPr>
                      <w:rFonts w:eastAsia="等线"/>
                      <w:kern w:val="0"/>
                      <w:szCs w:val="21"/>
                    </w:rPr>
                  </w:pPr>
                  <w:r>
                    <w:rPr>
                      <w:rFonts w:eastAsia="等线"/>
                      <w:kern w:val="0"/>
                      <w:szCs w:val="21"/>
                    </w:rPr>
                    <w:t>4847</w:t>
                  </w:r>
                </w:p>
              </w:tc>
              <w:tc>
                <w:tcPr>
                  <w:tcW w:w="1004" w:type="dxa"/>
                  <w:vMerge w:val="continue"/>
                  <w:vAlign w:val="center"/>
                </w:tcPr>
                <w:p w14:paraId="0ABCCB72">
                  <w:pPr>
                    <w:widowControl/>
                    <w:jc w:val="left"/>
                    <w:rPr>
                      <w:rFonts w:eastAsia="等线"/>
                      <w:kern w:val="0"/>
                      <w:szCs w:val="21"/>
                    </w:rPr>
                  </w:pPr>
                </w:p>
              </w:tc>
              <w:tc>
                <w:tcPr>
                  <w:tcW w:w="0" w:type="auto"/>
                  <w:vMerge w:val="continue"/>
                  <w:vAlign w:val="center"/>
                </w:tcPr>
                <w:p w14:paraId="07D59827">
                  <w:pPr>
                    <w:widowControl/>
                    <w:jc w:val="left"/>
                    <w:rPr>
                      <w:rFonts w:eastAsia="等线"/>
                      <w:kern w:val="0"/>
                      <w:szCs w:val="21"/>
                    </w:rPr>
                  </w:pPr>
                </w:p>
              </w:tc>
            </w:tr>
            <w:tr w14:paraId="3216A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729B5529">
                  <w:pPr>
                    <w:widowControl/>
                    <w:jc w:val="left"/>
                    <w:rPr>
                      <w:rFonts w:eastAsia="等线"/>
                      <w:kern w:val="0"/>
                      <w:szCs w:val="21"/>
                    </w:rPr>
                  </w:pPr>
                </w:p>
              </w:tc>
              <w:tc>
                <w:tcPr>
                  <w:tcW w:w="426" w:type="dxa"/>
                  <w:vMerge w:val="continue"/>
                  <w:vAlign w:val="center"/>
                </w:tcPr>
                <w:p w14:paraId="4C1EFF0E">
                  <w:pPr>
                    <w:widowControl/>
                    <w:jc w:val="left"/>
                    <w:rPr>
                      <w:rFonts w:hint="eastAsia" w:ascii="仿宋" w:hAnsi="仿宋" w:eastAsia="仿宋" w:cs="宋体"/>
                      <w:kern w:val="0"/>
                      <w:szCs w:val="21"/>
                    </w:rPr>
                  </w:pPr>
                </w:p>
              </w:tc>
              <w:tc>
                <w:tcPr>
                  <w:tcW w:w="868" w:type="dxa"/>
                  <w:vAlign w:val="center"/>
                </w:tcPr>
                <w:p w14:paraId="5C2B8AFC">
                  <w:pPr>
                    <w:widowControl/>
                    <w:jc w:val="center"/>
                    <w:rPr>
                      <w:rFonts w:hint="eastAsia" w:ascii="仿宋" w:hAnsi="仿宋" w:eastAsia="仿宋" w:cs="宋体"/>
                      <w:kern w:val="0"/>
                      <w:szCs w:val="21"/>
                    </w:rPr>
                  </w:pPr>
                  <w:r>
                    <w:rPr>
                      <w:rFonts w:ascii="仿宋" w:hAnsi="仿宋" w:eastAsia="仿宋" w:cs="宋体"/>
                      <w:kern w:val="0"/>
                      <w:szCs w:val="21"/>
                    </w:rPr>
                    <w:t>面漆流平烘干室</w:t>
                  </w:r>
                </w:p>
              </w:tc>
              <w:tc>
                <w:tcPr>
                  <w:tcW w:w="559" w:type="dxa"/>
                  <w:vAlign w:val="center"/>
                </w:tcPr>
                <w:p w14:paraId="0D7FC9A8">
                  <w:pPr>
                    <w:widowControl/>
                    <w:jc w:val="center"/>
                    <w:rPr>
                      <w:rFonts w:hint="eastAsia" w:ascii="仿宋" w:hAnsi="仿宋" w:eastAsia="仿宋" w:cs="宋体"/>
                      <w:kern w:val="0"/>
                      <w:szCs w:val="21"/>
                    </w:rPr>
                  </w:pPr>
                  <w:r>
                    <w:rPr>
                      <w:rFonts w:ascii="仿宋" w:hAnsi="仿宋" w:eastAsia="仿宋" w:cs="宋体"/>
                      <w:kern w:val="0"/>
                      <w:szCs w:val="21"/>
                    </w:rPr>
                    <w:t>面漆流平</w:t>
                  </w:r>
                </w:p>
              </w:tc>
              <w:tc>
                <w:tcPr>
                  <w:tcW w:w="765" w:type="dxa"/>
                  <w:vAlign w:val="center"/>
                </w:tcPr>
                <w:p w14:paraId="7A67D8EA">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7CF9939F">
                  <w:pPr>
                    <w:widowControl/>
                    <w:jc w:val="center"/>
                    <w:rPr>
                      <w:rFonts w:eastAsia="等线"/>
                      <w:kern w:val="0"/>
                      <w:szCs w:val="21"/>
                    </w:rPr>
                  </w:pPr>
                  <w:r>
                    <w:rPr>
                      <w:rFonts w:eastAsia="等线"/>
                      <w:kern w:val="0"/>
                      <w:szCs w:val="21"/>
                    </w:rPr>
                    <w:t>12</w:t>
                  </w:r>
                </w:p>
              </w:tc>
              <w:tc>
                <w:tcPr>
                  <w:tcW w:w="0" w:type="auto"/>
                  <w:vAlign w:val="center"/>
                </w:tcPr>
                <w:p w14:paraId="0DA13C77">
                  <w:pPr>
                    <w:widowControl/>
                    <w:jc w:val="center"/>
                    <w:rPr>
                      <w:rFonts w:eastAsia="等线"/>
                      <w:kern w:val="0"/>
                      <w:szCs w:val="21"/>
                    </w:rPr>
                  </w:pPr>
                  <w:r>
                    <w:rPr>
                      <w:rFonts w:eastAsia="等线"/>
                      <w:kern w:val="0"/>
                      <w:szCs w:val="21"/>
                    </w:rPr>
                    <w:t>2.31</w:t>
                  </w:r>
                </w:p>
              </w:tc>
              <w:tc>
                <w:tcPr>
                  <w:tcW w:w="0" w:type="auto"/>
                  <w:vAlign w:val="center"/>
                </w:tcPr>
                <w:p w14:paraId="7D9964E3">
                  <w:pPr>
                    <w:widowControl/>
                    <w:jc w:val="center"/>
                    <w:rPr>
                      <w:rFonts w:eastAsia="等线"/>
                      <w:kern w:val="0"/>
                      <w:szCs w:val="21"/>
                    </w:rPr>
                  </w:pPr>
                  <w:r>
                    <w:rPr>
                      <w:rFonts w:eastAsia="等线"/>
                      <w:kern w:val="0"/>
                      <w:szCs w:val="21"/>
                    </w:rPr>
                    <w:t>0.65</w:t>
                  </w:r>
                </w:p>
              </w:tc>
              <w:tc>
                <w:tcPr>
                  <w:tcW w:w="0" w:type="auto"/>
                  <w:vAlign w:val="center"/>
                </w:tcPr>
                <w:p w14:paraId="00C0597F">
                  <w:pPr>
                    <w:widowControl/>
                    <w:jc w:val="center"/>
                    <w:rPr>
                      <w:rFonts w:eastAsia="等线"/>
                      <w:kern w:val="0"/>
                      <w:szCs w:val="21"/>
                    </w:rPr>
                  </w:pPr>
                  <w:r>
                    <w:rPr>
                      <w:rFonts w:eastAsia="等线"/>
                      <w:kern w:val="0"/>
                      <w:szCs w:val="21"/>
                    </w:rPr>
                    <w:t>18.018</w:t>
                  </w:r>
                </w:p>
              </w:tc>
              <w:tc>
                <w:tcPr>
                  <w:tcW w:w="0" w:type="auto"/>
                  <w:vAlign w:val="center"/>
                </w:tcPr>
                <w:p w14:paraId="6E360885">
                  <w:pPr>
                    <w:widowControl/>
                    <w:jc w:val="center"/>
                    <w:rPr>
                      <w:rFonts w:eastAsia="等线"/>
                      <w:kern w:val="0"/>
                      <w:szCs w:val="21"/>
                    </w:rPr>
                  </w:pPr>
                  <w:r>
                    <w:rPr>
                      <w:rFonts w:eastAsia="等线"/>
                      <w:kern w:val="0"/>
                      <w:szCs w:val="21"/>
                    </w:rPr>
                    <w:t>1</w:t>
                  </w:r>
                </w:p>
              </w:tc>
              <w:tc>
                <w:tcPr>
                  <w:tcW w:w="0" w:type="auto"/>
                  <w:vAlign w:val="center"/>
                </w:tcPr>
                <w:p w14:paraId="29F1B6AD">
                  <w:pPr>
                    <w:widowControl/>
                    <w:jc w:val="center"/>
                    <w:rPr>
                      <w:rFonts w:eastAsia="等线"/>
                      <w:kern w:val="0"/>
                      <w:szCs w:val="21"/>
                    </w:rPr>
                  </w:pPr>
                  <w:r>
                    <w:rPr>
                      <w:rFonts w:eastAsia="等线"/>
                      <w:kern w:val="0"/>
                      <w:szCs w:val="21"/>
                    </w:rPr>
                    <w:t>30</w:t>
                  </w:r>
                </w:p>
              </w:tc>
              <w:tc>
                <w:tcPr>
                  <w:tcW w:w="926" w:type="dxa"/>
                  <w:vAlign w:val="center"/>
                </w:tcPr>
                <w:p w14:paraId="38F9E07E">
                  <w:pPr>
                    <w:widowControl/>
                    <w:jc w:val="center"/>
                    <w:rPr>
                      <w:rFonts w:eastAsia="等线"/>
                      <w:kern w:val="0"/>
                      <w:szCs w:val="21"/>
                    </w:rPr>
                  </w:pPr>
                  <w:r>
                    <w:rPr>
                      <w:rFonts w:eastAsia="等线"/>
                      <w:kern w:val="0"/>
                      <w:szCs w:val="21"/>
                    </w:rPr>
                    <w:t>541</w:t>
                  </w:r>
                </w:p>
              </w:tc>
              <w:tc>
                <w:tcPr>
                  <w:tcW w:w="1004" w:type="dxa"/>
                  <w:vMerge w:val="continue"/>
                  <w:vAlign w:val="center"/>
                </w:tcPr>
                <w:p w14:paraId="65260CDA">
                  <w:pPr>
                    <w:widowControl/>
                    <w:jc w:val="left"/>
                    <w:rPr>
                      <w:rFonts w:eastAsia="等线"/>
                      <w:kern w:val="0"/>
                      <w:szCs w:val="21"/>
                    </w:rPr>
                  </w:pPr>
                </w:p>
              </w:tc>
              <w:tc>
                <w:tcPr>
                  <w:tcW w:w="0" w:type="auto"/>
                  <w:vMerge w:val="continue"/>
                  <w:vAlign w:val="center"/>
                </w:tcPr>
                <w:p w14:paraId="7FC7E12E">
                  <w:pPr>
                    <w:widowControl/>
                    <w:jc w:val="left"/>
                    <w:rPr>
                      <w:rFonts w:eastAsia="等线"/>
                      <w:kern w:val="0"/>
                      <w:szCs w:val="21"/>
                    </w:rPr>
                  </w:pPr>
                </w:p>
              </w:tc>
            </w:tr>
            <w:tr w14:paraId="6EC42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835" w:type="dxa"/>
                  <w:vMerge w:val="continue"/>
                  <w:vAlign w:val="center"/>
                </w:tcPr>
                <w:p w14:paraId="2A2BB5B9">
                  <w:pPr>
                    <w:widowControl/>
                    <w:jc w:val="left"/>
                    <w:rPr>
                      <w:rFonts w:eastAsia="等线"/>
                      <w:kern w:val="0"/>
                      <w:szCs w:val="21"/>
                    </w:rPr>
                  </w:pPr>
                </w:p>
              </w:tc>
              <w:tc>
                <w:tcPr>
                  <w:tcW w:w="426" w:type="dxa"/>
                  <w:vMerge w:val="continue"/>
                  <w:vAlign w:val="center"/>
                </w:tcPr>
                <w:p w14:paraId="69E7492E">
                  <w:pPr>
                    <w:widowControl/>
                    <w:jc w:val="left"/>
                    <w:rPr>
                      <w:rFonts w:hint="eastAsia" w:ascii="仿宋" w:hAnsi="仿宋" w:eastAsia="仿宋" w:cs="宋体"/>
                      <w:kern w:val="0"/>
                      <w:szCs w:val="21"/>
                    </w:rPr>
                  </w:pPr>
                </w:p>
              </w:tc>
              <w:tc>
                <w:tcPr>
                  <w:tcW w:w="868" w:type="dxa"/>
                  <w:vAlign w:val="center"/>
                </w:tcPr>
                <w:p w14:paraId="68EF54C8">
                  <w:pPr>
                    <w:widowControl/>
                    <w:jc w:val="center"/>
                    <w:rPr>
                      <w:rFonts w:hint="eastAsia" w:ascii="仿宋" w:hAnsi="仿宋" w:eastAsia="仿宋" w:cs="宋体"/>
                      <w:kern w:val="0"/>
                      <w:szCs w:val="21"/>
                    </w:rPr>
                  </w:pPr>
                  <w:r>
                    <w:rPr>
                      <w:rFonts w:ascii="仿宋" w:hAnsi="仿宋" w:eastAsia="仿宋" w:cs="宋体"/>
                      <w:kern w:val="0"/>
                      <w:szCs w:val="21"/>
                    </w:rPr>
                    <w:t>清漆流平烘干室</w:t>
                  </w:r>
                </w:p>
              </w:tc>
              <w:tc>
                <w:tcPr>
                  <w:tcW w:w="559" w:type="dxa"/>
                  <w:vAlign w:val="center"/>
                </w:tcPr>
                <w:p w14:paraId="40946C26">
                  <w:pPr>
                    <w:widowControl/>
                    <w:jc w:val="center"/>
                    <w:rPr>
                      <w:rFonts w:hint="eastAsia" w:ascii="仿宋" w:hAnsi="仿宋" w:eastAsia="仿宋" w:cs="宋体"/>
                      <w:kern w:val="0"/>
                      <w:szCs w:val="21"/>
                    </w:rPr>
                  </w:pPr>
                  <w:r>
                    <w:rPr>
                      <w:rFonts w:ascii="仿宋" w:hAnsi="仿宋" w:eastAsia="仿宋" w:cs="宋体"/>
                      <w:kern w:val="0"/>
                      <w:szCs w:val="21"/>
                    </w:rPr>
                    <w:t>面漆流平</w:t>
                  </w:r>
                </w:p>
              </w:tc>
              <w:tc>
                <w:tcPr>
                  <w:tcW w:w="765" w:type="dxa"/>
                  <w:vAlign w:val="center"/>
                </w:tcPr>
                <w:p w14:paraId="1905D270">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0F66C3FE">
                  <w:pPr>
                    <w:widowControl/>
                    <w:jc w:val="center"/>
                    <w:rPr>
                      <w:rFonts w:eastAsia="等线"/>
                      <w:kern w:val="0"/>
                      <w:szCs w:val="21"/>
                    </w:rPr>
                  </w:pPr>
                  <w:r>
                    <w:rPr>
                      <w:rFonts w:eastAsia="等线"/>
                      <w:kern w:val="0"/>
                      <w:szCs w:val="21"/>
                    </w:rPr>
                    <w:t>100</w:t>
                  </w:r>
                </w:p>
              </w:tc>
              <w:tc>
                <w:tcPr>
                  <w:tcW w:w="0" w:type="auto"/>
                  <w:vAlign w:val="center"/>
                </w:tcPr>
                <w:p w14:paraId="7479AEAD">
                  <w:pPr>
                    <w:widowControl/>
                    <w:jc w:val="center"/>
                    <w:rPr>
                      <w:rFonts w:eastAsia="等线"/>
                      <w:kern w:val="0"/>
                      <w:szCs w:val="21"/>
                    </w:rPr>
                  </w:pPr>
                  <w:r>
                    <w:rPr>
                      <w:rFonts w:eastAsia="等线"/>
                      <w:kern w:val="0"/>
                      <w:szCs w:val="21"/>
                    </w:rPr>
                    <w:t>2.31</w:t>
                  </w:r>
                </w:p>
              </w:tc>
              <w:tc>
                <w:tcPr>
                  <w:tcW w:w="0" w:type="auto"/>
                  <w:vAlign w:val="center"/>
                </w:tcPr>
                <w:p w14:paraId="7B2F2705">
                  <w:pPr>
                    <w:widowControl/>
                    <w:jc w:val="center"/>
                    <w:rPr>
                      <w:rFonts w:eastAsia="等线"/>
                      <w:kern w:val="0"/>
                      <w:szCs w:val="21"/>
                    </w:rPr>
                  </w:pPr>
                  <w:r>
                    <w:rPr>
                      <w:rFonts w:eastAsia="等线"/>
                      <w:kern w:val="0"/>
                      <w:szCs w:val="21"/>
                    </w:rPr>
                    <w:t>0.75</w:t>
                  </w:r>
                </w:p>
              </w:tc>
              <w:tc>
                <w:tcPr>
                  <w:tcW w:w="0" w:type="auto"/>
                  <w:vAlign w:val="center"/>
                </w:tcPr>
                <w:p w14:paraId="5AF8D48A">
                  <w:pPr>
                    <w:widowControl/>
                    <w:jc w:val="center"/>
                    <w:rPr>
                      <w:rFonts w:eastAsia="等线"/>
                      <w:kern w:val="0"/>
                      <w:szCs w:val="21"/>
                    </w:rPr>
                  </w:pPr>
                  <w:r>
                    <w:rPr>
                      <w:rFonts w:eastAsia="等线"/>
                      <w:kern w:val="0"/>
                      <w:szCs w:val="21"/>
                    </w:rPr>
                    <w:t>173.25</w:t>
                  </w:r>
                </w:p>
              </w:tc>
              <w:tc>
                <w:tcPr>
                  <w:tcW w:w="0" w:type="auto"/>
                  <w:vAlign w:val="center"/>
                </w:tcPr>
                <w:p w14:paraId="16FE975D">
                  <w:pPr>
                    <w:widowControl/>
                    <w:jc w:val="center"/>
                    <w:rPr>
                      <w:rFonts w:eastAsia="等线"/>
                      <w:kern w:val="0"/>
                      <w:szCs w:val="21"/>
                    </w:rPr>
                  </w:pPr>
                  <w:r>
                    <w:rPr>
                      <w:rFonts w:eastAsia="等线"/>
                      <w:kern w:val="0"/>
                      <w:szCs w:val="21"/>
                    </w:rPr>
                    <w:t>1</w:t>
                  </w:r>
                </w:p>
              </w:tc>
              <w:tc>
                <w:tcPr>
                  <w:tcW w:w="0" w:type="auto"/>
                  <w:vAlign w:val="center"/>
                </w:tcPr>
                <w:p w14:paraId="40018D79">
                  <w:pPr>
                    <w:widowControl/>
                    <w:jc w:val="center"/>
                    <w:rPr>
                      <w:rFonts w:eastAsia="等线"/>
                      <w:kern w:val="0"/>
                      <w:szCs w:val="21"/>
                    </w:rPr>
                  </w:pPr>
                  <w:r>
                    <w:rPr>
                      <w:rFonts w:eastAsia="等线"/>
                      <w:kern w:val="0"/>
                      <w:szCs w:val="21"/>
                    </w:rPr>
                    <w:t>30</w:t>
                  </w:r>
                </w:p>
              </w:tc>
              <w:tc>
                <w:tcPr>
                  <w:tcW w:w="926" w:type="dxa"/>
                  <w:vAlign w:val="center"/>
                </w:tcPr>
                <w:p w14:paraId="169D27C3">
                  <w:pPr>
                    <w:widowControl/>
                    <w:jc w:val="center"/>
                    <w:rPr>
                      <w:rFonts w:eastAsia="等线"/>
                      <w:kern w:val="0"/>
                      <w:szCs w:val="21"/>
                    </w:rPr>
                  </w:pPr>
                  <w:r>
                    <w:rPr>
                      <w:rFonts w:eastAsia="等线"/>
                      <w:kern w:val="0"/>
                      <w:szCs w:val="21"/>
                    </w:rPr>
                    <w:t>5198</w:t>
                  </w:r>
                </w:p>
              </w:tc>
              <w:tc>
                <w:tcPr>
                  <w:tcW w:w="1004" w:type="dxa"/>
                  <w:vMerge w:val="continue"/>
                  <w:vAlign w:val="center"/>
                </w:tcPr>
                <w:p w14:paraId="260B1E49">
                  <w:pPr>
                    <w:widowControl/>
                    <w:jc w:val="left"/>
                    <w:rPr>
                      <w:rFonts w:eastAsia="等线"/>
                      <w:kern w:val="0"/>
                      <w:szCs w:val="21"/>
                    </w:rPr>
                  </w:pPr>
                </w:p>
              </w:tc>
              <w:tc>
                <w:tcPr>
                  <w:tcW w:w="0" w:type="auto"/>
                  <w:vMerge w:val="continue"/>
                  <w:vAlign w:val="center"/>
                </w:tcPr>
                <w:p w14:paraId="1395A413">
                  <w:pPr>
                    <w:widowControl/>
                    <w:jc w:val="left"/>
                    <w:rPr>
                      <w:rFonts w:eastAsia="等线"/>
                      <w:kern w:val="0"/>
                      <w:szCs w:val="21"/>
                    </w:rPr>
                  </w:pPr>
                </w:p>
              </w:tc>
            </w:tr>
            <w:tr w14:paraId="32285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835" w:type="dxa"/>
                  <w:vMerge w:val="continue"/>
                  <w:vAlign w:val="center"/>
                </w:tcPr>
                <w:p w14:paraId="75181B09">
                  <w:pPr>
                    <w:widowControl/>
                    <w:jc w:val="left"/>
                    <w:rPr>
                      <w:rFonts w:eastAsia="等线"/>
                      <w:kern w:val="0"/>
                      <w:szCs w:val="21"/>
                    </w:rPr>
                  </w:pPr>
                </w:p>
              </w:tc>
              <w:tc>
                <w:tcPr>
                  <w:tcW w:w="426" w:type="dxa"/>
                  <w:vMerge w:val="continue"/>
                  <w:vAlign w:val="center"/>
                </w:tcPr>
                <w:p w14:paraId="38D22C38">
                  <w:pPr>
                    <w:widowControl/>
                    <w:jc w:val="left"/>
                    <w:rPr>
                      <w:rFonts w:hint="eastAsia" w:ascii="仿宋" w:hAnsi="仿宋" w:eastAsia="仿宋" w:cs="宋体"/>
                      <w:kern w:val="0"/>
                      <w:szCs w:val="21"/>
                    </w:rPr>
                  </w:pPr>
                </w:p>
              </w:tc>
              <w:tc>
                <w:tcPr>
                  <w:tcW w:w="868" w:type="dxa"/>
                  <w:vAlign w:val="center"/>
                </w:tcPr>
                <w:p w14:paraId="71F7353C">
                  <w:pPr>
                    <w:widowControl/>
                    <w:jc w:val="center"/>
                    <w:rPr>
                      <w:rFonts w:eastAsia="等线"/>
                      <w:kern w:val="0"/>
                      <w:szCs w:val="21"/>
                    </w:rPr>
                  </w:pPr>
                  <w:r>
                    <w:rPr>
                      <w:rFonts w:eastAsia="等线"/>
                      <w:kern w:val="0"/>
                      <w:szCs w:val="21"/>
                    </w:rPr>
                    <w:t>IR+UV</w:t>
                  </w:r>
                  <w:r>
                    <w:rPr>
                      <w:rFonts w:ascii="仿宋" w:hAnsi="仿宋" w:eastAsia="仿宋"/>
                      <w:kern w:val="0"/>
                      <w:szCs w:val="21"/>
                    </w:rPr>
                    <w:t>固化炉</w:t>
                  </w:r>
                </w:p>
              </w:tc>
              <w:tc>
                <w:tcPr>
                  <w:tcW w:w="559" w:type="dxa"/>
                  <w:vAlign w:val="center"/>
                </w:tcPr>
                <w:p w14:paraId="33C23748">
                  <w:pPr>
                    <w:widowControl/>
                    <w:jc w:val="center"/>
                    <w:rPr>
                      <w:rFonts w:hint="eastAsia" w:ascii="仿宋" w:hAnsi="仿宋" w:eastAsia="仿宋" w:cs="宋体"/>
                      <w:kern w:val="0"/>
                      <w:szCs w:val="21"/>
                    </w:rPr>
                  </w:pPr>
                  <w:r>
                    <w:rPr>
                      <w:rFonts w:ascii="仿宋" w:hAnsi="仿宋" w:eastAsia="仿宋" w:cs="宋体"/>
                      <w:kern w:val="0"/>
                      <w:szCs w:val="21"/>
                    </w:rPr>
                    <w:t>固化</w:t>
                  </w:r>
                </w:p>
              </w:tc>
              <w:tc>
                <w:tcPr>
                  <w:tcW w:w="765" w:type="dxa"/>
                  <w:vAlign w:val="center"/>
                </w:tcPr>
                <w:p w14:paraId="3CCFA1FE">
                  <w:pPr>
                    <w:widowControl/>
                    <w:jc w:val="center"/>
                    <w:rPr>
                      <w:rFonts w:hint="eastAsia" w:ascii="仿宋" w:hAnsi="仿宋" w:eastAsia="仿宋" w:cs="宋体"/>
                      <w:kern w:val="0"/>
                      <w:szCs w:val="21"/>
                    </w:rPr>
                  </w:pPr>
                  <w:r>
                    <w:rPr>
                      <w:rFonts w:ascii="仿宋" w:hAnsi="仿宋" w:eastAsia="仿宋" w:cs="宋体"/>
                      <w:kern w:val="0"/>
                      <w:szCs w:val="21"/>
                    </w:rPr>
                    <w:t>密闭区域</w:t>
                  </w:r>
                </w:p>
              </w:tc>
              <w:tc>
                <w:tcPr>
                  <w:tcW w:w="584" w:type="dxa"/>
                  <w:vAlign w:val="center"/>
                </w:tcPr>
                <w:p w14:paraId="04866924">
                  <w:pPr>
                    <w:widowControl/>
                    <w:jc w:val="center"/>
                    <w:rPr>
                      <w:rFonts w:eastAsia="等线"/>
                      <w:kern w:val="0"/>
                      <w:szCs w:val="21"/>
                    </w:rPr>
                  </w:pPr>
                  <w:r>
                    <w:rPr>
                      <w:rFonts w:eastAsia="等线"/>
                      <w:kern w:val="0"/>
                      <w:szCs w:val="21"/>
                    </w:rPr>
                    <w:t>1.3</w:t>
                  </w:r>
                </w:p>
              </w:tc>
              <w:tc>
                <w:tcPr>
                  <w:tcW w:w="0" w:type="auto"/>
                  <w:vAlign w:val="center"/>
                </w:tcPr>
                <w:p w14:paraId="337C31B7">
                  <w:pPr>
                    <w:widowControl/>
                    <w:jc w:val="center"/>
                    <w:rPr>
                      <w:rFonts w:eastAsia="等线"/>
                      <w:kern w:val="0"/>
                      <w:szCs w:val="21"/>
                    </w:rPr>
                  </w:pPr>
                  <w:r>
                    <w:rPr>
                      <w:rFonts w:eastAsia="等线"/>
                      <w:kern w:val="0"/>
                      <w:szCs w:val="21"/>
                    </w:rPr>
                    <w:t>5</w:t>
                  </w:r>
                </w:p>
              </w:tc>
              <w:tc>
                <w:tcPr>
                  <w:tcW w:w="0" w:type="auto"/>
                  <w:vAlign w:val="center"/>
                </w:tcPr>
                <w:p w14:paraId="3E8C16B1">
                  <w:pPr>
                    <w:widowControl/>
                    <w:jc w:val="center"/>
                    <w:rPr>
                      <w:rFonts w:eastAsia="等线"/>
                      <w:kern w:val="0"/>
                      <w:szCs w:val="21"/>
                    </w:rPr>
                  </w:pPr>
                  <w:r>
                    <w:rPr>
                      <w:rFonts w:eastAsia="等线"/>
                      <w:kern w:val="0"/>
                      <w:szCs w:val="21"/>
                    </w:rPr>
                    <w:t>0.8</w:t>
                  </w:r>
                </w:p>
              </w:tc>
              <w:tc>
                <w:tcPr>
                  <w:tcW w:w="0" w:type="auto"/>
                  <w:vAlign w:val="center"/>
                </w:tcPr>
                <w:p w14:paraId="1F4F5CA5">
                  <w:pPr>
                    <w:widowControl/>
                    <w:jc w:val="center"/>
                    <w:rPr>
                      <w:rFonts w:eastAsia="等线"/>
                      <w:kern w:val="0"/>
                      <w:szCs w:val="21"/>
                    </w:rPr>
                  </w:pPr>
                  <w:r>
                    <w:rPr>
                      <w:rFonts w:eastAsia="等线"/>
                      <w:kern w:val="0"/>
                      <w:szCs w:val="21"/>
                    </w:rPr>
                    <w:t>5.2</w:t>
                  </w:r>
                </w:p>
              </w:tc>
              <w:tc>
                <w:tcPr>
                  <w:tcW w:w="0" w:type="auto"/>
                  <w:vAlign w:val="center"/>
                </w:tcPr>
                <w:p w14:paraId="42A1DF56">
                  <w:pPr>
                    <w:widowControl/>
                    <w:jc w:val="center"/>
                    <w:rPr>
                      <w:rFonts w:eastAsia="等线"/>
                      <w:kern w:val="0"/>
                      <w:szCs w:val="21"/>
                    </w:rPr>
                  </w:pPr>
                  <w:r>
                    <w:rPr>
                      <w:rFonts w:eastAsia="等线"/>
                      <w:kern w:val="0"/>
                      <w:szCs w:val="21"/>
                    </w:rPr>
                    <w:t>1</w:t>
                  </w:r>
                </w:p>
              </w:tc>
              <w:tc>
                <w:tcPr>
                  <w:tcW w:w="0" w:type="auto"/>
                  <w:vAlign w:val="center"/>
                </w:tcPr>
                <w:p w14:paraId="5701C553">
                  <w:pPr>
                    <w:widowControl/>
                    <w:jc w:val="center"/>
                    <w:rPr>
                      <w:rFonts w:eastAsia="等线"/>
                      <w:kern w:val="0"/>
                      <w:szCs w:val="21"/>
                    </w:rPr>
                  </w:pPr>
                  <w:r>
                    <w:rPr>
                      <w:rFonts w:eastAsia="等线"/>
                      <w:kern w:val="0"/>
                      <w:szCs w:val="21"/>
                    </w:rPr>
                    <w:t>30</w:t>
                  </w:r>
                </w:p>
              </w:tc>
              <w:tc>
                <w:tcPr>
                  <w:tcW w:w="926" w:type="dxa"/>
                  <w:vAlign w:val="center"/>
                </w:tcPr>
                <w:p w14:paraId="79FBEE3F">
                  <w:pPr>
                    <w:widowControl/>
                    <w:jc w:val="center"/>
                    <w:rPr>
                      <w:rFonts w:eastAsia="等线"/>
                      <w:kern w:val="0"/>
                      <w:szCs w:val="21"/>
                    </w:rPr>
                  </w:pPr>
                  <w:r>
                    <w:rPr>
                      <w:rFonts w:eastAsia="等线"/>
                      <w:kern w:val="0"/>
                      <w:szCs w:val="21"/>
                    </w:rPr>
                    <w:t>156</w:t>
                  </w:r>
                </w:p>
              </w:tc>
              <w:tc>
                <w:tcPr>
                  <w:tcW w:w="1004" w:type="dxa"/>
                  <w:vMerge w:val="continue"/>
                  <w:vAlign w:val="center"/>
                </w:tcPr>
                <w:p w14:paraId="50EFD2B5">
                  <w:pPr>
                    <w:widowControl/>
                    <w:jc w:val="left"/>
                    <w:rPr>
                      <w:rFonts w:eastAsia="等线"/>
                      <w:kern w:val="0"/>
                      <w:szCs w:val="21"/>
                    </w:rPr>
                  </w:pPr>
                </w:p>
              </w:tc>
              <w:tc>
                <w:tcPr>
                  <w:tcW w:w="0" w:type="auto"/>
                  <w:vMerge w:val="continue"/>
                  <w:vAlign w:val="center"/>
                </w:tcPr>
                <w:p w14:paraId="1B735248">
                  <w:pPr>
                    <w:widowControl/>
                    <w:jc w:val="left"/>
                    <w:rPr>
                      <w:rFonts w:eastAsia="等线"/>
                      <w:kern w:val="0"/>
                      <w:szCs w:val="21"/>
                    </w:rPr>
                  </w:pPr>
                </w:p>
              </w:tc>
            </w:tr>
          </w:tbl>
          <w:p w14:paraId="1DA97269">
            <w:pPr>
              <w:spacing w:line="500" w:lineRule="exact"/>
              <w:ind w:firstLine="482"/>
              <w:rPr>
                <w:rFonts w:eastAsia="仿宋"/>
                <w:sz w:val="24"/>
              </w:rPr>
            </w:pPr>
            <w:r>
              <w:rPr>
                <w:rFonts w:eastAsia="仿宋"/>
                <w:sz w:val="24"/>
              </w:rPr>
              <w:t>根据上表计算结果，本项目配备的风机风量大于计算风量。</w:t>
            </w:r>
          </w:p>
          <w:p w14:paraId="0896EBC2">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有组织废气治理措施可行性分析</w:t>
            </w:r>
          </w:p>
          <w:p w14:paraId="20DF26A4">
            <w:pPr>
              <w:widowControl/>
              <w:snapToGrid w:val="0"/>
              <w:spacing w:line="500" w:lineRule="exact"/>
              <w:ind w:firstLine="480" w:firstLineChars="200"/>
              <w:rPr>
                <w:rFonts w:eastAsia="仿宋"/>
                <w:bCs/>
                <w:sz w:val="24"/>
              </w:rPr>
            </w:pPr>
            <w:r>
              <w:rPr>
                <w:rFonts w:hint="eastAsia" w:eastAsia="仿宋"/>
                <w:bCs/>
                <w:sz w:val="24"/>
              </w:rPr>
              <w:t>根据《排污许可证申请与核发技术规范 铁路、船舶、航空航天和其他运输设备制造业》（HJ 1124-2020）中附录A 表面处理（涂装）排污单位，涂装废气中颗粒物（漆雾）采用密闭喷漆室，文丘里/水旋/水帘、石灰粉吸附、纸盒过滤、化学纤维过滤处理，有机废气可以采用活性炭吸附、热力焚烧/催化氧化、吸附/浓缩+热力燃烧/催化氧化装置处理，本项目涂料大部分为水性涂料，VOCs含量较低，因此选用“水帘+喷淋塔+除雾+两级活性炭吸附”装置具有可行性。</w:t>
            </w:r>
          </w:p>
          <w:p w14:paraId="2BDA2367">
            <w:pPr>
              <w:widowControl/>
              <w:snapToGrid w:val="0"/>
              <w:spacing w:line="500" w:lineRule="exact"/>
              <w:ind w:firstLine="480" w:firstLineChars="200"/>
              <w:rPr>
                <w:rFonts w:eastAsia="仿宋"/>
                <w:bCs/>
                <w:sz w:val="24"/>
              </w:rPr>
            </w:pPr>
            <w:r>
              <w:rPr>
                <w:rFonts w:eastAsia="仿宋"/>
                <w:bCs/>
                <w:sz w:val="24"/>
              </w:rPr>
              <w:t>活性炭吸附</w:t>
            </w:r>
          </w:p>
          <w:p w14:paraId="6A8D02FD">
            <w:pPr>
              <w:widowControl/>
              <w:snapToGrid w:val="0"/>
              <w:spacing w:line="500" w:lineRule="exact"/>
              <w:ind w:firstLine="480" w:firstLineChars="200"/>
              <w:rPr>
                <w:rFonts w:eastAsia="仿宋"/>
                <w:sz w:val="24"/>
              </w:rPr>
            </w:pPr>
            <w:r>
              <w:rPr>
                <w:rFonts w:eastAsia="仿宋"/>
                <w:bCs/>
                <w:sz w:val="24"/>
              </w:rPr>
              <w:t>本项目生产过程中产生有机废气需要进行处理。</w:t>
            </w:r>
            <w:r>
              <w:rPr>
                <w:rFonts w:eastAsia="仿宋"/>
                <w:sz w:val="24"/>
              </w:rPr>
              <w:t>目前国内处理有机废气的方法较多，具有代表性的有直接燃烧法、催化剂氧化燃烧法、</w:t>
            </w:r>
            <w:r>
              <w:rPr>
                <w:rFonts w:hint="eastAsia" w:eastAsia="仿宋"/>
                <w:sz w:val="24"/>
              </w:rPr>
              <w:t>二级活性炭</w:t>
            </w:r>
            <w:r>
              <w:rPr>
                <w:rFonts w:eastAsia="仿宋"/>
                <w:sz w:val="24"/>
              </w:rPr>
              <w:t>吸附法和吸收法，各有其特点，具体见下表。</w:t>
            </w:r>
          </w:p>
          <w:p w14:paraId="112C5C4C">
            <w:pPr>
              <w:tabs>
                <w:tab w:val="left" w:pos="2130"/>
              </w:tabs>
              <w:jc w:val="center"/>
              <w:rPr>
                <w:rFonts w:eastAsia="仿宋"/>
                <w:b/>
                <w:bCs/>
              </w:rPr>
            </w:pPr>
            <w:r>
              <w:rPr>
                <w:rFonts w:eastAsia="仿宋"/>
                <w:b/>
                <w:bCs/>
              </w:rPr>
              <w:t>各种废气处理方法及其特点</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867"/>
              <w:gridCol w:w="2337"/>
              <w:gridCol w:w="3670"/>
              <w:gridCol w:w="2975"/>
            </w:tblGrid>
            <w:tr w14:paraId="4E2E1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6DDD8003">
                  <w:pPr>
                    <w:tabs>
                      <w:tab w:val="left" w:pos="2130"/>
                    </w:tabs>
                    <w:jc w:val="center"/>
                    <w:rPr>
                      <w:rFonts w:eastAsia="仿宋"/>
                    </w:rPr>
                  </w:pPr>
                  <w:r>
                    <w:rPr>
                      <w:rFonts w:eastAsia="仿宋"/>
                    </w:rPr>
                    <w:t>方法</w:t>
                  </w:r>
                </w:p>
              </w:tc>
              <w:tc>
                <w:tcPr>
                  <w:tcW w:w="2092" w:type="dxa"/>
                  <w:tcBorders>
                    <w:top w:val="single" w:color="auto" w:sz="4" w:space="0"/>
                    <w:left w:val="single" w:color="auto" w:sz="4" w:space="0"/>
                    <w:bottom w:val="single" w:color="auto" w:sz="4" w:space="0"/>
                    <w:right w:val="single" w:color="auto" w:sz="4" w:space="0"/>
                  </w:tcBorders>
                  <w:vAlign w:val="center"/>
                </w:tcPr>
                <w:p w14:paraId="6584D9F7">
                  <w:pPr>
                    <w:tabs>
                      <w:tab w:val="left" w:pos="2130"/>
                    </w:tabs>
                    <w:jc w:val="center"/>
                    <w:rPr>
                      <w:rFonts w:eastAsia="仿宋"/>
                    </w:rPr>
                  </w:pPr>
                  <w:r>
                    <w:rPr>
                      <w:rFonts w:eastAsia="仿宋"/>
                    </w:rPr>
                    <w:t>原理</w:t>
                  </w:r>
                </w:p>
              </w:tc>
              <w:tc>
                <w:tcPr>
                  <w:tcW w:w="3286" w:type="dxa"/>
                  <w:tcBorders>
                    <w:top w:val="single" w:color="auto" w:sz="4" w:space="0"/>
                    <w:left w:val="single" w:color="auto" w:sz="4" w:space="0"/>
                    <w:bottom w:val="single" w:color="auto" w:sz="4" w:space="0"/>
                    <w:right w:val="single" w:color="auto" w:sz="4" w:space="0"/>
                  </w:tcBorders>
                  <w:vAlign w:val="center"/>
                </w:tcPr>
                <w:p w14:paraId="34AAC1B5">
                  <w:pPr>
                    <w:tabs>
                      <w:tab w:val="left" w:pos="2130"/>
                    </w:tabs>
                    <w:jc w:val="center"/>
                    <w:rPr>
                      <w:rFonts w:eastAsia="仿宋"/>
                    </w:rPr>
                  </w:pPr>
                  <w:r>
                    <w:rPr>
                      <w:rFonts w:eastAsia="仿宋"/>
                    </w:rPr>
                    <w:t>优点</w:t>
                  </w:r>
                </w:p>
              </w:tc>
              <w:tc>
                <w:tcPr>
                  <w:tcW w:w="2664" w:type="dxa"/>
                  <w:tcBorders>
                    <w:top w:val="single" w:color="auto" w:sz="4" w:space="0"/>
                    <w:left w:val="single" w:color="auto" w:sz="4" w:space="0"/>
                    <w:bottom w:val="single" w:color="auto" w:sz="4" w:space="0"/>
                    <w:right w:val="single" w:color="auto" w:sz="4" w:space="0"/>
                  </w:tcBorders>
                  <w:vAlign w:val="center"/>
                </w:tcPr>
                <w:p w14:paraId="15D60297">
                  <w:pPr>
                    <w:tabs>
                      <w:tab w:val="left" w:pos="2130"/>
                    </w:tabs>
                    <w:jc w:val="center"/>
                    <w:rPr>
                      <w:rFonts w:eastAsia="仿宋"/>
                    </w:rPr>
                  </w:pPr>
                  <w:r>
                    <w:rPr>
                      <w:rFonts w:eastAsia="仿宋"/>
                    </w:rPr>
                    <w:t>缺点</w:t>
                  </w:r>
                </w:p>
              </w:tc>
            </w:tr>
            <w:tr w14:paraId="54E47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59921169">
                  <w:pPr>
                    <w:tabs>
                      <w:tab w:val="left" w:pos="2130"/>
                    </w:tabs>
                    <w:jc w:val="center"/>
                    <w:rPr>
                      <w:rFonts w:eastAsia="仿宋"/>
                    </w:rPr>
                  </w:pPr>
                  <w:r>
                    <w:rPr>
                      <w:rFonts w:eastAsia="仿宋"/>
                    </w:rPr>
                    <w:t>直接</w:t>
                  </w:r>
                </w:p>
                <w:p w14:paraId="53B2C66E">
                  <w:pPr>
                    <w:tabs>
                      <w:tab w:val="left" w:pos="2130"/>
                    </w:tabs>
                    <w:jc w:val="center"/>
                    <w:rPr>
                      <w:rFonts w:eastAsia="仿宋"/>
                    </w:rPr>
                  </w:pPr>
                  <w:r>
                    <w:rPr>
                      <w:rFonts w:eastAsia="仿宋"/>
                    </w:rPr>
                    <w:t>燃烧</w:t>
                  </w:r>
                </w:p>
                <w:p w14:paraId="0C734946">
                  <w:pPr>
                    <w:tabs>
                      <w:tab w:val="left" w:pos="2130"/>
                    </w:tabs>
                    <w:jc w:val="center"/>
                    <w:rPr>
                      <w:rFonts w:eastAsia="仿宋"/>
                    </w:rPr>
                  </w:pPr>
                  <w:r>
                    <w:rPr>
                      <w:rFonts w:eastAsia="仿宋"/>
                    </w:rPr>
                    <w:t>法</w:t>
                  </w:r>
                </w:p>
              </w:tc>
              <w:tc>
                <w:tcPr>
                  <w:tcW w:w="2092" w:type="dxa"/>
                  <w:tcBorders>
                    <w:top w:val="single" w:color="auto" w:sz="4" w:space="0"/>
                    <w:left w:val="single" w:color="auto" w:sz="4" w:space="0"/>
                    <w:bottom w:val="single" w:color="auto" w:sz="4" w:space="0"/>
                    <w:right w:val="single" w:color="auto" w:sz="4" w:space="0"/>
                  </w:tcBorders>
                  <w:vAlign w:val="center"/>
                </w:tcPr>
                <w:p w14:paraId="3DCEB7B4">
                  <w:pPr>
                    <w:tabs>
                      <w:tab w:val="left" w:pos="2130"/>
                    </w:tabs>
                    <w:jc w:val="left"/>
                    <w:rPr>
                      <w:rFonts w:eastAsia="仿宋"/>
                    </w:rPr>
                  </w:pPr>
                  <w:r>
                    <w:rPr>
                      <w:rFonts w:eastAsia="仿宋"/>
                    </w:rPr>
                    <w:t>废气引入燃烧室与火焰直接接触，使有害物燃烧生成CO</w:t>
                  </w:r>
                  <w:r>
                    <w:rPr>
                      <w:rFonts w:eastAsia="仿宋"/>
                      <w:vertAlign w:val="subscript"/>
                    </w:rPr>
                    <w:t>2</w:t>
                  </w:r>
                  <w:r>
                    <w:rPr>
                      <w:rFonts w:eastAsia="仿宋"/>
                    </w:rPr>
                    <w:t>和H</w:t>
                  </w:r>
                  <w:r>
                    <w:rPr>
                      <w:rFonts w:eastAsia="仿宋"/>
                      <w:vertAlign w:val="subscript"/>
                    </w:rPr>
                    <w:t>2</w:t>
                  </w:r>
                  <w:r>
                    <w:rPr>
                      <w:rFonts w:eastAsia="仿宋"/>
                    </w:rPr>
                    <w:t>O，使废气净化，反应温度：700-800℃</w:t>
                  </w:r>
                </w:p>
              </w:tc>
              <w:tc>
                <w:tcPr>
                  <w:tcW w:w="3286" w:type="dxa"/>
                  <w:tcBorders>
                    <w:top w:val="single" w:color="auto" w:sz="4" w:space="0"/>
                    <w:left w:val="single" w:color="auto" w:sz="4" w:space="0"/>
                    <w:bottom w:val="single" w:color="auto" w:sz="4" w:space="0"/>
                    <w:right w:val="single" w:color="auto" w:sz="4" w:space="0"/>
                  </w:tcBorders>
                  <w:vAlign w:val="center"/>
                </w:tcPr>
                <w:p w14:paraId="3E6A53DA">
                  <w:pPr>
                    <w:tabs>
                      <w:tab w:val="left" w:pos="2130"/>
                    </w:tabs>
                    <w:jc w:val="left"/>
                    <w:rPr>
                      <w:rFonts w:eastAsia="仿宋"/>
                    </w:rPr>
                  </w:pPr>
                  <w:r>
                    <w:rPr>
                      <w:rFonts w:hint="eastAsia" w:ascii="宋体" w:hAnsi="宋体" w:cs="宋体"/>
                    </w:rPr>
                    <w:t>①</w:t>
                  </w:r>
                  <w:r>
                    <w:rPr>
                      <w:rFonts w:eastAsia="仿宋"/>
                    </w:rPr>
                    <w:t>燃烧效率高，管理容易</w:t>
                  </w:r>
                </w:p>
                <w:p w14:paraId="101F9569">
                  <w:pPr>
                    <w:tabs>
                      <w:tab w:val="left" w:pos="2130"/>
                    </w:tabs>
                    <w:jc w:val="left"/>
                    <w:rPr>
                      <w:rFonts w:eastAsia="仿宋"/>
                    </w:rPr>
                  </w:pPr>
                  <w:r>
                    <w:rPr>
                      <w:rFonts w:hint="eastAsia" w:ascii="宋体" w:hAnsi="宋体" w:cs="宋体"/>
                    </w:rPr>
                    <w:t>②</w:t>
                  </w:r>
                  <w:r>
                    <w:rPr>
                      <w:rFonts w:eastAsia="仿宋"/>
                    </w:rPr>
                    <w:t>仅烧嘴需经常维护，维护简单</w:t>
                  </w:r>
                </w:p>
                <w:p w14:paraId="26B38E00">
                  <w:pPr>
                    <w:tabs>
                      <w:tab w:val="left" w:pos="2130"/>
                    </w:tabs>
                    <w:jc w:val="left"/>
                    <w:rPr>
                      <w:rFonts w:eastAsia="仿宋"/>
                    </w:rPr>
                  </w:pPr>
                  <w:r>
                    <w:rPr>
                      <w:rFonts w:hint="eastAsia" w:ascii="宋体" w:hAnsi="宋体" w:cs="宋体"/>
                    </w:rPr>
                    <w:t>③</w:t>
                  </w:r>
                  <w:r>
                    <w:rPr>
                      <w:rFonts w:eastAsia="仿宋"/>
                    </w:rPr>
                    <w:t>装置占地面积小</w:t>
                  </w:r>
                </w:p>
                <w:p w14:paraId="515B59F6">
                  <w:pPr>
                    <w:tabs>
                      <w:tab w:val="left" w:pos="2130"/>
                    </w:tabs>
                    <w:jc w:val="left"/>
                    <w:rPr>
                      <w:rFonts w:eastAsia="仿宋"/>
                    </w:rPr>
                  </w:pPr>
                  <w:r>
                    <w:rPr>
                      <w:rFonts w:hint="eastAsia" w:ascii="宋体" w:hAnsi="宋体" w:cs="宋体"/>
                    </w:rPr>
                    <w:t>④</w:t>
                  </w:r>
                  <w:r>
                    <w:rPr>
                      <w:rFonts w:eastAsia="仿宋"/>
                    </w:rPr>
                    <w:t>不稳定因素少，可靠性高</w:t>
                  </w:r>
                </w:p>
              </w:tc>
              <w:tc>
                <w:tcPr>
                  <w:tcW w:w="2664" w:type="dxa"/>
                  <w:tcBorders>
                    <w:top w:val="single" w:color="auto" w:sz="4" w:space="0"/>
                    <w:left w:val="single" w:color="auto" w:sz="4" w:space="0"/>
                    <w:bottom w:val="single" w:color="auto" w:sz="4" w:space="0"/>
                    <w:right w:val="single" w:color="auto" w:sz="4" w:space="0"/>
                  </w:tcBorders>
                  <w:vAlign w:val="center"/>
                </w:tcPr>
                <w:p w14:paraId="3897028B">
                  <w:pPr>
                    <w:tabs>
                      <w:tab w:val="left" w:pos="2130"/>
                    </w:tabs>
                    <w:jc w:val="left"/>
                    <w:rPr>
                      <w:rFonts w:eastAsia="仿宋"/>
                    </w:rPr>
                  </w:pPr>
                  <w:r>
                    <w:rPr>
                      <w:rFonts w:hint="eastAsia" w:ascii="宋体" w:hAnsi="宋体" w:cs="宋体"/>
                    </w:rPr>
                    <w:t>①</w:t>
                  </w:r>
                  <w:r>
                    <w:rPr>
                      <w:rFonts w:eastAsia="仿宋"/>
                    </w:rPr>
                    <w:t>处理温度高，需燃料费高</w:t>
                  </w:r>
                </w:p>
                <w:p w14:paraId="14494F9D">
                  <w:pPr>
                    <w:tabs>
                      <w:tab w:val="left" w:pos="2130"/>
                    </w:tabs>
                    <w:jc w:val="left"/>
                    <w:rPr>
                      <w:rFonts w:eastAsia="仿宋"/>
                    </w:rPr>
                  </w:pPr>
                  <w:r>
                    <w:rPr>
                      <w:rFonts w:hint="eastAsia" w:ascii="宋体" w:hAnsi="宋体" w:cs="宋体"/>
                    </w:rPr>
                    <w:t>②</w:t>
                  </w:r>
                  <w:r>
                    <w:rPr>
                      <w:rFonts w:eastAsia="仿宋"/>
                    </w:rPr>
                    <w:t>燃烧装置、燃烧室、热回收装置等设备造价高</w:t>
                  </w:r>
                </w:p>
                <w:p w14:paraId="5B7FE797">
                  <w:pPr>
                    <w:tabs>
                      <w:tab w:val="left" w:pos="2130"/>
                    </w:tabs>
                    <w:jc w:val="left"/>
                    <w:rPr>
                      <w:rFonts w:eastAsia="仿宋"/>
                    </w:rPr>
                  </w:pPr>
                  <w:r>
                    <w:rPr>
                      <w:rFonts w:hint="eastAsia" w:ascii="宋体" w:hAnsi="宋体" w:cs="宋体"/>
                    </w:rPr>
                    <w:t>③</w:t>
                  </w:r>
                  <w:r>
                    <w:rPr>
                      <w:rFonts w:eastAsia="仿宋"/>
                    </w:rPr>
                    <w:t>处理像喷漆室浓度低、风量大的废气不经济</w:t>
                  </w:r>
                </w:p>
              </w:tc>
            </w:tr>
            <w:tr w14:paraId="6B1F6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5BA2125E">
                  <w:pPr>
                    <w:tabs>
                      <w:tab w:val="left" w:pos="2130"/>
                    </w:tabs>
                    <w:jc w:val="center"/>
                    <w:rPr>
                      <w:rFonts w:eastAsia="仿宋"/>
                    </w:rPr>
                  </w:pPr>
                  <w:r>
                    <w:rPr>
                      <w:rFonts w:eastAsia="仿宋"/>
                    </w:rPr>
                    <w:t>催化剂氧化燃烧法</w:t>
                  </w:r>
                </w:p>
              </w:tc>
              <w:tc>
                <w:tcPr>
                  <w:tcW w:w="2092" w:type="dxa"/>
                  <w:tcBorders>
                    <w:top w:val="single" w:color="auto" w:sz="4" w:space="0"/>
                    <w:left w:val="single" w:color="auto" w:sz="4" w:space="0"/>
                    <w:bottom w:val="single" w:color="auto" w:sz="4" w:space="0"/>
                    <w:right w:val="single" w:color="auto" w:sz="4" w:space="0"/>
                  </w:tcBorders>
                  <w:vAlign w:val="center"/>
                </w:tcPr>
                <w:p w14:paraId="73A77723">
                  <w:pPr>
                    <w:tabs>
                      <w:tab w:val="left" w:pos="2130"/>
                    </w:tabs>
                    <w:jc w:val="left"/>
                    <w:rPr>
                      <w:rFonts w:eastAsia="仿宋"/>
                    </w:rPr>
                  </w:pPr>
                  <w:r>
                    <w:rPr>
                      <w:rFonts w:eastAsia="仿宋"/>
                    </w:rPr>
                    <w:t>废气在催化剂作用下，使有机物废气在引燃点温度以下燃烧生成CO</w:t>
                  </w:r>
                  <w:r>
                    <w:rPr>
                      <w:rFonts w:eastAsia="仿宋"/>
                      <w:vertAlign w:val="subscript"/>
                    </w:rPr>
                    <w:t>2</w:t>
                  </w:r>
                  <w:r>
                    <w:rPr>
                      <w:rFonts w:eastAsia="仿宋"/>
                    </w:rPr>
                    <w:t>和H</w:t>
                  </w:r>
                  <w:r>
                    <w:rPr>
                      <w:rFonts w:eastAsia="仿宋"/>
                      <w:vertAlign w:val="subscript"/>
                    </w:rPr>
                    <w:t>2</w:t>
                  </w:r>
                  <w:r>
                    <w:rPr>
                      <w:rFonts w:eastAsia="仿宋"/>
                    </w:rPr>
                    <w:t>O，而被净化，反应温度：200-400℃</w:t>
                  </w:r>
                </w:p>
              </w:tc>
              <w:tc>
                <w:tcPr>
                  <w:tcW w:w="3286" w:type="dxa"/>
                  <w:tcBorders>
                    <w:top w:val="single" w:color="auto" w:sz="4" w:space="0"/>
                    <w:left w:val="single" w:color="auto" w:sz="4" w:space="0"/>
                    <w:bottom w:val="single" w:color="auto" w:sz="4" w:space="0"/>
                    <w:right w:val="single" w:color="auto" w:sz="4" w:space="0"/>
                  </w:tcBorders>
                  <w:vAlign w:val="center"/>
                </w:tcPr>
                <w:p w14:paraId="7A92757E">
                  <w:pPr>
                    <w:tabs>
                      <w:tab w:val="left" w:pos="2130"/>
                    </w:tabs>
                    <w:jc w:val="left"/>
                    <w:rPr>
                      <w:rFonts w:eastAsia="仿宋"/>
                    </w:rPr>
                  </w:pPr>
                  <w:r>
                    <w:rPr>
                      <w:rFonts w:hint="eastAsia" w:ascii="宋体" w:hAnsi="宋体" w:cs="宋体"/>
                    </w:rPr>
                    <w:t>①</w:t>
                  </w:r>
                  <w:r>
                    <w:rPr>
                      <w:rFonts w:eastAsia="仿宋"/>
                    </w:rPr>
                    <w:t>与直接燃烧法相比，能在低温下氧化分解，燃料费可省1/2</w:t>
                  </w:r>
                </w:p>
                <w:p w14:paraId="5FB265AC">
                  <w:pPr>
                    <w:tabs>
                      <w:tab w:val="left" w:pos="2130"/>
                    </w:tabs>
                    <w:jc w:val="left"/>
                    <w:rPr>
                      <w:rFonts w:eastAsia="仿宋"/>
                    </w:rPr>
                  </w:pPr>
                  <w:r>
                    <w:rPr>
                      <w:rFonts w:hint="eastAsia" w:ascii="宋体" w:hAnsi="宋体" w:cs="宋体"/>
                    </w:rPr>
                    <w:t>②</w:t>
                  </w:r>
                  <w:r>
                    <w:rPr>
                      <w:rFonts w:eastAsia="仿宋"/>
                    </w:rPr>
                    <w:t>装置占地面积小</w:t>
                  </w:r>
                </w:p>
                <w:p w14:paraId="59F35DE9">
                  <w:pPr>
                    <w:tabs>
                      <w:tab w:val="left" w:pos="2130"/>
                    </w:tabs>
                    <w:jc w:val="left"/>
                    <w:rPr>
                      <w:rFonts w:eastAsia="仿宋"/>
                    </w:rPr>
                  </w:pPr>
                  <w:r>
                    <w:rPr>
                      <w:rFonts w:hint="eastAsia" w:ascii="宋体" w:hAnsi="宋体" w:cs="宋体"/>
                    </w:rPr>
                    <w:t>③</w:t>
                  </w:r>
                  <w:r>
                    <w:rPr>
                      <w:rFonts w:eastAsia="仿宋"/>
                    </w:rPr>
                    <w:t>NO</w:t>
                  </w:r>
                  <w:r>
                    <w:rPr>
                      <w:rFonts w:eastAsia="仿宋"/>
                      <w:vertAlign w:val="subscript"/>
                    </w:rPr>
                    <w:t>X</w:t>
                  </w:r>
                  <w:r>
                    <w:rPr>
                      <w:rFonts w:eastAsia="仿宋"/>
                    </w:rPr>
                    <w:t>生成少</w:t>
                  </w:r>
                </w:p>
              </w:tc>
              <w:tc>
                <w:tcPr>
                  <w:tcW w:w="2664" w:type="dxa"/>
                  <w:tcBorders>
                    <w:top w:val="single" w:color="auto" w:sz="4" w:space="0"/>
                    <w:left w:val="single" w:color="auto" w:sz="4" w:space="0"/>
                    <w:bottom w:val="single" w:color="auto" w:sz="4" w:space="0"/>
                    <w:right w:val="single" w:color="auto" w:sz="4" w:space="0"/>
                  </w:tcBorders>
                  <w:vAlign w:val="center"/>
                </w:tcPr>
                <w:p w14:paraId="68669918">
                  <w:pPr>
                    <w:tabs>
                      <w:tab w:val="left" w:pos="2130"/>
                    </w:tabs>
                    <w:jc w:val="left"/>
                    <w:rPr>
                      <w:rFonts w:eastAsia="仿宋"/>
                    </w:rPr>
                  </w:pPr>
                  <w:r>
                    <w:rPr>
                      <w:rFonts w:hint="eastAsia" w:ascii="宋体" w:hAnsi="宋体" w:cs="宋体"/>
                    </w:rPr>
                    <w:t>①</w:t>
                  </w:r>
                  <w:r>
                    <w:rPr>
                      <w:rFonts w:eastAsia="仿宋"/>
                    </w:rPr>
                    <w:t>催化剂价格高，必须考虑催化剂中毒和催化剂寿命</w:t>
                  </w:r>
                </w:p>
                <w:p w14:paraId="430C2BAC">
                  <w:pPr>
                    <w:tabs>
                      <w:tab w:val="left" w:pos="2130"/>
                    </w:tabs>
                    <w:jc w:val="left"/>
                    <w:rPr>
                      <w:rFonts w:eastAsia="仿宋"/>
                    </w:rPr>
                  </w:pPr>
                  <w:r>
                    <w:rPr>
                      <w:rFonts w:hint="eastAsia" w:ascii="宋体" w:hAnsi="宋体" w:cs="宋体"/>
                    </w:rPr>
                    <w:t>②</w:t>
                  </w:r>
                  <w:r>
                    <w:rPr>
                      <w:rFonts w:eastAsia="仿宋"/>
                    </w:rPr>
                    <w:t>必须进行前处理除去尘埃、漆雾等</w:t>
                  </w:r>
                </w:p>
                <w:p w14:paraId="44F44C49">
                  <w:pPr>
                    <w:tabs>
                      <w:tab w:val="left" w:pos="2130"/>
                    </w:tabs>
                    <w:jc w:val="left"/>
                    <w:rPr>
                      <w:rFonts w:eastAsia="仿宋"/>
                    </w:rPr>
                  </w:pPr>
                  <w:r>
                    <w:rPr>
                      <w:rFonts w:hint="eastAsia" w:ascii="宋体" w:hAnsi="宋体" w:cs="宋体"/>
                    </w:rPr>
                    <w:t>③</w:t>
                  </w:r>
                  <w:r>
                    <w:rPr>
                      <w:rFonts w:eastAsia="仿宋"/>
                    </w:rPr>
                    <w:t>催化剂和设备造价高</w:t>
                  </w:r>
                </w:p>
              </w:tc>
            </w:tr>
            <w:tr w14:paraId="7247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2FDD1B21">
                  <w:pPr>
                    <w:tabs>
                      <w:tab w:val="left" w:pos="2130"/>
                    </w:tabs>
                    <w:jc w:val="center"/>
                    <w:rPr>
                      <w:rFonts w:eastAsia="仿宋"/>
                    </w:rPr>
                  </w:pPr>
                  <w:r>
                    <w:rPr>
                      <w:rFonts w:eastAsia="仿宋"/>
                    </w:rPr>
                    <w:t>活性</w:t>
                  </w:r>
                </w:p>
                <w:p w14:paraId="50668373">
                  <w:pPr>
                    <w:tabs>
                      <w:tab w:val="left" w:pos="2130"/>
                    </w:tabs>
                    <w:jc w:val="center"/>
                    <w:rPr>
                      <w:rFonts w:eastAsia="仿宋"/>
                    </w:rPr>
                  </w:pPr>
                  <w:r>
                    <w:rPr>
                      <w:rFonts w:eastAsia="仿宋"/>
                    </w:rPr>
                    <w:t>炭吸</w:t>
                  </w:r>
                </w:p>
                <w:p w14:paraId="07CDB10A">
                  <w:pPr>
                    <w:tabs>
                      <w:tab w:val="left" w:pos="2130"/>
                    </w:tabs>
                    <w:jc w:val="center"/>
                    <w:rPr>
                      <w:rFonts w:eastAsia="仿宋"/>
                    </w:rPr>
                  </w:pPr>
                  <w:r>
                    <w:rPr>
                      <w:rFonts w:eastAsia="仿宋"/>
                    </w:rPr>
                    <w:t>附法</w:t>
                  </w:r>
                </w:p>
              </w:tc>
              <w:tc>
                <w:tcPr>
                  <w:tcW w:w="2092" w:type="dxa"/>
                  <w:tcBorders>
                    <w:top w:val="single" w:color="auto" w:sz="4" w:space="0"/>
                    <w:left w:val="single" w:color="auto" w:sz="4" w:space="0"/>
                    <w:bottom w:val="single" w:color="auto" w:sz="4" w:space="0"/>
                    <w:right w:val="single" w:color="auto" w:sz="4" w:space="0"/>
                  </w:tcBorders>
                  <w:vAlign w:val="center"/>
                </w:tcPr>
                <w:p w14:paraId="790D9370">
                  <w:pPr>
                    <w:tabs>
                      <w:tab w:val="left" w:pos="2130"/>
                    </w:tabs>
                    <w:jc w:val="left"/>
                    <w:rPr>
                      <w:rFonts w:eastAsia="仿宋"/>
                    </w:rPr>
                  </w:pPr>
                  <w:r>
                    <w:rPr>
                      <w:rFonts w:eastAsia="仿宋"/>
                    </w:rPr>
                    <w:t>废气的分子扩散到固体吸附剂表面，有害成分被吸附而达到净化</w:t>
                  </w:r>
                </w:p>
              </w:tc>
              <w:tc>
                <w:tcPr>
                  <w:tcW w:w="3286" w:type="dxa"/>
                  <w:tcBorders>
                    <w:top w:val="single" w:color="auto" w:sz="4" w:space="0"/>
                    <w:left w:val="single" w:color="auto" w:sz="4" w:space="0"/>
                    <w:bottom w:val="single" w:color="auto" w:sz="4" w:space="0"/>
                    <w:right w:val="single" w:color="auto" w:sz="4" w:space="0"/>
                  </w:tcBorders>
                  <w:vAlign w:val="center"/>
                </w:tcPr>
                <w:p w14:paraId="18DE227B">
                  <w:pPr>
                    <w:tabs>
                      <w:tab w:val="left" w:pos="2130"/>
                    </w:tabs>
                    <w:jc w:val="left"/>
                    <w:rPr>
                      <w:rFonts w:eastAsia="仿宋"/>
                    </w:rPr>
                  </w:pPr>
                  <w:r>
                    <w:rPr>
                      <w:rFonts w:hint="eastAsia" w:ascii="宋体" w:hAnsi="宋体" w:cs="宋体"/>
                    </w:rPr>
                    <w:t>①</w:t>
                  </w:r>
                  <w:r>
                    <w:rPr>
                      <w:rFonts w:eastAsia="仿宋"/>
                    </w:rPr>
                    <w:t>可处理含有低浓度的碳氢化合物和低温废气</w:t>
                  </w:r>
                </w:p>
                <w:p w14:paraId="1CDD86A7">
                  <w:pPr>
                    <w:tabs>
                      <w:tab w:val="left" w:pos="2130"/>
                    </w:tabs>
                    <w:jc w:val="left"/>
                    <w:rPr>
                      <w:rFonts w:eastAsia="仿宋"/>
                    </w:rPr>
                  </w:pPr>
                  <w:r>
                    <w:rPr>
                      <w:rFonts w:hint="eastAsia" w:ascii="宋体" w:hAnsi="宋体" w:cs="宋体"/>
                    </w:rPr>
                    <w:t>②</w:t>
                  </w:r>
                  <w:r>
                    <w:rPr>
                      <w:rFonts w:eastAsia="仿宋"/>
                    </w:rPr>
                    <w:t>溶剂可回收，进行有效利用</w:t>
                  </w:r>
                </w:p>
                <w:p w14:paraId="79837075">
                  <w:pPr>
                    <w:tabs>
                      <w:tab w:val="left" w:pos="2130"/>
                    </w:tabs>
                    <w:jc w:val="left"/>
                    <w:rPr>
                      <w:rFonts w:eastAsia="仿宋"/>
                    </w:rPr>
                  </w:pPr>
                  <w:r>
                    <w:rPr>
                      <w:rFonts w:hint="eastAsia" w:ascii="宋体" w:hAnsi="宋体" w:cs="宋体"/>
                    </w:rPr>
                    <w:t>③</w:t>
                  </w:r>
                  <w:r>
                    <w:rPr>
                      <w:rFonts w:eastAsia="仿宋"/>
                    </w:rPr>
                    <w:t>处理程度可以控制</w:t>
                  </w:r>
                </w:p>
                <w:p w14:paraId="427E36C2">
                  <w:pPr>
                    <w:tabs>
                      <w:tab w:val="left" w:pos="2130"/>
                    </w:tabs>
                    <w:jc w:val="left"/>
                    <w:rPr>
                      <w:rFonts w:eastAsia="仿宋"/>
                    </w:rPr>
                  </w:pPr>
                  <w:r>
                    <w:rPr>
                      <w:rFonts w:hint="eastAsia" w:ascii="宋体" w:hAnsi="宋体" w:cs="宋体"/>
                    </w:rPr>
                    <w:t>④</w:t>
                  </w:r>
                  <w:r>
                    <w:rPr>
                      <w:rFonts w:eastAsia="仿宋"/>
                    </w:rPr>
                    <w:t>效率高，运转费用低</w:t>
                  </w:r>
                </w:p>
              </w:tc>
              <w:tc>
                <w:tcPr>
                  <w:tcW w:w="2664" w:type="dxa"/>
                  <w:tcBorders>
                    <w:top w:val="single" w:color="auto" w:sz="4" w:space="0"/>
                    <w:left w:val="single" w:color="auto" w:sz="4" w:space="0"/>
                    <w:bottom w:val="single" w:color="auto" w:sz="4" w:space="0"/>
                    <w:right w:val="single" w:color="auto" w:sz="4" w:space="0"/>
                  </w:tcBorders>
                  <w:vAlign w:val="center"/>
                </w:tcPr>
                <w:p w14:paraId="7F078CDC">
                  <w:pPr>
                    <w:tabs>
                      <w:tab w:val="left" w:pos="2130"/>
                    </w:tabs>
                    <w:jc w:val="left"/>
                    <w:rPr>
                      <w:rFonts w:eastAsia="仿宋"/>
                    </w:rPr>
                  </w:pPr>
                  <w:r>
                    <w:rPr>
                      <w:rFonts w:hint="eastAsia" w:ascii="宋体" w:hAnsi="宋体" w:cs="宋体"/>
                    </w:rPr>
                    <w:t>①</w:t>
                  </w:r>
                  <w:r>
                    <w:rPr>
                      <w:rFonts w:eastAsia="仿宋"/>
                    </w:rPr>
                    <w:t>活性炭的再生和补充需要花费的费用多</w:t>
                  </w:r>
                </w:p>
                <w:p w14:paraId="5FB3D2B3">
                  <w:pPr>
                    <w:tabs>
                      <w:tab w:val="left" w:pos="2130"/>
                    </w:tabs>
                    <w:jc w:val="left"/>
                    <w:rPr>
                      <w:rFonts w:eastAsia="仿宋"/>
                    </w:rPr>
                  </w:pPr>
                  <w:r>
                    <w:rPr>
                      <w:rFonts w:hint="eastAsia" w:ascii="宋体" w:hAnsi="宋体" w:cs="宋体"/>
                    </w:rPr>
                    <w:t>②</w:t>
                  </w:r>
                  <w:r>
                    <w:rPr>
                      <w:rFonts w:eastAsia="仿宋"/>
                    </w:rPr>
                    <w:t>处理烘干废气时需要先除尘冷却</w:t>
                  </w:r>
                </w:p>
                <w:p w14:paraId="10A703C2">
                  <w:pPr>
                    <w:tabs>
                      <w:tab w:val="left" w:pos="2130"/>
                    </w:tabs>
                    <w:jc w:val="left"/>
                    <w:rPr>
                      <w:rFonts w:eastAsia="仿宋"/>
                    </w:rPr>
                  </w:pPr>
                  <w:r>
                    <w:rPr>
                      <w:rFonts w:hint="eastAsia" w:ascii="宋体" w:hAnsi="宋体" w:cs="宋体"/>
                    </w:rPr>
                    <w:t>③</w:t>
                  </w:r>
                  <w:r>
                    <w:rPr>
                      <w:rFonts w:eastAsia="仿宋"/>
                    </w:rPr>
                    <w:t>在处理喷漆室废气时，要预先除漆雾</w:t>
                  </w:r>
                </w:p>
              </w:tc>
            </w:tr>
            <w:tr w14:paraId="4508A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4A1F6C5F">
                  <w:pPr>
                    <w:tabs>
                      <w:tab w:val="left" w:pos="2130"/>
                    </w:tabs>
                    <w:jc w:val="center"/>
                    <w:rPr>
                      <w:rFonts w:eastAsia="仿宋"/>
                    </w:rPr>
                  </w:pPr>
                  <w:r>
                    <w:rPr>
                      <w:rFonts w:eastAsia="仿宋"/>
                    </w:rPr>
                    <w:t>吸</w:t>
                  </w:r>
                </w:p>
                <w:p w14:paraId="328D60E3">
                  <w:pPr>
                    <w:tabs>
                      <w:tab w:val="left" w:pos="2130"/>
                    </w:tabs>
                    <w:jc w:val="center"/>
                    <w:rPr>
                      <w:rFonts w:eastAsia="仿宋"/>
                    </w:rPr>
                  </w:pPr>
                  <w:r>
                    <w:rPr>
                      <w:rFonts w:eastAsia="仿宋"/>
                    </w:rPr>
                    <w:t>收</w:t>
                  </w:r>
                </w:p>
                <w:p w14:paraId="74CABF46">
                  <w:pPr>
                    <w:tabs>
                      <w:tab w:val="left" w:pos="2130"/>
                    </w:tabs>
                    <w:jc w:val="center"/>
                    <w:rPr>
                      <w:rFonts w:eastAsia="仿宋"/>
                    </w:rPr>
                  </w:pPr>
                  <w:r>
                    <w:rPr>
                      <w:rFonts w:eastAsia="仿宋"/>
                    </w:rPr>
                    <w:t>法</w:t>
                  </w:r>
                </w:p>
              </w:tc>
              <w:tc>
                <w:tcPr>
                  <w:tcW w:w="2092" w:type="dxa"/>
                  <w:tcBorders>
                    <w:top w:val="single" w:color="auto" w:sz="4" w:space="0"/>
                    <w:left w:val="single" w:color="auto" w:sz="4" w:space="0"/>
                    <w:bottom w:val="single" w:color="auto" w:sz="4" w:space="0"/>
                    <w:right w:val="single" w:color="auto" w:sz="4" w:space="0"/>
                  </w:tcBorders>
                  <w:vAlign w:val="center"/>
                </w:tcPr>
                <w:p w14:paraId="2118E654">
                  <w:pPr>
                    <w:tabs>
                      <w:tab w:val="left" w:pos="2130"/>
                    </w:tabs>
                    <w:jc w:val="left"/>
                    <w:rPr>
                      <w:rFonts w:eastAsia="仿宋"/>
                    </w:rPr>
                  </w:pPr>
                  <w:r>
                    <w:rPr>
                      <w:rFonts w:eastAsia="仿宋"/>
                    </w:rPr>
                    <w:t>液体作为吸收剂，使废气中有害气体被吸收剂所吸收从而达到净化</w:t>
                  </w:r>
                </w:p>
              </w:tc>
              <w:tc>
                <w:tcPr>
                  <w:tcW w:w="3286" w:type="dxa"/>
                  <w:tcBorders>
                    <w:top w:val="single" w:color="auto" w:sz="4" w:space="0"/>
                    <w:left w:val="single" w:color="auto" w:sz="4" w:space="0"/>
                    <w:bottom w:val="single" w:color="auto" w:sz="4" w:space="0"/>
                    <w:right w:val="single" w:color="auto" w:sz="4" w:space="0"/>
                  </w:tcBorders>
                  <w:vAlign w:val="center"/>
                </w:tcPr>
                <w:p w14:paraId="5348EEC5">
                  <w:pPr>
                    <w:tabs>
                      <w:tab w:val="left" w:pos="2130"/>
                    </w:tabs>
                    <w:jc w:val="left"/>
                    <w:rPr>
                      <w:rFonts w:eastAsia="仿宋"/>
                    </w:rPr>
                  </w:pPr>
                  <w:r>
                    <w:rPr>
                      <w:rFonts w:eastAsia="仿宋"/>
                    </w:rPr>
                    <w:t>仅以水作为吸收剂，处理亲水性溶剂场合有效，并具有：</w:t>
                  </w:r>
                </w:p>
                <w:p w14:paraId="2FFCD5A2">
                  <w:pPr>
                    <w:tabs>
                      <w:tab w:val="left" w:pos="2130"/>
                    </w:tabs>
                    <w:jc w:val="left"/>
                    <w:rPr>
                      <w:rFonts w:eastAsia="仿宋"/>
                    </w:rPr>
                  </w:pPr>
                  <w:r>
                    <w:rPr>
                      <w:rFonts w:hint="eastAsia" w:ascii="宋体" w:hAnsi="宋体" w:cs="宋体"/>
                    </w:rPr>
                    <w:t>①</w:t>
                  </w:r>
                  <w:r>
                    <w:rPr>
                      <w:rFonts w:eastAsia="仿宋"/>
                    </w:rPr>
                    <w:t>设备费用低，运转费用少</w:t>
                  </w:r>
                </w:p>
                <w:p w14:paraId="119C6811">
                  <w:pPr>
                    <w:tabs>
                      <w:tab w:val="left" w:pos="2130"/>
                    </w:tabs>
                    <w:jc w:val="left"/>
                    <w:rPr>
                      <w:rFonts w:eastAsia="仿宋"/>
                    </w:rPr>
                  </w:pPr>
                  <w:r>
                    <w:rPr>
                      <w:rFonts w:hint="eastAsia" w:ascii="宋体" w:hAnsi="宋体" w:cs="宋体"/>
                    </w:rPr>
                    <w:t>②</w:t>
                  </w:r>
                  <w:r>
                    <w:rPr>
                      <w:rFonts w:eastAsia="仿宋"/>
                    </w:rPr>
                    <w:t>无爆炸、火灾等危险，安全性高</w:t>
                  </w:r>
                </w:p>
                <w:p w14:paraId="38512134">
                  <w:pPr>
                    <w:tabs>
                      <w:tab w:val="left" w:pos="2130"/>
                    </w:tabs>
                    <w:jc w:val="left"/>
                    <w:rPr>
                      <w:rFonts w:eastAsia="仿宋"/>
                    </w:rPr>
                  </w:pPr>
                  <w:r>
                    <w:rPr>
                      <w:rFonts w:hint="eastAsia" w:ascii="宋体" w:hAnsi="宋体" w:cs="宋体"/>
                    </w:rPr>
                    <w:t>③</w:t>
                  </w:r>
                  <w:r>
                    <w:rPr>
                      <w:rFonts w:eastAsia="仿宋"/>
                    </w:rPr>
                    <w:t>适宜处理喷漆室和流平室排出废气</w:t>
                  </w:r>
                </w:p>
              </w:tc>
              <w:tc>
                <w:tcPr>
                  <w:tcW w:w="2664" w:type="dxa"/>
                  <w:tcBorders>
                    <w:top w:val="single" w:color="auto" w:sz="4" w:space="0"/>
                    <w:left w:val="single" w:color="auto" w:sz="4" w:space="0"/>
                    <w:bottom w:val="single" w:color="auto" w:sz="4" w:space="0"/>
                    <w:right w:val="single" w:color="auto" w:sz="4" w:space="0"/>
                  </w:tcBorders>
                  <w:vAlign w:val="center"/>
                </w:tcPr>
                <w:p w14:paraId="1B73973E">
                  <w:pPr>
                    <w:tabs>
                      <w:tab w:val="left" w:pos="2130"/>
                    </w:tabs>
                    <w:jc w:val="left"/>
                    <w:rPr>
                      <w:rFonts w:eastAsia="仿宋"/>
                    </w:rPr>
                  </w:pPr>
                  <w:r>
                    <w:rPr>
                      <w:rFonts w:hint="eastAsia" w:ascii="宋体" w:hAnsi="宋体" w:cs="宋体"/>
                    </w:rPr>
                    <w:t>①</w:t>
                  </w:r>
                  <w:r>
                    <w:rPr>
                      <w:rFonts w:eastAsia="仿宋"/>
                    </w:rPr>
                    <w:t>需要对产生废水进行二次处理</w:t>
                  </w:r>
                </w:p>
                <w:p w14:paraId="3C7DE6B6">
                  <w:pPr>
                    <w:tabs>
                      <w:tab w:val="left" w:pos="2130"/>
                    </w:tabs>
                    <w:jc w:val="left"/>
                    <w:rPr>
                      <w:rFonts w:eastAsia="仿宋"/>
                    </w:rPr>
                  </w:pPr>
                  <w:r>
                    <w:rPr>
                      <w:rFonts w:hint="eastAsia" w:ascii="宋体" w:hAnsi="宋体" w:cs="宋体"/>
                    </w:rPr>
                    <w:t>②</w:t>
                  </w:r>
                  <w:r>
                    <w:rPr>
                      <w:rFonts w:eastAsia="仿宋"/>
                    </w:rPr>
                    <w:t>对涂料品种有限制</w:t>
                  </w:r>
                </w:p>
              </w:tc>
            </w:tr>
            <w:tr w14:paraId="6AC69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23" w:hRule="atLeast"/>
                <w:jc w:val="center"/>
              </w:trPr>
              <w:tc>
                <w:tcPr>
                  <w:tcW w:w="776" w:type="dxa"/>
                  <w:tcBorders>
                    <w:top w:val="single" w:color="auto" w:sz="4" w:space="0"/>
                    <w:left w:val="single" w:color="auto" w:sz="4" w:space="0"/>
                    <w:bottom w:val="single" w:color="auto" w:sz="4" w:space="0"/>
                    <w:right w:val="single" w:color="auto" w:sz="4" w:space="0"/>
                  </w:tcBorders>
                  <w:vAlign w:val="center"/>
                </w:tcPr>
                <w:p w14:paraId="792E9FDD">
                  <w:pPr>
                    <w:tabs>
                      <w:tab w:val="left" w:pos="2130"/>
                    </w:tabs>
                    <w:jc w:val="center"/>
                    <w:rPr>
                      <w:rFonts w:eastAsia="仿宋"/>
                    </w:rPr>
                  </w:pPr>
                  <w:r>
                    <w:rPr>
                      <w:rFonts w:eastAsia="仿宋"/>
                    </w:rPr>
                    <w:t>UV光催化氧化</w:t>
                  </w:r>
                </w:p>
              </w:tc>
              <w:tc>
                <w:tcPr>
                  <w:tcW w:w="2092" w:type="dxa"/>
                  <w:tcBorders>
                    <w:top w:val="single" w:color="auto" w:sz="4" w:space="0"/>
                    <w:left w:val="single" w:color="auto" w:sz="4" w:space="0"/>
                    <w:bottom w:val="single" w:color="auto" w:sz="4" w:space="0"/>
                    <w:right w:val="single" w:color="auto" w:sz="4" w:space="0"/>
                  </w:tcBorders>
                  <w:vAlign w:val="center"/>
                </w:tcPr>
                <w:p w14:paraId="0CB7CDB6">
                  <w:pPr>
                    <w:tabs>
                      <w:tab w:val="left" w:pos="2130"/>
                    </w:tabs>
                    <w:jc w:val="left"/>
                    <w:rPr>
                      <w:rFonts w:eastAsia="仿宋"/>
                    </w:rPr>
                  </w:pPr>
                  <w:r>
                    <w:rPr>
                      <w:rFonts w:eastAsia="仿宋"/>
                    </w:rPr>
                    <w:t>在催化剂的作用下，利用电发热产生的热能使装置内的温度保持在350℃，使有机废气氧化分解</w:t>
                  </w:r>
                </w:p>
              </w:tc>
              <w:tc>
                <w:tcPr>
                  <w:tcW w:w="3286" w:type="dxa"/>
                  <w:tcBorders>
                    <w:top w:val="single" w:color="auto" w:sz="4" w:space="0"/>
                    <w:left w:val="single" w:color="auto" w:sz="4" w:space="0"/>
                    <w:bottom w:val="single" w:color="auto" w:sz="4" w:space="0"/>
                    <w:right w:val="single" w:color="auto" w:sz="4" w:space="0"/>
                  </w:tcBorders>
                  <w:vAlign w:val="center"/>
                </w:tcPr>
                <w:p w14:paraId="025B6C4E">
                  <w:pPr>
                    <w:tabs>
                      <w:tab w:val="left" w:pos="2130"/>
                    </w:tabs>
                    <w:jc w:val="left"/>
                    <w:rPr>
                      <w:rFonts w:eastAsia="仿宋"/>
                    </w:rPr>
                  </w:pPr>
                  <w:r>
                    <w:rPr>
                      <w:rFonts w:hint="eastAsia" w:ascii="宋体" w:hAnsi="宋体" w:cs="宋体"/>
                    </w:rPr>
                    <w:t>①</w:t>
                  </w:r>
                  <w:r>
                    <w:rPr>
                      <w:rFonts w:eastAsia="仿宋"/>
                    </w:rPr>
                    <w:t>在350℃和催化剂作用下就能使有机废气氧化分解，处理工艺简单</w:t>
                  </w:r>
                </w:p>
                <w:p w14:paraId="08568DC2">
                  <w:pPr>
                    <w:tabs>
                      <w:tab w:val="left" w:pos="2130"/>
                    </w:tabs>
                    <w:jc w:val="left"/>
                    <w:rPr>
                      <w:rFonts w:eastAsia="仿宋"/>
                    </w:rPr>
                  </w:pPr>
                  <w:r>
                    <w:rPr>
                      <w:rFonts w:hint="eastAsia" w:ascii="宋体" w:hAnsi="宋体" w:cs="宋体"/>
                    </w:rPr>
                    <w:t>②</w:t>
                  </w:r>
                  <w:r>
                    <w:rPr>
                      <w:rFonts w:eastAsia="仿宋"/>
                    </w:rPr>
                    <w:t>装置占地面积小</w:t>
                  </w:r>
                </w:p>
                <w:p w14:paraId="7B88FF67">
                  <w:pPr>
                    <w:tabs>
                      <w:tab w:val="left" w:pos="2130"/>
                    </w:tabs>
                    <w:jc w:val="left"/>
                    <w:rPr>
                      <w:rFonts w:eastAsia="仿宋"/>
                    </w:rPr>
                  </w:pPr>
                  <w:r>
                    <w:rPr>
                      <w:rFonts w:hint="eastAsia" w:ascii="宋体" w:hAnsi="宋体" w:cs="宋体"/>
                    </w:rPr>
                    <w:t>③</w:t>
                  </w:r>
                  <w:r>
                    <w:rPr>
                      <w:rFonts w:eastAsia="仿宋"/>
                    </w:rPr>
                    <w:t>NO</w:t>
                  </w:r>
                  <w:r>
                    <w:rPr>
                      <w:rFonts w:eastAsia="仿宋"/>
                      <w:vertAlign w:val="subscript"/>
                    </w:rPr>
                    <w:t>X</w:t>
                  </w:r>
                  <w:r>
                    <w:rPr>
                      <w:rFonts w:eastAsia="仿宋"/>
                    </w:rPr>
                    <w:t>生成少</w:t>
                  </w:r>
                </w:p>
                <w:p w14:paraId="51BAFE88">
                  <w:pPr>
                    <w:tabs>
                      <w:tab w:val="left" w:pos="2130"/>
                    </w:tabs>
                    <w:jc w:val="left"/>
                    <w:rPr>
                      <w:rFonts w:eastAsia="仿宋"/>
                    </w:rPr>
                  </w:pPr>
                  <w:r>
                    <w:rPr>
                      <w:rFonts w:hint="eastAsia" w:ascii="宋体" w:hAnsi="宋体" w:cs="宋体"/>
                    </w:rPr>
                    <w:t>④</w:t>
                  </w:r>
                  <w:r>
                    <w:rPr>
                      <w:rFonts w:eastAsia="仿宋"/>
                    </w:rPr>
                    <w:t>运行成本适中，仅耗电能</w:t>
                  </w:r>
                </w:p>
              </w:tc>
              <w:tc>
                <w:tcPr>
                  <w:tcW w:w="2664" w:type="dxa"/>
                  <w:tcBorders>
                    <w:top w:val="single" w:color="auto" w:sz="4" w:space="0"/>
                    <w:left w:val="single" w:color="auto" w:sz="4" w:space="0"/>
                    <w:bottom w:val="single" w:color="auto" w:sz="4" w:space="0"/>
                    <w:right w:val="single" w:color="auto" w:sz="4" w:space="0"/>
                  </w:tcBorders>
                  <w:vAlign w:val="center"/>
                </w:tcPr>
                <w:p w14:paraId="0DC37629">
                  <w:pPr>
                    <w:tabs>
                      <w:tab w:val="left" w:pos="2130"/>
                    </w:tabs>
                    <w:jc w:val="left"/>
                    <w:rPr>
                      <w:rFonts w:eastAsia="仿宋"/>
                    </w:rPr>
                  </w:pPr>
                  <w:r>
                    <w:rPr>
                      <w:rFonts w:hint="eastAsia" w:ascii="宋体" w:hAnsi="宋体" w:cs="宋体"/>
                    </w:rPr>
                    <w:t>①</w:t>
                  </w:r>
                  <w:r>
                    <w:rPr>
                      <w:rFonts w:eastAsia="仿宋"/>
                    </w:rPr>
                    <w:t>催化剂价格高，必须考虑催化剂中毒和催化剂寿命</w:t>
                  </w:r>
                </w:p>
                <w:p w14:paraId="1E98B2B3">
                  <w:pPr>
                    <w:tabs>
                      <w:tab w:val="left" w:pos="2130"/>
                    </w:tabs>
                    <w:jc w:val="left"/>
                    <w:rPr>
                      <w:rFonts w:eastAsia="仿宋"/>
                    </w:rPr>
                  </w:pPr>
                  <w:r>
                    <w:rPr>
                      <w:rFonts w:hint="eastAsia" w:ascii="宋体" w:hAnsi="宋体" w:cs="宋体"/>
                    </w:rPr>
                    <w:t>②</w:t>
                  </w:r>
                  <w:r>
                    <w:rPr>
                      <w:rFonts w:eastAsia="仿宋"/>
                    </w:rPr>
                    <w:t>必须保证氧化室内的温度，同时需对废气进行去尘埃、漆雾等</w:t>
                  </w:r>
                </w:p>
                <w:p w14:paraId="630C5285">
                  <w:pPr>
                    <w:tabs>
                      <w:tab w:val="left" w:pos="2130"/>
                    </w:tabs>
                    <w:jc w:val="left"/>
                    <w:rPr>
                      <w:rFonts w:eastAsia="仿宋"/>
                    </w:rPr>
                  </w:pPr>
                  <w:r>
                    <w:rPr>
                      <w:rFonts w:hint="eastAsia" w:ascii="宋体" w:hAnsi="宋体" w:cs="宋体"/>
                    </w:rPr>
                    <w:t>③</w:t>
                  </w:r>
                  <w:r>
                    <w:rPr>
                      <w:rFonts w:eastAsia="仿宋"/>
                    </w:rPr>
                    <w:t>适应性差，对低浓度、高风量去除效果一般</w:t>
                  </w:r>
                </w:p>
              </w:tc>
            </w:tr>
          </w:tbl>
          <w:p w14:paraId="6054A985">
            <w:pPr>
              <w:widowControl/>
              <w:spacing w:line="500" w:lineRule="exact"/>
              <w:ind w:firstLine="482" w:firstLineChars="200"/>
              <w:jc w:val="left"/>
              <w:rPr>
                <w:rFonts w:eastAsia="仿宋"/>
                <w:kern w:val="0"/>
                <w:sz w:val="24"/>
              </w:rPr>
            </w:pPr>
            <w:r>
              <w:rPr>
                <w:rFonts w:eastAsia="仿宋"/>
                <w:b/>
                <w:bCs/>
                <w:kern w:val="0"/>
                <w:sz w:val="24"/>
              </w:rPr>
              <w:t>活性炭吸附原理：</w:t>
            </w:r>
            <w:r>
              <w:rPr>
                <w:rFonts w:eastAsia="仿宋"/>
                <w:kern w:val="0"/>
                <w:sz w:val="24"/>
              </w:rPr>
              <w:t>活性炭是一种多孔性的含炭物质，它具有高度发达的孔隙构造，活性炭的多孔结构为其提供了大量的表面积，能与气体（杂质）充分接触，从而赋予了活性炭所特有的吸附性能，使其非常容易达到吸收杂质的目的。就象磁力一样，所有的分子之间都具有相互引力。正因为如此，活性炭孔壁上的大量的分子可以产生强大的引力，从而达到将有害的杂质吸引到孔径中的目的。活性炭吸附器内填充高效活性炭。活性炭的吸附能力在于它具有巨大的比表面积（高达600～1500m</w:t>
            </w:r>
            <w:r>
              <w:rPr>
                <w:rFonts w:eastAsia="仿宋"/>
                <w:kern w:val="0"/>
                <w:sz w:val="24"/>
                <w:vertAlign w:val="superscript"/>
              </w:rPr>
              <w:t>2</w:t>
            </w:r>
            <w:r>
              <w:rPr>
                <w:rFonts w:eastAsia="仿宋"/>
                <w:kern w:val="0"/>
                <w:sz w:val="24"/>
              </w:rPr>
              <w:t>/g），以及其精细的多孔表面构造。废气经过活性炭时，其中的一种或几种组分浓集在固体表面，从而与其他组分分开，气体得到净化处理。该方法几乎适用于所有的气相污染物，一般是中低浓度的气相污染物，具有去除效率高等优点。但由于活性炭本身对吸附气体有一定的饱和度，当活性炭达到饱和后需进行更换或再生。更换频次视其运行工况而定，废活性炭需交有资质单位回收处理，则对周围环境的影响较少。</w:t>
            </w:r>
          </w:p>
          <w:p w14:paraId="2AF83241">
            <w:pPr>
              <w:widowControl/>
              <w:spacing w:line="500" w:lineRule="exact"/>
              <w:ind w:firstLine="480" w:firstLineChars="200"/>
              <w:jc w:val="left"/>
              <w:rPr>
                <w:rFonts w:eastAsia="仿宋"/>
                <w:kern w:val="0"/>
                <w:sz w:val="24"/>
              </w:rPr>
            </w:pPr>
            <w:r>
              <w:rPr>
                <w:rFonts w:eastAsia="仿宋"/>
                <w:kern w:val="0"/>
                <w:sz w:val="24"/>
              </w:rPr>
              <w:t>根据《材料研究与应用》2010年12月第4卷第4期，余倩等人《活性炭吸附技术对VOCs净化处理的研究进展》一文，采用吸附法能够使VOCs的去除率高达90-95%以上。根据资料显示，对比传统粉末状或颗粒状活性炭吸附效果，活性炭纤维因其独特的纤维状结构，其对有机气体吸附能力比颗粒活性炭在空气中高几倍至几十倍。本项目非甲烷总烃去除率保守估计取90%，因此采用</w:t>
            </w:r>
            <w:r>
              <w:rPr>
                <w:rFonts w:hint="eastAsia" w:eastAsia="仿宋"/>
                <w:kern w:val="0"/>
                <w:sz w:val="24"/>
              </w:rPr>
              <w:t>二级活性炭</w:t>
            </w:r>
            <w:r>
              <w:rPr>
                <w:rFonts w:eastAsia="仿宋"/>
                <w:kern w:val="0"/>
                <w:sz w:val="24"/>
              </w:rPr>
              <w:t>纤维吸附废气处理方案可行。此外，活性炭储存要严格包装，及时清运，工程设计时应选取合理的活性炭吸附箱，吸附箱合理布局，避免箱体温度过高造成活性炭自燃。</w:t>
            </w:r>
          </w:p>
          <w:p w14:paraId="0EACA06A">
            <w:pPr>
              <w:widowControl/>
              <w:spacing w:line="500" w:lineRule="exact"/>
              <w:ind w:firstLine="480" w:firstLineChars="200"/>
              <w:jc w:val="left"/>
              <w:rPr>
                <w:rFonts w:eastAsia="仿宋"/>
                <w:kern w:val="0"/>
                <w:sz w:val="24"/>
              </w:rPr>
            </w:pPr>
            <w:r>
              <w:rPr>
                <w:rFonts w:eastAsia="仿宋"/>
                <w:kern w:val="0"/>
                <w:sz w:val="24"/>
              </w:rPr>
              <w:t>本项目采用颗粒物活性炭，活性炭满足《工业有机废气治理用活性炭通用技术要求》（DB32/T 5030-2025）表1中相关技术指标。</w:t>
            </w:r>
          </w:p>
          <w:p w14:paraId="0F92A9D9">
            <w:pPr>
              <w:tabs>
                <w:tab w:val="left" w:pos="2130"/>
              </w:tabs>
              <w:jc w:val="center"/>
              <w:rPr>
                <w:rFonts w:eastAsia="仿宋"/>
                <w:b/>
                <w:bCs/>
              </w:rPr>
            </w:pPr>
            <w:r>
              <w:rPr>
                <w:rFonts w:eastAsia="仿宋"/>
                <w:b/>
                <w:bCs/>
              </w:rPr>
              <w:t>本项目颗粒活性炭主要技术指标一览表</w:t>
            </w:r>
          </w:p>
          <w:tbl>
            <w:tblPr>
              <w:tblStyle w:val="44"/>
              <w:tblW w:w="3026" w:type="pct"/>
              <w:tblInd w:w="15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5"/>
              <w:gridCol w:w="1886"/>
              <w:gridCol w:w="2190"/>
            </w:tblGrid>
            <w:tr w14:paraId="7AA0E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3" w:type="pct"/>
                  <w:gridSpan w:val="2"/>
                  <w:vAlign w:val="center"/>
                </w:tcPr>
                <w:p w14:paraId="088AAB2C">
                  <w:pPr>
                    <w:widowControl/>
                    <w:spacing w:line="500" w:lineRule="exact"/>
                    <w:jc w:val="center"/>
                    <w:rPr>
                      <w:rFonts w:eastAsia="仿宋"/>
                      <w:kern w:val="0"/>
                      <w:szCs w:val="21"/>
                    </w:rPr>
                  </w:pPr>
                  <w:r>
                    <w:rPr>
                      <w:rFonts w:eastAsia="仿宋"/>
                      <w:kern w:val="0"/>
                      <w:szCs w:val="21"/>
                    </w:rPr>
                    <w:t>项目</w:t>
                  </w:r>
                </w:p>
              </w:tc>
              <w:tc>
                <w:tcPr>
                  <w:tcW w:w="1837" w:type="pct"/>
                  <w:vAlign w:val="center"/>
                </w:tcPr>
                <w:p w14:paraId="4AD57972">
                  <w:pPr>
                    <w:widowControl/>
                    <w:spacing w:line="500" w:lineRule="exact"/>
                    <w:jc w:val="center"/>
                    <w:rPr>
                      <w:rFonts w:eastAsia="仿宋"/>
                      <w:kern w:val="0"/>
                      <w:szCs w:val="21"/>
                    </w:rPr>
                  </w:pPr>
                  <w:r>
                    <w:rPr>
                      <w:rFonts w:eastAsia="仿宋"/>
                      <w:kern w:val="0"/>
                      <w:szCs w:val="21"/>
                    </w:rPr>
                    <w:t>指标</w:t>
                  </w:r>
                </w:p>
              </w:tc>
            </w:tr>
            <w:tr w14:paraId="15B49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1" w:type="pct"/>
                  <w:vMerge w:val="restart"/>
                  <w:vAlign w:val="center"/>
                </w:tcPr>
                <w:p w14:paraId="0F09758E">
                  <w:pPr>
                    <w:widowControl/>
                    <w:adjustRightInd w:val="0"/>
                    <w:snapToGrid w:val="0"/>
                    <w:jc w:val="center"/>
                    <w:rPr>
                      <w:rFonts w:eastAsia="仿宋"/>
                      <w:kern w:val="0"/>
                      <w:szCs w:val="21"/>
                    </w:rPr>
                  </w:pPr>
                  <w:r>
                    <w:rPr>
                      <w:rFonts w:hint="eastAsia" w:eastAsia="仿宋"/>
                      <w:kern w:val="0"/>
                      <w:szCs w:val="21"/>
                    </w:rPr>
                    <w:t>装填量（kg）</w:t>
                  </w:r>
                </w:p>
              </w:tc>
              <w:tc>
                <w:tcPr>
                  <w:tcW w:w="1582" w:type="pct"/>
                  <w:vAlign w:val="center"/>
                </w:tcPr>
                <w:p w14:paraId="235FADD5">
                  <w:pPr>
                    <w:widowControl/>
                    <w:adjustRightInd w:val="0"/>
                    <w:snapToGrid w:val="0"/>
                    <w:jc w:val="center"/>
                    <w:rPr>
                      <w:rFonts w:eastAsia="仿宋"/>
                      <w:kern w:val="0"/>
                      <w:szCs w:val="21"/>
                    </w:rPr>
                  </w:pPr>
                  <w:r>
                    <w:rPr>
                      <w:rFonts w:hint="eastAsia" w:eastAsia="仿宋"/>
                      <w:kern w:val="0"/>
                      <w:szCs w:val="21"/>
                    </w:rPr>
                    <w:t>DA001</w:t>
                  </w:r>
                </w:p>
              </w:tc>
              <w:tc>
                <w:tcPr>
                  <w:tcW w:w="1837" w:type="pct"/>
                  <w:vAlign w:val="center"/>
                </w:tcPr>
                <w:p w14:paraId="289C7802">
                  <w:pPr>
                    <w:widowControl/>
                    <w:adjustRightInd w:val="0"/>
                    <w:snapToGrid w:val="0"/>
                    <w:jc w:val="center"/>
                    <w:rPr>
                      <w:rFonts w:eastAsia="仿宋"/>
                      <w:kern w:val="0"/>
                      <w:szCs w:val="21"/>
                    </w:rPr>
                  </w:pPr>
                  <w:r>
                    <w:rPr>
                      <w:rFonts w:hint="eastAsia" w:eastAsia="仿宋"/>
                      <w:kern w:val="0"/>
                      <w:szCs w:val="21"/>
                    </w:rPr>
                    <w:t>2500</w:t>
                  </w:r>
                </w:p>
              </w:tc>
            </w:tr>
            <w:tr w14:paraId="0E437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581" w:type="pct"/>
                  <w:vMerge w:val="continue"/>
                  <w:vAlign w:val="center"/>
                </w:tcPr>
                <w:p w14:paraId="5AF6B92A">
                  <w:pPr>
                    <w:widowControl/>
                    <w:adjustRightInd w:val="0"/>
                    <w:snapToGrid w:val="0"/>
                    <w:jc w:val="center"/>
                    <w:rPr>
                      <w:rFonts w:eastAsia="仿宋"/>
                      <w:kern w:val="0"/>
                      <w:szCs w:val="21"/>
                    </w:rPr>
                  </w:pPr>
                </w:p>
              </w:tc>
              <w:tc>
                <w:tcPr>
                  <w:tcW w:w="1582" w:type="pct"/>
                  <w:vAlign w:val="center"/>
                </w:tcPr>
                <w:p w14:paraId="462A6915">
                  <w:pPr>
                    <w:widowControl/>
                    <w:adjustRightInd w:val="0"/>
                    <w:snapToGrid w:val="0"/>
                    <w:jc w:val="center"/>
                    <w:rPr>
                      <w:rFonts w:eastAsia="仿宋"/>
                      <w:kern w:val="0"/>
                      <w:szCs w:val="21"/>
                    </w:rPr>
                  </w:pPr>
                  <w:r>
                    <w:rPr>
                      <w:rFonts w:hint="eastAsia" w:eastAsia="仿宋"/>
                    </w:rPr>
                    <w:t>DA002</w:t>
                  </w:r>
                </w:p>
              </w:tc>
              <w:tc>
                <w:tcPr>
                  <w:tcW w:w="1837" w:type="pct"/>
                  <w:vAlign w:val="center"/>
                </w:tcPr>
                <w:p w14:paraId="640E28E3">
                  <w:pPr>
                    <w:widowControl/>
                    <w:adjustRightInd w:val="0"/>
                    <w:snapToGrid w:val="0"/>
                    <w:jc w:val="center"/>
                    <w:rPr>
                      <w:rFonts w:eastAsia="仿宋"/>
                      <w:kern w:val="0"/>
                      <w:szCs w:val="21"/>
                    </w:rPr>
                  </w:pPr>
                  <w:r>
                    <w:rPr>
                      <w:rFonts w:hint="eastAsia" w:eastAsia="仿宋"/>
                      <w:kern w:val="0"/>
                      <w:szCs w:val="21"/>
                    </w:rPr>
                    <w:t>2500</w:t>
                  </w:r>
                </w:p>
              </w:tc>
            </w:tr>
            <w:tr w14:paraId="525D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581" w:type="pct"/>
                  <w:vMerge w:val="continue"/>
                  <w:vAlign w:val="center"/>
                </w:tcPr>
                <w:p w14:paraId="4D9E2EA4">
                  <w:pPr>
                    <w:widowControl/>
                    <w:adjustRightInd w:val="0"/>
                    <w:snapToGrid w:val="0"/>
                    <w:jc w:val="center"/>
                    <w:rPr>
                      <w:rFonts w:eastAsia="仿宋"/>
                      <w:kern w:val="0"/>
                      <w:szCs w:val="21"/>
                    </w:rPr>
                  </w:pPr>
                </w:p>
              </w:tc>
              <w:tc>
                <w:tcPr>
                  <w:tcW w:w="1582" w:type="pct"/>
                  <w:vAlign w:val="center"/>
                </w:tcPr>
                <w:p w14:paraId="48702DE8">
                  <w:pPr>
                    <w:widowControl/>
                    <w:adjustRightInd w:val="0"/>
                    <w:snapToGrid w:val="0"/>
                    <w:jc w:val="center"/>
                    <w:rPr>
                      <w:rFonts w:eastAsia="仿宋"/>
                      <w:kern w:val="0"/>
                      <w:szCs w:val="21"/>
                    </w:rPr>
                  </w:pPr>
                  <w:r>
                    <w:rPr>
                      <w:rFonts w:hint="eastAsia" w:eastAsia="仿宋"/>
                    </w:rPr>
                    <w:t>DA003</w:t>
                  </w:r>
                </w:p>
              </w:tc>
              <w:tc>
                <w:tcPr>
                  <w:tcW w:w="1837" w:type="pct"/>
                  <w:vAlign w:val="center"/>
                </w:tcPr>
                <w:p w14:paraId="129DFF71">
                  <w:pPr>
                    <w:widowControl/>
                    <w:adjustRightInd w:val="0"/>
                    <w:snapToGrid w:val="0"/>
                    <w:jc w:val="center"/>
                    <w:rPr>
                      <w:rFonts w:eastAsia="仿宋"/>
                      <w:kern w:val="0"/>
                      <w:szCs w:val="21"/>
                    </w:rPr>
                  </w:pPr>
                  <w:r>
                    <w:rPr>
                      <w:rFonts w:hint="eastAsia" w:eastAsia="仿宋"/>
                      <w:kern w:val="0"/>
                      <w:szCs w:val="21"/>
                    </w:rPr>
                    <w:t>2500</w:t>
                  </w:r>
                </w:p>
              </w:tc>
            </w:tr>
            <w:tr w14:paraId="5DD0D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3" w:type="pct"/>
                  <w:gridSpan w:val="2"/>
                  <w:vAlign w:val="center"/>
                </w:tcPr>
                <w:p w14:paraId="0A0AFBA9">
                  <w:pPr>
                    <w:widowControl/>
                    <w:spacing w:line="500" w:lineRule="exact"/>
                    <w:jc w:val="center"/>
                    <w:rPr>
                      <w:rFonts w:eastAsia="仿宋"/>
                      <w:kern w:val="0"/>
                      <w:szCs w:val="21"/>
                    </w:rPr>
                  </w:pPr>
                  <w:r>
                    <w:rPr>
                      <w:rFonts w:eastAsia="仿宋"/>
                      <w:kern w:val="0"/>
                      <w:szCs w:val="21"/>
                    </w:rPr>
                    <w:t>水分含量/%</w:t>
                  </w:r>
                </w:p>
              </w:tc>
              <w:tc>
                <w:tcPr>
                  <w:tcW w:w="1837" w:type="pct"/>
                  <w:vAlign w:val="center"/>
                </w:tcPr>
                <w:p w14:paraId="62652888">
                  <w:pPr>
                    <w:widowControl/>
                    <w:spacing w:line="500" w:lineRule="exact"/>
                    <w:jc w:val="center"/>
                    <w:rPr>
                      <w:rFonts w:eastAsia="仿宋"/>
                      <w:kern w:val="0"/>
                      <w:szCs w:val="21"/>
                    </w:rPr>
                  </w:pPr>
                  <w:r>
                    <w:rPr>
                      <w:rFonts w:eastAsia="仿宋"/>
                      <w:kern w:val="0"/>
                      <w:szCs w:val="21"/>
                    </w:rPr>
                    <w:t>≤10</w:t>
                  </w:r>
                </w:p>
              </w:tc>
            </w:tr>
            <w:tr w14:paraId="252C4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3" w:type="pct"/>
                  <w:gridSpan w:val="2"/>
                  <w:vAlign w:val="center"/>
                </w:tcPr>
                <w:p w14:paraId="2F7CDB6D">
                  <w:pPr>
                    <w:widowControl/>
                    <w:spacing w:line="500" w:lineRule="exact"/>
                    <w:jc w:val="center"/>
                    <w:rPr>
                      <w:rFonts w:eastAsia="仿宋"/>
                      <w:kern w:val="0"/>
                      <w:szCs w:val="21"/>
                    </w:rPr>
                  </w:pPr>
                  <w:r>
                    <w:rPr>
                      <w:rFonts w:eastAsia="仿宋"/>
                      <w:kern w:val="0"/>
                      <w:szCs w:val="21"/>
                    </w:rPr>
                    <w:t>耐磨强度/%</w:t>
                  </w:r>
                </w:p>
              </w:tc>
              <w:tc>
                <w:tcPr>
                  <w:tcW w:w="1837" w:type="pct"/>
                  <w:vAlign w:val="center"/>
                </w:tcPr>
                <w:p w14:paraId="63FABCDC">
                  <w:pPr>
                    <w:widowControl/>
                    <w:spacing w:line="500" w:lineRule="exact"/>
                    <w:jc w:val="center"/>
                    <w:rPr>
                      <w:rFonts w:eastAsia="仿宋"/>
                      <w:kern w:val="0"/>
                      <w:szCs w:val="21"/>
                    </w:rPr>
                  </w:pPr>
                  <w:r>
                    <w:rPr>
                      <w:rFonts w:eastAsia="仿宋"/>
                      <w:kern w:val="0"/>
                      <w:szCs w:val="21"/>
                    </w:rPr>
                    <w:t>≥90</w:t>
                  </w:r>
                </w:p>
              </w:tc>
            </w:tr>
            <w:tr w14:paraId="1D77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3" w:type="pct"/>
                  <w:gridSpan w:val="2"/>
                  <w:vAlign w:val="center"/>
                </w:tcPr>
                <w:p w14:paraId="2E16131C">
                  <w:pPr>
                    <w:widowControl/>
                    <w:spacing w:line="500" w:lineRule="exact"/>
                    <w:jc w:val="center"/>
                    <w:rPr>
                      <w:rFonts w:eastAsia="仿宋"/>
                      <w:kern w:val="0"/>
                      <w:szCs w:val="21"/>
                    </w:rPr>
                  </w:pPr>
                  <w:r>
                    <w:rPr>
                      <w:rFonts w:eastAsia="仿宋"/>
                      <w:kern w:val="0"/>
                      <w:szCs w:val="21"/>
                    </w:rPr>
                    <w:t>着火点/℃</w:t>
                  </w:r>
                </w:p>
              </w:tc>
              <w:tc>
                <w:tcPr>
                  <w:tcW w:w="1837" w:type="pct"/>
                  <w:vAlign w:val="center"/>
                </w:tcPr>
                <w:p w14:paraId="1FE7DF88">
                  <w:pPr>
                    <w:widowControl/>
                    <w:spacing w:line="500" w:lineRule="exact"/>
                    <w:jc w:val="center"/>
                    <w:rPr>
                      <w:rFonts w:eastAsia="仿宋"/>
                      <w:kern w:val="0"/>
                      <w:szCs w:val="21"/>
                    </w:rPr>
                  </w:pPr>
                  <w:r>
                    <w:rPr>
                      <w:rFonts w:eastAsia="仿宋"/>
                      <w:kern w:val="0"/>
                      <w:szCs w:val="21"/>
                    </w:rPr>
                    <w:t>≥350</w:t>
                  </w:r>
                </w:p>
              </w:tc>
            </w:tr>
            <w:tr w14:paraId="6DFD2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3" w:type="pct"/>
                  <w:gridSpan w:val="2"/>
                  <w:vAlign w:val="center"/>
                </w:tcPr>
                <w:p w14:paraId="001505A9">
                  <w:pPr>
                    <w:widowControl/>
                    <w:spacing w:line="500" w:lineRule="exact"/>
                    <w:jc w:val="center"/>
                    <w:rPr>
                      <w:rFonts w:eastAsia="仿宋"/>
                      <w:kern w:val="0"/>
                      <w:szCs w:val="21"/>
                    </w:rPr>
                  </w:pPr>
                  <w:r>
                    <w:rPr>
                      <w:rFonts w:eastAsia="仿宋"/>
                      <w:kern w:val="0"/>
                      <w:szCs w:val="21"/>
                    </w:rPr>
                    <w:t>碘吸附值/（mg/g）</w:t>
                  </w:r>
                </w:p>
              </w:tc>
              <w:tc>
                <w:tcPr>
                  <w:tcW w:w="1837" w:type="pct"/>
                  <w:vAlign w:val="center"/>
                </w:tcPr>
                <w:p w14:paraId="4186DDF1">
                  <w:pPr>
                    <w:widowControl/>
                    <w:spacing w:line="500" w:lineRule="exact"/>
                    <w:jc w:val="center"/>
                    <w:rPr>
                      <w:rFonts w:eastAsia="仿宋"/>
                      <w:kern w:val="0"/>
                      <w:szCs w:val="21"/>
                    </w:rPr>
                  </w:pPr>
                  <w:r>
                    <w:rPr>
                      <w:rFonts w:eastAsia="仿宋"/>
                      <w:kern w:val="0"/>
                      <w:szCs w:val="21"/>
                    </w:rPr>
                    <w:t>≥800</w:t>
                  </w:r>
                </w:p>
              </w:tc>
            </w:tr>
            <w:tr w14:paraId="3298B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63" w:type="pct"/>
                  <w:gridSpan w:val="2"/>
                  <w:vAlign w:val="center"/>
                </w:tcPr>
                <w:p w14:paraId="24BC3CBF">
                  <w:pPr>
                    <w:widowControl/>
                    <w:spacing w:line="500" w:lineRule="exact"/>
                    <w:jc w:val="center"/>
                    <w:rPr>
                      <w:rFonts w:eastAsia="仿宋"/>
                      <w:kern w:val="0"/>
                      <w:szCs w:val="21"/>
                    </w:rPr>
                  </w:pPr>
                  <w:r>
                    <w:rPr>
                      <w:rFonts w:eastAsia="仿宋"/>
                      <w:kern w:val="0"/>
                      <w:szCs w:val="21"/>
                    </w:rPr>
                    <w:t>四氯化碳吸附率/%</w:t>
                  </w:r>
                </w:p>
              </w:tc>
              <w:tc>
                <w:tcPr>
                  <w:tcW w:w="1837" w:type="pct"/>
                  <w:vAlign w:val="center"/>
                </w:tcPr>
                <w:p w14:paraId="647333D7">
                  <w:pPr>
                    <w:widowControl/>
                    <w:spacing w:line="500" w:lineRule="exact"/>
                    <w:jc w:val="center"/>
                    <w:rPr>
                      <w:rFonts w:eastAsia="仿宋"/>
                      <w:kern w:val="0"/>
                      <w:szCs w:val="21"/>
                    </w:rPr>
                  </w:pPr>
                  <w:r>
                    <w:rPr>
                      <w:rFonts w:eastAsia="仿宋"/>
                      <w:kern w:val="0"/>
                      <w:szCs w:val="21"/>
                    </w:rPr>
                    <w:t>≥40</w:t>
                  </w:r>
                </w:p>
              </w:tc>
            </w:tr>
          </w:tbl>
          <w:p w14:paraId="26E7C2C8">
            <w:pPr>
              <w:tabs>
                <w:tab w:val="left" w:pos="2130"/>
              </w:tabs>
              <w:spacing w:line="500" w:lineRule="exact"/>
              <w:ind w:firstLine="480" w:firstLineChars="200"/>
              <w:rPr>
                <w:rFonts w:eastAsia="仿宋"/>
                <w:sz w:val="24"/>
              </w:rPr>
            </w:pPr>
            <w:r>
              <w:rPr>
                <w:rFonts w:eastAsia="仿宋"/>
                <w:sz w:val="24"/>
              </w:rPr>
              <w:t>（3）排气筒设置合理性</w:t>
            </w:r>
          </w:p>
          <w:p w14:paraId="242836B1">
            <w:pPr>
              <w:spacing w:line="500" w:lineRule="exact"/>
              <w:ind w:firstLine="480" w:firstLineChars="200"/>
              <w:rPr>
                <w:rFonts w:eastAsia="仿宋"/>
                <w:bCs/>
                <w:sz w:val="24"/>
              </w:rPr>
            </w:pPr>
            <w:r>
              <w:rPr>
                <w:rFonts w:eastAsia="仿宋"/>
                <w:bCs/>
                <w:sz w:val="24"/>
              </w:rPr>
              <w:t>本项目拟</w:t>
            </w:r>
            <w:r>
              <w:rPr>
                <w:rFonts w:hint="eastAsia" w:eastAsia="仿宋"/>
                <w:bCs/>
                <w:sz w:val="24"/>
              </w:rPr>
              <w:t>设置3</w:t>
            </w:r>
            <w:r>
              <w:rPr>
                <w:rFonts w:eastAsia="仿宋"/>
                <w:bCs/>
                <w:sz w:val="24"/>
              </w:rPr>
              <w:t>根排气筒，具体设置方案见下表。</w:t>
            </w:r>
          </w:p>
          <w:p w14:paraId="0780713B">
            <w:pPr>
              <w:spacing w:line="500" w:lineRule="exact"/>
              <w:ind w:firstLine="480" w:firstLineChars="200"/>
              <w:rPr>
                <w:rFonts w:eastAsia="仿宋"/>
                <w:bCs/>
                <w:sz w:val="24"/>
              </w:rPr>
            </w:pPr>
          </w:p>
          <w:p w14:paraId="29FB605F">
            <w:pPr>
              <w:spacing w:line="500" w:lineRule="exact"/>
              <w:ind w:firstLine="480" w:firstLineChars="200"/>
              <w:rPr>
                <w:rFonts w:hint="eastAsia" w:eastAsia="仿宋"/>
                <w:bCs/>
                <w:sz w:val="24"/>
              </w:rPr>
            </w:pPr>
          </w:p>
          <w:p w14:paraId="35C6FB71">
            <w:pPr>
              <w:pStyle w:val="13"/>
              <w:rPr>
                <w:color w:val="auto"/>
              </w:rPr>
            </w:pPr>
            <w:r>
              <w:rPr>
                <w:color w:val="auto"/>
              </w:rPr>
              <w:t>本项目废气排放口基本情况表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982"/>
              <w:gridCol w:w="1157"/>
              <w:gridCol w:w="1134"/>
              <w:gridCol w:w="1134"/>
              <w:gridCol w:w="992"/>
              <w:gridCol w:w="1134"/>
              <w:gridCol w:w="2136"/>
            </w:tblGrid>
            <w:tr w14:paraId="7B4E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982" w:type="dxa"/>
                  <w:vMerge w:val="restart"/>
                  <w:vAlign w:val="center"/>
                </w:tcPr>
                <w:p w14:paraId="2DA90168">
                  <w:pPr>
                    <w:jc w:val="center"/>
                    <w:rPr>
                      <w:rFonts w:eastAsia="仿宋"/>
                    </w:rPr>
                  </w:pPr>
                  <w:r>
                    <w:rPr>
                      <w:rFonts w:eastAsia="仿宋"/>
                    </w:rPr>
                    <w:t>排气筒编号</w:t>
                  </w:r>
                </w:p>
              </w:tc>
              <w:tc>
                <w:tcPr>
                  <w:tcW w:w="1157" w:type="dxa"/>
                  <w:vMerge w:val="restart"/>
                  <w:noWrap/>
                  <w:vAlign w:val="center"/>
                </w:tcPr>
                <w:p w14:paraId="47A7C713">
                  <w:pPr>
                    <w:jc w:val="center"/>
                    <w:rPr>
                      <w:rFonts w:eastAsia="仿宋"/>
                    </w:rPr>
                  </w:pPr>
                  <w:r>
                    <w:rPr>
                      <w:rFonts w:eastAsia="仿宋"/>
                    </w:rPr>
                    <w:t>引风机总排气量（m</w:t>
                  </w:r>
                  <w:r>
                    <w:rPr>
                      <w:rFonts w:eastAsia="仿宋"/>
                      <w:vertAlign w:val="superscript"/>
                    </w:rPr>
                    <w:t>3</w:t>
                  </w:r>
                  <w:r>
                    <w:rPr>
                      <w:rFonts w:eastAsia="仿宋"/>
                    </w:rPr>
                    <w:t>/h）</w:t>
                  </w:r>
                </w:p>
              </w:tc>
              <w:tc>
                <w:tcPr>
                  <w:tcW w:w="4394" w:type="dxa"/>
                  <w:gridSpan w:val="4"/>
                  <w:noWrap/>
                  <w:vAlign w:val="center"/>
                </w:tcPr>
                <w:p w14:paraId="0A8D0B02">
                  <w:pPr>
                    <w:autoSpaceDE w:val="0"/>
                    <w:autoSpaceDN w:val="0"/>
                    <w:snapToGrid w:val="0"/>
                    <w:jc w:val="center"/>
                    <w:rPr>
                      <w:rFonts w:eastAsia="仿宋"/>
                    </w:rPr>
                  </w:pPr>
                  <w:r>
                    <w:rPr>
                      <w:rFonts w:eastAsia="仿宋"/>
                    </w:rPr>
                    <w:t>排气筒参数</w:t>
                  </w:r>
                </w:p>
              </w:tc>
              <w:tc>
                <w:tcPr>
                  <w:tcW w:w="2136" w:type="dxa"/>
                  <w:vMerge w:val="restart"/>
                  <w:noWrap/>
                  <w:vAlign w:val="center"/>
                </w:tcPr>
                <w:p w14:paraId="5FEBFCCE">
                  <w:pPr>
                    <w:autoSpaceDE w:val="0"/>
                    <w:autoSpaceDN w:val="0"/>
                    <w:snapToGrid w:val="0"/>
                    <w:jc w:val="center"/>
                    <w:rPr>
                      <w:rFonts w:eastAsia="仿宋"/>
                    </w:rPr>
                  </w:pPr>
                  <w:r>
                    <w:rPr>
                      <w:rFonts w:eastAsia="仿宋"/>
                    </w:rPr>
                    <w:t>污染物名称</w:t>
                  </w:r>
                </w:p>
              </w:tc>
            </w:tr>
            <w:tr w14:paraId="190A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0" w:type="auto"/>
                  <w:vMerge w:val="continue"/>
                  <w:vAlign w:val="center"/>
                </w:tcPr>
                <w:p w14:paraId="04881434">
                  <w:pPr>
                    <w:widowControl/>
                    <w:jc w:val="left"/>
                    <w:rPr>
                      <w:rFonts w:eastAsia="仿宋"/>
                      <w:szCs w:val="21"/>
                    </w:rPr>
                  </w:pPr>
                </w:p>
              </w:tc>
              <w:tc>
                <w:tcPr>
                  <w:tcW w:w="0" w:type="auto"/>
                  <w:vMerge w:val="continue"/>
                  <w:vAlign w:val="center"/>
                </w:tcPr>
                <w:p w14:paraId="737BD133">
                  <w:pPr>
                    <w:widowControl/>
                    <w:jc w:val="left"/>
                    <w:rPr>
                      <w:rFonts w:eastAsia="仿宋"/>
                      <w:szCs w:val="21"/>
                    </w:rPr>
                  </w:pPr>
                </w:p>
              </w:tc>
              <w:tc>
                <w:tcPr>
                  <w:tcW w:w="1134" w:type="dxa"/>
                  <w:noWrap/>
                  <w:vAlign w:val="center"/>
                </w:tcPr>
                <w:p w14:paraId="70158836">
                  <w:pPr>
                    <w:autoSpaceDE w:val="0"/>
                    <w:autoSpaceDN w:val="0"/>
                    <w:snapToGrid w:val="0"/>
                    <w:jc w:val="center"/>
                    <w:rPr>
                      <w:rFonts w:eastAsia="仿宋"/>
                    </w:rPr>
                  </w:pPr>
                  <w:r>
                    <w:rPr>
                      <w:rFonts w:eastAsia="仿宋"/>
                    </w:rPr>
                    <w:t>高度（m）</w:t>
                  </w:r>
                </w:p>
              </w:tc>
              <w:tc>
                <w:tcPr>
                  <w:tcW w:w="1134" w:type="dxa"/>
                  <w:noWrap/>
                  <w:vAlign w:val="center"/>
                </w:tcPr>
                <w:p w14:paraId="05177509">
                  <w:pPr>
                    <w:autoSpaceDE w:val="0"/>
                    <w:autoSpaceDN w:val="0"/>
                    <w:snapToGrid w:val="0"/>
                    <w:jc w:val="center"/>
                    <w:rPr>
                      <w:rFonts w:eastAsia="仿宋"/>
                    </w:rPr>
                  </w:pPr>
                  <w:r>
                    <w:rPr>
                      <w:rFonts w:eastAsia="仿宋"/>
                    </w:rPr>
                    <w:t>内径（m）</w:t>
                  </w:r>
                </w:p>
              </w:tc>
              <w:tc>
                <w:tcPr>
                  <w:tcW w:w="992" w:type="dxa"/>
                  <w:noWrap/>
                  <w:vAlign w:val="center"/>
                </w:tcPr>
                <w:p w14:paraId="6FF17FA8">
                  <w:pPr>
                    <w:autoSpaceDE w:val="0"/>
                    <w:autoSpaceDN w:val="0"/>
                    <w:snapToGrid w:val="0"/>
                    <w:jc w:val="center"/>
                    <w:rPr>
                      <w:rFonts w:eastAsia="仿宋"/>
                    </w:rPr>
                  </w:pPr>
                  <w:r>
                    <w:rPr>
                      <w:rFonts w:eastAsia="仿宋"/>
                    </w:rPr>
                    <w:t>温度(℃)</w:t>
                  </w:r>
                </w:p>
              </w:tc>
              <w:tc>
                <w:tcPr>
                  <w:tcW w:w="1134" w:type="dxa"/>
                  <w:noWrap/>
                  <w:vAlign w:val="center"/>
                </w:tcPr>
                <w:p w14:paraId="1EBB4260">
                  <w:pPr>
                    <w:autoSpaceDE w:val="0"/>
                    <w:autoSpaceDN w:val="0"/>
                    <w:snapToGrid w:val="0"/>
                    <w:jc w:val="center"/>
                    <w:rPr>
                      <w:rFonts w:eastAsia="仿宋"/>
                    </w:rPr>
                  </w:pPr>
                  <w:r>
                    <w:rPr>
                      <w:rFonts w:eastAsia="仿宋"/>
                    </w:rPr>
                    <w:t>流速（m/s）</w:t>
                  </w:r>
                </w:p>
              </w:tc>
              <w:tc>
                <w:tcPr>
                  <w:tcW w:w="0" w:type="auto"/>
                  <w:vMerge w:val="continue"/>
                  <w:vAlign w:val="center"/>
                </w:tcPr>
                <w:p w14:paraId="10EE178C">
                  <w:pPr>
                    <w:widowControl/>
                    <w:jc w:val="left"/>
                    <w:rPr>
                      <w:rFonts w:eastAsia="仿宋"/>
                      <w:szCs w:val="21"/>
                    </w:rPr>
                  </w:pPr>
                </w:p>
              </w:tc>
            </w:tr>
            <w:tr w14:paraId="2E22D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982" w:type="dxa"/>
                  <w:vAlign w:val="center"/>
                </w:tcPr>
                <w:p w14:paraId="325F8B0B">
                  <w:pPr>
                    <w:spacing w:line="240" w:lineRule="exact"/>
                    <w:jc w:val="center"/>
                    <w:rPr>
                      <w:rFonts w:eastAsia="仿宋"/>
                    </w:rPr>
                  </w:pPr>
                  <w:r>
                    <w:rPr>
                      <w:rFonts w:hint="eastAsia" w:eastAsia="仿宋"/>
                      <w:bCs/>
                      <w:szCs w:val="21"/>
                    </w:rPr>
                    <w:t>DA001</w:t>
                  </w:r>
                </w:p>
              </w:tc>
              <w:tc>
                <w:tcPr>
                  <w:tcW w:w="1157" w:type="dxa"/>
                  <w:noWrap/>
                  <w:vAlign w:val="center"/>
                </w:tcPr>
                <w:p w14:paraId="1665F0D4">
                  <w:pPr>
                    <w:autoSpaceDE w:val="0"/>
                    <w:autoSpaceDN w:val="0"/>
                    <w:snapToGrid w:val="0"/>
                    <w:jc w:val="center"/>
                    <w:rPr>
                      <w:rFonts w:eastAsia="仿宋"/>
                    </w:rPr>
                  </w:pPr>
                  <w:r>
                    <w:rPr>
                      <w:rFonts w:hint="eastAsia" w:eastAsia="仿宋"/>
                    </w:rPr>
                    <w:t>2</w:t>
                  </w:r>
                  <w:r>
                    <w:rPr>
                      <w:rFonts w:eastAsia="仿宋"/>
                    </w:rPr>
                    <w:t>8000</w:t>
                  </w:r>
                </w:p>
              </w:tc>
              <w:tc>
                <w:tcPr>
                  <w:tcW w:w="1134" w:type="dxa"/>
                  <w:noWrap/>
                  <w:vAlign w:val="center"/>
                </w:tcPr>
                <w:p w14:paraId="5FD4A199">
                  <w:pPr>
                    <w:autoSpaceDE w:val="0"/>
                    <w:autoSpaceDN w:val="0"/>
                    <w:snapToGrid w:val="0"/>
                    <w:jc w:val="center"/>
                    <w:rPr>
                      <w:rFonts w:eastAsia="仿宋"/>
                    </w:rPr>
                  </w:pPr>
                  <w:r>
                    <w:rPr>
                      <w:rFonts w:eastAsia="仿宋"/>
                    </w:rPr>
                    <w:t>15</w:t>
                  </w:r>
                </w:p>
              </w:tc>
              <w:tc>
                <w:tcPr>
                  <w:tcW w:w="1134" w:type="dxa"/>
                  <w:noWrap/>
                  <w:vAlign w:val="center"/>
                </w:tcPr>
                <w:p w14:paraId="7B484757">
                  <w:pPr>
                    <w:autoSpaceDE w:val="0"/>
                    <w:autoSpaceDN w:val="0"/>
                    <w:snapToGrid w:val="0"/>
                    <w:jc w:val="center"/>
                    <w:rPr>
                      <w:rFonts w:eastAsia="仿宋"/>
                    </w:rPr>
                  </w:pPr>
                  <w:r>
                    <w:rPr>
                      <w:rFonts w:hint="eastAsia" w:eastAsia="仿宋"/>
                    </w:rPr>
                    <w:t>0.8</w:t>
                  </w:r>
                </w:p>
              </w:tc>
              <w:tc>
                <w:tcPr>
                  <w:tcW w:w="992" w:type="dxa"/>
                  <w:noWrap/>
                  <w:vAlign w:val="center"/>
                </w:tcPr>
                <w:p w14:paraId="1EE5CFDD">
                  <w:pPr>
                    <w:autoSpaceDE w:val="0"/>
                    <w:autoSpaceDN w:val="0"/>
                    <w:snapToGrid w:val="0"/>
                    <w:jc w:val="center"/>
                    <w:rPr>
                      <w:rFonts w:eastAsia="仿宋"/>
                    </w:rPr>
                  </w:pPr>
                  <w:r>
                    <w:rPr>
                      <w:rFonts w:eastAsia="仿宋"/>
                    </w:rPr>
                    <w:t>常温</w:t>
                  </w:r>
                </w:p>
              </w:tc>
              <w:tc>
                <w:tcPr>
                  <w:tcW w:w="1134" w:type="dxa"/>
                  <w:noWrap/>
                  <w:vAlign w:val="center"/>
                </w:tcPr>
                <w:p w14:paraId="7164237B">
                  <w:pPr>
                    <w:autoSpaceDE w:val="0"/>
                    <w:autoSpaceDN w:val="0"/>
                    <w:snapToGrid w:val="0"/>
                    <w:jc w:val="center"/>
                    <w:rPr>
                      <w:rFonts w:eastAsia="仿宋"/>
                    </w:rPr>
                  </w:pPr>
                  <w:r>
                    <w:rPr>
                      <w:rFonts w:hint="eastAsia" w:eastAsia="仿宋"/>
                    </w:rPr>
                    <w:t>15.47</w:t>
                  </w:r>
                </w:p>
              </w:tc>
              <w:tc>
                <w:tcPr>
                  <w:tcW w:w="2136" w:type="dxa"/>
                  <w:noWrap/>
                  <w:vAlign w:val="center"/>
                </w:tcPr>
                <w:p w14:paraId="29B2097D">
                  <w:pPr>
                    <w:widowControl/>
                    <w:autoSpaceDE w:val="0"/>
                    <w:autoSpaceDN w:val="0"/>
                    <w:snapToGrid w:val="0"/>
                    <w:jc w:val="center"/>
                    <w:rPr>
                      <w:rFonts w:eastAsia="仿宋"/>
                    </w:rPr>
                  </w:pPr>
                  <w:r>
                    <w:rPr>
                      <w:rFonts w:hint="eastAsia" w:eastAsia="仿宋"/>
                    </w:rPr>
                    <w:t>颗粒物、苯系物、非甲烷总烃、</w:t>
                  </w:r>
                  <w:r>
                    <w:rPr>
                      <w:rFonts w:eastAsia="仿宋"/>
                    </w:rPr>
                    <w:t>TVOC</w:t>
                  </w:r>
                </w:p>
              </w:tc>
            </w:tr>
            <w:tr w14:paraId="5E8D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982" w:type="dxa"/>
                  <w:vAlign w:val="center"/>
                </w:tcPr>
                <w:p w14:paraId="7C1D2D93">
                  <w:pPr>
                    <w:spacing w:line="240" w:lineRule="exact"/>
                    <w:jc w:val="center"/>
                    <w:rPr>
                      <w:rFonts w:eastAsia="仿宋"/>
                      <w:bCs/>
                      <w:szCs w:val="21"/>
                    </w:rPr>
                  </w:pPr>
                  <w:r>
                    <w:rPr>
                      <w:rFonts w:hint="eastAsia" w:eastAsia="仿宋"/>
                      <w:bCs/>
                      <w:szCs w:val="21"/>
                    </w:rPr>
                    <w:t>DA002</w:t>
                  </w:r>
                </w:p>
              </w:tc>
              <w:tc>
                <w:tcPr>
                  <w:tcW w:w="1157" w:type="dxa"/>
                  <w:noWrap/>
                  <w:vAlign w:val="center"/>
                </w:tcPr>
                <w:p w14:paraId="066A5837">
                  <w:pPr>
                    <w:autoSpaceDE w:val="0"/>
                    <w:autoSpaceDN w:val="0"/>
                    <w:snapToGrid w:val="0"/>
                    <w:jc w:val="center"/>
                    <w:rPr>
                      <w:rFonts w:eastAsia="仿宋"/>
                    </w:rPr>
                  </w:pPr>
                  <w:r>
                    <w:rPr>
                      <w:rFonts w:hint="eastAsia" w:eastAsia="仿宋"/>
                    </w:rPr>
                    <w:t>25000</w:t>
                  </w:r>
                </w:p>
              </w:tc>
              <w:tc>
                <w:tcPr>
                  <w:tcW w:w="1134" w:type="dxa"/>
                  <w:noWrap/>
                  <w:vAlign w:val="center"/>
                </w:tcPr>
                <w:p w14:paraId="38C6FA8A">
                  <w:pPr>
                    <w:autoSpaceDE w:val="0"/>
                    <w:autoSpaceDN w:val="0"/>
                    <w:snapToGrid w:val="0"/>
                    <w:jc w:val="center"/>
                    <w:rPr>
                      <w:rFonts w:eastAsia="仿宋"/>
                    </w:rPr>
                  </w:pPr>
                  <w:r>
                    <w:rPr>
                      <w:rFonts w:eastAsia="仿宋"/>
                    </w:rPr>
                    <w:t>15</w:t>
                  </w:r>
                </w:p>
              </w:tc>
              <w:tc>
                <w:tcPr>
                  <w:tcW w:w="1134" w:type="dxa"/>
                  <w:noWrap/>
                  <w:vAlign w:val="center"/>
                </w:tcPr>
                <w:p w14:paraId="448661B1">
                  <w:pPr>
                    <w:autoSpaceDE w:val="0"/>
                    <w:autoSpaceDN w:val="0"/>
                    <w:snapToGrid w:val="0"/>
                    <w:jc w:val="center"/>
                    <w:rPr>
                      <w:rFonts w:eastAsia="仿宋"/>
                    </w:rPr>
                  </w:pPr>
                  <w:r>
                    <w:rPr>
                      <w:rFonts w:hint="eastAsia" w:eastAsia="仿宋"/>
                    </w:rPr>
                    <w:t>0.8</w:t>
                  </w:r>
                </w:p>
              </w:tc>
              <w:tc>
                <w:tcPr>
                  <w:tcW w:w="992" w:type="dxa"/>
                  <w:noWrap/>
                  <w:vAlign w:val="center"/>
                </w:tcPr>
                <w:p w14:paraId="725E89CE">
                  <w:pPr>
                    <w:autoSpaceDE w:val="0"/>
                    <w:autoSpaceDN w:val="0"/>
                    <w:snapToGrid w:val="0"/>
                    <w:jc w:val="center"/>
                    <w:rPr>
                      <w:rFonts w:eastAsia="仿宋"/>
                    </w:rPr>
                  </w:pPr>
                  <w:r>
                    <w:rPr>
                      <w:rFonts w:eastAsia="仿宋"/>
                    </w:rPr>
                    <w:t>常温</w:t>
                  </w:r>
                </w:p>
              </w:tc>
              <w:tc>
                <w:tcPr>
                  <w:tcW w:w="1134" w:type="dxa"/>
                  <w:noWrap/>
                  <w:vAlign w:val="center"/>
                </w:tcPr>
                <w:p w14:paraId="2FD9A11E">
                  <w:pPr>
                    <w:autoSpaceDE w:val="0"/>
                    <w:autoSpaceDN w:val="0"/>
                    <w:snapToGrid w:val="0"/>
                    <w:jc w:val="center"/>
                    <w:rPr>
                      <w:rFonts w:eastAsia="仿宋"/>
                    </w:rPr>
                  </w:pPr>
                  <w:r>
                    <w:rPr>
                      <w:rFonts w:hint="eastAsia" w:eastAsia="仿宋"/>
                    </w:rPr>
                    <w:t>13.82</w:t>
                  </w:r>
                </w:p>
              </w:tc>
              <w:tc>
                <w:tcPr>
                  <w:tcW w:w="2136" w:type="dxa"/>
                  <w:noWrap/>
                  <w:vAlign w:val="center"/>
                </w:tcPr>
                <w:p w14:paraId="4B06CA59">
                  <w:pPr>
                    <w:widowControl/>
                    <w:autoSpaceDE w:val="0"/>
                    <w:autoSpaceDN w:val="0"/>
                    <w:snapToGrid w:val="0"/>
                    <w:jc w:val="center"/>
                    <w:rPr>
                      <w:rFonts w:eastAsia="仿宋"/>
                    </w:rPr>
                  </w:pPr>
                  <w:r>
                    <w:rPr>
                      <w:rFonts w:hint="eastAsia" w:eastAsia="仿宋"/>
                    </w:rPr>
                    <w:t>颗粒物、苯系物、非甲烷总烃、</w:t>
                  </w:r>
                  <w:r>
                    <w:rPr>
                      <w:rFonts w:eastAsia="仿宋"/>
                    </w:rPr>
                    <w:t>TVOC</w:t>
                  </w:r>
                </w:p>
              </w:tc>
            </w:tr>
            <w:tr w14:paraId="4049D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10" w:hRule="atLeast"/>
                <w:jc w:val="center"/>
              </w:trPr>
              <w:tc>
                <w:tcPr>
                  <w:tcW w:w="982" w:type="dxa"/>
                  <w:vAlign w:val="center"/>
                </w:tcPr>
                <w:p w14:paraId="7F1F2D55">
                  <w:pPr>
                    <w:spacing w:line="240" w:lineRule="exact"/>
                    <w:jc w:val="center"/>
                    <w:rPr>
                      <w:rFonts w:eastAsia="仿宋"/>
                      <w:bCs/>
                      <w:szCs w:val="21"/>
                    </w:rPr>
                  </w:pPr>
                  <w:r>
                    <w:rPr>
                      <w:rFonts w:hint="eastAsia" w:eastAsia="仿宋"/>
                      <w:bCs/>
                      <w:szCs w:val="21"/>
                    </w:rPr>
                    <w:t>DA003</w:t>
                  </w:r>
                </w:p>
              </w:tc>
              <w:tc>
                <w:tcPr>
                  <w:tcW w:w="1157" w:type="dxa"/>
                  <w:noWrap/>
                  <w:vAlign w:val="center"/>
                </w:tcPr>
                <w:p w14:paraId="6A1B02D3">
                  <w:pPr>
                    <w:autoSpaceDE w:val="0"/>
                    <w:autoSpaceDN w:val="0"/>
                    <w:snapToGrid w:val="0"/>
                    <w:jc w:val="center"/>
                    <w:rPr>
                      <w:rFonts w:eastAsia="仿宋"/>
                    </w:rPr>
                  </w:pPr>
                  <w:r>
                    <w:rPr>
                      <w:rFonts w:hint="eastAsia" w:eastAsia="仿宋"/>
                    </w:rPr>
                    <w:t>28000</w:t>
                  </w:r>
                </w:p>
              </w:tc>
              <w:tc>
                <w:tcPr>
                  <w:tcW w:w="1134" w:type="dxa"/>
                  <w:noWrap/>
                  <w:vAlign w:val="center"/>
                </w:tcPr>
                <w:p w14:paraId="294836B0">
                  <w:pPr>
                    <w:autoSpaceDE w:val="0"/>
                    <w:autoSpaceDN w:val="0"/>
                    <w:snapToGrid w:val="0"/>
                    <w:jc w:val="center"/>
                    <w:rPr>
                      <w:rFonts w:eastAsia="仿宋"/>
                    </w:rPr>
                  </w:pPr>
                  <w:r>
                    <w:rPr>
                      <w:rFonts w:eastAsia="仿宋"/>
                    </w:rPr>
                    <w:t>15</w:t>
                  </w:r>
                </w:p>
              </w:tc>
              <w:tc>
                <w:tcPr>
                  <w:tcW w:w="1134" w:type="dxa"/>
                  <w:noWrap/>
                  <w:vAlign w:val="center"/>
                </w:tcPr>
                <w:p w14:paraId="5266D634">
                  <w:pPr>
                    <w:autoSpaceDE w:val="0"/>
                    <w:autoSpaceDN w:val="0"/>
                    <w:snapToGrid w:val="0"/>
                    <w:jc w:val="center"/>
                    <w:rPr>
                      <w:rFonts w:eastAsia="仿宋"/>
                    </w:rPr>
                  </w:pPr>
                  <w:r>
                    <w:rPr>
                      <w:rFonts w:hint="eastAsia" w:eastAsia="仿宋"/>
                    </w:rPr>
                    <w:t>0.8</w:t>
                  </w:r>
                </w:p>
              </w:tc>
              <w:tc>
                <w:tcPr>
                  <w:tcW w:w="992" w:type="dxa"/>
                  <w:noWrap/>
                  <w:vAlign w:val="center"/>
                </w:tcPr>
                <w:p w14:paraId="4E3461AE">
                  <w:pPr>
                    <w:autoSpaceDE w:val="0"/>
                    <w:autoSpaceDN w:val="0"/>
                    <w:snapToGrid w:val="0"/>
                    <w:jc w:val="center"/>
                    <w:rPr>
                      <w:rFonts w:eastAsia="仿宋"/>
                    </w:rPr>
                  </w:pPr>
                  <w:r>
                    <w:rPr>
                      <w:rFonts w:eastAsia="仿宋"/>
                    </w:rPr>
                    <w:t>常温</w:t>
                  </w:r>
                </w:p>
              </w:tc>
              <w:tc>
                <w:tcPr>
                  <w:tcW w:w="1134" w:type="dxa"/>
                  <w:noWrap/>
                  <w:vAlign w:val="center"/>
                </w:tcPr>
                <w:p w14:paraId="4A94336A">
                  <w:pPr>
                    <w:autoSpaceDE w:val="0"/>
                    <w:autoSpaceDN w:val="0"/>
                    <w:snapToGrid w:val="0"/>
                    <w:jc w:val="center"/>
                    <w:rPr>
                      <w:rFonts w:eastAsia="仿宋"/>
                    </w:rPr>
                  </w:pPr>
                  <w:r>
                    <w:rPr>
                      <w:rFonts w:hint="eastAsia" w:eastAsia="仿宋"/>
                    </w:rPr>
                    <w:t>15.47</w:t>
                  </w:r>
                </w:p>
              </w:tc>
              <w:tc>
                <w:tcPr>
                  <w:tcW w:w="2136" w:type="dxa"/>
                  <w:noWrap/>
                  <w:vAlign w:val="center"/>
                </w:tcPr>
                <w:p w14:paraId="3285563B">
                  <w:pPr>
                    <w:widowControl/>
                    <w:autoSpaceDE w:val="0"/>
                    <w:autoSpaceDN w:val="0"/>
                    <w:snapToGrid w:val="0"/>
                    <w:jc w:val="center"/>
                    <w:rPr>
                      <w:rFonts w:eastAsia="仿宋"/>
                    </w:rPr>
                  </w:pPr>
                  <w:r>
                    <w:rPr>
                      <w:rFonts w:hint="eastAsia" w:eastAsia="仿宋"/>
                    </w:rPr>
                    <w:t>颗粒物、苯系物、非甲烷总烃、</w:t>
                  </w:r>
                  <w:r>
                    <w:rPr>
                      <w:rFonts w:eastAsia="仿宋"/>
                    </w:rPr>
                    <w:t>TVOC</w:t>
                  </w:r>
                </w:p>
              </w:tc>
            </w:tr>
          </w:tbl>
          <w:p w14:paraId="09CB1E8C">
            <w:pPr>
              <w:tabs>
                <w:tab w:val="left" w:pos="2130"/>
              </w:tabs>
              <w:spacing w:line="500" w:lineRule="exact"/>
              <w:ind w:firstLine="480" w:firstLineChars="200"/>
              <w:rPr>
                <w:rFonts w:eastAsia="仿宋"/>
                <w:sz w:val="24"/>
              </w:rPr>
            </w:pPr>
            <w:r>
              <w:rPr>
                <w:rFonts w:eastAsia="仿宋"/>
                <w:sz w:val="24"/>
              </w:rPr>
              <w:t>参照《大气污染治理工程技术导则》（HJ2000-2010），排气筒出口流速宜取15m/s左右，本项目厂区设置的</w:t>
            </w:r>
            <w:r>
              <w:rPr>
                <w:rFonts w:hint="eastAsia" w:eastAsia="仿宋"/>
                <w:sz w:val="24"/>
              </w:rPr>
              <w:t>DA</w:t>
            </w:r>
            <w:r>
              <w:rPr>
                <w:rFonts w:eastAsia="仿宋"/>
                <w:sz w:val="24"/>
              </w:rPr>
              <w:t>001</w:t>
            </w:r>
            <w:r>
              <w:rPr>
                <w:rFonts w:hint="eastAsia" w:eastAsia="仿宋"/>
                <w:sz w:val="24"/>
              </w:rPr>
              <w:t>、DA002、DA003</w:t>
            </w:r>
            <w:r>
              <w:rPr>
                <w:rFonts w:eastAsia="仿宋"/>
                <w:sz w:val="24"/>
              </w:rPr>
              <w:t>排气筒</w:t>
            </w:r>
            <w:r>
              <w:rPr>
                <w:rFonts w:hint="eastAsia" w:eastAsia="仿宋"/>
                <w:sz w:val="24"/>
              </w:rPr>
              <w:t>流速分别</w:t>
            </w:r>
            <w:r>
              <w:rPr>
                <w:rFonts w:eastAsia="仿宋"/>
                <w:sz w:val="24"/>
              </w:rPr>
              <w:t>为</w:t>
            </w:r>
            <w:r>
              <w:rPr>
                <w:rFonts w:hint="eastAsia" w:eastAsia="仿宋"/>
                <w:sz w:val="24"/>
              </w:rPr>
              <w:t>15.47</w:t>
            </w:r>
            <w:r>
              <w:rPr>
                <w:rFonts w:eastAsia="仿宋"/>
                <w:sz w:val="24"/>
              </w:rPr>
              <w:t>m/s</w:t>
            </w:r>
            <w:r>
              <w:rPr>
                <w:rFonts w:hint="eastAsia" w:eastAsia="仿宋"/>
                <w:sz w:val="24"/>
              </w:rPr>
              <w:t>、13.82</w:t>
            </w:r>
            <w:r>
              <w:rPr>
                <w:rFonts w:eastAsia="仿宋"/>
                <w:sz w:val="24"/>
              </w:rPr>
              <w:t xml:space="preserve"> m/s</w:t>
            </w:r>
            <w:r>
              <w:rPr>
                <w:rFonts w:hint="eastAsia" w:eastAsia="仿宋"/>
                <w:sz w:val="24"/>
              </w:rPr>
              <w:t>、15.47</w:t>
            </w:r>
            <w:r>
              <w:rPr>
                <w:rFonts w:eastAsia="仿宋"/>
                <w:sz w:val="24"/>
              </w:rPr>
              <w:t>m/s</w:t>
            </w:r>
            <w:r>
              <w:rPr>
                <w:rFonts w:hint="eastAsia" w:eastAsia="仿宋"/>
                <w:sz w:val="24"/>
              </w:rPr>
              <w:t>。根据《工业涂装工序大气污染物排放标准》（DB32/4439-2022）要求，排气筒高度不低于15m，本项目排气筒高度为15m，</w:t>
            </w:r>
            <w:r>
              <w:rPr>
                <w:rFonts w:eastAsia="仿宋"/>
                <w:sz w:val="24"/>
              </w:rPr>
              <w:t>工艺设计时已考虑到自身的特点，排放同类污物的排气筒已尽量合并，因此本项目排气筒设置合理。</w:t>
            </w:r>
          </w:p>
        </w:tc>
      </w:tr>
    </w:tbl>
    <w:p w14:paraId="7DC4B92B">
      <w:pPr>
        <w:adjustRightInd w:val="0"/>
        <w:snapToGrid w:val="0"/>
        <w:jc w:val="center"/>
        <w:rPr>
          <w:rFonts w:eastAsia="仿宋"/>
          <w:bCs/>
          <w:sz w:val="24"/>
        </w:rPr>
        <w:sectPr>
          <w:pgSz w:w="11906" w:h="16838"/>
          <w:pgMar w:top="1701" w:right="1531" w:bottom="1701" w:left="1531" w:header="851" w:footer="851" w:gutter="0"/>
          <w:cols w:space="720" w:num="1"/>
          <w:docGrid w:linePitch="312" w:charSpace="0"/>
        </w:sectPr>
      </w:pPr>
    </w:p>
    <w:tbl>
      <w:tblPr>
        <w:tblStyle w:val="43"/>
        <w:tblW w:w="156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4800"/>
      </w:tblGrid>
      <w:tr w14:paraId="76EE1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1" w:hRule="atLeast"/>
          <w:jc w:val="center"/>
        </w:trPr>
        <w:tc>
          <w:tcPr>
            <w:tcW w:w="850" w:type="dxa"/>
            <w:vAlign w:val="center"/>
          </w:tcPr>
          <w:p w14:paraId="7F00AE9D">
            <w:pPr>
              <w:adjustRightInd w:val="0"/>
              <w:snapToGrid w:val="0"/>
              <w:jc w:val="center"/>
              <w:rPr>
                <w:rFonts w:eastAsia="仿宋"/>
                <w:kern w:val="0"/>
                <w:sz w:val="24"/>
              </w:rPr>
            </w:pPr>
            <w:r>
              <w:rPr>
                <w:rFonts w:eastAsia="仿宋"/>
                <w:kern w:val="0"/>
                <w:sz w:val="24"/>
              </w:rPr>
              <w:t>运营期环境影响和保护措施</w:t>
            </w:r>
          </w:p>
        </w:tc>
        <w:tc>
          <w:tcPr>
            <w:tcW w:w="14800" w:type="dxa"/>
          </w:tcPr>
          <w:p w14:paraId="5837B0F3">
            <w:pPr>
              <w:tabs>
                <w:tab w:val="left" w:pos="2130"/>
              </w:tabs>
              <w:spacing w:line="500" w:lineRule="exact"/>
              <w:ind w:firstLine="480" w:firstLineChars="200"/>
              <w:rPr>
                <w:rFonts w:eastAsia="仿宋"/>
                <w:sz w:val="24"/>
              </w:rPr>
            </w:pPr>
            <w:r>
              <w:rPr>
                <w:rFonts w:eastAsia="仿宋"/>
                <w:sz w:val="24"/>
              </w:rPr>
              <w:t>（3）排放情况</w:t>
            </w:r>
          </w:p>
          <w:p w14:paraId="6B8C341D">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有组织废气</w:t>
            </w:r>
          </w:p>
          <w:p w14:paraId="7CB83491">
            <w:pPr>
              <w:spacing w:line="500" w:lineRule="exact"/>
              <w:ind w:firstLine="480" w:firstLineChars="200"/>
              <w:rPr>
                <w:rFonts w:eastAsia="仿宋"/>
                <w:bCs/>
                <w:sz w:val="24"/>
              </w:rPr>
            </w:pPr>
            <w:r>
              <w:rPr>
                <w:rFonts w:eastAsia="仿宋"/>
                <w:bCs/>
                <w:sz w:val="24"/>
              </w:rPr>
              <w:t>本项目废气有组织排放情况见下表。</w:t>
            </w:r>
          </w:p>
          <w:p w14:paraId="41C59E94">
            <w:pPr>
              <w:adjustRightInd w:val="0"/>
              <w:snapToGrid w:val="0"/>
              <w:jc w:val="center"/>
              <w:rPr>
                <w:rFonts w:eastAsia="仿宋"/>
                <w:b/>
                <w:szCs w:val="21"/>
              </w:rPr>
            </w:pPr>
            <w:r>
              <w:rPr>
                <w:rFonts w:eastAsia="仿宋"/>
                <w:b/>
                <w:szCs w:val="21"/>
              </w:rPr>
              <w:t>本项目大气污染物产、排情况表（有组织）</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5"/>
              <w:gridCol w:w="2417"/>
              <w:gridCol w:w="811"/>
              <w:gridCol w:w="1061"/>
              <w:gridCol w:w="832"/>
              <w:gridCol w:w="727"/>
              <w:gridCol w:w="717"/>
              <w:gridCol w:w="552"/>
              <w:gridCol w:w="456"/>
              <w:gridCol w:w="788"/>
              <w:gridCol w:w="727"/>
              <w:gridCol w:w="730"/>
              <w:gridCol w:w="797"/>
              <w:gridCol w:w="612"/>
              <w:gridCol w:w="466"/>
              <w:gridCol w:w="486"/>
              <w:gridCol w:w="446"/>
              <w:gridCol w:w="457"/>
              <w:gridCol w:w="637"/>
            </w:tblGrid>
            <w:tr w14:paraId="4ADC5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vAlign w:val="center"/>
                </w:tcPr>
                <w:p w14:paraId="55617000">
                  <w:pPr>
                    <w:widowControl/>
                    <w:jc w:val="center"/>
                    <w:textAlignment w:val="center"/>
                    <w:rPr>
                      <w:rFonts w:eastAsia="仿宋"/>
                      <w:szCs w:val="21"/>
                    </w:rPr>
                  </w:pPr>
                  <w:bookmarkStart w:id="20" w:name="RANGE!A1"/>
                  <w:r>
                    <w:rPr>
                      <w:rFonts w:eastAsia="仿宋"/>
                      <w:kern w:val="0"/>
                      <w:szCs w:val="21"/>
                      <w:lang w:bidi="ar"/>
                    </w:rPr>
                    <w:t>排气筒编号</w:t>
                  </w:r>
                  <w:bookmarkEnd w:id="20"/>
                </w:p>
              </w:tc>
              <w:tc>
                <w:tcPr>
                  <w:tcW w:w="0" w:type="auto"/>
                  <w:vMerge w:val="restart"/>
                  <w:vAlign w:val="center"/>
                </w:tcPr>
                <w:p w14:paraId="1612A0D8">
                  <w:pPr>
                    <w:widowControl/>
                    <w:jc w:val="center"/>
                    <w:textAlignment w:val="center"/>
                    <w:rPr>
                      <w:rFonts w:eastAsia="仿宋"/>
                      <w:szCs w:val="21"/>
                    </w:rPr>
                  </w:pPr>
                  <w:r>
                    <w:rPr>
                      <w:rFonts w:eastAsia="仿宋"/>
                      <w:kern w:val="0"/>
                      <w:szCs w:val="21"/>
                      <w:lang w:bidi="ar"/>
                    </w:rPr>
                    <w:t>污染源及编号</w:t>
                  </w:r>
                </w:p>
              </w:tc>
              <w:tc>
                <w:tcPr>
                  <w:tcW w:w="0" w:type="auto"/>
                  <w:vMerge w:val="restart"/>
                  <w:vAlign w:val="center"/>
                </w:tcPr>
                <w:p w14:paraId="63B14713">
                  <w:pPr>
                    <w:widowControl/>
                    <w:jc w:val="center"/>
                    <w:textAlignment w:val="center"/>
                    <w:rPr>
                      <w:rFonts w:eastAsia="仿宋"/>
                      <w:szCs w:val="21"/>
                    </w:rPr>
                  </w:pPr>
                  <w:r>
                    <w:rPr>
                      <w:rFonts w:eastAsia="仿宋"/>
                      <w:kern w:val="0"/>
                      <w:szCs w:val="21"/>
                      <w:lang w:bidi="ar"/>
                    </w:rPr>
                    <w:t>污染物名称</w:t>
                  </w:r>
                </w:p>
              </w:tc>
              <w:tc>
                <w:tcPr>
                  <w:tcW w:w="0" w:type="auto"/>
                  <w:vMerge w:val="restart"/>
                  <w:vAlign w:val="center"/>
                </w:tcPr>
                <w:p w14:paraId="23007E1E">
                  <w:pPr>
                    <w:widowControl/>
                    <w:jc w:val="center"/>
                    <w:textAlignment w:val="center"/>
                    <w:rPr>
                      <w:rFonts w:eastAsia="仿宋"/>
                      <w:szCs w:val="21"/>
                    </w:rPr>
                  </w:pPr>
                  <w:r>
                    <w:rPr>
                      <w:rFonts w:eastAsia="仿宋"/>
                      <w:kern w:val="0"/>
                      <w:szCs w:val="21"/>
                      <w:lang w:bidi="ar"/>
                    </w:rPr>
                    <w:t>排气量（m</w:t>
                  </w:r>
                  <w:r>
                    <w:rPr>
                      <w:rFonts w:eastAsia="仿宋"/>
                      <w:kern w:val="0"/>
                      <w:szCs w:val="21"/>
                      <w:vertAlign w:val="superscript"/>
                      <w:lang w:bidi="ar"/>
                    </w:rPr>
                    <w:t>3</w:t>
                  </w:r>
                  <w:r>
                    <w:rPr>
                      <w:rFonts w:eastAsia="仿宋"/>
                      <w:kern w:val="0"/>
                      <w:szCs w:val="21"/>
                      <w:lang w:bidi="ar"/>
                    </w:rPr>
                    <w:t>/h）</w:t>
                  </w:r>
                </w:p>
              </w:tc>
              <w:tc>
                <w:tcPr>
                  <w:tcW w:w="0" w:type="auto"/>
                  <w:gridSpan w:val="3"/>
                  <w:vAlign w:val="center"/>
                </w:tcPr>
                <w:p w14:paraId="64F3130C">
                  <w:pPr>
                    <w:widowControl/>
                    <w:jc w:val="center"/>
                    <w:textAlignment w:val="center"/>
                    <w:rPr>
                      <w:rFonts w:eastAsia="仿宋"/>
                      <w:szCs w:val="21"/>
                    </w:rPr>
                  </w:pPr>
                  <w:r>
                    <w:rPr>
                      <w:rFonts w:eastAsia="仿宋"/>
                      <w:kern w:val="0"/>
                      <w:szCs w:val="21"/>
                      <w:lang w:bidi="ar"/>
                    </w:rPr>
                    <w:t>产生状况</w:t>
                  </w:r>
                </w:p>
              </w:tc>
              <w:tc>
                <w:tcPr>
                  <w:tcW w:w="0" w:type="auto"/>
                  <w:vMerge w:val="restart"/>
                  <w:vAlign w:val="center"/>
                </w:tcPr>
                <w:p w14:paraId="5C2E9E81">
                  <w:pPr>
                    <w:widowControl/>
                    <w:jc w:val="center"/>
                    <w:textAlignment w:val="center"/>
                    <w:rPr>
                      <w:rFonts w:eastAsia="仿宋"/>
                      <w:szCs w:val="21"/>
                    </w:rPr>
                  </w:pPr>
                  <w:r>
                    <w:rPr>
                      <w:rFonts w:eastAsia="仿宋"/>
                      <w:kern w:val="0"/>
                      <w:szCs w:val="21"/>
                      <w:lang w:bidi="ar"/>
                    </w:rPr>
                    <w:t>拟采取措施</w:t>
                  </w:r>
                </w:p>
              </w:tc>
              <w:tc>
                <w:tcPr>
                  <w:tcW w:w="0" w:type="auto"/>
                  <w:vMerge w:val="restart"/>
                  <w:vAlign w:val="center"/>
                </w:tcPr>
                <w:p w14:paraId="0383B154">
                  <w:pPr>
                    <w:widowControl/>
                    <w:jc w:val="center"/>
                    <w:textAlignment w:val="center"/>
                    <w:rPr>
                      <w:rFonts w:eastAsia="仿宋"/>
                      <w:kern w:val="0"/>
                      <w:szCs w:val="21"/>
                      <w:lang w:bidi="ar"/>
                    </w:rPr>
                  </w:pPr>
                  <w:r>
                    <w:rPr>
                      <w:rFonts w:eastAsia="仿宋"/>
                      <w:kern w:val="0"/>
                      <w:szCs w:val="21"/>
                      <w:lang w:bidi="ar"/>
                    </w:rPr>
                    <w:t>去除效率</w:t>
                  </w:r>
                </w:p>
                <w:p w14:paraId="6E369DA8">
                  <w:pPr>
                    <w:widowControl/>
                    <w:jc w:val="center"/>
                    <w:textAlignment w:val="center"/>
                    <w:rPr>
                      <w:rFonts w:eastAsia="等线"/>
                      <w:szCs w:val="21"/>
                    </w:rPr>
                  </w:pPr>
                  <w:r>
                    <w:rPr>
                      <w:rFonts w:eastAsia="等线"/>
                      <w:kern w:val="0"/>
                      <w:szCs w:val="21"/>
                      <w:lang w:bidi="ar"/>
                    </w:rPr>
                    <w:t>%</w:t>
                  </w:r>
                </w:p>
              </w:tc>
              <w:tc>
                <w:tcPr>
                  <w:tcW w:w="0" w:type="auto"/>
                  <w:gridSpan w:val="3"/>
                  <w:vAlign w:val="center"/>
                </w:tcPr>
                <w:p w14:paraId="404B3470">
                  <w:pPr>
                    <w:widowControl/>
                    <w:jc w:val="center"/>
                    <w:textAlignment w:val="center"/>
                    <w:rPr>
                      <w:rFonts w:eastAsia="仿宋"/>
                      <w:szCs w:val="21"/>
                    </w:rPr>
                  </w:pPr>
                  <w:r>
                    <w:rPr>
                      <w:rFonts w:eastAsia="仿宋"/>
                      <w:kern w:val="0"/>
                      <w:szCs w:val="21"/>
                      <w:lang w:bidi="ar"/>
                    </w:rPr>
                    <w:t>排放状况</w:t>
                  </w:r>
                </w:p>
              </w:tc>
              <w:tc>
                <w:tcPr>
                  <w:tcW w:w="0" w:type="auto"/>
                  <w:gridSpan w:val="2"/>
                  <w:vAlign w:val="center"/>
                </w:tcPr>
                <w:p w14:paraId="202770A6">
                  <w:pPr>
                    <w:widowControl/>
                    <w:jc w:val="center"/>
                    <w:textAlignment w:val="center"/>
                    <w:rPr>
                      <w:rFonts w:eastAsia="仿宋"/>
                      <w:szCs w:val="21"/>
                    </w:rPr>
                  </w:pPr>
                  <w:r>
                    <w:rPr>
                      <w:rFonts w:eastAsia="仿宋"/>
                      <w:kern w:val="0"/>
                      <w:szCs w:val="21"/>
                      <w:lang w:bidi="ar"/>
                    </w:rPr>
                    <w:t>执行标准</w:t>
                  </w:r>
                </w:p>
              </w:tc>
              <w:tc>
                <w:tcPr>
                  <w:tcW w:w="0" w:type="auto"/>
                  <w:gridSpan w:val="3"/>
                  <w:vAlign w:val="center"/>
                </w:tcPr>
                <w:p w14:paraId="2419607B">
                  <w:pPr>
                    <w:widowControl/>
                    <w:jc w:val="center"/>
                    <w:textAlignment w:val="center"/>
                    <w:rPr>
                      <w:rFonts w:eastAsia="仿宋"/>
                      <w:szCs w:val="21"/>
                    </w:rPr>
                  </w:pPr>
                  <w:r>
                    <w:rPr>
                      <w:rFonts w:eastAsia="仿宋"/>
                      <w:kern w:val="0"/>
                      <w:szCs w:val="21"/>
                      <w:lang w:bidi="ar"/>
                    </w:rPr>
                    <w:t>排放源参数</w:t>
                  </w:r>
                </w:p>
              </w:tc>
              <w:tc>
                <w:tcPr>
                  <w:tcW w:w="0" w:type="auto"/>
                  <w:vMerge w:val="restart"/>
                  <w:vAlign w:val="center"/>
                </w:tcPr>
                <w:p w14:paraId="7C970FCB">
                  <w:pPr>
                    <w:widowControl/>
                    <w:jc w:val="center"/>
                    <w:textAlignment w:val="center"/>
                    <w:rPr>
                      <w:rFonts w:eastAsia="仿宋"/>
                      <w:szCs w:val="21"/>
                    </w:rPr>
                  </w:pPr>
                  <w:r>
                    <w:rPr>
                      <w:rFonts w:eastAsia="仿宋"/>
                      <w:kern w:val="0"/>
                      <w:szCs w:val="21"/>
                      <w:lang w:bidi="ar"/>
                    </w:rPr>
                    <w:t>排放方式</w:t>
                  </w:r>
                </w:p>
              </w:tc>
              <w:tc>
                <w:tcPr>
                  <w:tcW w:w="0" w:type="auto"/>
                  <w:vMerge w:val="restart"/>
                  <w:vAlign w:val="center"/>
                </w:tcPr>
                <w:p w14:paraId="4A45D907">
                  <w:pPr>
                    <w:widowControl/>
                    <w:jc w:val="center"/>
                    <w:textAlignment w:val="center"/>
                    <w:rPr>
                      <w:rFonts w:eastAsia="仿宋"/>
                      <w:kern w:val="0"/>
                      <w:szCs w:val="21"/>
                      <w:lang w:bidi="ar"/>
                    </w:rPr>
                  </w:pPr>
                  <w:r>
                    <w:rPr>
                      <w:rFonts w:eastAsia="仿宋"/>
                      <w:kern w:val="0"/>
                      <w:szCs w:val="21"/>
                      <w:lang w:bidi="ar"/>
                    </w:rPr>
                    <w:t>工作</w:t>
                  </w:r>
                </w:p>
                <w:p w14:paraId="74A3CC2A">
                  <w:pPr>
                    <w:widowControl/>
                    <w:jc w:val="center"/>
                    <w:textAlignment w:val="center"/>
                    <w:rPr>
                      <w:rFonts w:eastAsia="仿宋"/>
                      <w:szCs w:val="21"/>
                    </w:rPr>
                  </w:pPr>
                  <w:r>
                    <w:rPr>
                      <w:rFonts w:eastAsia="仿宋"/>
                      <w:kern w:val="0"/>
                      <w:szCs w:val="21"/>
                      <w:lang w:bidi="ar"/>
                    </w:rPr>
                    <w:t>时间</w:t>
                  </w:r>
                </w:p>
              </w:tc>
            </w:tr>
            <w:tr w14:paraId="64C54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3" w:hRule="atLeast"/>
              </w:trPr>
              <w:tc>
                <w:tcPr>
                  <w:tcW w:w="0" w:type="auto"/>
                  <w:vMerge w:val="continue"/>
                  <w:vAlign w:val="center"/>
                </w:tcPr>
                <w:p w14:paraId="0174AE7B">
                  <w:pPr>
                    <w:jc w:val="center"/>
                    <w:rPr>
                      <w:rFonts w:eastAsia="仿宋"/>
                      <w:szCs w:val="21"/>
                    </w:rPr>
                  </w:pPr>
                </w:p>
              </w:tc>
              <w:tc>
                <w:tcPr>
                  <w:tcW w:w="0" w:type="auto"/>
                  <w:vMerge w:val="continue"/>
                  <w:vAlign w:val="center"/>
                </w:tcPr>
                <w:p w14:paraId="745661AC">
                  <w:pPr>
                    <w:widowControl/>
                    <w:jc w:val="center"/>
                    <w:textAlignment w:val="center"/>
                    <w:rPr>
                      <w:rFonts w:eastAsia="仿宋"/>
                      <w:szCs w:val="21"/>
                    </w:rPr>
                  </w:pPr>
                </w:p>
              </w:tc>
              <w:tc>
                <w:tcPr>
                  <w:tcW w:w="0" w:type="auto"/>
                  <w:vMerge w:val="continue"/>
                  <w:vAlign w:val="center"/>
                </w:tcPr>
                <w:p w14:paraId="30EDFE25">
                  <w:pPr>
                    <w:jc w:val="center"/>
                    <w:rPr>
                      <w:rFonts w:eastAsia="仿宋"/>
                      <w:szCs w:val="21"/>
                    </w:rPr>
                  </w:pPr>
                </w:p>
              </w:tc>
              <w:tc>
                <w:tcPr>
                  <w:tcW w:w="0" w:type="auto"/>
                  <w:vMerge w:val="continue"/>
                  <w:vAlign w:val="center"/>
                </w:tcPr>
                <w:p w14:paraId="353B9DCB">
                  <w:pPr>
                    <w:jc w:val="center"/>
                    <w:rPr>
                      <w:rFonts w:eastAsia="仿宋"/>
                      <w:szCs w:val="21"/>
                    </w:rPr>
                  </w:pPr>
                </w:p>
              </w:tc>
              <w:tc>
                <w:tcPr>
                  <w:tcW w:w="0" w:type="auto"/>
                  <w:vAlign w:val="center"/>
                </w:tcPr>
                <w:p w14:paraId="4B21521B">
                  <w:pPr>
                    <w:widowControl/>
                    <w:jc w:val="center"/>
                    <w:textAlignment w:val="center"/>
                    <w:rPr>
                      <w:rFonts w:eastAsia="仿宋"/>
                      <w:kern w:val="0"/>
                      <w:szCs w:val="21"/>
                      <w:lang w:bidi="ar"/>
                    </w:rPr>
                  </w:pPr>
                  <w:r>
                    <w:rPr>
                      <w:rFonts w:eastAsia="仿宋"/>
                      <w:kern w:val="0"/>
                      <w:szCs w:val="21"/>
                      <w:lang w:bidi="ar"/>
                    </w:rPr>
                    <w:t>最大浓度</w:t>
                  </w:r>
                </w:p>
                <w:p w14:paraId="5857BC16">
                  <w:pPr>
                    <w:widowControl/>
                    <w:jc w:val="center"/>
                    <w:textAlignment w:val="center"/>
                    <w:rPr>
                      <w:rFonts w:eastAsia="等线"/>
                      <w:szCs w:val="21"/>
                    </w:rPr>
                  </w:pPr>
                  <w:r>
                    <w:rPr>
                      <w:rFonts w:eastAsia="等线"/>
                      <w:kern w:val="0"/>
                      <w:szCs w:val="21"/>
                      <w:lang w:bidi="ar"/>
                    </w:rPr>
                    <w:t>mg/m</w:t>
                  </w:r>
                  <w:r>
                    <w:rPr>
                      <w:rFonts w:eastAsia="等线"/>
                      <w:kern w:val="0"/>
                      <w:szCs w:val="21"/>
                      <w:vertAlign w:val="superscript"/>
                      <w:lang w:bidi="ar"/>
                    </w:rPr>
                    <w:t>3</w:t>
                  </w:r>
                </w:p>
              </w:tc>
              <w:tc>
                <w:tcPr>
                  <w:tcW w:w="0" w:type="auto"/>
                  <w:vAlign w:val="center"/>
                </w:tcPr>
                <w:p w14:paraId="38D76F82">
                  <w:pPr>
                    <w:widowControl/>
                    <w:jc w:val="center"/>
                    <w:textAlignment w:val="center"/>
                    <w:rPr>
                      <w:rFonts w:eastAsia="仿宋"/>
                      <w:kern w:val="0"/>
                      <w:szCs w:val="21"/>
                      <w:lang w:bidi="ar"/>
                    </w:rPr>
                  </w:pPr>
                  <w:r>
                    <w:rPr>
                      <w:rFonts w:eastAsia="仿宋"/>
                      <w:kern w:val="0"/>
                      <w:szCs w:val="21"/>
                      <w:lang w:bidi="ar"/>
                    </w:rPr>
                    <w:t>最大速率</w:t>
                  </w:r>
                </w:p>
                <w:p w14:paraId="3BDDAE0F">
                  <w:pPr>
                    <w:widowControl/>
                    <w:jc w:val="center"/>
                    <w:textAlignment w:val="center"/>
                    <w:rPr>
                      <w:rFonts w:eastAsia="等线"/>
                      <w:szCs w:val="21"/>
                    </w:rPr>
                  </w:pPr>
                  <w:r>
                    <w:rPr>
                      <w:rFonts w:eastAsia="等线"/>
                      <w:kern w:val="0"/>
                      <w:szCs w:val="21"/>
                      <w:lang w:bidi="ar"/>
                    </w:rPr>
                    <w:t>kg/h</w:t>
                  </w:r>
                </w:p>
              </w:tc>
              <w:tc>
                <w:tcPr>
                  <w:tcW w:w="0" w:type="auto"/>
                  <w:vAlign w:val="center"/>
                </w:tcPr>
                <w:p w14:paraId="426B5B80">
                  <w:pPr>
                    <w:widowControl/>
                    <w:jc w:val="center"/>
                    <w:textAlignment w:val="center"/>
                    <w:rPr>
                      <w:rFonts w:eastAsia="仿宋"/>
                      <w:kern w:val="0"/>
                      <w:szCs w:val="21"/>
                      <w:lang w:bidi="ar"/>
                    </w:rPr>
                  </w:pPr>
                  <w:r>
                    <w:rPr>
                      <w:rFonts w:eastAsia="仿宋"/>
                      <w:kern w:val="0"/>
                      <w:szCs w:val="21"/>
                      <w:lang w:bidi="ar"/>
                    </w:rPr>
                    <w:t>产生量</w:t>
                  </w:r>
                </w:p>
                <w:p w14:paraId="2BA2267A">
                  <w:pPr>
                    <w:widowControl/>
                    <w:jc w:val="center"/>
                    <w:textAlignment w:val="center"/>
                    <w:rPr>
                      <w:rFonts w:eastAsia="等线"/>
                      <w:szCs w:val="21"/>
                    </w:rPr>
                  </w:pPr>
                  <w:r>
                    <w:rPr>
                      <w:rFonts w:eastAsia="等线"/>
                      <w:kern w:val="0"/>
                      <w:szCs w:val="21"/>
                      <w:lang w:bidi="ar"/>
                    </w:rPr>
                    <w:t>t/a</w:t>
                  </w:r>
                </w:p>
              </w:tc>
              <w:tc>
                <w:tcPr>
                  <w:tcW w:w="0" w:type="auto"/>
                  <w:vMerge w:val="continue"/>
                  <w:vAlign w:val="center"/>
                </w:tcPr>
                <w:p w14:paraId="06AADC28">
                  <w:pPr>
                    <w:jc w:val="center"/>
                    <w:rPr>
                      <w:rFonts w:eastAsia="仿宋"/>
                      <w:szCs w:val="21"/>
                    </w:rPr>
                  </w:pPr>
                </w:p>
              </w:tc>
              <w:tc>
                <w:tcPr>
                  <w:tcW w:w="0" w:type="auto"/>
                  <w:vMerge w:val="continue"/>
                  <w:vAlign w:val="center"/>
                </w:tcPr>
                <w:p w14:paraId="63CCA918">
                  <w:pPr>
                    <w:widowControl/>
                    <w:jc w:val="center"/>
                    <w:textAlignment w:val="center"/>
                    <w:rPr>
                      <w:rFonts w:eastAsia="等线"/>
                      <w:szCs w:val="21"/>
                    </w:rPr>
                  </w:pPr>
                </w:p>
              </w:tc>
              <w:tc>
                <w:tcPr>
                  <w:tcW w:w="0" w:type="auto"/>
                  <w:vAlign w:val="center"/>
                </w:tcPr>
                <w:p w14:paraId="3D7FF142">
                  <w:pPr>
                    <w:widowControl/>
                    <w:jc w:val="center"/>
                    <w:textAlignment w:val="center"/>
                    <w:rPr>
                      <w:rFonts w:eastAsia="仿宋"/>
                      <w:kern w:val="0"/>
                      <w:szCs w:val="21"/>
                      <w:lang w:bidi="ar"/>
                    </w:rPr>
                  </w:pPr>
                  <w:r>
                    <w:rPr>
                      <w:rFonts w:eastAsia="仿宋"/>
                      <w:kern w:val="0"/>
                      <w:szCs w:val="21"/>
                      <w:lang w:bidi="ar"/>
                    </w:rPr>
                    <w:t>最大浓度</w:t>
                  </w:r>
                </w:p>
                <w:p w14:paraId="70574E42">
                  <w:pPr>
                    <w:widowControl/>
                    <w:jc w:val="center"/>
                    <w:textAlignment w:val="center"/>
                    <w:rPr>
                      <w:rFonts w:eastAsia="等线"/>
                      <w:szCs w:val="21"/>
                    </w:rPr>
                  </w:pPr>
                  <w:r>
                    <w:rPr>
                      <w:rFonts w:eastAsia="等线"/>
                      <w:kern w:val="0"/>
                      <w:szCs w:val="21"/>
                      <w:lang w:bidi="ar"/>
                    </w:rPr>
                    <w:t>mg/m</w:t>
                  </w:r>
                  <w:r>
                    <w:rPr>
                      <w:rFonts w:eastAsia="等线"/>
                      <w:kern w:val="0"/>
                      <w:szCs w:val="21"/>
                      <w:vertAlign w:val="superscript"/>
                      <w:lang w:bidi="ar"/>
                    </w:rPr>
                    <w:t>3</w:t>
                  </w:r>
                </w:p>
              </w:tc>
              <w:tc>
                <w:tcPr>
                  <w:tcW w:w="0" w:type="auto"/>
                  <w:vAlign w:val="center"/>
                </w:tcPr>
                <w:p w14:paraId="60623FA6">
                  <w:pPr>
                    <w:widowControl/>
                    <w:jc w:val="center"/>
                    <w:textAlignment w:val="center"/>
                    <w:rPr>
                      <w:rFonts w:eastAsia="仿宋"/>
                      <w:kern w:val="0"/>
                      <w:szCs w:val="21"/>
                      <w:lang w:bidi="ar"/>
                    </w:rPr>
                  </w:pPr>
                  <w:r>
                    <w:rPr>
                      <w:rFonts w:eastAsia="仿宋"/>
                      <w:kern w:val="0"/>
                      <w:szCs w:val="21"/>
                      <w:lang w:bidi="ar"/>
                    </w:rPr>
                    <w:t>最大速率</w:t>
                  </w:r>
                </w:p>
                <w:p w14:paraId="34309EF1">
                  <w:pPr>
                    <w:widowControl/>
                    <w:jc w:val="center"/>
                    <w:textAlignment w:val="center"/>
                    <w:rPr>
                      <w:rFonts w:eastAsia="等线"/>
                      <w:szCs w:val="21"/>
                    </w:rPr>
                  </w:pPr>
                  <w:r>
                    <w:rPr>
                      <w:rFonts w:eastAsia="等线"/>
                      <w:kern w:val="0"/>
                      <w:szCs w:val="21"/>
                      <w:lang w:bidi="ar"/>
                    </w:rPr>
                    <w:t>kg/h</w:t>
                  </w:r>
                </w:p>
              </w:tc>
              <w:tc>
                <w:tcPr>
                  <w:tcW w:w="0" w:type="auto"/>
                  <w:vAlign w:val="center"/>
                </w:tcPr>
                <w:p w14:paraId="484E6302">
                  <w:pPr>
                    <w:widowControl/>
                    <w:jc w:val="center"/>
                    <w:textAlignment w:val="center"/>
                    <w:rPr>
                      <w:rFonts w:eastAsia="仿宋"/>
                      <w:szCs w:val="21"/>
                    </w:rPr>
                  </w:pPr>
                  <w:r>
                    <w:rPr>
                      <w:rFonts w:eastAsia="仿宋"/>
                      <w:kern w:val="0"/>
                      <w:szCs w:val="21"/>
                      <w:lang w:bidi="ar"/>
                    </w:rPr>
                    <w:t>排放量t/a</w:t>
                  </w:r>
                </w:p>
              </w:tc>
              <w:tc>
                <w:tcPr>
                  <w:tcW w:w="0" w:type="auto"/>
                  <w:vAlign w:val="center"/>
                </w:tcPr>
                <w:p w14:paraId="02392D4E">
                  <w:pPr>
                    <w:widowControl/>
                    <w:jc w:val="center"/>
                    <w:textAlignment w:val="center"/>
                    <w:rPr>
                      <w:rFonts w:eastAsia="仿宋"/>
                      <w:szCs w:val="21"/>
                    </w:rPr>
                  </w:pPr>
                  <w:r>
                    <w:rPr>
                      <w:rFonts w:eastAsia="仿宋"/>
                      <w:kern w:val="0"/>
                      <w:szCs w:val="21"/>
                      <w:lang w:bidi="ar"/>
                    </w:rPr>
                    <w:t>浓度mg/m</w:t>
                  </w:r>
                  <w:r>
                    <w:rPr>
                      <w:rFonts w:eastAsia="仿宋"/>
                      <w:kern w:val="0"/>
                      <w:szCs w:val="21"/>
                      <w:vertAlign w:val="superscript"/>
                      <w:lang w:bidi="ar"/>
                    </w:rPr>
                    <w:t>3</w:t>
                  </w:r>
                </w:p>
              </w:tc>
              <w:tc>
                <w:tcPr>
                  <w:tcW w:w="0" w:type="auto"/>
                  <w:vAlign w:val="center"/>
                </w:tcPr>
                <w:p w14:paraId="668BBA30">
                  <w:pPr>
                    <w:widowControl/>
                    <w:jc w:val="center"/>
                    <w:textAlignment w:val="center"/>
                    <w:rPr>
                      <w:rFonts w:eastAsia="仿宋"/>
                      <w:szCs w:val="21"/>
                    </w:rPr>
                  </w:pPr>
                  <w:r>
                    <w:rPr>
                      <w:rFonts w:eastAsia="仿宋"/>
                      <w:kern w:val="0"/>
                      <w:szCs w:val="21"/>
                      <w:lang w:bidi="ar"/>
                    </w:rPr>
                    <w:t>速率kg/h</w:t>
                  </w:r>
                </w:p>
              </w:tc>
              <w:tc>
                <w:tcPr>
                  <w:tcW w:w="0" w:type="auto"/>
                  <w:vAlign w:val="center"/>
                </w:tcPr>
                <w:p w14:paraId="1972ADC4">
                  <w:pPr>
                    <w:widowControl/>
                    <w:jc w:val="center"/>
                    <w:textAlignment w:val="center"/>
                    <w:rPr>
                      <w:rFonts w:eastAsia="仿宋"/>
                      <w:szCs w:val="21"/>
                    </w:rPr>
                  </w:pPr>
                  <w:r>
                    <w:rPr>
                      <w:rFonts w:eastAsia="仿宋"/>
                      <w:kern w:val="0"/>
                      <w:szCs w:val="21"/>
                      <w:lang w:bidi="ar"/>
                    </w:rPr>
                    <w:t>排放高度m</w:t>
                  </w:r>
                </w:p>
              </w:tc>
              <w:tc>
                <w:tcPr>
                  <w:tcW w:w="0" w:type="auto"/>
                  <w:vAlign w:val="center"/>
                </w:tcPr>
                <w:p w14:paraId="5F80F904">
                  <w:pPr>
                    <w:widowControl/>
                    <w:jc w:val="center"/>
                    <w:textAlignment w:val="center"/>
                    <w:rPr>
                      <w:rFonts w:eastAsia="仿宋"/>
                      <w:kern w:val="0"/>
                      <w:szCs w:val="21"/>
                      <w:lang w:bidi="ar"/>
                    </w:rPr>
                  </w:pPr>
                  <w:r>
                    <w:rPr>
                      <w:rFonts w:eastAsia="仿宋"/>
                      <w:kern w:val="0"/>
                      <w:szCs w:val="21"/>
                      <w:lang w:bidi="ar"/>
                    </w:rPr>
                    <w:t>直径</w:t>
                  </w:r>
                </w:p>
                <w:p w14:paraId="71DDECDC">
                  <w:pPr>
                    <w:widowControl/>
                    <w:jc w:val="center"/>
                    <w:textAlignment w:val="center"/>
                    <w:rPr>
                      <w:rFonts w:eastAsia="等线"/>
                      <w:szCs w:val="21"/>
                    </w:rPr>
                  </w:pPr>
                  <w:r>
                    <w:rPr>
                      <w:rFonts w:eastAsia="等线"/>
                      <w:kern w:val="0"/>
                      <w:szCs w:val="21"/>
                      <w:lang w:bidi="ar"/>
                    </w:rPr>
                    <w:t>m</w:t>
                  </w:r>
                </w:p>
              </w:tc>
              <w:tc>
                <w:tcPr>
                  <w:tcW w:w="0" w:type="auto"/>
                  <w:vAlign w:val="center"/>
                </w:tcPr>
                <w:p w14:paraId="69D4AF07">
                  <w:pPr>
                    <w:widowControl/>
                    <w:jc w:val="center"/>
                    <w:textAlignment w:val="center"/>
                    <w:rPr>
                      <w:rFonts w:eastAsia="仿宋"/>
                      <w:kern w:val="0"/>
                      <w:szCs w:val="21"/>
                      <w:lang w:bidi="ar"/>
                    </w:rPr>
                  </w:pPr>
                  <w:r>
                    <w:rPr>
                      <w:rFonts w:eastAsia="仿宋"/>
                      <w:kern w:val="0"/>
                      <w:szCs w:val="21"/>
                      <w:lang w:bidi="ar"/>
                    </w:rPr>
                    <w:t>烟气出</w:t>
                  </w:r>
                </w:p>
                <w:p w14:paraId="1F4B8A2B">
                  <w:pPr>
                    <w:widowControl/>
                    <w:jc w:val="center"/>
                    <w:textAlignment w:val="center"/>
                    <w:rPr>
                      <w:rFonts w:eastAsia="仿宋"/>
                      <w:szCs w:val="21"/>
                    </w:rPr>
                  </w:pPr>
                  <w:r>
                    <w:rPr>
                      <w:rFonts w:eastAsia="仿宋"/>
                      <w:kern w:val="0"/>
                      <w:szCs w:val="21"/>
                      <w:lang w:bidi="ar"/>
                    </w:rPr>
                    <w:t>口温度</w:t>
                  </w:r>
                </w:p>
                <w:p w14:paraId="3000594E">
                  <w:pPr>
                    <w:widowControl/>
                    <w:jc w:val="center"/>
                    <w:textAlignment w:val="center"/>
                    <w:rPr>
                      <w:rFonts w:eastAsia="等线"/>
                      <w:szCs w:val="21"/>
                    </w:rPr>
                  </w:pPr>
                  <w:r>
                    <w:rPr>
                      <w:rFonts w:eastAsia="等线"/>
                      <w:kern w:val="0"/>
                      <w:szCs w:val="21"/>
                      <w:lang w:bidi="ar"/>
                    </w:rPr>
                    <w:t>℃</w:t>
                  </w:r>
                </w:p>
              </w:tc>
              <w:tc>
                <w:tcPr>
                  <w:tcW w:w="0" w:type="auto"/>
                  <w:vMerge w:val="continue"/>
                  <w:vAlign w:val="center"/>
                </w:tcPr>
                <w:p w14:paraId="186EDC55">
                  <w:pPr>
                    <w:jc w:val="center"/>
                    <w:rPr>
                      <w:rFonts w:eastAsia="仿宋"/>
                      <w:szCs w:val="21"/>
                    </w:rPr>
                  </w:pPr>
                </w:p>
              </w:tc>
              <w:tc>
                <w:tcPr>
                  <w:tcW w:w="0" w:type="auto"/>
                  <w:vMerge w:val="continue"/>
                  <w:vAlign w:val="center"/>
                </w:tcPr>
                <w:p w14:paraId="700757EE">
                  <w:pPr>
                    <w:widowControl/>
                    <w:jc w:val="center"/>
                    <w:textAlignment w:val="center"/>
                    <w:rPr>
                      <w:rFonts w:eastAsia="仿宋"/>
                      <w:szCs w:val="21"/>
                    </w:rPr>
                  </w:pPr>
                </w:p>
              </w:tc>
            </w:tr>
            <w:tr w14:paraId="5041D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0" w:type="auto"/>
                  <w:vMerge w:val="restart"/>
                  <w:vAlign w:val="center"/>
                </w:tcPr>
                <w:p w14:paraId="7F75D7D8">
                  <w:pPr>
                    <w:spacing w:line="240" w:lineRule="exact"/>
                    <w:jc w:val="center"/>
                    <w:rPr>
                      <w:rFonts w:eastAsia="仿宋"/>
                      <w:bCs/>
                      <w:szCs w:val="21"/>
                    </w:rPr>
                  </w:pPr>
                  <w:r>
                    <w:rPr>
                      <w:rFonts w:eastAsia="仿宋"/>
                      <w:bCs/>
                      <w:szCs w:val="21"/>
                    </w:rPr>
                    <w:t>DA001</w:t>
                  </w:r>
                </w:p>
              </w:tc>
              <w:tc>
                <w:tcPr>
                  <w:tcW w:w="0" w:type="auto"/>
                  <w:vMerge w:val="restart"/>
                  <w:vAlign w:val="center"/>
                </w:tcPr>
                <w:p w14:paraId="66E68548">
                  <w:pPr>
                    <w:spacing w:line="240" w:lineRule="exact"/>
                    <w:jc w:val="center"/>
                    <w:rPr>
                      <w:rFonts w:eastAsia="仿宋"/>
                      <w:bCs/>
                      <w:szCs w:val="21"/>
                    </w:rPr>
                  </w:pPr>
                  <w:r>
                    <w:rPr>
                      <w:rFonts w:eastAsia="仿宋"/>
                      <w:bCs/>
                      <w:szCs w:val="21"/>
                    </w:rPr>
                    <w:t>喷涂线一的打磨废气G1-1、G1-10、底漆调漆废气G1-2、底漆喷涂废气G1-3、底漆流平烘干废气G1-5、面漆调漆废气G1-6、面漆喷涂废气G1-7、面漆流平烘干废气G1-9、补漆废气G1-11、清漆调漆废气G1-13、清漆喷涂废气G1-14、清漆流平烘干废气G1-16、</w:t>
                  </w:r>
                  <w:r>
                    <w:rPr>
                      <w:rFonts w:eastAsia="仿宋"/>
                      <w:szCs w:val="22"/>
                    </w:rPr>
                    <w:t>喷枪清洗废气G1-4、G1-8、G1-12、G1-15、危废仓库废气</w:t>
                  </w:r>
                </w:p>
              </w:tc>
              <w:tc>
                <w:tcPr>
                  <w:tcW w:w="0" w:type="auto"/>
                  <w:vAlign w:val="center"/>
                </w:tcPr>
                <w:p w14:paraId="34941943">
                  <w:pPr>
                    <w:widowControl/>
                    <w:jc w:val="center"/>
                    <w:textAlignment w:val="center"/>
                    <w:rPr>
                      <w:rFonts w:eastAsia="等线"/>
                      <w:kern w:val="0"/>
                      <w:sz w:val="20"/>
                      <w:szCs w:val="20"/>
                      <w:lang w:bidi="ar"/>
                    </w:rPr>
                  </w:pPr>
                  <w:r>
                    <w:rPr>
                      <w:rFonts w:eastAsia="仿宋"/>
                      <w:kern w:val="0"/>
                      <w:szCs w:val="21"/>
                    </w:rPr>
                    <w:t>颗粒物</w:t>
                  </w:r>
                </w:p>
              </w:tc>
              <w:tc>
                <w:tcPr>
                  <w:tcW w:w="0" w:type="auto"/>
                  <w:vMerge w:val="restart"/>
                  <w:vAlign w:val="center"/>
                </w:tcPr>
                <w:p w14:paraId="3099EDB7">
                  <w:pPr>
                    <w:jc w:val="center"/>
                    <w:rPr>
                      <w:rFonts w:eastAsia="等线"/>
                      <w:szCs w:val="21"/>
                    </w:rPr>
                  </w:pPr>
                  <w:r>
                    <w:rPr>
                      <w:rFonts w:eastAsia="等线"/>
                      <w:szCs w:val="21"/>
                    </w:rPr>
                    <w:t>28000</w:t>
                  </w:r>
                </w:p>
              </w:tc>
              <w:tc>
                <w:tcPr>
                  <w:tcW w:w="0" w:type="auto"/>
                  <w:vAlign w:val="center"/>
                </w:tcPr>
                <w:p w14:paraId="1C415F2C">
                  <w:pPr>
                    <w:widowControl/>
                    <w:jc w:val="center"/>
                    <w:textAlignment w:val="center"/>
                    <w:rPr>
                      <w:rFonts w:eastAsia="等线"/>
                      <w:szCs w:val="21"/>
                    </w:rPr>
                  </w:pPr>
                  <w:r>
                    <w:rPr>
                      <w:rFonts w:eastAsia="等线"/>
                      <w:color w:val="000000"/>
                      <w:sz w:val="22"/>
                      <w:szCs w:val="22"/>
                    </w:rPr>
                    <w:t>57.917</w:t>
                  </w:r>
                </w:p>
              </w:tc>
              <w:tc>
                <w:tcPr>
                  <w:tcW w:w="0" w:type="auto"/>
                  <w:vAlign w:val="center"/>
                </w:tcPr>
                <w:p w14:paraId="12ECDEB9">
                  <w:pPr>
                    <w:widowControl/>
                    <w:jc w:val="center"/>
                    <w:textAlignment w:val="center"/>
                    <w:rPr>
                      <w:rFonts w:eastAsia="等线"/>
                      <w:kern w:val="0"/>
                      <w:szCs w:val="21"/>
                      <w:lang w:bidi="ar"/>
                    </w:rPr>
                  </w:pPr>
                  <w:r>
                    <w:rPr>
                      <w:rFonts w:eastAsia="等线"/>
                      <w:color w:val="000000"/>
                      <w:sz w:val="22"/>
                      <w:szCs w:val="22"/>
                    </w:rPr>
                    <w:t>1.622</w:t>
                  </w:r>
                </w:p>
              </w:tc>
              <w:tc>
                <w:tcPr>
                  <w:tcW w:w="0" w:type="auto"/>
                  <w:vAlign w:val="center"/>
                </w:tcPr>
                <w:p w14:paraId="24291A7A">
                  <w:pPr>
                    <w:widowControl/>
                    <w:jc w:val="center"/>
                    <w:textAlignment w:val="center"/>
                    <w:rPr>
                      <w:rFonts w:hint="eastAsia" w:eastAsia="等线"/>
                      <w:kern w:val="0"/>
                      <w:szCs w:val="21"/>
                      <w:lang w:bidi="ar"/>
                    </w:rPr>
                  </w:pPr>
                  <w:r>
                    <w:rPr>
                      <w:rFonts w:eastAsia="等线"/>
                      <w:color w:val="000000"/>
                      <w:sz w:val="22"/>
                      <w:szCs w:val="22"/>
                    </w:rPr>
                    <w:t>2.919</w:t>
                  </w:r>
                </w:p>
              </w:tc>
              <w:tc>
                <w:tcPr>
                  <w:tcW w:w="0" w:type="auto"/>
                  <w:vMerge w:val="restart"/>
                  <w:vAlign w:val="center"/>
                </w:tcPr>
                <w:p w14:paraId="57E987CC">
                  <w:pPr>
                    <w:jc w:val="center"/>
                    <w:rPr>
                      <w:rFonts w:eastAsia="等线"/>
                      <w:szCs w:val="21"/>
                    </w:rPr>
                  </w:pPr>
                  <w:r>
                    <w:rPr>
                      <w:rFonts w:eastAsia="仿宋"/>
                      <w:bCs/>
                      <w:szCs w:val="21"/>
                    </w:rPr>
                    <w:t>水帘+喷淋塔+除雾+两级活性炭</w:t>
                  </w:r>
                </w:p>
              </w:tc>
              <w:tc>
                <w:tcPr>
                  <w:tcW w:w="0" w:type="auto"/>
                  <w:vMerge w:val="restart"/>
                  <w:vAlign w:val="center"/>
                </w:tcPr>
                <w:p w14:paraId="350B6FE8">
                  <w:pPr>
                    <w:widowControl/>
                    <w:jc w:val="center"/>
                    <w:textAlignment w:val="center"/>
                    <w:rPr>
                      <w:rFonts w:hint="eastAsia" w:eastAsia="等线"/>
                      <w:kern w:val="0"/>
                      <w:szCs w:val="21"/>
                      <w:lang w:bidi="ar"/>
                    </w:rPr>
                  </w:pPr>
                  <w:r>
                    <w:rPr>
                      <w:rFonts w:eastAsia="等线"/>
                      <w:szCs w:val="21"/>
                    </w:rPr>
                    <w:t>9</w:t>
                  </w:r>
                  <w:r>
                    <w:rPr>
                      <w:rFonts w:hint="eastAsia" w:eastAsia="等线"/>
                      <w:szCs w:val="21"/>
                    </w:rPr>
                    <w:t>3</w:t>
                  </w:r>
                </w:p>
              </w:tc>
              <w:tc>
                <w:tcPr>
                  <w:tcW w:w="0" w:type="auto"/>
                  <w:vAlign w:val="center"/>
                </w:tcPr>
                <w:p w14:paraId="12D0E61C">
                  <w:pPr>
                    <w:widowControl/>
                    <w:jc w:val="center"/>
                    <w:textAlignment w:val="center"/>
                    <w:rPr>
                      <w:rFonts w:eastAsia="等线"/>
                      <w:szCs w:val="21"/>
                    </w:rPr>
                  </w:pPr>
                  <w:r>
                    <w:rPr>
                      <w:rFonts w:eastAsia="等线"/>
                      <w:color w:val="000000"/>
                      <w:sz w:val="22"/>
                      <w:szCs w:val="22"/>
                    </w:rPr>
                    <w:t>4.054</w:t>
                  </w:r>
                </w:p>
              </w:tc>
              <w:tc>
                <w:tcPr>
                  <w:tcW w:w="0" w:type="auto"/>
                  <w:vAlign w:val="center"/>
                </w:tcPr>
                <w:p w14:paraId="731876F1">
                  <w:pPr>
                    <w:widowControl/>
                    <w:jc w:val="center"/>
                    <w:textAlignment w:val="center"/>
                    <w:rPr>
                      <w:rFonts w:eastAsia="等线"/>
                      <w:kern w:val="0"/>
                      <w:szCs w:val="21"/>
                      <w:lang w:bidi="ar"/>
                    </w:rPr>
                  </w:pPr>
                  <w:r>
                    <w:rPr>
                      <w:rFonts w:eastAsia="等线"/>
                      <w:color w:val="000000"/>
                      <w:sz w:val="22"/>
                      <w:szCs w:val="22"/>
                    </w:rPr>
                    <w:t>0.114</w:t>
                  </w:r>
                </w:p>
              </w:tc>
              <w:tc>
                <w:tcPr>
                  <w:tcW w:w="0" w:type="auto"/>
                  <w:vAlign w:val="center"/>
                </w:tcPr>
                <w:p w14:paraId="0C97F34A">
                  <w:pPr>
                    <w:widowControl/>
                    <w:jc w:val="center"/>
                    <w:textAlignment w:val="center"/>
                    <w:rPr>
                      <w:rFonts w:eastAsia="等线"/>
                      <w:kern w:val="0"/>
                      <w:szCs w:val="21"/>
                      <w:lang w:bidi="ar"/>
                    </w:rPr>
                  </w:pPr>
                  <w:r>
                    <w:rPr>
                      <w:rFonts w:eastAsia="等线"/>
                      <w:color w:val="000000"/>
                      <w:sz w:val="22"/>
                      <w:szCs w:val="22"/>
                    </w:rPr>
                    <w:t>0.204</w:t>
                  </w:r>
                </w:p>
              </w:tc>
              <w:tc>
                <w:tcPr>
                  <w:tcW w:w="0" w:type="auto"/>
                  <w:vAlign w:val="center"/>
                </w:tcPr>
                <w:p w14:paraId="3C5D1B8D">
                  <w:pPr>
                    <w:widowControl/>
                    <w:jc w:val="center"/>
                    <w:textAlignment w:val="center"/>
                    <w:rPr>
                      <w:rFonts w:eastAsia="等线"/>
                      <w:kern w:val="0"/>
                      <w:szCs w:val="21"/>
                      <w:lang w:bidi="ar"/>
                    </w:rPr>
                  </w:pPr>
                  <w:r>
                    <w:rPr>
                      <w:rFonts w:eastAsia="等线"/>
                      <w:szCs w:val="21"/>
                    </w:rPr>
                    <w:t>10</w:t>
                  </w:r>
                </w:p>
              </w:tc>
              <w:tc>
                <w:tcPr>
                  <w:tcW w:w="0" w:type="auto"/>
                  <w:vAlign w:val="center"/>
                </w:tcPr>
                <w:p w14:paraId="5AF6B681">
                  <w:pPr>
                    <w:widowControl/>
                    <w:jc w:val="center"/>
                    <w:textAlignment w:val="center"/>
                    <w:rPr>
                      <w:rFonts w:eastAsia="等线"/>
                      <w:kern w:val="0"/>
                      <w:szCs w:val="21"/>
                      <w:lang w:bidi="ar"/>
                    </w:rPr>
                  </w:pPr>
                  <w:r>
                    <w:rPr>
                      <w:rFonts w:eastAsia="等线"/>
                      <w:szCs w:val="21"/>
                    </w:rPr>
                    <w:t>0.4</w:t>
                  </w:r>
                </w:p>
              </w:tc>
              <w:tc>
                <w:tcPr>
                  <w:tcW w:w="0" w:type="auto"/>
                  <w:vMerge w:val="restart"/>
                  <w:vAlign w:val="center"/>
                </w:tcPr>
                <w:p w14:paraId="45C45B3D">
                  <w:pPr>
                    <w:jc w:val="center"/>
                    <w:rPr>
                      <w:rFonts w:eastAsia="等线"/>
                      <w:szCs w:val="21"/>
                    </w:rPr>
                  </w:pPr>
                  <w:r>
                    <w:rPr>
                      <w:rFonts w:eastAsia="等线"/>
                      <w:szCs w:val="21"/>
                    </w:rPr>
                    <w:t>15</w:t>
                  </w:r>
                </w:p>
              </w:tc>
              <w:tc>
                <w:tcPr>
                  <w:tcW w:w="0" w:type="auto"/>
                  <w:vMerge w:val="restart"/>
                  <w:vAlign w:val="center"/>
                </w:tcPr>
                <w:p w14:paraId="18ED0DFA">
                  <w:pPr>
                    <w:autoSpaceDE w:val="0"/>
                    <w:autoSpaceDN w:val="0"/>
                    <w:snapToGrid w:val="0"/>
                    <w:jc w:val="center"/>
                    <w:rPr>
                      <w:rFonts w:eastAsia="等线"/>
                      <w:szCs w:val="21"/>
                    </w:rPr>
                  </w:pPr>
                  <w:r>
                    <w:rPr>
                      <w:rFonts w:eastAsia="等线"/>
                      <w:szCs w:val="21"/>
                    </w:rPr>
                    <w:t>0.8</w:t>
                  </w:r>
                </w:p>
              </w:tc>
              <w:tc>
                <w:tcPr>
                  <w:tcW w:w="0" w:type="auto"/>
                  <w:vMerge w:val="restart"/>
                  <w:vAlign w:val="center"/>
                </w:tcPr>
                <w:p w14:paraId="593DE8FD">
                  <w:pPr>
                    <w:jc w:val="center"/>
                    <w:rPr>
                      <w:rFonts w:eastAsia="等线"/>
                      <w:szCs w:val="21"/>
                    </w:rPr>
                  </w:pPr>
                  <w:r>
                    <w:rPr>
                      <w:rFonts w:eastAsia="等线"/>
                      <w:szCs w:val="21"/>
                    </w:rPr>
                    <w:t>25</w:t>
                  </w:r>
                </w:p>
              </w:tc>
              <w:tc>
                <w:tcPr>
                  <w:tcW w:w="0" w:type="auto"/>
                  <w:vMerge w:val="restart"/>
                  <w:vAlign w:val="center"/>
                </w:tcPr>
                <w:p w14:paraId="37202274">
                  <w:pPr>
                    <w:jc w:val="center"/>
                    <w:rPr>
                      <w:rFonts w:eastAsia="仿宋"/>
                      <w:szCs w:val="21"/>
                    </w:rPr>
                  </w:pPr>
                  <w:r>
                    <w:rPr>
                      <w:rFonts w:eastAsia="仿宋"/>
                      <w:szCs w:val="21"/>
                    </w:rPr>
                    <w:t>连续</w:t>
                  </w:r>
                </w:p>
              </w:tc>
              <w:tc>
                <w:tcPr>
                  <w:tcW w:w="0" w:type="auto"/>
                  <w:vMerge w:val="restart"/>
                  <w:vAlign w:val="center"/>
                </w:tcPr>
                <w:p w14:paraId="66D68F3C">
                  <w:pPr>
                    <w:jc w:val="center"/>
                    <w:rPr>
                      <w:rFonts w:eastAsia="等线"/>
                      <w:szCs w:val="21"/>
                    </w:rPr>
                  </w:pPr>
                  <w:r>
                    <w:rPr>
                      <w:rFonts w:hint="eastAsia" w:eastAsia="等线"/>
                      <w:szCs w:val="21"/>
                    </w:rPr>
                    <w:t>18</w:t>
                  </w:r>
                  <w:r>
                    <w:rPr>
                      <w:rFonts w:eastAsia="等线"/>
                      <w:szCs w:val="21"/>
                    </w:rPr>
                    <w:t>00</w:t>
                  </w:r>
                </w:p>
              </w:tc>
            </w:tr>
            <w:tr w14:paraId="23AE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0" w:type="auto"/>
                  <w:vMerge w:val="continue"/>
                  <w:vAlign w:val="center"/>
                </w:tcPr>
                <w:p w14:paraId="068C45C4">
                  <w:pPr>
                    <w:spacing w:line="240" w:lineRule="exact"/>
                    <w:jc w:val="center"/>
                    <w:rPr>
                      <w:rFonts w:eastAsia="仿宋"/>
                      <w:bCs/>
                      <w:szCs w:val="21"/>
                    </w:rPr>
                  </w:pPr>
                </w:p>
              </w:tc>
              <w:tc>
                <w:tcPr>
                  <w:tcW w:w="0" w:type="auto"/>
                  <w:vMerge w:val="continue"/>
                  <w:vAlign w:val="center"/>
                </w:tcPr>
                <w:p w14:paraId="4E5D3669">
                  <w:pPr>
                    <w:spacing w:line="240" w:lineRule="exact"/>
                    <w:jc w:val="center"/>
                    <w:rPr>
                      <w:rFonts w:eastAsia="仿宋"/>
                      <w:bCs/>
                      <w:szCs w:val="21"/>
                    </w:rPr>
                  </w:pPr>
                </w:p>
              </w:tc>
              <w:tc>
                <w:tcPr>
                  <w:tcW w:w="0" w:type="auto"/>
                  <w:vAlign w:val="center"/>
                </w:tcPr>
                <w:p w14:paraId="68FD3B8D">
                  <w:pPr>
                    <w:widowControl/>
                    <w:jc w:val="center"/>
                    <w:textAlignment w:val="center"/>
                    <w:rPr>
                      <w:rFonts w:eastAsia="仿宋"/>
                      <w:kern w:val="0"/>
                      <w:szCs w:val="21"/>
                      <w:lang w:bidi="ar"/>
                    </w:rPr>
                  </w:pPr>
                  <w:r>
                    <w:rPr>
                      <w:rFonts w:eastAsia="仿宋"/>
                      <w:kern w:val="0"/>
                      <w:szCs w:val="21"/>
                    </w:rPr>
                    <w:t>苯系物</w:t>
                  </w:r>
                </w:p>
              </w:tc>
              <w:tc>
                <w:tcPr>
                  <w:tcW w:w="0" w:type="auto"/>
                  <w:vMerge w:val="continue"/>
                  <w:vAlign w:val="center"/>
                </w:tcPr>
                <w:p w14:paraId="55E26F28">
                  <w:pPr>
                    <w:jc w:val="center"/>
                    <w:rPr>
                      <w:rFonts w:eastAsia="等线"/>
                      <w:szCs w:val="21"/>
                    </w:rPr>
                  </w:pPr>
                </w:p>
              </w:tc>
              <w:tc>
                <w:tcPr>
                  <w:tcW w:w="0" w:type="auto"/>
                  <w:vAlign w:val="center"/>
                </w:tcPr>
                <w:p w14:paraId="6ACF30B0">
                  <w:pPr>
                    <w:widowControl/>
                    <w:jc w:val="center"/>
                    <w:textAlignment w:val="center"/>
                    <w:rPr>
                      <w:rFonts w:eastAsia="等线"/>
                      <w:szCs w:val="21"/>
                    </w:rPr>
                  </w:pPr>
                  <w:r>
                    <w:rPr>
                      <w:rFonts w:eastAsia="等线"/>
                      <w:color w:val="000000"/>
                      <w:sz w:val="22"/>
                      <w:szCs w:val="22"/>
                    </w:rPr>
                    <w:t>1.647</w:t>
                  </w:r>
                </w:p>
              </w:tc>
              <w:tc>
                <w:tcPr>
                  <w:tcW w:w="0" w:type="auto"/>
                  <w:vAlign w:val="center"/>
                </w:tcPr>
                <w:p w14:paraId="298BC401">
                  <w:pPr>
                    <w:widowControl/>
                    <w:jc w:val="center"/>
                    <w:textAlignment w:val="center"/>
                    <w:rPr>
                      <w:rFonts w:eastAsia="等线"/>
                      <w:kern w:val="0"/>
                      <w:szCs w:val="21"/>
                      <w:lang w:bidi="ar"/>
                    </w:rPr>
                  </w:pPr>
                  <w:r>
                    <w:rPr>
                      <w:rFonts w:eastAsia="等线"/>
                      <w:color w:val="000000"/>
                      <w:sz w:val="22"/>
                      <w:szCs w:val="22"/>
                    </w:rPr>
                    <w:t>0.046</w:t>
                  </w:r>
                </w:p>
              </w:tc>
              <w:tc>
                <w:tcPr>
                  <w:tcW w:w="0" w:type="auto"/>
                  <w:vAlign w:val="center"/>
                </w:tcPr>
                <w:p w14:paraId="71EB1BC6">
                  <w:pPr>
                    <w:widowControl/>
                    <w:jc w:val="center"/>
                    <w:textAlignment w:val="center"/>
                    <w:rPr>
                      <w:rFonts w:hint="eastAsia" w:eastAsia="仿宋"/>
                      <w:bCs/>
                      <w:szCs w:val="21"/>
                    </w:rPr>
                  </w:pPr>
                  <w:r>
                    <w:rPr>
                      <w:rFonts w:eastAsia="等线"/>
                      <w:color w:val="000000"/>
                      <w:sz w:val="22"/>
                      <w:szCs w:val="22"/>
                    </w:rPr>
                    <w:t>0.083</w:t>
                  </w:r>
                </w:p>
              </w:tc>
              <w:tc>
                <w:tcPr>
                  <w:tcW w:w="0" w:type="auto"/>
                  <w:vMerge w:val="continue"/>
                  <w:vAlign w:val="center"/>
                </w:tcPr>
                <w:p w14:paraId="63956AB9">
                  <w:pPr>
                    <w:jc w:val="center"/>
                    <w:rPr>
                      <w:rFonts w:eastAsia="仿宋"/>
                      <w:bCs/>
                      <w:szCs w:val="21"/>
                    </w:rPr>
                  </w:pPr>
                </w:p>
              </w:tc>
              <w:tc>
                <w:tcPr>
                  <w:tcW w:w="0" w:type="auto"/>
                  <w:vMerge w:val="continue"/>
                  <w:vAlign w:val="center"/>
                </w:tcPr>
                <w:p w14:paraId="762C1558">
                  <w:pPr>
                    <w:widowControl/>
                    <w:jc w:val="center"/>
                    <w:textAlignment w:val="center"/>
                    <w:rPr>
                      <w:rFonts w:eastAsia="等线"/>
                      <w:szCs w:val="21"/>
                    </w:rPr>
                  </w:pPr>
                </w:p>
              </w:tc>
              <w:tc>
                <w:tcPr>
                  <w:tcW w:w="0" w:type="auto"/>
                  <w:vAlign w:val="center"/>
                </w:tcPr>
                <w:p w14:paraId="143BBE84">
                  <w:pPr>
                    <w:widowControl/>
                    <w:jc w:val="center"/>
                    <w:textAlignment w:val="center"/>
                    <w:rPr>
                      <w:rFonts w:eastAsia="等线"/>
                      <w:szCs w:val="21"/>
                    </w:rPr>
                  </w:pPr>
                  <w:r>
                    <w:rPr>
                      <w:rFonts w:eastAsia="等线"/>
                      <w:color w:val="000000"/>
                      <w:sz w:val="22"/>
                      <w:szCs w:val="22"/>
                    </w:rPr>
                    <w:t>0.115</w:t>
                  </w:r>
                </w:p>
              </w:tc>
              <w:tc>
                <w:tcPr>
                  <w:tcW w:w="0" w:type="auto"/>
                  <w:vAlign w:val="center"/>
                </w:tcPr>
                <w:p w14:paraId="53089702">
                  <w:pPr>
                    <w:widowControl/>
                    <w:jc w:val="center"/>
                    <w:textAlignment w:val="center"/>
                    <w:rPr>
                      <w:rFonts w:eastAsia="等线"/>
                      <w:szCs w:val="21"/>
                    </w:rPr>
                  </w:pPr>
                  <w:r>
                    <w:rPr>
                      <w:rFonts w:eastAsia="等线"/>
                      <w:color w:val="000000"/>
                      <w:sz w:val="22"/>
                      <w:szCs w:val="22"/>
                    </w:rPr>
                    <w:t>0.003</w:t>
                  </w:r>
                </w:p>
              </w:tc>
              <w:tc>
                <w:tcPr>
                  <w:tcW w:w="0" w:type="auto"/>
                  <w:vAlign w:val="center"/>
                </w:tcPr>
                <w:p w14:paraId="0B960564">
                  <w:pPr>
                    <w:widowControl/>
                    <w:jc w:val="center"/>
                    <w:textAlignment w:val="center"/>
                    <w:rPr>
                      <w:rFonts w:eastAsia="等线"/>
                      <w:szCs w:val="21"/>
                    </w:rPr>
                  </w:pPr>
                  <w:r>
                    <w:rPr>
                      <w:rFonts w:eastAsia="等线"/>
                      <w:color w:val="000000"/>
                      <w:sz w:val="22"/>
                      <w:szCs w:val="22"/>
                    </w:rPr>
                    <w:t>0.006</w:t>
                  </w:r>
                </w:p>
              </w:tc>
              <w:tc>
                <w:tcPr>
                  <w:tcW w:w="0" w:type="auto"/>
                  <w:vAlign w:val="center"/>
                </w:tcPr>
                <w:p w14:paraId="155982C1">
                  <w:pPr>
                    <w:widowControl/>
                    <w:jc w:val="center"/>
                    <w:textAlignment w:val="center"/>
                    <w:rPr>
                      <w:rFonts w:eastAsia="等线"/>
                      <w:kern w:val="0"/>
                      <w:szCs w:val="21"/>
                      <w:lang w:bidi="ar"/>
                    </w:rPr>
                  </w:pPr>
                  <w:r>
                    <w:rPr>
                      <w:rFonts w:eastAsia="等线"/>
                      <w:szCs w:val="21"/>
                    </w:rPr>
                    <w:t>20</w:t>
                  </w:r>
                </w:p>
              </w:tc>
              <w:tc>
                <w:tcPr>
                  <w:tcW w:w="0" w:type="auto"/>
                  <w:vAlign w:val="center"/>
                </w:tcPr>
                <w:p w14:paraId="25F9ED26">
                  <w:pPr>
                    <w:widowControl/>
                    <w:jc w:val="center"/>
                    <w:textAlignment w:val="center"/>
                    <w:rPr>
                      <w:rFonts w:eastAsia="等线"/>
                      <w:kern w:val="0"/>
                      <w:szCs w:val="21"/>
                      <w:lang w:bidi="ar"/>
                    </w:rPr>
                  </w:pPr>
                  <w:r>
                    <w:rPr>
                      <w:rFonts w:eastAsia="等线"/>
                      <w:szCs w:val="21"/>
                    </w:rPr>
                    <w:t>0.8</w:t>
                  </w:r>
                </w:p>
              </w:tc>
              <w:tc>
                <w:tcPr>
                  <w:tcW w:w="0" w:type="auto"/>
                  <w:vMerge w:val="continue"/>
                  <w:vAlign w:val="center"/>
                </w:tcPr>
                <w:p w14:paraId="000B85C7">
                  <w:pPr>
                    <w:jc w:val="center"/>
                    <w:rPr>
                      <w:rFonts w:eastAsia="等线"/>
                      <w:szCs w:val="21"/>
                    </w:rPr>
                  </w:pPr>
                </w:p>
              </w:tc>
              <w:tc>
                <w:tcPr>
                  <w:tcW w:w="0" w:type="auto"/>
                  <w:vMerge w:val="continue"/>
                  <w:vAlign w:val="center"/>
                </w:tcPr>
                <w:p w14:paraId="5517D4E5">
                  <w:pPr>
                    <w:autoSpaceDE w:val="0"/>
                    <w:autoSpaceDN w:val="0"/>
                    <w:snapToGrid w:val="0"/>
                    <w:jc w:val="center"/>
                    <w:rPr>
                      <w:rFonts w:eastAsia="仿宋"/>
                    </w:rPr>
                  </w:pPr>
                </w:p>
              </w:tc>
              <w:tc>
                <w:tcPr>
                  <w:tcW w:w="0" w:type="auto"/>
                  <w:vMerge w:val="continue"/>
                  <w:vAlign w:val="center"/>
                </w:tcPr>
                <w:p w14:paraId="0E4F387A">
                  <w:pPr>
                    <w:jc w:val="center"/>
                    <w:rPr>
                      <w:rFonts w:eastAsia="等线"/>
                      <w:szCs w:val="21"/>
                    </w:rPr>
                  </w:pPr>
                </w:p>
              </w:tc>
              <w:tc>
                <w:tcPr>
                  <w:tcW w:w="0" w:type="auto"/>
                  <w:vMerge w:val="continue"/>
                  <w:vAlign w:val="center"/>
                </w:tcPr>
                <w:p w14:paraId="103654EC">
                  <w:pPr>
                    <w:jc w:val="center"/>
                    <w:rPr>
                      <w:rFonts w:eastAsia="仿宋"/>
                      <w:szCs w:val="21"/>
                    </w:rPr>
                  </w:pPr>
                </w:p>
              </w:tc>
              <w:tc>
                <w:tcPr>
                  <w:tcW w:w="0" w:type="auto"/>
                  <w:vMerge w:val="continue"/>
                  <w:vAlign w:val="center"/>
                </w:tcPr>
                <w:p w14:paraId="0F64A8D8">
                  <w:pPr>
                    <w:jc w:val="center"/>
                    <w:rPr>
                      <w:rFonts w:eastAsia="等线"/>
                      <w:szCs w:val="21"/>
                    </w:rPr>
                  </w:pPr>
                </w:p>
              </w:tc>
            </w:tr>
            <w:tr w14:paraId="3730C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trPr>
              <w:tc>
                <w:tcPr>
                  <w:tcW w:w="0" w:type="auto"/>
                  <w:vMerge w:val="continue"/>
                  <w:vAlign w:val="center"/>
                </w:tcPr>
                <w:p w14:paraId="08066034">
                  <w:pPr>
                    <w:spacing w:line="240" w:lineRule="exact"/>
                    <w:jc w:val="center"/>
                    <w:rPr>
                      <w:rFonts w:eastAsia="仿宋"/>
                      <w:bCs/>
                      <w:szCs w:val="21"/>
                    </w:rPr>
                  </w:pPr>
                </w:p>
              </w:tc>
              <w:tc>
                <w:tcPr>
                  <w:tcW w:w="0" w:type="auto"/>
                  <w:vMerge w:val="continue"/>
                  <w:vAlign w:val="center"/>
                </w:tcPr>
                <w:p w14:paraId="77A556B8">
                  <w:pPr>
                    <w:spacing w:line="240" w:lineRule="exact"/>
                    <w:jc w:val="center"/>
                    <w:rPr>
                      <w:rFonts w:eastAsia="仿宋"/>
                      <w:bCs/>
                      <w:szCs w:val="21"/>
                    </w:rPr>
                  </w:pPr>
                </w:p>
              </w:tc>
              <w:tc>
                <w:tcPr>
                  <w:tcW w:w="0" w:type="auto"/>
                  <w:vAlign w:val="center"/>
                </w:tcPr>
                <w:p w14:paraId="1CFCDB04">
                  <w:pPr>
                    <w:widowControl/>
                    <w:jc w:val="center"/>
                    <w:textAlignment w:val="center"/>
                    <w:rPr>
                      <w:rFonts w:eastAsia="仿宋"/>
                      <w:kern w:val="0"/>
                      <w:szCs w:val="21"/>
                      <w:lang w:bidi="ar"/>
                    </w:rPr>
                  </w:pPr>
                  <w:r>
                    <w:rPr>
                      <w:rFonts w:eastAsia="仿宋"/>
                      <w:kern w:val="0"/>
                      <w:szCs w:val="21"/>
                    </w:rPr>
                    <w:t>非甲烷总烃</w:t>
                  </w:r>
                </w:p>
              </w:tc>
              <w:tc>
                <w:tcPr>
                  <w:tcW w:w="0" w:type="auto"/>
                  <w:vMerge w:val="continue"/>
                  <w:vAlign w:val="center"/>
                </w:tcPr>
                <w:p w14:paraId="2B6AD9D5">
                  <w:pPr>
                    <w:jc w:val="center"/>
                    <w:rPr>
                      <w:rFonts w:eastAsia="等线"/>
                      <w:szCs w:val="21"/>
                    </w:rPr>
                  </w:pPr>
                </w:p>
              </w:tc>
              <w:tc>
                <w:tcPr>
                  <w:tcW w:w="0" w:type="auto"/>
                  <w:vAlign w:val="center"/>
                </w:tcPr>
                <w:p w14:paraId="3D338EC1">
                  <w:pPr>
                    <w:widowControl/>
                    <w:jc w:val="center"/>
                    <w:textAlignment w:val="center"/>
                    <w:rPr>
                      <w:rFonts w:eastAsia="等线"/>
                      <w:szCs w:val="21"/>
                    </w:rPr>
                  </w:pPr>
                  <w:r>
                    <w:rPr>
                      <w:rFonts w:eastAsia="等线"/>
                      <w:color w:val="000000"/>
                      <w:sz w:val="22"/>
                      <w:szCs w:val="22"/>
                    </w:rPr>
                    <w:t>57.083</w:t>
                  </w:r>
                </w:p>
              </w:tc>
              <w:tc>
                <w:tcPr>
                  <w:tcW w:w="0" w:type="auto"/>
                  <w:vAlign w:val="center"/>
                </w:tcPr>
                <w:p w14:paraId="7DF85BCD">
                  <w:pPr>
                    <w:widowControl/>
                    <w:jc w:val="center"/>
                    <w:textAlignment w:val="center"/>
                    <w:rPr>
                      <w:rFonts w:eastAsia="等线"/>
                      <w:kern w:val="0"/>
                      <w:szCs w:val="21"/>
                      <w:lang w:bidi="ar"/>
                    </w:rPr>
                  </w:pPr>
                  <w:r>
                    <w:rPr>
                      <w:rFonts w:eastAsia="等线"/>
                      <w:color w:val="000000"/>
                      <w:sz w:val="22"/>
                      <w:szCs w:val="22"/>
                    </w:rPr>
                    <w:t>1.598</w:t>
                  </w:r>
                </w:p>
              </w:tc>
              <w:tc>
                <w:tcPr>
                  <w:tcW w:w="0" w:type="auto"/>
                  <w:vAlign w:val="center"/>
                </w:tcPr>
                <w:p w14:paraId="3BE6B192">
                  <w:pPr>
                    <w:widowControl/>
                    <w:jc w:val="center"/>
                    <w:textAlignment w:val="center"/>
                    <w:rPr>
                      <w:rFonts w:hint="eastAsia" w:eastAsia="仿宋"/>
                      <w:bCs/>
                      <w:szCs w:val="21"/>
                    </w:rPr>
                  </w:pPr>
                  <w:r>
                    <w:rPr>
                      <w:rFonts w:eastAsia="等线"/>
                      <w:color w:val="000000"/>
                      <w:szCs w:val="21"/>
                    </w:rPr>
                    <w:t>2.877</w:t>
                  </w:r>
                </w:p>
              </w:tc>
              <w:tc>
                <w:tcPr>
                  <w:tcW w:w="0" w:type="auto"/>
                  <w:vMerge w:val="continue"/>
                  <w:vAlign w:val="center"/>
                </w:tcPr>
                <w:p w14:paraId="1C370FAC">
                  <w:pPr>
                    <w:jc w:val="center"/>
                    <w:rPr>
                      <w:rFonts w:eastAsia="仿宋"/>
                      <w:bCs/>
                      <w:szCs w:val="21"/>
                    </w:rPr>
                  </w:pPr>
                </w:p>
              </w:tc>
              <w:tc>
                <w:tcPr>
                  <w:tcW w:w="0" w:type="auto"/>
                  <w:vMerge w:val="continue"/>
                  <w:vAlign w:val="center"/>
                </w:tcPr>
                <w:p w14:paraId="076106F7">
                  <w:pPr>
                    <w:widowControl/>
                    <w:jc w:val="center"/>
                    <w:textAlignment w:val="center"/>
                    <w:rPr>
                      <w:rFonts w:eastAsia="等线"/>
                      <w:szCs w:val="21"/>
                    </w:rPr>
                  </w:pPr>
                </w:p>
              </w:tc>
              <w:tc>
                <w:tcPr>
                  <w:tcW w:w="0" w:type="auto"/>
                  <w:vAlign w:val="center"/>
                </w:tcPr>
                <w:p w14:paraId="3054DE2A">
                  <w:pPr>
                    <w:widowControl/>
                    <w:jc w:val="center"/>
                    <w:textAlignment w:val="center"/>
                    <w:rPr>
                      <w:rFonts w:eastAsia="等线"/>
                      <w:szCs w:val="21"/>
                    </w:rPr>
                  </w:pPr>
                  <w:r>
                    <w:rPr>
                      <w:rFonts w:eastAsia="等线"/>
                      <w:color w:val="000000"/>
                      <w:sz w:val="22"/>
                      <w:szCs w:val="22"/>
                    </w:rPr>
                    <w:t>3.996</w:t>
                  </w:r>
                </w:p>
              </w:tc>
              <w:tc>
                <w:tcPr>
                  <w:tcW w:w="0" w:type="auto"/>
                  <w:vAlign w:val="center"/>
                </w:tcPr>
                <w:p w14:paraId="42DBC015">
                  <w:pPr>
                    <w:widowControl/>
                    <w:jc w:val="center"/>
                    <w:textAlignment w:val="center"/>
                    <w:rPr>
                      <w:rFonts w:eastAsia="等线"/>
                      <w:szCs w:val="21"/>
                    </w:rPr>
                  </w:pPr>
                  <w:r>
                    <w:rPr>
                      <w:rFonts w:eastAsia="等线"/>
                      <w:color w:val="000000"/>
                      <w:sz w:val="22"/>
                      <w:szCs w:val="22"/>
                    </w:rPr>
                    <w:t>0.112</w:t>
                  </w:r>
                </w:p>
              </w:tc>
              <w:tc>
                <w:tcPr>
                  <w:tcW w:w="0" w:type="auto"/>
                  <w:vAlign w:val="center"/>
                </w:tcPr>
                <w:p w14:paraId="0364C2C5">
                  <w:pPr>
                    <w:widowControl/>
                    <w:jc w:val="center"/>
                    <w:textAlignment w:val="center"/>
                    <w:rPr>
                      <w:rFonts w:eastAsia="等线"/>
                      <w:szCs w:val="21"/>
                    </w:rPr>
                  </w:pPr>
                  <w:r>
                    <w:rPr>
                      <w:rFonts w:eastAsia="等线"/>
                      <w:color w:val="000000"/>
                      <w:sz w:val="22"/>
                      <w:szCs w:val="22"/>
                    </w:rPr>
                    <w:t>0.201</w:t>
                  </w:r>
                </w:p>
              </w:tc>
              <w:tc>
                <w:tcPr>
                  <w:tcW w:w="0" w:type="auto"/>
                  <w:vAlign w:val="center"/>
                </w:tcPr>
                <w:p w14:paraId="4B90AA93">
                  <w:pPr>
                    <w:widowControl/>
                    <w:jc w:val="center"/>
                    <w:textAlignment w:val="center"/>
                    <w:rPr>
                      <w:rFonts w:eastAsia="等线"/>
                      <w:kern w:val="0"/>
                      <w:szCs w:val="21"/>
                      <w:lang w:bidi="ar"/>
                    </w:rPr>
                  </w:pPr>
                  <w:r>
                    <w:rPr>
                      <w:rFonts w:eastAsia="等线"/>
                      <w:szCs w:val="21"/>
                    </w:rPr>
                    <w:t>50</w:t>
                  </w:r>
                </w:p>
              </w:tc>
              <w:tc>
                <w:tcPr>
                  <w:tcW w:w="0" w:type="auto"/>
                  <w:vAlign w:val="center"/>
                </w:tcPr>
                <w:p w14:paraId="07ECAD49">
                  <w:pPr>
                    <w:widowControl/>
                    <w:jc w:val="center"/>
                    <w:textAlignment w:val="center"/>
                    <w:rPr>
                      <w:rFonts w:eastAsia="等线"/>
                      <w:kern w:val="0"/>
                      <w:szCs w:val="21"/>
                      <w:lang w:bidi="ar"/>
                    </w:rPr>
                  </w:pPr>
                  <w:r>
                    <w:rPr>
                      <w:rFonts w:eastAsia="等线"/>
                      <w:szCs w:val="21"/>
                    </w:rPr>
                    <w:t>2</w:t>
                  </w:r>
                </w:p>
              </w:tc>
              <w:tc>
                <w:tcPr>
                  <w:tcW w:w="0" w:type="auto"/>
                  <w:vMerge w:val="continue"/>
                  <w:vAlign w:val="center"/>
                </w:tcPr>
                <w:p w14:paraId="1DC081DE">
                  <w:pPr>
                    <w:jc w:val="center"/>
                    <w:rPr>
                      <w:rFonts w:eastAsia="等线"/>
                      <w:szCs w:val="21"/>
                    </w:rPr>
                  </w:pPr>
                </w:p>
              </w:tc>
              <w:tc>
                <w:tcPr>
                  <w:tcW w:w="0" w:type="auto"/>
                  <w:vMerge w:val="continue"/>
                  <w:vAlign w:val="center"/>
                </w:tcPr>
                <w:p w14:paraId="7D42EBE6">
                  <w:pPr>
                    <w:autoSpaceDE w:val="0"/>
                    <w:autoSpaceDN w:val="0"/>
                    <w:snapToGrid w:val="0"/>
                    <w:jc w:val="center"/>
                    <w:rPr>
                      <w:rFonts w:eastAsia="仿宋"/>
                    </w:rPr>
                  </w:pPr>
                </w:p>
              </w:tc>
              <w:tc>
                <w:tcPr>
                  <w:tcW w:w="0" w:type="auto"/>
                  <w:vMerge w:val="continue"/>
                  <w:vAlign w:val="center"/>
                </w:tcPr>
                <w:p w14:paraId="0B60D6FC">
                  <w:pPr>
                    <w:jc w:val="center"/>
                    <w:rPr>
                      <w:rFonts w:eastAsia="等线"/>
                      <w:szCs w:val="21"/>
                    </w:rPr>
                  </w:pPr>
                </w:p>
              </w:tc>
              <w:tc>
                <w:tcPr>
                  <w:tcW w:w="0" w:type="auto"/>
                  <w:vMerge w:val="continue"/>
                  <w:vAlign w:val="center"/>
                </w:tcPr>
                <w:p w14:paraId="1D2441EA">
                  <w:pPr>
                    <w:jc w:val="center"/>
                    <w:rPr>
                      <w:rFonts w:eastAsia="仿宋"/>
                      <w:szCs w:val="21"/>
                    </w:rPr>
                  </w:pPr>
                </w:p>
              </w:tc>
              <w:tc>
                <w:tcPr>
                  <w:tcW w:w="0" w:type="auto"/>
                  <w:vMerge w:val="continue"/>
                  <w:vAlign w:val="center"/>
                </w:tcPr>
                <w:p w14:paraId="1301629C">
                  <w:pPr>
                    <w:jc w:val="center"/>
                    <w:rPr>
                      <w:rFonts w:eastAsia="等线"/>
                      <w:szCs w:val="21"/>
                    </w:rPr>
                  </w:pPr>
                </w:p>
              </w:tc>
            </w:tr>
            <w:tr w14:paraId="099B9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098E63CB">
                  <w:pPr>
                    <w:spacing w:line="240" w:lineRule="exact"/>
                    <w:jc w:val="center"/>
                    <w:rPr>
                      <w:rFonts w:eastAsia="仿宋"/>
                      <w:bCs/>
                      <w:szCs w:val="21"/>
                    </w:rPr>
                  </w:pPr>
                </w:p>
              </w:tc>
              <w:tc>
                <w:tcPr>
                  <w:tcW w:w="0" w:type="auto"/>
                  <w:vMerge w:val="continue"/>
                  <w:vAlign w:val="center"/>
                </w:tcPr>
                <w:p w14:paraId="36970F41">
                  <w:pPr>
                    <w:spacing w:line="240" w:lineRule="exact"/>
                    <w:jc w:val="center"/>
                    <w:rPr>
                      <w:rFonts w:eastAsia="仿宋"/>
                      <w:bCs/>
                      <w:szCs w:val="21"/>
                    </w:rPr>
                  </w:pPr>
                </w:p>
              </w:tc>
              <w:tc>
                <w:tcPr>
                  <w:tcW w:w="0" w:type="auto"/>
                  <w:vAlign w:val="center"/>
                </w:tcPr>
                <w:p w14:paraId="5C310668">
                  <w:pPr>
                    <w:widowControl/>
                    <w:jc w:val="center"/>
                    <w:textAlignment w:val="center"/>
                    <w:rPr>
                      <w:rFonts w:eastAsia="仿宋"/>
                      <w:kern w:val="0"/>
                      <w:szCs w:val="21"/>
                      <w:lang w:bidi="ar"/>
                    </w:rPr>
                  </w:pPr>
                  <w:r>
                    <w:rPr>
                      <w:rFonts w:eastAsia="仿宋"/>
                      <w:kern w:val="0"/>
                      <w:szCs w:val="21"/>
                    </w:rPr>
                    <w:t>TVOC</w:t>
                  </w:r>
                </w:p>
              </w:tc>
              <w:tc>
                <w:tcPr>
                  <w:tcW w:w="0" w:type="auto"/>
                  <w:vMerge w:val="continue"/>
                  <w:vAlign w:val="center"/>
                </w:tcPr>
                <w:p w14:paraId="5FCF9CCB">
                  <w:pPr>
                    <w:jc w:val="center"/>
                    <w:rPr>
                      <w:rFonts w:eastAsia="等线"/>
                      <w:szCs w:val="21"/>
                    </w:rPr>
                  </w:pPr>
                </w:p>
              </w:tc>
              <w:tc>
                <w:tcPr>
                  <w:tcW w:w="0" w:type="auto"/>
                  <w:vAlign w:val="center"/>
                </w:tcPr>
                <w:p w14:paraId="3ABF0FDB">
                  <w:pPr>
                    <w:widowControl/>
                    <w:jc w:val="center"/>
                    <w:textAlignment w:val="center"/>
                    <w:rPr>
                      <w:rFonts w:eastAsia="等线"/>
                      <w:szCs w:val="21"/>
                    </w:rPr>
                  </w:pPr>
                  <w:r>
                    <w:rPr>
                      <w:rFonts w:eastAsia="等线"/>
                      <w:color w:val="000000"/>
                      <w:sz w:val="22"/>
                      <w:szCs w:val="22"/>
                    </w:rPr>
                    <w:t>57.083</w:t>
                  </w:r>
                </w:p>
              </w:tc>
              <w:tc>
                <w:tcPr>
                  <w:tcW w:w="0" w:type="auto"/>
                  <w:vAlign w:val="center"/>
                </w:tcPr>
                <w:p w14:paraId="4ED024EA">
                  <w:pPr>
                    <w:widowControl/>
                    <w:jc w:val="center"/>
                    <w:textAlignment w:val="center"/>
                    <w:rPr>
                      <w:rFonts w:eastAsia="等线"/>
                      <w:szCs w:val="21"/>
                    </w:rPr>
                  </w:pPr>
                  <w:r>
                    <w:rPr>
                      <w:rFonts w:eastAsia="等线"/>
                      <w:color w:val="000000"/>
                      <w:sz w:val="22"/>
                      <w:szCs w:val="22"/>
                    </w:rPr>
                    <w:t>1.598</w:t>
                  </w:r>
                </w:p>
              </w:tc>
              <w:tc>
                <w:tcPr>
                  <w:tcW w:w="0" w:type="auto"/>
                  <w:vAlign w:val="center"/>
                </w:tcPr>
                <w:p w14:paraId="2225157A">
                  <w:pPr>
                    <w:widowControl/>
                    <w:jc w:val="center"/>
                    <w:textAlignment w:val="center"/>
                    <w:rPr>
                      <w:rFonts w:hint="eastAsia" w:eastAsia="等线"/>
                      <w:szCs w:val="21"/>
                    </w:rPr>
                  </w:pPr>
                  <w:r>
                    <w:rPr>
                      <w:rFonts w:eastAsia="等线"/>
                      <w:color w:val="000000"/>
                      <w:szCs w:val="21"/>
                    </w:rPr>
                    <w:t>2.877</w:t>
                  </w:r>
                </w:p>
              </w:tc>
              <w:tc>
                <w:tcPr>
                  <w:tcW w:w="0" w:type="auto"/>
                  <w:vMerge w:val="continue"/>
                  <w:vAlign w:val="center"/>
                </w:tcPr>
                <w:p w14:paraId="03B5B574">
                  <w:pPr>
                    <w:jc w:val="center"/>
                    <w:rPr>
                      <w:rFonts w:eastAsia="仿宋"/>
                      <w:bCs/>
                      <w:szCs w:val="21"/>
                    </w:rPr>
                  </w:pPr>
                </w:p>
              </w:tc>
              <w:tc>
                <w:tcPr>
                  <w:tcW w:w="0" w:type="auto"/>
                  <w:vMerge w:val="continue"/>
                  <w:vAlign w:val="center"/>
                </w:tcPr>
                <w:p w14:paraId="6CFEC53B">
                  <w:pPr>
                    <w:widowControl/>
                    <w:jc w:val="center"/>
                    <w:textAlignment w:val="center"/>
                    <w:rPr>
                      <w:rFonts w:eastAsia="等线"/>
                      <w:szCs w:val="21"/>
                    </w:rPr>
                  </w:pPr>
                </w:p>
              </w:tc>
              <w:tc>
                <w:tcPr>
                  <w:tcW w:w="0" w:type="auto"/>
                  <w:vAlign w:val="center"/>
                </w:tcPr>
                <w:p w14:paraId="04E15B14">
                  <w:pPr>
                    <w:widowControl/>
                    <w:jc w:val="center"/>
                    <w:textAlignment w:val="center"/>
                    <w:rPr>
                      <w:rFonts w:eastAsia="等线"/>
                      <w:szCs w:val="21"/>
                    </w:rPr>
                  </w:pPr>
                  <w:r>
                    <w:rPr>
                      <w:rFonts w:eastAsia="等线"/>
                      <w:color w:val="000000"/>
                      <w:sz w:val="22"/>
                      <w:szCs w:val="22"/>
                    </w:rPr>
                    <w:t>3.996</w:t>
                  </w:r>
                </w:p>
              </w:tc>
              <w:tc>
                <w:tcPr>
                  <w:tcW w:w="0" w:type="auto"/>
                  <w:vAlign w:val="center"/>
                </w:tcPr>
                <w:p w14:paraId="546FBE72">
                  <w:pPr>
                    <w:widowControl/>
                    <w:jc w:val="center"/>
                    <w:textAlignment w:val="center"/>
                    <w:rPr>
                      <w:rFonts w:eastAsia="等线"/>
                      <w:szCs w:val="21"/>
                    </w:rPr>
                  </w:pPr>
                  <w:r>
                    <w:rPr>
                      <w:rFonts w:eastAsia="等线"/>
                      <w:color w:val="000000"/>
                      <w:sz w:val="22"/>
                      <w:szCs w:val="22"/>
                    </w:rPr>
                    <w:t>0.112</w:t>
                  </w:r>
                </w:p>
              </w:tc>
              <w:tc>
                <w:tcPr>
                  <w:tcW w:w="0" w:type="auto"/>
                  <w:vAlign w:val="center"/>
                </w:tcPr>
                <w:p w14:paraId="5DE9ED62">
                  <w:pPr>
                    <w:widowControl/>
                    <w:jc w:val="center"/>
                    <w:textAlignment w:val="center"/>
                    <w:rPr>
                      <w:rFonts w:eastAsia="等线"/>
                      <w:szCs w:val="21"/>
                    </w:rPr>
                  </w:pPr>
                  <w:r>
                    <w:rPr>
                      <w:rFonts w:eastAsia="等线"/>
                      <w:color w:val="000000"/>
                      <w:sz w:val="22"/>
                      <w:szCs w:val="22"/>
                    </w:rPr>
                    <w:t>0.201</w:t>
                  </w:r>
                </w:p>
              </w:tc>
              <w:tc>
                <w:tcPr>
                  <w:tcW w:w="0" w:type="auto"/>
                  <w:vAlign w:val="center"/>
                </w:tcPr>
                <w:p w14:paraId="7244BDDD">
                  <w:pPr>
                    <w:widowControl/>
                    <w:jc w:val="center"/>
                    <w:textAlignment w:val="center"/>
                    <w:rPr>
                      <w:rFonts w:eastAsia="等线"/>
                      <w:kern w:val="0"/>
                      <w:szCs w:val="21"/>
                      <w:lang w:bidi="ar"/>
                    </w:rPr>
                  </w:pPr>
                  <w:r>
                    <w:rPr>
                      <w:rFonts w:eastAsia="等线"/>
                      <w:szCs w:val="21"/>
                    </w:rPr>
                    <w:t>80</w:t>
                  </w:r>
                </w:p>
              </w:tc>
              <w:tc>
                <w:tcPr>
                  <w:tcW w:w="0" w:type="auto"/>
                  <w:vAlign w:val="center"/>
                </w:tcPr>
                <w:p w14:paraId="5234AB63">
                  <w:pPr>
                    <w:widowControl/>
                    <w:jc w:val="center"/>
                    <w:textAlignment w:val="center"/>
                    <w:rPr>
                      <w:rFonts w:eastAsia="等线"/>
                      <w:kern w:val="0"/>
                      <w:szCs w:val="21"/>
                      <w:lang w:bidi="ar"/>
                    </w:rPr>
                  </w:pPr>
                  <w:r>
                    <w:rPr>
                      <w:rFonts w:eastAsia="等线"/>
                      <w:szCs w:val="21"/>
                    </w:rPr>
                    <w:t>3.2</w:t>
                  </w:r>
                </w:p>
              </w:tc>
              <w:tc>
                <w:tcPr>
                  <w:tcW w:w="0" w:type="auto"/>
                  <w:vMerge w:val="continue"/>
                  <w:vAlign w:val="center"/>
                </w:tcPr>
                <w:p w14:paraId="499FE894">
                  <w:pPr>
                    <w:jc w:val="center"/>
                    <w:rPr>
                      <w:rFonts w:eastAsia="等线"/>
                      <w:szCs w:val="21"/>
                    </w:rPr>
                  </w:pPr>
                </w:p>
              </w:tc>
              <w:tc>
                <w:tcPr>
                  <w:tcW w:w="0" w:type="auto"/>
                  <w:vMerge w:val="continue"/>
                  <w:vAlign w:val="center"/>
                </w:tcPr>
                <w:p w14:paraId="16AA5A06">
                  <w:pPr>
                    <w:autoSpaceDE w:val="0"/>
                    <w:autoSpaceDN w:val="0"/>
                    <w:snapToGrid w:val="0"/>
                    <w:jc w:val="center"/>
                    <w:rPr>
                      <w:rFonts w:eastAsia="仿宋"/>
                    </w:rPr>
                  </w:pPr>
                </w:p>
              </w:tc>
              <w:tc>
                <w:tcPr>
                  <w:tcW w:w="0" w:type="auto"/>
                  <w:vMerge w:val="continue"/>
                  <w:vAlign w:val="center"/>
                </w:tcPr>
                <w:p w14:paraId="204C4D02">
                  <w:pPr>
                    <w:jc w:val="center"/>
                    <w:rPr>
                      <w:rFonts w:eastAsia="等线"/>
                      <w:szCs w:val="21"/>
                    </w:rPr>
                  </w:pPr>
                </w:p>
              </w:tc>
              <w:tc>
                <w:tcPr>
                  <w:tcW w:w="0" w:type="auto"/>
                  <w:vMerge w:val="continue"/>
                  <w:vAlign w:val="center"/>
                </w:tcPr>
                <w:p w14:paraId="2A32FB60">
                  <w:pPr>
                    <w:jc w:val="center"/>
                    <w:rPr>
                      <w:rFonts w:eastAsia="仿宋"/>
                      <w:szCs w:val="21"/>
                    </w:rPr>
                  </w:pPr>
                </w:p>
              </w:tc>
              <w:tc>
                <w:tcPr>
                  <w:tcW w:w="0" w:type="auto"/>
                  <w:vMerge w:val="continue"/>
                  <w:vAlign w:val="center"/>
                </w:tcPr>
                <w:p w14:paraId="00E26DD1">
                  <w:pPr>
                    <w:jc w:val="center"/>
                    <w:rPr>
                      <w:rFonts w:eastAsia="等线"/>
                      <w:szCs w:val="21"/>
                    </w:rPr>
                  </w:pPr>
                </w:p>
              </w:tc>
            </w:tr>
            <w:tr w14:paraId="77727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vAlign w:val="center"/>
                </w:tcPr>
                <w:p w14:paraId="1437E276">
                  <w:pPr>
                    <w:spacing w:line="240" w:lineRule="exact"/>
                    <w:jc w:val="center"/>
                    <w:rPr>
                      <w:rFonts w:eastAsia="仿宋"/>
                      <w:bCs/>
                      <w:szCs w:val="21"/>
                    </w:rPr>
                  </w:pPr>
                  <w:r>
                    <w:rPr>
                      <w:rFonts w:eastAsia="仿宋"/>
                      <w:bCs/>
                      <w:szCs w:val="21"/>
                    </w:rPr>
                    <w:t>DA002</w:t>
                  </w:r>
                </w:p>
              </w:tc>
              <w:tc>
                <w:tcPr>
                  <w:tcW w:w="0" w:type="auto"/>
                  <w:vMerge w:val="restart"/>
                  <w:vAlign w:val="center"/>
                </w:tcPr>
                <w:p w14:paraId="3EF791C6">
                  <w:pPr>
                    <w:spacing w:line="240" w:lineRule="exact"/>
                    <w:jc w:val="center"/>
                    <w:rPr>
                      <w:rFonts w:eastAsia="仿宋"/>
                      <w:bCs/>
                      <w:szCs w:val="21"/>
                    </w:rPr>
                  </w:pPr>
                  <w:r>
                    <w:rPr>
                      <w:rFonts w:eastAsia="仿宋"/>
                      <w:bCs/>
                      <w:szCs w:val="21"/>
                    </w:rPr>
                    <w:t>喷涂线二的打磨废气G1-1、G1-10、底漆调漆废气G1-2、底漆喷涂废气G1-3、底漆流平烘干废气G1-5、面漆调漆废气G1-6、面漆喷涂废气G1-7、面漆流平烘干废气G1-9、补漆废气G1-11、清漆调漆废气G1-13、清漆喷涂废气G1-14、清漆流平烘干废气G1-16、</w:t>
                  </w:r>
                  <w:r>
                    <w:rPr>
                      <w:rFonts w:eastAsia="仿宋"/>
                      <w:szCs w:val="22"/>
                    </w:rPr>
                    <w:t>喷枪清洗废气G1-4、G1-8、G1-12、G1-15</w:t>
                  </w:r>
                </w:p>
              </w:tc>
              <w:tc>
                <w:tcPr>
                  <w:tcW w:w="0" w:type="auto"/>
                  <w:vAlign w:val="center"/>
                </w:tcPr>
                <w:p w14:paraId="3AA028A7">
                  <w:pPr>
                    <w:widowControl/>
                    <w:jc w:val="center"/>
                    <w:textAlignment w:val="center"/>
                    <w:rPr>
                      <w:rFonts w:eastAsia="仿宋"/>
                      <w:kern w:val="0"/>
                      <w:szCs w:val="21"/>
                    </w:rPr>
                  </w:pPr>
                  <w:r>
                    <w:rPr>
                      <w:rFonts w:eastAsia="仿宋"/>
                      <w:kern w:val="0"/>
                      <w:szCs w:val="21"/>
                    </w:rPr>
                    <w:t>颗粒物</w:t>
                  </w:r>
                </w:p>
              </w:tc>
              <w:tc>
                <w:tcPr>
                  <w:tcW w:w="0" w:type="auto"/>
                  <w:vMerge w:val="restart"/>
                  <w:vAlign w:val="center"/>
                </w:tcPr>
                <w:p w14:paraId="2D4472B3">
                  <w:pPr>
                    <w:jc w:val="center"/>
                    <w:rPr>
                      <w:rFonts w:eastAsia="等线"/>
                      <w:szCs w:val="21"/>
                    </w:rPr>
                  </w:pPr>
                  <w:r>
                    <w:rPr>
                      <w:rFonts w:eastAsia="等线"/>
                      <w:szCs w:val="21"/>
                    </w:rPr>
                    <w:t>25000</w:t>
                  </w:r>
                </w:p>
              </w:tc>
              <w:tc>
                <w:tcPr>
                  <w:tcW w:w="0" w:type="auto"/>
                  <w:vAlign w:val="center"/>
                </w:tcPr>
                <w:p w14:paraId="35F10350">
                  <w:pPr>
                    <w:widowControl/>
                    <w:jc w:val="center"/>
                    <w:textAlignment w:val="center"/>
                    <w:rPr>
                      <w:rFonts w:eastAsia="等线"/>
                      <w:szCs w:val="21"/>
                    </w:rPr>
                  </w:pPr>
                  <w:r>
                    <w:rPr>
                      <w:rFonts w:eastAsia="等线"/>
                      <w:color w:val="000000"/>
                      <w:sz w:val="22"/>
                      <w:szCs w:val="22"/>
                    </w:rPr>
                    <w:t>48.644</w:t>
                  </w:r>
                </w:p>
              </w:tc>
              <w:tc>
                <w:tcPr>
                  <w:tcW w:w="0" w:type="auto"/>
                  <w:vAlign w:val="center"/>
                </w:tcPr>
                <w:p w14:paraId="7A18D612">
                  <w:pPr>
                    <w:widowControl/>
                    <w:jc w:val="center"/>
                    <w:textAlignment w:val="center"/>
                    <w:rPr>
                      <w:rFonts w:eastAsia="等线"/>
                      <w:szCs w:val="21"/>
                    </w:rPr>
                  </w:pPr>
                  <w:r>
                    <w:rPr>
                      <w:rFonts w:eastAsia="等线"/>
                      <w:color w:val="000000"/>
                      <w:sz w:val="22"/>
                      <w:szCs w:val="22"/>
                    </w:rPr>
                    <w:t>1.216</w:t>
                  </w:r>
                </w:p>
              </w:tc>
              <w:tc>
                <w:tcPr>
                  <w:tcW w:w="0" w:type="auto"/>
                  <w:vAlign w:val="center"/>
                </w:tcPr>
                <w:p w14:paraId="25D971B8">
                  <w:pPr>
                    <w:widowControl/>
                    <w:jc w:val="center"/>
                    <w:textAlignment w:val="center"/>
                    <w:rPr>
                      <w:rFonts w:hint="eastAsia" w:eastAsia="仿宋"/>
                      <w:bCs/>
                      <w:szCs w:val="21"/>
                    </w:rPr>
                  </w:pPr>
                  <w:r>
                    <w:rPr>
                      <w:rFonts w:eastAsia="等线"/>
                      <w:color w:val="000000"/>
                      <w:sz w:val="22"/>
                      <w:szCs w:val="22"/>
                    </w:rPr>
                    <w:t>2.189</w:t>
                  </w:r>
                </w:p>
              </w:tc>
              <w:tc>
                <w:tcPr>
                  <w:tcW w:w="0" w:type="auto"/>
                  <w:vMerge w:val="restart"/>
                  <w:vAlign w:val="center"/>
                </w:tcPr>
                <w:p w14:paraId="21EC5904">
                  <w:pPr>
                    <w:jc w:val="center"/>
                    <w:rPr>
                      <w:rFonts w:eastAsia="仿宋"/>
                      <w:bCs/>
                      <w:szCs w:val="21"/>
                    </w:rPr>
                  </w:pPr>
                  <w:r>
                    <w:rPr>
                      <w:rFonts w:eastAsia="仿宋"/>
                      <w:bCs/>
                      <w:szCs w:val="21"/>
                    </w:rPr>
                    <w:t>水帘+喷淋塔+除雾+两级活性炭</w:t>
                  </w:r>
                </w:p>
              </w:tc>
              <w:tc>
                <w:tcPr>
                  <w:tcW w:w="0" w:type="auto"/>
                  <w:vMerge w:val="restart"/>
                  <w:vAlign w:val="center"/>
                </w:tcPr>
                <w:p w14:paraId="031FB8A3">
                  <w:pPr>
                    <w:widowControl/>
                    <w:jc w:val="center"/>
                    <w:textAlignment w:val="center"/>
                    <w:rPr>
                      <w:rFonts w:hint="eastAsia" w:eastAsia="等线"/>
                      <w:szCs w:val="21"/>
                    </w:rPr>
                  </w:pPr>
                  <w:r>
                    <w:rPr>
                      <w:rFonts w:eastAsia="等线"/>
                      <w:szCs w:val="21"/>
                    </w:rPr>
                    <w:t>9</w:t>
                  </w:r>
                  <w:r>
                    <w:rPr>
                      <w:rFonts w:hint="eastAsia" w:eastAsia="等线"/>
                      <w:szCs w:val="21"/>
                    </w:rPr>
                    <w:t>3</w:t>
                  </w:r>
                </w:p>
              </w:tc>
              <w:tc>
                <w:tcPr>
                  <w:tcW w:w="0" w:type="auto"/>
                  <w:vAlign w:val="center"/>
                </w:tcPr>
                <w:p w14:paraId="72FAF1F2">
                  <w:pPr>
                    <w:widowControl/>
                    <w:jc w:val="center"/>
                    <w:textAlignment w:val="center"/>
                    <w:rPr>
                      <w:rFonts w:eastAsia="等线"/>
                      <w:szCs w:val="21"/>
                    </w:rPr>
                  </w:pPr>
                  <w:r>
                    <w:rPr>
                      <w:rFonts w:eastAsia="等线"/>
                      <w:color w:val="000000"/>
                      <w:sz w:val="22"/>
                      <w:szCs w:val="22"/>
                    </w:rPr>
                    <w:t>3.405</w:t>
                  </w:r>
                </w:p>
              </w:tc>
              <w:tc>
                <w:tcPr>
                  <w:tcW w:w="0" w:type="auto"/>
                  <w:vAlign w:val="center"/>
                </w:tcPr>
                <w:p w14:paraId="2020BB9E">
                  <w:pPr>
                    <w:widowControl/>
                    <w:jc w:val="center"/>
                    <w:textAlignment w:val="center"/>
                    <w:rPr>
                      <w:rFonts w:eastAsia="等线"/>
                      <w:szCs w:val="21"/>
                    </w:rPr>
                  </w:pPr>
                  <w:r>
                    <w:rPr>
                      <w:rFonts w:eastAsia="等线"/>
                      <w:color w:val="000000"/>
                      <w:sz w:val="22"/>
                      <w:szCs w:val="22"/>
                    </w:rPr>
                    <w:t>0.085</w:t>
                  </w:r>
                </w:p>
              </w:tc>
              <w:tc>
                <w:tcPr>
                  <w:tcW w:w="0" w:type="auto"/>
                  <w:vAlign w:val="center"/>
                </w:tcPr>
                <w:p w14:paraId="22CA59C4">
                  <w:pPr>
                    <w:widowControl/>
                    <w:jc w:val="center"/>
                    <w:textAlignment w:val="center"/>
                    <w:rPr>
                      <w:rFonts w:eastAsia="等线"/>
                      <w:szCs w:val="21"/>
                    </w:rPr>
                  </w:pPr>
                  <w:r>
                    <w:rPr>
                      <w:rFonts w:eastAsia="等线"/>
                      <w:color w:val="000000"/>
                      <w:sz w:val="22"/>
                      <w:szCs w:val="22"/>
                    </w:rPr>
                    <w:t>0.153</w:t>
                  </w:r>
                </w:p>
              </w:tc>
              <w:tc>
                <w:tcPr>
                  <w:tcW w:w="0" w:type="auto"/>
                  <w:vAlign w:val="center"/>
                </w:tcPr>
                <w:p w14:paraId="47E284FA">
                  <w:pPr>
                    <w:widowControl/>
                    <w:jc w:val="center"/>
                    <w:textAlignment w:val="center"/>
                    <w:rPr>
                      <w:rFonts w:eastAsia="等线"/>
                      <w:kern w:val="0"/>
                      <w:szCs w:val="21"/>
                      <w:lang w:bidi="ar"/>
                    </w:rPr>
                  </w:pPr>
                  <w:r>
                    <w:rPr>
                      <w:rFonts w:eastAsia="等线"/>
                      <w:szCs w:val="21"/>
                    </w:rPr>
                    <w:t>10</w:t>
                  </w:r>
                </w:p>
              </w:tc>
              <w:tc>
                <w:tcPr>
                  <w:tcW w:w="0" w:type="auto"/>
                  <w:vAlign w:val="center"/>
                </w:tcPr>
                <w:p w14:paraId="58143D51">
                  <w:pPr>
                    <w:widowControl/>
                    <w:jc w:val="center"/>
                    <w:textAlignment w:val="center"/>
                    <w:rPr>
                      <w:rFonts w:eastAsia="等线"/>
                      <w:kern w:val="0"/>
                      <w:szCs w:val="21"/>
                      <w:lang w:bidi="ar"/>
                    </w:rPr>
                  </w:pPr>
                  <w:r>
                    <w:rPr>
                      <w:rFonts w:eastAsia="等线"/>
                      <w:szCs w:val="21"/>
                    </w:rPr>
                    <w:t>0.4</w:t>
                  </w:r>
                </w:p>
              </w:tc>
              <w:tc>
                <w:tcPr>
                  <w:tcW w:w="0" w:type="auto"/>
                  <w:vMerge w:val="restart"/>
                  <w:vAlign w:val="center"/>
                </w:tcPr>
                <w:p w14:paraId="1B8125BE">
                  <w:pPr>
                    <w:jc w:val="center"/>
                    <w:rPr>
                      <w:rFonts w:eastAsia="等线"/>
                      <w:szCs w:val="21"/>
                    </w:rPr>
                  </w:pPr>
                  <w:r>
                    <w:rPr>
                      <w:rFonts w:eastAsia="等线"/>
                      <w:szCs w:val="21"/>
                    </w:rPr>
                    <w:t>15</w:t>
                  </w:r>
                </w:p>
              </w:tc>
              <w:tc>
                <w:tcPr>
                  <w:tcW w:w="0" w:type="auto"/>
                  <w:vMerge w:val="restart"/>
                  <w:vAlign w:val="center"/>
                </w:tcPr>
                <w:p w14:paraId="4491B148">
                  <w:pPr>
                    <w:autoSpaceDE w:val="0"/>
                    <w:autoSpaceDN w:val="0"/>
                    <w:snapToGrid w:val="0"/>
                    <w:jc w:val="center"/>
                    <w:rPr>
                      <w:rFonts w:eastAsia="仿宋"/>
                    </w:rPr>
                  </w:pPr>
                  <w:r>
                    <w:rPr>
                      <w:rFonts w:eastAsia="等线"/>
                      <w:szCs w:val="21"/>
                    </w:rPr>
                    <w:t>0.8</w:t>
                  </w:r>
                </w:p>
              </w:tc>
              <w:tc>
                <w:tcPr>
                  <w:tcW w:w="0" w:type="auto"/>
                  <w:vMerge w:val="restart"/>
                  <w:vAlign w:val="center"/>
                </w:tcPr>
                <w:p w14:paraId="244AE708">
                  <w:pPr>
                    <w:jc w:val="center"/>
                    <w:rPr>
                      <w:rFonts w:eastAsia="等线"/>
                      <w:szCs w:val="21"/>
                    </w:rPr>
                  </w:pPr>
                  <w:r>
                    <w:rPr>
                      <w:rFonts w:eastAsia="等线"/>
                      <w:szCs w:val="21"/>
                    </w:rPr>
                    <w:t>25</w:t>
                  </w:r>
                </w:p>
              </w:tc>
              <w:tc>
                <w:tcPr>
                  <w:tcW w:w="0" w:type="auto"/>
                  <w:vMerge w:val="restart"/>
                  <w:vAlign w:val="center"/>
                </w:tcPr>
                <w:p w14:paraId="688DE982">
                  <w:pPr>
                    <w:jc w:val="center"/>
                    <w:rPr>
                      <w:rFonts w:eastAsia="仿宋"/>
                      <w:szCs w:val="21"/>
                    </w:rPr>
                  </w:pPr>
                  <w:r>
                    <w:rPr>
                      <w:rFonts w:eastAsia="仿宋"/>
                      <w:szCs w:val="21"/>
                    </w:rPr>
                    <w:t>连续</w:t>
                  </w:r>
                </w:p>
              </w:tc>
              <w:tc>
                <w:tcPr>
                  <w:tcW w:w="0" w:type="auto"/>
                  <w:vMerge w:val="restart"/>
                  <w:vAlign w:val="center"/>
                </w:tcPr>
                <w:p w14:paraId="274404A2">
                  <w:pPr>
                    <w:jc w:val="center"/>
                    <w:rPr>
                      <w:rFonts w:eastAsia="等线"/>
                      <w:szCs w:val="21"/>
                    </w:rPr>
                  </w:pPr>
                  <w:r>
                    <w:rPr>
                      <w:rFonts w:hint="eastAsia" w:eastAsia="等线"/>
                      <w:szCs w:val="21"/>
                    </w:rPr>
                    <w:t>18</w:t>
                  </w:r>
                  <w:r>
                    <w:rPr>
                      <w:rFonts w:eastAsia="等线"/>
                      <w:szCs w:val="21"/>
                    </w:rPr>
                    <w:t>00</w:t>
                  </w:r>
                </w:p>
              </w:tc>
            </w:tr>
            <w:tr w14:paraId="40E4A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7E49C3CD">
                  <w:pPr>
                    <w:spacing w:line="240" w:lineRule="exact"/>
                    <w:jc w:val="center"/>
                    <w:rPr>
                      <w:rFonts w:eastAsia="仿宋"/>
                      <w:bCs/>
                      <w:szCs w:val="21"/>
                    </w:rPr>
                  </w:pPr>
                </w:p>
              </w:tc>
              <w:tc>
                <w:tcPr>
                  <w:tcW w:w="0" w:type="auto"/>
                  <w:vMerge w:val="continue"/>
                  <w:vAlign w:val="center"/>
                </w:tcPr>
                <w:p w14:paraId="6EE992AB">
                  <w:pPr>
                    <w:spacing w:line="240" w:lineRule="exact"/>
                    <w:jc w:val="center"/>
                    <w:rPr>
                      <w:rFonts w:eastAsia="仿宋"/>
                      <w:bCs/>
                      <w:szCs w:val="21"/>
                    </w:rPr>
                  </w:pPr>
                </w:p>
              </w:tc>
              <w:tc>
                <w:tcPr>
                  <w:tcW w:w="0" w:type="auto"/>
                  <w:vAlign w:val="center"/>
                </w:tcPr>
                <w:p w14:paraId="11ACAC6D">
                  <w:pPr>
                    <w:widowControl/>
                    <w:jc w:val="center"/>
                    <w:textAlignment w:val="center"/>
                    <w:rPr>
                      <w:rFonts w:eastAsia="仿宋"/>
                      <w:kern w:val="0"/>
                      <w:szCs w:val="21"/>
                    </w:rPr>
                  </w:pPr>
                  <w:r>
                    <w:rPr>
                      <w:rFonts w:eastAsia="仿宋"/>
                      <w:kern w:val="0"/>
                      <w:szCs w:val="21"/>
                    </w:rPr>
                    <w:t>苯系物</w:t>
                  </w:r>
                </w:p>
              </w:tc>
              <w:tc>
                <w:tcPr>
                  <w:tcW w:w="0" w:type="auto"/>
                  <w:vMerge w:val="continue"/>
                  <w:vAlign w:val="center"/>
                </w:tcPr>
                <w:p w14:paraId="285F8048">
                  <w:pPr>
                    <w:jc w:val="center"/>
                    <w:rPr>
                      <w:rFonts w:eastAsia="等线"/>
                      <w:szCs w:val="21"/>
                    </w:rPr>
                  </w:pPr>
                </w:p>
              </w:tc>
              <w:tc>
                <w:tcPr>
                  <w:tcW w:w="0" w:type="auto"/>
                  <w:vAlign w:val="center"/>
                </w:tcPr>
                <w:p w14:paraId="72C903D9">
                  <w:pPr>
                    <w:widowControl/>
                    <w:jc w:val="center"/>
                    <w:textAlignment w:val="center"/>
                    <w:rPr>
                      <w:rFonts w:eastAsia="等线"/>
                      <w:szCs w:val="21"/>
                    </w:rPr>
                  </w:pPr>
                  <w:r>
                    <w:rPr>
                      <w:rFonts w:eastAsia="等线"/>
                      <w:color w:val="000000"/>
                      <w:sz w:val="22"/>
                      <w:szCs w:val="22"/>
                    </w:rPr>
                    <w:t>1.378</w:t>
                  </w:r>
                </w:p>
              </w:tc>
              <w:tc>
                <w:tcPr>
                  <w:tcW w:w="0" w:type="auto"/>
                  <w:vAlign w:val="center"/>
                </w:tcPr>
                <w:p w14:paraId="24A596CB">
                  <w:pPr>
                    <w:widowControl/>
                    <w:jc w:val="center"/>
                    <w:textAlignment w:val="center"/>
                    <w:rPr>
                      <w:rFonts w:eastAsia="等线"/>
                      <w:szCs w:val="21"/>
                    </w:rPr>
                  </w:pPr>
                  <w:r>
                    <w:rPr>
                      <w:rFonts w:eastAsia="等线"/>
                      <w:color w:val="000000"/>
                      <w:sz w:val="22"/>
                      <w:szCs w:val="22"/>
                    </w:rPr>
                    <w:t>0.034</w:t>
                  </w:r>
                </w:p>
              </w:tc>
              <w:tc>
                <w:tcPr>
                  <w:tcW w:w="0" w:type="auto"/>
                  <w:vAlign w:val="center"/>
                </w:tcPr>
                <w:p w14:paraId="7F96A011">
                  <w:pPr>
                    <w:widowControl/>
                    <w:jc w:val="center"/>
                    <w:textAlignment w:val="center"/>
                    <w:rPr>
                      <w:rFonts w:eastAsia="仿宋"/>
                      <w:bCs/>
                      <w:szCs w:val="21"/>
                    </w:rPr>
                  </w:pPr>
                  <w:r>
                    <w:rPr>
                      <w:rFonts w:eastAsia="等线"/>
                      <w:color w:val="000000"/>
                      <w:sz w:val="22"/>
                      <w:szCs w:val="22"/>
                    </w:rPr>
                    <w:t>0.062</w:t>
                  </w:r>
                </w:p>
              </w:tc>
              <w:tc>
                <w:tcPr>
                  <w:tcW w:w="0" w:type="auto"/>
                  <w:vMerge w:val="continue"/>
                  <w:vAlign w:val="center"/>
                </w:tcPr>
                <w:p w14:paraId="5087A077">
                  <w:pPr>
                    <w:jc w:val="center"/>
                    <w:rPr>
                      <w:rFonts w:eastAsia="仿宋"/>
                      <w:bCs/>
                      <w:szCs w:val="21"/>
                    </w:rPr>
                  </w:pPr>
                </w:p>
              </w:tc>
              <w:tc>
                <w:tcPr>
                  <w:tcW w:w="0" w:type="auto"/>
                  <w:vMerge w:val="continue"/>
                  <w:vAlign w:val="center"/>
                </w:tcPr>
                <w:p w14:paraId="7E23CB78">
                  <w:pPr>
                    <w:widowControl/>
                    <w:jc w:val="center"/>
                    <w:textAlignment w:val="center"/>
                    <w:rPr>
                      <w:rFonts w:eastAsia="等线"/>
                      <w:szCs w:val="21"/>
                    </w:rPr>
                  </w:pPr>
                </w:p>
              </w:tc>
              <w:tc>
                <w:tcPr>
                  <w:tcW w:w="0" w:type="auto"/>
                  <w:vAlign w:val="center"/>
                </w:tcPr>
                <w:p w14:paraId="3E41BD6B">
                  <w:pPr>
                    <w:widowControl/>
                    <w:jc w:val="center"/>
                    <w:textAlignment w:val="center"/>
                    <w:rPr>
                      <w:rFonts w:eastAsia="等线"/>
                      <w:szCs w:val="21"/>
                    </w:rPr>
                  </w:pPr>
                  <w:r>
                    <w:rPr>
                      <w:rFonts w:eastAsia="等线"/>
                      <w:color w:val="000000"/>
                      <w:sz w:val="22"/>
                      <w:szCs w:val="22"/>
                    </w:rPr>
                    <w:t>0.096</w:t>
                  </w:r>
                </w:p>
              </w:tc>
              <w:tc>
                <w:tcPr>
                  <w:tcW w:w="0" w:type="auto"/>
                  <w:vAlign w:val="center"/>
                </w:tcPr>
                <w:p w14:paraId="7B0C9167">
                  <w:pPr>
                    <w:widowControl/>
                    <w:jc w:val="center"/>
                    <w:textAlignment w:val="center"/>
                    <w:rPr>
                      <w:rFonts w:eastAsia="等线"/>
                      <w:szCs w:val="21"/>
                    </w:rPr>
                  </w:pPr>
                  <w:r>
                    <w:rPr>
                      <w:rFonts w:eastAsia="等线"/>
                      <w:color w:val="000000"/>
                      <w:sz w:val="22"/>
                      <w:szCs w:val="22"/>
                    </w:rPr>
                    <w:t>0.002</w:t>
                  </w:r>
                </w:p>
              </w:tc>
              <w:tc>
                <w:tcPr>
                  <w:tcW w:w="0" w:type="auto"/>
                  <w:vAlign w:val="center"/>
                </w:tcPr>
                <w:p w14:paraId="2C330CF6">
                  <w:pPr>
                    <w:widowControl/>
                    <w:jc w:val="center"/>
                    <w:textAlignment w:val="center"/>
                    <w:rPr>
                      <w:rFonts w:eastAsia="等线"/>
                      <w:szCs w:val="21"/>
                    </w:rPr>
                  </w:pPr>
                  <w:r>
                    <w:rPr>
                      <w:rFonts w:eastAsia="等线"/>
                      <w:color w:val="000000"/>
                      <w:sz w:val="22"/>
                      <w:szCs w:val="22"/>
                    </w:rPr>
                    <w:t>0.004</w:t>
                  </w:r>
                </w:p>
              </w:tc>
              <w:tc>
                <w:tcPr>
                  <w:tcW w:w="0" w:type="auto"/>
                  <w:vAlign w:val="center"/>
                </w:tcPr>
                <w:p w14:paraId="3D850C9D">
                  <w:pPr>
                    <w:widowControl/>
                    <w:jc w:val="center"/>
                    <w:textAlignment w:val="center"/>
                    <w:rPr>
                      <w:rFonts w:eastAsia="等线"/>
                      <w:kern w:val="0"/>
                      <w:szCs w:val="21"/>
                      <w:lang w:bidi="ar"/>
                    </w:rPr>
                  </w:pPr>
                  <w:r>
                    <w:rPr>
                      <w:rFonts w:eastAsia="等线"/>
                      <w:szCs w:val="21"/>
                    </w:rPr>
                    <w:t>20</w:t>
                  </w:r>
                </w:p>
              </w:tc>
              <w:tc>
                <w:tcPr>
                  <w:tcW w:w="0" w:type="auto"/>
                  <w:vAlign w:val="center"/>
                </w:tcPr>
                <w:p w14:paraId="3441B54F">
                  <w:pPr>
                    <w:widowControl/>
                    <w:jc w:val="center"/>
                    <w:textAlignment w:val="center"/>
                    <w:rPr>
                      <w:rFonts w:eastAsia="等线"/>
                      <w:kern w:val="0"/>
                      <w:szCs w:val="21"/>
                      <w:lang w:bidi="ar"/>
                    </w:rPr>
                  </w:pPr>
                  <w:r>
                    <w:rPr>
                      <w:rFonts w:eastAsia="等线"/>
                      <w:szCs w:val="21"/>
                    </w:rPr>
                    <w:t>0.8</w:t>
                  </w:r>
                </w:p>
              </w:tc>
              <w:tc>
                <w:tcPr>
                  <w:tcW w:w="0" w:type="auto"/>
                  <w:vMerge w:val="continue"/>
                  <w:vAlign w:val="center"/>
                </w:tcPr>
                <w:p w14:paraId="57D55C1C">
                  <w:pPr>
                    <w:jc w:val="center"/>
                    <w:rPr>
                      <w:rFonts w:eastAsia="等线"/>
                      <w:szCs w:val="21"/>
                    </w:rPr>
                  </w:pPr>
                </w:p>
              </w:tc>
              <w:tc>
                <w:tcPr>
                  <w:tcW w:w="0" w:type="auto"/>
                  <w:vMerge w:val="continue"/>
                  <w:vAlign w:val="center"/>
                </w:tcPr>
                <w:p w14:paraId="2F3B71CB">
                  <w:pPr>
                    <w:autoSpaceDE w:val="0"/>
                    <w:autoSpaceDN w:val="0"/>
                    <w:snapToGrid w:val="0"/>
                    <w:jc w:val="center"/>
                    <w:rPr>
                      <w:rFonts w:eastAsia="仿宋"/>
                    </w:rPr>
                  </w:pPr>
                </w:p>
              </w:tc>
              <w:tc>
                <w:tcPr>
                  <w:tcW w:w="0" w:type="auto"/>
                  <w:vMerge w:val="continue"/>
                  <w:vAlign w:val="center"/>
                </w:tcPr>
                <w:p w14:paraId="16894780">
                  <w:pPr>
                    <w:jc w:val="center"/>
                    <w:rPr>
                      <w:rFonts w:eastAsia="等线"/>
                      <w:szCs w:val="21"/>
                    </w:rPr>
                  </w:pPr>
                </w:p>
              </w:tc>
              <w:tc>
                <w:tcPr>
                  <w:tcW w:w="0" w:type="auto"/>
                  <w:vMerge w:val="continue"/>
                  <w:vAlign w:val="center"/>
                </w:tcPr>
                <w:p w14:paraId="2B88A94E">
                  <w:pPr>
                    <w:jc w:val="center"/>
                    <w:rPr>
                      <w:rFonts w:eastAsia="仿宋"/>
                      <w:szCs w:val="21"/>
                    </w:rPr>
                  </w:pPr>
                </w:p>
              </w:tc>
              <w:tc>
                <w:tcPr>
                  <w:tcW w:w="0" w:type="auto"/>
                  <w:vMerge w:val="continue"/>
                  <w:vAlign w:val="center"/>
                </w:tcPr>
                <w:p w14:paraId="34D3EAD5">
                  <w:pPr>
                    <w:jc w:val="center"/>
                    <w:rPr>
                      <w:rFonts w:eastAsia="等线"/>
                      <w:szCs w:val="21"/>
                    </w:rPr>
                  </w:pPr>
                </w:p>
              </w:tc>
            </w:tr>
            <w:tr w14:paraId="1E1DD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1F6E928D">
                  <w:pPr>
                    <w:spacing w:line="240" w:lineRule="exact"/>
                    <w:jc w:val="center"/>
                    <w:rPr>
                      <w:rFonts w:eastAsia="仿宋"/>
                      <w:bCs/>
                      <w:szCs w:val="21"/>
                    </w:rPr>
                  </w:pPr>
                </w:p>
              </w:tc>
              <w:tc>
                <w:tcPr>
                  <w:tcW w:w="0" w:type="auto"/>
                  <w:vMerge w:val="continue"/>
                  <w:vAlign w:val="center"/>
                </w:tcPr>
                <w:p w14:paraId="6FF8E3B7">
                  <w:pPr>
                    <w:spacing w:line="240" w:lineRule="exact"/>
                    <w:jc w:val="center"/>
                    <w:rPr>
                      <w:rFonts w:eastAsia="仿宋"/>
                      <w:bCs/>
                      <w:szCs w:val="21"/>
                    </w:rPr>
                  </w:pPr>
                </w:p>
              </w:tc>
              <w:tc>
                <w:tcPr>
                  <w:tcW w:w="0" w:type="auto"/>
                  <w:vAlign w:val="center"/>
                </w:tcPr>
                <w:p w14:paraId="3A44E209">
                  <w:pPr>
                    <w:widowControl/>
                    <w:jc w:val="center"/>
                    <w:textAlignment w:val="center"/>
                    <w:rPr>
                      <w:rFonts w:eastAsia="仿宋"/>
                      <w:kern w:val="0"/>
                      <w:szCs w:val="21"/>
                    </w:rPr>
                  </w:pPr>
                  <w:r>
                    <w:rPr>
                      <w:rFonts w:eastAsia="仿宋"/>
                      <w:kern w:val="0"/>
                      <w:szCs w:val="21"/>
                    </w:rPr>
                    <w:t>非甲烷总烃</w:t>
                  </w:r>
                </w:p>
              </w:tc>
              <w:tc>
                <w:tcPr>
                  <w:tcW w:w="0" w:type="auto"/>
                  <w:vMerge w:val="continue"/>
                  <w:vAlign w:val="center"/>
                </w:tcPr>
                <w:p w14:paraId="7FA0452A">
                  <w:pPr>
                    <w:jc w:val="center"/>
                    <w:rPr>
                      <w:rFonts w:eastAsia="等线"/>
                      <w:szCs w:val="21"/>
                    </w:rPr>
                  </w:pPr>
                </w:p>
              </w:tc>
              <w:tc>
                <w:tcPr>
                  <w:tcW w:w="0" w:type="auto"/>
                  <w:vAlign w:val="center"/>
                </w:tcPr>
                <w:p w14:paraId="428A4A8D">
                  <w:pPr>
                    <w:widowControl/>
                    <w:jc w:val="center"/>
                    <w:textAlignment w:val="center"/>
                    <w:rPr>
                      <w:rFonts w:eastAsia="等线"/>
                      <w:szCs w:val="21"/>
                    </w:rPr>
                  </w:pPr>
                  <w:r>
                    <w:rPr>
                      <w:rFonts w:eastAsia="等线"/>
                      <w:color w:val="000000"/>
                      <w:sz w:val="22"/>
                      <w:szCs w:val="22"/>
                    </w:rPr>
                    <w:t>48.578</w:t>
                  </w:r>
                </w:p>
              </w:tc>
              <w:tc>
                <w:tcPr>
                  <w:tcW w:w="0" w:type="auto"/>
                  <w:vAlign w:val="center"/>
                </w:tcPr>
                <w:p w14:paraId="4E5AEB73">
                  <w:pPr>
                    <w:widowControl/>
                    <w:jc w:val="center"/>
                    <w:textAlignment w:val="center"/>
                    <w:rPr>
                      <w:rFonts w:eastAsia="等线"/>
                      <w:szCs w:val="21"/>
                    </w:rPr>
                  </w:pPr>
                  <w:r>
                    <w:rPr>
                      <w:rFonts w:eastAsia="等线"/>
                      <w:color w:val="000000"/>
                      <w:sz w:val="22"/>
                      <w:szCs w:val="22"/>
                    </w:rPr>
                    <w:t>1.214</w:t>
                  </w:r>
                </w:p>
              </w:tc>
              <w:tc>
                <w:tcPr>
                  <w:tcW w:w="0" w:type="auto"/>
                  <w:vAlign w:val="center"/>
                </w:tcPr>
                <w:p w14:paraId="110767A8">
                  <w:pPr>
                    <w:widowControl/>
                    <w:jc w:val="center"/>
                    <w:textAlignment w:val="center"/>
                    <w:rPr>
                      <w:rFonts w:hint="eastAsia" w:eastAsia="仿宋"/>
                      <w:bCs/>
                      <w:szCs w:val="21"/>
                    </w:rPr>
                  </w:pPr>
                  <w:r>
                    <w:rPr>
                      <w:rFonts w:eastAsia="等线"/>
                      <w:color w:val="000000"/>
                      <w:szCs w:val="21"/>
                    </w:rPr>
                    <w:t>2.186</w:t>
                  </w:r>
                </w:p>
              </w:tc>
              <w:tc>
                <w:tcPr>
                  <w:tcW w:w="0" w:type="auto"/>
                  <w:vMerge w:val="continue"/>
                  <w:vAlign w:val="center"/>
                </w:tcPr>
                <w:p w14:paraId="64205971">
                  <w:pPr>
                    <w:jc w:val="center"/>
                    <w:rPr>
                      <w:rFonts w:eastAsia="仿宋"/>
                      <w:bCs/>
                      <w:szCs w:val="21"/>
                    </w:rPr>
                  </w:pPr>
                </w:p>
              </w:tc>
              <w:tc>
                <w:tcPr>
                  <w:tcW w:w="0" w:type="auto"/>
                  <w:vMerge w:val="continue"/>
                  <w:vAlign w:val="center"/>
                </w:tcPr>
                <w:p w14:paraId="481433D8">
                  <w:pPr>
                    <w:widowControl/>
                    <w:jc w:val="center"/>
                    <w:textAlignment w:val="center"/>
                    <w:rPr>
                      <w:rFonts w:eastAsia="等线"/>
                      <w:szCs w:val="21"/>
                    </w:rPr>
                  </w:pPr>
                </w:p>
              </w:tc>
              <w:tc>
                <w:tcPr>
                  <w:tcW w:w="0" w:type="auto"/>
                  <w:vAlign w:val="center"/>
                </w:tcPr>
                <w:p w14:paraId="4A15BF9B">
                  <w:pPr>
                    <w:widowControl/>
                    <w:jc w:val="center"/>
                    <w:textAlignment w:val="center"/>
                    <w:rPr>
                      <w:rFonts w:eastAsia="等线"/>
                      <w:szCs w:val="21"/>
                    </w:rPr>
                  </w:pPr>
                  <w:r>
                    <w:rPr>
                      <w:rFonts w:eastAsia="等线"/>
                      <w:color w:val="000000"/>
                      <w:sz w:val="22"/>
                      <w:szCs w:val="22"/>
                    </w:rPr>
                    <w:t>3.400</w:t>
                  </w:r>
                </w:p>
              </w:tc>
              <w:tc>
                <w:tcPr>
                  <w:tcW w:w="0" w:type="auto"/>
                  <w:vAlign w:val="center"/>
                </w:tcPr>
                <w:p w14:paraId="3F648ADB">
                  <w:pPr>
                    <w:widowControl/>
                    <w:jc w:val="center"/>
                    <w:textAlignment w:val="center"/>
                    <w:rPr>
                      <w:rFonts w:eastAsia="等线"/>
                      <w:szCs w:val="21"/>
                    </w:rPr>
                  </w:pPr>
                  <w:r>
                    <w:rPr>
                      <w:rFonts w:eastAsia="等线"/>
                      <w:color w:val="000000"/>
                      <w:sz w:val="22"/>
                      <w:szCs w:val="22"/>
                    </w:rPr>
                    <w:t>0.085</w:t>
                  </w:r>
                </w:p>
              </w:tc>
              <w:tc>
                <w:tcPr>
                  <w:tcW w:w="0" w:type="auto"/>
                  <w:vAlign w:val="center"/>
                </w:tcPr>
                <w:p w14:paraId="0F2FBC78">
                  <w:pPr>
                    <w:widowControl/>
                    <w:jc w:val="center"/>
                    <w:textAlignment w:val="center"/>
                    <w:rPr>
                      <w:rFonts w:eastAsia="等线"/>
                      <w:szCs w:val="21"/>
                    </w:rPr>
                  </w:pPr>
                  <w:r>
                    <w:rPr>
                      <w:rFonts w:eastAsia="等线"/>
                      <w:color w:val="000000"/>
                      <w:sz w:val="22"/>
                      <w:szCs w:val="22"/>
                    </w:rPr>
                    <w:t>0.153</w:t>
                  </w:r>
                </w:p>
              </w:tc>
              <w:tc>
                <w:tcPr>
                  <w:tcW w:w="0" w:type="auto"/>
                  <w:vAlign w:val="center"/>
                </w:tcPr>
                <w:p w14:paraId="355DF0F5">
                  <w:pPr>
                    <w:widowControl/>
                    <w:jc w:val="center"/>
                    <w:textAlignment w:val="center"/>
                    <w:rPr>
                      <w:rFonts w:eastAsia="等线"/>
                      <w:kern w:val="0"/>
                      <w:szCs w:val="21"/>
                      <w:lang w:bidi="ar"/>
                    </w:rPr>
                  </w:pPr>
                  <w:r>
                    <w:rPr>
                      <w:rFonts w:eastAsia="等线"/>
                      <w:szCs w:val="21"/>
                    </w:rPr>
                    <w:t>50</w:t>
                  </w:r>
                </w:p>
              </w:tc>
              <w:tc>
                <w:tcPr>
                  <w:tcW w:w="0" w:type="auto"/>
                  <w:vAlign w:val="center"/>
                </w:tcPr>
                <w:p w14:paraId="6FF1A4AB">
                  <w:pPr>
                    <w:widowControl/>
                    <w:jc w:val="center"/>
                    <w:textAlignment w:val="center"/>
                    <w:rPr>
                      <w:rFonts w:eastAsia="等线"/>
                      <w:kern w:val="0"/>
                      <w:szCs w:val="21"/>
                      <w:lang w:bidi="ar"/>
                    </w:rPr>
                  </w:pPr>
                  <w:r>
                    <w:rPr>
                      <w:rFonts w:eastAsia="等线"/>
                      <w:szCs w:val="21"/>
                    </w:rPr>
                    <w:t>2</w:t>
                  </w:r>
                </w:p>
              </w:tc>
              <w:tc>
                <w:tcPr>
                  <w:tcW w:w="0" w:type="auto"/>
                  <w:vMerge w:val="continue"/>
                  <w:vAlign w:val="center"/>
                </w:tcPr>
                <w:p w14:paraId="244720C5">
                  <w:pPr>
                    <w:jc w:val="center"/>
                    <w:rPr>
                      <w:rFonts w:eastAsia="等线"/>
                      <w:szCs w:val="21"/>
                    </w:rPr>
                  </w:pPr>
                </w:p>
              </w:tc>
              <w:tc>
                <w:tcPr>
                  <w:tcW w:w="0" w:type="auto"/>
                  <w:vMerge w:val="continue"/>
                  <w:vAlign w:val="center"/>
                </w:tcPr>
                <w:p w14:paraId="57C0E7BA">
                  <w:pPr>
                    <w:autoSpaceDE w:val="0"/>
                    <w:autoSpaceDN w:val="0"/>
                    <w:snapToGrid w:val="0"/>
                    <w:jc w:val="center"/>
                    <w:rPr>
                      <w:rFonts w:eastAsia="仿宋"/>
                    </w:rPr>
                  </w:pPr>
                </w:p>
              </w:tc>
              <w:tc>
                <w:tcPr>
                  <w:tcW w:w="0" w:type="auto"/>
                  <w:vMerge w:val="continue"/>
                  <w:vAlign w:val="center"/>
                </w:tcPr>
                <w:p w14:paraId="1E86B353">
                  <w:pPr>
                    <w:jc w:val="center"/>
                    <w:rPr>
                      <w:rFonts w:eastAsia="等线"/>
                      <w:szCs w:val="21"/>
                    </w:rPr>
                  </w:pPr>
                </w:p>
              </w:tc>
              <w:tc>
                <w:tcPr>
                  <w:tcW w:w="0" w:type="auto"/>
                  <w:vMerge w:val="continue"/>
                  <w:vAlign w:val="center"/>
                </w:tcPr>
                <w:p w14:paraId="309A2815">
                  <w:pPr>
                    <w:jc w:val="center"/>
                    <w:rPr>
                      <w:rFonts w:eastAsia="仿宋"/>
                      <w:szCs w:val="21"/>
                    </w:rPr>
                  </w:pPr>
                </w:p>
              </w:tc>
              <w:tc>
                <w:tcPr>
                  <w:tcW w:w="0" w:type="auto"/>
                  <w:vMerge w:val="continue"/>
                  <w:vAlign w:val="center"/>
                </w:tcPr>
                <w:p w14:paraId="2500788F">
                  <w:pPr>
                    <w:jc w:val="center"/>
                    <w:rPr>
                      <w:rFonts w:eastAsia="等线"/>
                      <w:szCs w:val="21"/>
                    </w:rPr>
                  </w:pPr>
                </w:p>
              </w:tc>
            </w:tr>
            <w:tr w14:paraId="306F1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790E31D9">
                  <w:pPr>
                    <w:spacing w:line="240" w:lineRule="exact"/>
                    <w:jc w:val="center"/>
                    <w:rPr>
                      <w:rFonts w:eastAsia="仿宋"/>
                      <w:bCs/>
                      <w:szCs w:val="21"/>
                    </w:rPr>
                  </w:pPr>
                </w:p>
              </w:tc>
              <w:tc>
                <w:tcPr>
                  <w:tcW w:w="0" w:type="auto"/>
                  <w:vMerge w:val="continue"/>
                  <w:vAlign w:val="center"/>
                </w:tcPr>
                <w:p w14:paraId="309B4898">
                  <w:pPr>
                    <w:spacing w:line="240" w:lineRule="exact"/>
                    <w:jc w:val="center"/>
                    <w:rPr>
                      <w:rFonts w:eastAsia="仿宋"/>
                      <w:bCs/>
                      <w:szCs w:val="21"/>
                    </w:rPr>
                  </w:pPr>
                </w:p>
              </w:tc>
              <w:tc>
                <w:tcPr>
                  <w:tcW w:w="0" w:type="auto"/>
                  <w:vAlign w:val="center"/>
                </w:tcPr>
                <w:p w14:paraId="503CC550">
                  <w:pPr>
                    <w:widowControl/>
                    <w:jc w:val="center"/>
                    <w:textAlignment w:val="center"/>
                    <w:rPr>
                      <w:rFonts w:eastAsia="仿宋"/>
                      <w:kern w:val="0"/>
                      <w:szCs w:val="21"/>
                    </w:rPr>
                  </w:pPr>
                  <w:r>
                    <w:rPr>
                      <w:rFonts w:eastAsia="仿宋"/>
                      <w:kern w:val="0"/>
                      <w:szCs w:val="21"/>
                    </w:rPr>
                    <w:t>TVOC</w:t>
                  </w:r>
                </w:p>
              </w:tc>
              <w:tc>
                <w:tcPr>
                  <w:tcW w:w="0" w:type="auto"/>
                  <w:vMerge w:val="continue"/>
                  <w:vAlign w:val="center"/>
                </w:tcPr>
                <w:p w14:paraId="466A5C96">
                  <w:pPr>
                    <w:jc w:val="center"/>
                    <w:rPr>
                      <w:rFonts w:eastAsia="等线"/>
                      <w:szCs w:val="21"/>
                    </w:rPr>
                  </w:pPr>
                </w:p>
              </w:tc>
              <w:tc>
                <w:tcPr>
                  <w:tcW w:w="0" w:type="auto"/>
                  <w:vAlign w:val="center"/>
                </w:tcPr>
                <w:p w14:paraId="796ECE1D">
                  <w:pPr>
                    <w:widowControl/>
                    <w:jc w:val="center"/>
                    <w:textAlignment w:val="center"/>
                    <w:rPr>
                      <w:rFonts w:eastAsia="等线"/>
                      <w:szCs w:val="21"/>
                    </w:rPr>
                  </w:pPr>
                  <w:r>
                    <w:rPr>
                      <w:rFonts w:eastAsia="等线"/>
                      <w:color w:val="000000"/>
                      <w:sz w:val="22"/>
                      <w:szCs w:val="22"/>
                    </w:rPr>
                    <w:t>48.578</w:t>
                  </w:r>
                </w:p>
              </w:tc>
              <w:tc>
                <w:tcPr>
                  <w:tcW w:w="0" w:type="auto"/>
                  <w:vAlign w:val="center"/>
                </w:tcPr>
                <w:p w14:paraId="2AE636C2">
                  <w:pPr>
                    <w:widowControl/>
                    <w:jc w:val="center"/>
                    <w:textAlignment w:val="center"/>
                    <w:rPr>
                      <w:rFonts w:eastAsia="等线"/>
                      <w:szCs w:val="21"/>
                    </w:rPr>
                  </w:pPr>
                  <w:r>
                    <w:rPr>
                      <w:rFonts w:eastAsia="等线"/>
                      <w:color w:val="000000"/>
                      <w:sz w:val="22"/>
                      <w:szCs w:val="22"/>
                    </w:rPr>
                    <w:t>1.214</w:t>
                  </w:r>
                </w:p>
              </w:tc>
              <w:tc>
                <w:tcPr>
                  <w:tcW w:w="0" w:type="auto"/>
                  <w:vAlign w:val="center"/>
                </w:tcPr>
                <w:p w14:paraId="5CCF6CA4">
                  <w:pPr>
                    <w:widowControl/>
                    <w:jc w:val="center"/>
                    <w:textAlignment w:val="center"/>
                    <w:rPr>
                      <w:rFonts w:hint="eastAsia" w:eastAsia="仿宋"/>
                      <w:bCs/>
                      <w:szCs w:val="21"/>
                    </w:rPr>
                  </w:pPr>
                  <w:r>
                    <w:rPr>
                      <w:rFonts w:eastAsia="等线"/>
                      <w:color w:val="000000"/>
                      <w:szCs w:val="21"/>
                    </w:rPr>
                    <w:t>2.186</w:t>
                  </w:r>
                </w:p>
              </w:tc>
              <w:tc>
                <w:tcPr>
                  <w:tcW w:w="0" w:type="auto"/>
                  <w:vMerge w:val="continue"/>
                  <w:vAlign w:val="center"/>
                </w:tcPr>
                <w:p w14:paraId="1C87CA50">
                  <w:pPr>
                    <w:jc w:val="center"/>
                    <w:rPr>
                      <w:rFonts w:eastAsia="仿宋"/>
                      <w:bCs/>
                      <w:szCs w:val="21"/>
                    </w:rPr>
                  </w:pPr>
                </w:p>
              </w:tc>
              <w:tc>
                <w:tcPr>
                  <w:tcW w:w="0" w:type="auto"/>
                  <w:vMerge w:val="continue"/>
                  <w:vAlign w:val="center"/>
                </w:tcPr>
                <w:p w14:paraId="206926C5">
                  <w:pPr>
                    <w:widowControl/>
                    <w:jc w:val="center"/>
                    <w:textAlignment w:val="center"/>
                    <w:rPr>
                      <w:rFonts w:eastAsia="等线"/>
                      <w:szCs w:val="21"/>
                    </w:rPr>
                  </w:pPr>
                </w:p>
              </w:tc>
              <w:tc>
                <w:tcPr>
                  <w:tcW w:w="0" w:type="auto"/>
                  <w:vAlign w:val="center"/>
                </w:tcPr>
                <w:p w14:paraId="7D0126E2">
                  <w:pPr>
                    <w:widowControl/>
                    <w:jc w:val="center"/>
                    <w:textAlignment w:val="center"/>
                    <w:rPr>
                      <w:rFonts w:eastAsia="等线"/>
                      <w:szCs w:val="21"/>
                    </w:rPr>
                  </w:pPr>
                  <w:r>
                    <w:rPr>
                      <w:rFonts w:eastAsia="等线"/>
                      <w:color w:val="000000"/>
                      <w:sz w:val="22"/>
                      <w:szCs w:val="22"/>
                    </w:rPr>
                    <w:t>3.400</w:t>
                  </w:r>
                </w:p>
              </w:tc>
              <w:tc>
                <w:tcPr>
                  <w:tcW w:w="0" w:type="auto"/>
                  <w:vAlign w:val="center"/>
                </w:tcPr>
                <w:p w14:paraId="303DABB5">
                  <w:pPr>
                    <w:widowControl/>
                    <w:jc w:val="center"/>
                    <w:textAlignment w:val="center"/>
                    <w:rPr>
                      <w:rFonts w:eastAsia="等线"/>
                      <w:szCs w:val="21"/>
                    </w:rPr>
                  </w:pPr>
                  <w:r>
                    <w:rPr>
                      <w:rFonts w:eastAsia="等线"/>
                      <w:color w:val="000000"/>
                      <w:sz w:val="22"/>
                      <w:szCs w:val="22"/>
                    </w:rPr>
                    <w:t>0.085</w:t>
                  </w:r>
                </w:p>
              </w:tc>
              <w:tc>
                <w:tcPr>
                  <w:tcW w:w="0" w:type="auto"/>
                  <w:vAlign w:val="center"/>
                </w:tcPr>
                <w:p w14:paraId="48F0FF1E">
                  <w:pPr>
                    <w:widowControl/>
                    <w:jc w:val="center"/>
                    <w:textAlignment w:val="center"/>
                    <w:rPr>
                      <w:rFonts w:eastAsia="等线"/>
                      <w:szCs w:val="21"/>
                    </w:rPr>
                  </w:pPr>
                  <w:r>
                    <w:rPr>
                      <w:rFonts w:eastAsia="等线"/>
                      <w:color w:val="000000"/>
                      <w:sz w:val="22"/>
                      <w:szCs w:val="22"/>
                    </w:rPr>
                    <w:t>0.153</w:t>
                  </w:r>
                </w:p>
              </w:tc>
              <w:tc>
                <w:tcPr>
                  <w:tcW w:w="0" w:type="auto"/>
                  <w:vAlign w:val="center"/>
                </w:tcPr>
                <w:p w14:paraId="6077FCDC">
                  <w:pPr>
                    <w:widowControl/>
                    <w:jc w:val="center"/>
                    <w:textAlignment w:val="center"/>
                    <w:rPr>
                      <w:rFonts w:eastAsia="等线"/>
                      <w:kern w:val="0"/>
                      <w:szCs w:val="21"/>
                      <w:lang w:bidi="ar"/>
                    </w:rPr>
                  </w:pPr>
                  <w:r>
                    <w:rPr>
                      <w:rFonts w:eastAsia="等线"/>
                      <w:szCs w:val="21"/>
                    </w:rPr>
                    <w:t>80</w:t>
                  </w:r>
                </w:p>
              </w:tc>
              <w:tc>
                <w:tcPr>
                  <w:tcW w:w="0" w:type="auto"/>
                  <w:vAlign w:val="center"/>
                </w:tcPr>
                <w:p w14:paraId="762C7164">
                  <w:pPr>
                    <w:widowControl/>
                    <w:jc w:val="center"/>
                    <w:textAlignment w:val="center"/>
                    <w:rPr>
                      <w:rFonts w:eastAsia="等线"/>
                      <w:kern w:val="0"/>
                      <w:szCs w:val="21"/>
                      <w:lang w:bidi="ar"/>
                    </w:rPr>
                  </w:pPr>
                  <w:r>
                    <w:rPr>
                      <w:rFonts w:eastAsia="等线"/>
                      <w:szCs w:val="21"/>
                    </w:rPr>
                    <w:t>3.2</w:t>
                  </w:r>
                </w:p>
              </w:tc>
              <w:tc>
                <w:tcPr>
                  <w:tcW w:w="0" w:type="auto"/>
                  <w:vMerge w:val="continue"/>
                  <w:vAlign w:val="center"/>
                </w:tcPr>
                <w:p w14:paraId="2206F1A1">
                  <w:pPr>
                    <w:jc w:val="center"/>
                    <w:rPr>
                      <w:rFonts w:eastAsia="等线"/>
                      <w:szCs w:val="21"/>
                    </w:rPr>
                  </w:pPr>
                </w:p>
              </w:tc>
              <w:tc>
                <w:tcPr>
                  <w:tcW w:w="0" w:type="auto"/>
                  <w:vMerge w:val="continue"/>
                  <w:vAlign w:val="center"/>
                </w:tcPr>
                <w:p w14:paraId="7F708154">
                  <w:pPr>
                    <w:autoSpaceDE w:val="0"/>
                    <w:autoSpaceDN w:val="0"/>
                    <w:snapToGrid w:val="0"/>
                    <w:jc w:val="center"/>
                    <w:rPr>
                      <w:rFonts w:eastAsia="仿宋"/>
                    </w:rPr>
                  </w:pPr>
                </w:p>
              </w:tc>
              <w:tc>
                <w:tcPr>
                  <w:tcW w:w="0" w:type="auto"/>
                  <w:vMerge w:val="continue"/>
                  <w:vAlign w:val="center"/>
                </w:tcPr>
                <w:p w14:paraId="1A1E7D89">
                  <w:pPr>
                    <w:jc w:val="center"/>
                    <w:rPr>
                      <w:rFonts w:eastAsia="等线"/>
                      <w:szCs w:val="21"/>
                    </w:rPr>
                  </w:pPr>
                </w:p>
              </w:tc>
              <w:tc>
                <w:tcPr>
                  <w:tcW w:w="0" w:type="auto"/>
                  <w:vMerge w:val="continue"/>
                  <w:vAlign w:val="center"/>
                </w:tcPr>
                <w:p w14:paraId="1EC2BABA">
                  <w:pPr>
                    <w:jc w:val="center"/>
                    <w:rPr>
                      <w:rFonts w:eastAsia="仿宋"/>
                      <w:szCs w:val="21"/>
                    </w:rPr>
                  </w:pPr>
                </w:p>
              </w:tc>
              <w:tc>
                <w:tcPr>
                  <w:tcW w:w="0" w:type="auto"/>
                  <w:vMerge w:val="continue"/>
                  <w:vAlign w:val="center"/>
                </w:tcPr>
                <w:p w14:paraId="2F822FC3">
                  <w:pPr>
                    <w:jc w:val="center"/>
                    <w:rPr>
                      <w:rFonts w:eastAsia="等线"/>
                      <w:szCs w:val="21"/>
                    </w:rPr>
                  </w:pPr>
                </w:p>
              </w:tc>
            </w:tr>
            <w:tr w14:paraId="05A5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restart"/>
                  <w:vAlign w:val="center"/>
                </w:tcPr>
                <w:p w14:paraId="5CCA2787">
                  <w:pPr>
                    <w:spacing w:line="240" w:lineRule="exact"/>
                    <w:jc w:val="center"/>
                    <w:rPr>
                      <w:rFonts w:eastAsia="仿宋"/>
                      <w:bCs/>
                      <w:szCs w:val="21"/>
                    </w:rPr>
                  </w:pPr>
                  <w:r>
                    <w:rPr>
                      <w:rFonts w:eastAsia="仿宋"/>
                      <w:bCs/>
                      <w:szCs w:val="21"/>
                    </w:rPr>
                    <w:t>DA003</w:t>
                  </w:r>
                </w:p>
              </w:tc>
              <w:tc>
                <w:tcPr>
                  <w:tcW w:w="0" w:type="auto"/>
                  <w:vMerge w:val="restart"/>
                  <w:vAlign w:val="center"/>
                </w:tcPr>
                <w:p w14:paraId="525B43ED">
                  <w:pPr>
                    <w:spacing w:line="240" w:lineRule="exact"/>
                    <w:jc w:val="center"/>
                    <w:rPr>
                      <w:rFonts w:eastAsia="仿宋"/>
                      <w:bCs/>
                      <w:szCs w:val="21"/>
                    </w:rPr>
                  </w:pPr>
                  <w:r>
                    <w:rPr>
                      <w:rFonts w:eastAsia="仿宋"/>
                      <w:bCs/>
                      <w:szCs w:val="21"/>
                    </w:rPr>
                    <w:t>喷涂线三、四的打磨废气G1-1、G1-10、底漆调漆废气G1-2、底漆喷涂废气G1-3、底漆流平烘干废气G1-5、面漆调漆废气G1-6、面漆喷涂废气G1-7、面漆流平烘干废气G1-9、补漆废气G1-11、清漆调漆废气G1-13、清漆喷涂废气G1-14、清漆流平烘干废气G1-16、UV漆喷涂废气G1-17、UV漆固化废气G1-19、喷枪清洗废气G1-4、G1-8、G1-12、G1-15</w:t>
                  </w:r>
                </w:p>
              </w:tc>
              <w:tc>
                <w:tcPr>
                  <w:tcW w:w="0" w:type="auto"/>
                  <w:vAlign w:val="center"/>
                </w:tcPr>
                <w:p w14:paraId="1249CBCB">
                  <w:pPr>
                    <w:widowControl/>
                    <w:jc w:val="center"/>
                    <w:textAlignment w:val="center"/>
                    <w:rPr>
                      <w:rFonts w:eastAsia="仿宋"/>
                      <w:kern w:val="0"/>
                      <w:szCs w:val="21"/>
                    </w:rPr>
                  </w:pPr>
                  <w:r>
                    <w:rPr>
                      <w:rFonts w:eastAsia="仿宋"/>
                      <w:kern w:val="0"/>
                      <w:szCs w:val="21"/>
                    </w:rPr>
                    <w:t>颗粒物</w:t>
                  </w:r>
                </w:p>
              </w:tc>
              <w:tc>
                <w:tcPr>
                  <w:tcW w:w="0" w:type="auto"/>
                  <w:vMerge w:val="restart"/>
                  <w:vAlign w:val="center"/>
                </w:tcPr>
                <w:p w14:paraId="341BE56A">
                  <w:pPr>
                    <w:jc w:val="center"/>
                    <w:rPr>
                      <w:rFonts w:eastAsia="等线"/>
                      <w:szCs w:val="21"/>
                    </w:rPr>
                  </w:pPr>
                  <w:r>
                    <w:rPr>
                      <w:rFonts w:eastAsia="等线"/>
                      <w:szCs w:val="21"/>
                    </w:rPr>
                    <w:t>28000</w:t>
                  </w:r>
                </w:p>
              </w:tc>
              <w:tc>
                <w:tcPr>
                  <w:tcW w:w="0" w:type="auto"/>
                  <w:vAlign w:val="center"/>
                </w:tcPr>
                <w:p w14:paraId="2D3CF5F7">
                  <w:pPr>
                    <w:widowControl/>
                    <w:jc w:val="center"/>
                    <w:textAlignment w:val="center"/>
                    <w:rPr>
                      <w:rFonts w:eastAsia="等线"/>
                      <w:szCs w:val="21"/>
                    </w:rPr>
                  </w:pPr>
                  <w:r>
                    <w:rPr>
                      <w:rFonts w:eastAsia="等线"/>
                      <w:color w:val="000000"/>
                      <w:sz w:val="22"/>
                      <w:szCs w:val="22"/>
                    </w:rPr>
                    <w:t>45.476</w:t>
                  </w:r>
                </w:p>
              </w:tc>
              <w:tc>
                <w:tcPr>
                  <w:tcW w:w="0" w:type="auto"/>
                  <w:vAlign w:val="center"/>
                </w:tcPr>
                <w:p w14:paraId="16B4D222">
                  <w:pPr>
                    <w:widowControl/>
                    <w:jc w:val="center"/>
                    <w:textAlignment w:val="center"/>
                    <w:rPr>
                      <w:rFonts w:eastAsia="等线"/>
                      <w:szCs w:val="21"/>
                    </w:rPr>
                  </w:pPr>
                  <w:r>
                    <w:rPr>
                      <w:rFonts w:eastAsia="等线"/>
                      <w:color w:val="000000"/>
                      <w:sz w:val="22"/>
                      <w:szCs w:val="22"/>
                    </w:rPr>
                    <w:t>1.273</w:t>
                  </w:r>
                </w:p>
              </w:tc>
              <w:tc>
                <w:tcPr>
                  <w:tcW w:w="0" w:type="auto"/>
                  <w:vAlign w:val="center"/>
                </w:tcPr>
                <w:p w14:paraId="31EE2E2E">
                  <w:pPr>
                    <w:widowControl/>
                    <w:jc w:val="center"/>
                    <w:textAlignment w:val="center"/>
                    <w:rPr>
                      <w:rFonts w:hint="eastAsia" w:eastAsia="仿宋"/>
                      <w:bCs/>
                      <w:szCs w:val="21"/>
                    </w:rPr>
                  </w:pPr>
                  <w:r>
                    <w:rPr>
                      <w:rFonts w:eastAsia="等线"/>
                      <w:color w:val="000000"/>
                      <w:sz w:val="22"/>
                      <w:szCs w:val="22"/>
                    </w:rPr>
                    <w:t>2.292</w:t>
                  </w:r>
                </w:p>
              </w:tc>
              <w:tc>
                <w:tcPr>
                  <w:tcW w:w="0" w:type="auto"/>
                  <w:vMerge w:val="restart"/>
                  <w:vAlign w:val="center"/>
                </w:tcPr>
                <w:p w14:paraId="196E6DA9">
                  <w:pPr>
                    <w:jc w:val="center"/>
                    <w:rPr>
                      <w:rFonts w:eastAsia="仿宋"/>
                      <w:bCs/>
                      <w:szCs w:val="21"/>
                    </w:rPr>
                  </w:pPr>
                  <w:r>
                    <w:rPr>
                      <w:rFonts w:eastAsia="仿宋"/>
                      <w:bCs/>
                      <w:szCs w:val="21"/>
                    </w:rPr>
                    <w:t>水帘+喷淋塔+除雾+两级活性炭</w:t>
                  </w:r>
                </w:p>
              </w:tc>
              <w:tc>
                <w:tcPr>
                  <w:tcW w:w="0" w:type="auto"/>
                  <w:vMerge w:val="restart"/>
                  <w:vAlign w:val="center"/>
                </w:tcPr>
                <w:p w14:paraId="3C71A2CB">
                  <w:pPr>
                    <w:widowControl/>
                    <w:jc w:val="center"/>
                    <w:textAlignment w:val="center"/>
                    <w:rPr>
                      <w:rFonts w:hint="eastAsia" w:eastAsia="等线"/>
                      <w:szCs w:val="21"/>
                    </w:rPr>
                  </w:pPr>
                  <w:r>
                    <w:rPr>
                      <w:rFonts w:eastAsia="等线"/>
                      <w:szCs w:val="21"/>
                    </w:rPr>
                    <w:t>9</w:t>
                  </w:r>
                  <w:r>
                    <w:rPr>
                      <w:rFonts w:hint="eastAsia" w:eastAsia="等线"/>
                      <w:szCs w:val="21"/>
                    </w:rPr>
                    <w:t>3</w:t>
                  </w:r>
                </w:p>
              </w:tc>
              <w:tc>
                <w:tcPr>
                  <w:tcW w:w="0" w:type="auto"/>
                  <w:vAlign w:val="center"/>
                </w:tcPr>
                <w:p w14:paraId="6E7F1AA3">
                  <w:pPr>
                    <w:widowControl/>
                    <w:jc w:val="center"/>
                    <w:textAlignment w:val="center"/>
                    <w:rPr>
                      <w:rFonts w:eastAsia="等线"/>
                      <w:szCs w:val="21"/>
                    </w:rPr>
                  </w:pPr>
                  <w:r>
                    <w:rPr>
                      <w:rFonts w:eastAsia="等线"/>
                      <w:color w:val="000000"/>
                      <w:sz w:val="22"/>
                      <w:szCs w:val="22"/>
                    </w:rPr>
                    <w:t>3.183</w:t>
                  </w:r>
                </w:p>
              </w:tc>
              <w:tc>
                <w:tcPr>
                  <w:tcW w:w="0" w:type="auto"/>
                  <w:vAlign w:val="center"/>
                </w:tcPr>
                <w:p w14:paraId="1D2DD7B4">
                  <w:pPr>
                    <w:widowControl/>
                    <w:jc w:val="center"/>
                    <w:textAlignment w:val="center"/>
                    <w:rPr>
                      <w:rFonts w:eastAsia="等线"/>
                      <w:szCs w:val="21"/>
                    </w:rPr>
                  </w:pPr>
                  <w:r>
                    <w:rPr>
                      <w:rFonts w:eastAsia="等线"/>
                      <w:color w:val="000000"/>
                      <w:sz w:val="22"/>
                      <w:szCs w:val="22"/>
                    </w:rPr>
                    <w:t>0.089</w:t>
                  </w:r>
                </w:p>
              </w:tc>
              <w:tc>
                <w:tcPr>
                  <w:tcW w:w="0" w:type="auto"/>
                  <w:vAlign w:val="center"/>
                </w:tcPr>
                <w:p w14:paraId="02B8CADE">
                  <w:pPr>
                    <w:widowControl/>
                    <w:jc w:val="center"/>
                    <w:textAlignment w:val="center"/>
                    <w:rPr>
                      <w:rFonts w:eastAsia="等线"/>
                      <w:szCs w:val="21"/>
                    </w:rPr>
                  </w:pPr>
                  <w:r>
                    <w:rPr>
                      <w:rFonts w:eastAsia="等线"/>
                      <w:color w:val="000000"/>
                      <w:sz w:val="22"/>
                      <w:szCs w:val="22"/>
                    </w:rPr>
                    <w:t>0.160</w:t>
                  </w:r>
                </w:p>
              </w:tc>
              <w:tc>
                <w:tcPr>
                  <w:tcW w:w="0" w:type="auto"/>
                  <w:vAlign w:val="center"/>
                </w:tcPr>
                <w:p w14:paraId="064B5C27">
                  <w:pPr>
                    <w:widowControl/>
                    <w:jc w:val="center"/>
                    <w:textAlignment w:val="center"/>
                    <w:rPr>
                      <w:rFonts w:eastAsia="等线"/>
                      <w:szCs w:val="21"/>
                    </w:rPr>
                  </w:pPr>
                  <w:r>
                    <w:rPr>
                      <w:rFonts w:eastAsia="等线"/>
                      <w:szCs w:val="21"/>
                    </w:rPr>
                    <w:t>10</w:t>
                  </w:r>
                </w:p>
              </w:tc>
              <w:tc>
                <w:tcPr>
                  <w:tcW w:w="0" w:type="auto"/>
                  <w:vAlign w:val="center"/>
                </w:tcPr>
                <w:p w14:paraId="141AEBCF">
                  <w:pPr>
                    <w:widowControl/>
                    <w:jc w:val="center"/>
                    <w:textAlignment w:val="center"/>
                    <w:rPr>
                      <w:rFonts w:eastAsia="等线"/>
                      <w:szCs w:val="21"/>
                    </w:rPr>
                  </w:pPr>
                  <w:r>
                    <w:rPr>
                      <w:rFonts w:eastAsia="等线"/>
                      <w:szCs w:val="21"/>
                    </w:rPr>
                    <w:t>0.4</w:t>
                  </w:r>
                </w:p>
              </w:tc>
              <w:tc>
                <w:tcPr>
                  <w:tcW w:w="0" w:type="auto"/>
                  <w:vMerge w:val="restart"/>
                  <w:vAlign w:val="center"/>
                </w:tcPr>
                <w:p w14:paraId="67D5320A">
                  <w:pPr>
                    <w:jc w:val="center"/>
                    <w:rPr>
                      <w:rFonts w:eastAsia="等线"/>
                      <w:szCs w:val="21"/>
                    </w:rPr>
                  </w:pPr>
                  <w:r>
                    <w:rPr>
                      <w:rFonts w:eastAsia="等线"/>
                      <w:szCs w:val="21"/>
                    </w:rPr>
                    <w:t>15</w:t>
                  </w:r>
                </w:p>
              </w:tc>
              <w:tc>
                <w:tcPr>
                  <w:tcW w:w="0" w:type="auto"/>
                  <w:vMerge w:val="restart"/>
                  <w:vAlign w:val="center"/>
                </w:tcPr>
                <w:p w14:paraId="78ED9005">
                  <w:pPr>
                    <w:autoSpaceDE w:val="0"/>
                    <w:autoSpaceDN w:val="0"/>
                    <w:snapToGrid w:val="0"/>
                    <w:jc w:val="center"/>
                    <w:rPr>
                      <w:rFonts w:eastAsia="仿宋"/>
                    </w:rPr>
                  </w:pPr>
                  <w:r>
                    <w:rPr>
                      <w:rFonts w:eastAsia="等线"/>
                      <w:szCs w:val="21"/>
                    </w:rPr>
                    <w:t>0.8</w:t>
                  </w:r>
                </w:p>
              </w:tc>
              <w:tc>
                <w:tcPr>
                  <w:tcW w:w="0" w:type="auto"/>
                  <w:vMerge w:val="restart"/>
                  <w:vAlign w:val="center"/>
                </w:tcPr>
                <w:p w14:paraId="4CBB0501">
                  <w:pPr>
                    <w:jc w:val="center"/>
                    <w:rPr>
                      <w:rFonts w:eastAsia="等线"/>
                      <w:szCs w:val="21"/>
                    </w:rPr>
                  </w:pPr>
                  <w:r>
                    <w:rPr>
                      <w:rFonts w:eastAsia="等线"/>
                      <w:szCs w:val="21"/>
                    </w:rPr>
                    <w:t>25</w:t>
                  </w:r>
                </w:p>
              </w:tc>
              <w:tc>
                <w:tcPr>
                  <w:tcW w:w="0" w:type="auto"/>
                  <w:vMerge w:val="restart"/>
                  <w:vAlign w:val="center"/>
                </w:tcPr>
                <w:p w14:paraId="3DBBD480">
                  <w:pPr>
                    <w:jc w:val="center"/>
                    <w:rPr>
                      <w:rFonts w:eastAsia="仿宋"/>
                      <w:szCs w:val="21"/>
                    </w:rPr>
                  </w:pPr>
                  <w:r>
                    <w:rPr>
                      <w:rFonts w:eastAsia="仿宋"/>
                      <w:szCs w:val="21"/>
                    </w:rPr>
                    <w:t>连续</w:t>
                  </w:r>
                </w:p>
              </w:tc>
              <w:tc>
                <w:tcPr>
                  <w:tcW w:w="0" w:type="auto"/>
                  <w:vMerge w:val="restart"/>
                  <w:vAlign w:val="center"/>
                </w:tcPr>
                <w:p w14:paraId="69D403DF">
                  <w:pPr>
                    <w:jc w:val="center"/>
                    <w:rPr>
                      <w:rFonts w:eastAsia="等线"/>
                      <w:szCs w:val="21"/>
                    </w:rPr>
                  </w:pPr>
                  <w:r>
                    <w:rPr>
                      <w:rFonts w:hint="eastAsia" w:eastAsia="等线"/>
                      <w:szCs w:val="21"/>
                    </w:rPr>
                    <w:t>18</w:t>
                  </w:r>
                  <w:r>
                    <w:rPr>
                      <w:rFonts w:eastAsia="等线"/>
                      <w:szCs w:val="21"/>
                    </w:rPr>
                    <w:t>00</w:t>
                  </w:r>
                </w:p>
              </w:tc>
            </w:tr>
            <w:tr w14:paraId="5262A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3542BA8A">
                  <w:pPr>
                    <w:spacing w:line="240" w:lineRule="exact"/>
                    <w:jc w:val="center"/>
                    <w:rPr>
                      <w:rFonts w:eastAsia="仿宋"/>
                      <w:bCs/>
                      <w:szCs w:val="21"/>
                    </w:rPr>
                  </w:pPr>
                </w:p>
              </w:tc>
              <w:tc>
                <w:tcPr>
                  <w:tcW w:w="0" w:type="auto"/>
                  <w:vMerge w:val="continue"/>
                  <w:vAlign w:val="center"/>
                </w:tcPr>
                <w:p w14:paraId="5BFB0A63">
                  <w:pPr>
                    <w:spacing w:line="240" w:lineRule="exact"/>
                    <w:jc w:val="center"/>
                    <w:rPr>
                      <w:rFonts w:eastAsia="仿宋"/>
                      <w:bCs/>
                      <w:szCs w:val="21"/>
                    </w:rPr>
                  </w:pPr>
                </w:p>
              </w:tc>
              <w:tc>
                <w:tcPr>
                  <w:tcW w:w="0" w:type="auto"/>
                  <w:vAlign w:val="center"/>
                </w:tcPr>
                <w:p w14:paraId="48CA5207">
                  <w:pPr>
                    <w:widowControl/>
                    <w:jc w:val="center"/>
                    <w:textAlignment w:val="center"/>
                    <w:rPr>
                      <w:rFonts w:eastAsia="仿宋"/>
                      <w:kern w:val="0"/>
                      <w:szCs w:val="21"/>
                    </w:rPr>
                  </w:pPr>
                  <w:r>
                    <w:rPr>
                      <w:rFonts w:eastAsia="仿宋"/>
                      <w:kern w:val="0"/>
                      <w:szCs w:val="21"/>
                    </w:rPr>
                    <w:t>苯系物</w:t>
                  </w:r>
                </w:p>
              </w:tc>
              <w:tc>
                <w:tcPr>
                  <w:tcW w:w="0" w:type="auto"/>
                  <w:vMerge w:val="continue"/>
                  <w:vAlign w:val="center"/>
                </w:tcPr>
                <w:p w14:paraId="14B9BD1F">
                  <w:pPr>
                    <w:jc w:val="center"/>
                    <w:rPr>
                      <w:rFonts w:eastAsia="等线"/>
                      <w:szCs w:val="21"/>
                    </w:rPr>
                  </w:pPr>
                </w:p>
              </w:tc>
              <w:tc>
                <w:tcPr>
                  <w:tcW w:w="0" w:type="auto"/>
                  <w:vAlign w:val="center"/>
                </w:tcPr>
                <w:p w14:paraId="34991B4A">
                  <w:pPr>
                    <w:widowControl/>
                    <w:jc w:val="center"/>
                    <w:textAlignment w:val="center"/>
                    <w:rPr>
                      <w:rFonts w:eastAsia="等线"/>
                      <w:szCs w:val="21"/>
                    </w:rPr>
                  </w:pPr>
                  <w:r>
                    <w:rPr>
                      <w:rFonts w:eastAsia="等线"/>
                      <w:color w:val="000000"/>
                      <w:sz w:val="22"/>
                      <w:szCs w:val="22"/>
                    </w:rPr>
                    <w:t>1.230</w:t>
                  </w:r>
                </w:p>
              </w:tc>
              <w:tc>
                <w:tcPr>
                  <w:tcW w:w="0" w:type="auto"/>
                  <w:vAlign w:val="center"/>
                </w:tcPr>
                <w:p w14:paraId="70B8B53B">
                  <w:pPr>
                    <w:widowControl/>
                    <w:jc w:val="center"/>
                    <w:textAlignment w:val="center"/>
                    <w:rPr>
                      <w:rFonts w:eastAsia="等线"/>
                      <w:szCs w:val="21"/>
                    </w:rPr>
                  </w:pPr>
                  <w:r>
                    <w:rPr>
                      <w:rFonts w:eastAsia="等线"/>
                      <w:color w:val="000000"/>
                      <w:sz w:val="22"/>
                      <w:szCs w:val="22"/>
                    </w:rPr>
                    <w:t>0.034</w:t>
                  </w:r>
                </w:p>
              </w:tc>
              <w:tc>
                <w:tcPr>
                  <w:tcW w:w="0" w:type="auto"/>
                  <w:vAlign w:val="center"/>
                </w:tcPr>
                <w:p w14:paraId="790D7FFB">
                  <w:pPr>
                    <w:widowControl/>
                    <w:jc w:val="center"/>
                    <w:textAlignment w:val="center"/>
                    <w:rPr>
                      <w:rFonts w:eastAsia="仿宋"/>
                      <w:bCs/>
                      <w:szCs w:val="21"/>
                    </w:rPr>
                  </w:pPr>
                  <w:r>
                    <w:rPr>
                      <w:rFonts w:eastAsia="等线"/>
                      <w:color w:val="000000"/>
                      <w:sz w:val="22"/>
                      <w:szCs w:val="22"/>
                    </w:rPr>
                    <w:t>0.062</w:t>
                  </w:r>
                </w:p>
              </w:tc>
              <w:tc>
                <w:tcPr>
                  <w:tcW w:w="0" w:type="auto"/>
                  <w:vMerge w:val="continue"/>
                  <w:vAlign w:val="center"/>
                </w:tcPr>
                <w:p w14:paraId="15F3C196">
                  <w:pPr>
                    <w:jc w:val="center"/>
                    <w:rPr>
                      <w:rFonts w:eastAsia="仿宋"/>
                      <w:bCs/>
                      <w:szCs w:val="21"/>
                    </w:rPr>
                  </w:pPr>
                </w:p>
              </w:tc>
              <w:tc>
                <w:tcPr>
                  <w:tcW w:w="0" w:type="auto"/>
                  <w:vMerge w:val="continue"/>
                  <w:vAlign w:val="center"/>
                </w:tcPr>
                <w:p w14:paraId="435665A4">
                  <w:pPr>
                    <w:widowControl/>
                    <w:jc w:val="center"/>
                    <w:textAlignment w:val="center"/>
                    <w:rPr>
                      <w:rFonts w:eastAsia="等线"/>
                      <w:szCs w:val="21"/>
                    </w:rPr>
                  </w:pPr>
                </w:p>
              </w:tc>
              <w:tc>
                <w:tcPr>
                  <w:tcW w:w="0" w:type="auto"/>
                  <w:vAlign w:val="center"/>
                </w:tcPr>
                <w:p w14:paraId="64862FB9">
                  <w:pPr>
                    <w:widowControl/>
                    <w:jc w:val="center"/>
                    <w:textAlignment w:val="center"/>
                    <w:rPr>
                      <w:rFonts w:eastAsia="等线"/>
                      <w:szCs w:val="21"/>
                    </w:rPr>
                  </w:pPr>
                  <w:r>
                    <w:rPr>
                      <w:rFonts w:eastAsia="等线"/>
                      <w:color w:val="000000"/>
                      <w:sz w:val="22"/>
                      <w:szCs w:val="22"/>
                    </w:rPr>
                    <w:t>0.086</w:t>
                  </w:r>
                </w:p>
              </w:tc>
              <w:tc>
                <w:tcPr>
                  <w:tcW w:w="0" w:type="auto"/>
                  <w:vAlign w:val="center"/>
                </w:tcPr>
                <w:p w14:paraId="0AE1C2AC">
                  <w:pPr>
                    <w:widowControl/>
                    <w:jc w:val="center"/>
                    <w:textAlignment w:val="center"/>
                    <w:rPr>
                      <w:rFonts w:eastAsia="等线"/>
                      <w:szCs w:val="21"/>
                    </w:rPr>
                  </w:pPr>
                  <w:r>
                    <w:rPr>
                      <w:rFonts w:eastAsia="等线"/>
                      <w:color w:val="000000"/>
                      <w:sz w:val="22"/>
                      <w:szCs w:val="22"/>
                    </w:rPr>
                    <w:t>0.002</w:t>
                  </w:r>
                </w:p>
              </w:tc>
              <w:tc>
                <w:tcPr>
                  <w:tcW w:w="0" w:type="auto"/>
                  <w:vAlign w:val="center"/>
                </w:tcPr>
                <w:p w14:paraId="11F5FAA2">
                  <w:pPr>
                    <w:widowControl/>
                    <w:jc w:val="center"/>
                    <w:textAlignment w:val="center"/>
                    <w:rPr>
                      <w:rFonts w:eastAsia="等线"/>
                      <w:szCs w:val="21"/>
                    </w:rPr>
                  </w:pPr>
                  <w:r>
                    <w:rPr>
                      <w:rFonts w:eastAsia="等线"/>
                      <w:color w:val="000000"/>
                      <w:sz w:val="22"/>
                      <w:szCs w:val="22"/>
                    </w:rPr>
                    <w:t>0.004</w:t>
                  </w:r>
                </w:p>
              </w:tc>
              <w:tc>
                <w:tcPr>
                  <w:tcW w:w="0" w:type="auto"/>
                  <w:vAlign w:val="center"/>
                </w:tcPr>
                <w:p w14:paraId="249CCA88">
                  <w:pPr>
                    <w:widowControl/>
                    <w:jc w:val="center"/>
                    <w:textAlignment w:val="center"/>
                    <w:rPr>
                      <w:rFonts w:eastAsia="等线"/>
                      <w:szCs w:val="21"/>
                    </w:rPr>
                  </w:pPr>
                  <w:r>
                    <w:rPr>
                      <w:rFonts w:eastAsia="等线"/>
                      <w:szCs w:val="21"/>
                    </w:rPr>
                    <w:t>20</w:t>
                  </w:r>
                </w:p>
              </w:tc>
              <w:tc>
                <w:tcPr>
                  <w:tcW w:w="0" w:type="auto"/>
                  <w:vAlign w:val="center"/>
                </w:tcPr>
                <w:p w14:paraId="2E12874B">
                  <w:pPr>
                    <w:widowControl/>
                    <w:jc w:val="center"/>
                    <w:textAlignment w:val="center"/>
                    <w:rPr>
                      <w:rFonts w:eastAsia="等线"/>
                      <w:szCs w:val="21"/>
                    </w:rPr>
                  </w:pPr>
                  <w:r>
                    <w:rPr>
                      <w:rFonts w:eastAsia="等线"/>
                      <w:szCs w:val="21"/>
                    </w:rPr>
                    <w:t>0.8</w:t>
                  </w:r>
                </w:p>
              </w:tc>
              <w:tc>
                <w:tcPr>
                  <w:tcW w:w="0" w:type="auto"/>
                  <w:vMerge w:val="continue"/>
                  <w:vAlign w:val="center"/>
                </w:tcPr>
                <w:p w14:paraId="17DD1174">
                  <w:pPr>
                    <w:jc w:val="center"/>
                    <w:rPr>
                      <w:rFonts w:eastAsia="等线"/>
                      <w:szCs w:val="21"/>
                    </w:rPr>
                  </w:pPr>
                </w:p>
              </w:tc>
              <w:tc>
                <w:tcPr>
                  <w:tcW w:w="0" w:type="auto"/>
                  <w:vMerge w:val="continue"/>
                  <w:vAlign w:val="center"/>
                </w:tcPr>
                <w:p w14:paraId="16F35461">
                  <w:pPr>
                    <w:autoSpaceDE w:val="0"/>
                    <w:autoSpaceDN w:val="0"/>
                    <w:snapToGrid w:val="0"/>
                    <w:jc w:val="center"/>
                    <w:rPr>
                      <w:rFonts w:eastAsia="仿宋"/>
                    </w:rPr>
                  </w:pPr>
                </w:p>
              </w:tc>
              <w:tc>
                <w:tcPr>
                  <w:tcW w:w="0" w:type="auto"/>
                  <w:vMerge w:val="continue"/>
                  <w:vAlign w:val="center"/>
                </w:tcPr>
                <w:p w14:paraId="0FF8BA6C">
                  <w:pPr>
                    <w:jc w:val="center"/>
                    <w:rPr>
                      <w:rFonts w:eastAsia="等线"/>
                      <w:szCs w:val="21"/>
                    </w:rPr>
                  </w:pPr>
                </w:p>
              </w:tc>
              <w:tc>
                <w:tcPr>
                  <w:tcW w:w="0" w:type="auto"/>
                  <w:vMerge w:val="continue"/>
                  <w:vAlign w:val="center"/>
                </w:tcPr>
                <w:p w14:paraId="54148904">
                  <w:pPr>
                    <w:jc w:val="center"/>
                    <w:rPr>
                      <w:rFonts w:eastAsia="仿宋"/>
                      <w:szCs w:val="21"/>
                    </w:rPr>
                  </w:pPr>
                </w:p>
              </w:tc>
              <w:tc>
                <w:tcPr>
                  <w:tcW w:w="0" w:type="auto"/>
                  <w:vMerge w:val="continue"/>
                  <w:vAlign w:val="center"/>
                </w:tcPr>
                <w:p w14:paraId="32D938BE">
                  <w:pPr>
                    <w:jc w:val="center"/>
                    <w:rPr>
                      <w:rFonts w:eastAsia="等线"/>
                      <w:szCs w:val="21"/>
                    </w:rPr>
                  </w:pPr>
                </w:p>
              </w:tc>
            </w:tr>
            <w:tr w14:paraId="06C70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2D8C9A1B">
                  <w:pPr>
                    <w:spacing w:line="240" w:lineRule="exact"/>
                    <w:jc w:val="center"/>
                    <w:rPr>
                      <w:rFonts w:eastAsia="仿宋"/>
                      <w:bCs/>
                      <w:szCs w:val="21"/>
                    </w:rPr>
                  </w:pPr>
                </w:p>
              </w:tc>
              <w:tc>
                <w:tcPr>
                  <w:tcW w:w="0" w:type="auto"/>
                  <w:vMerge w:val="continue"/>
                  <w:vAlign w:val="center"/>
                </w:tcPr>
                <w:p w14:paraId="0600CE49">
                  <w:pPr>
                    <w:spacing w:line="240" w:lineRule="exact"/>
                    <w:jc w:val="center"/>
                    <w:rPr>
                      <w:rFonts w:eastAsia="仿宋"/>
                      <w:bCs/>
                      <w:szCs w:val="21"/>
                    </w:rPr>
                  </w:pPr>
                </w:p>
              </w:tc>
              <w:tc>
                <w:tcPr>
                  <w:tcW w:w="0" w:type="auto"/>
                  <w:vAlign w:val="center"/>
                </w:tcPr>
                <w:p w14:paraId="67F67D24">
                  <w:pPr>
                    <w:widowControl/>
                    <w:jc w:val="center"/>
                    <w:textAlignment w:val="center"/>
                    <w:rPr>
                      <w:rFonts w:eastAsia="仿宋"/>
                      <w:kern w:val="0"/>
                      <w:szCs w:val="21"/>
                    </w:rPr>
                  </w:pPr>
                  <w:r>
                    <w:rPr>
                      <w:rFonts w:eastAsia="仿宋"/>
                      <w:kern w:val="0"/>
                      <w:szCs w:val="21"/>
                    </w:rPr>
                    <w:t>非甲烷总烃</w:t>
                  </w:r>
                </w:p>
              </w:tc>
              <w:tc>
                <w:tcPr>
                  <w:tcW w:w="0" w:type="auto"/>
                  <w:vMerge w:val="continue"/>
                  <w:vAlign w:val="center"/>
                </w:tcPr>
                <w:p w14:paraId="762BB7E0">
                  <w:pPr>
                    <w:jc w:val="center"/>
                    <w:rPr>
                      <w:rFonts w:eastAsia="等线"/>
                      <w:szCs w:val="21"/>
                    </w:rPr>
                  </w:pPr>
                </w:p>
              </w:tc>
              <w:tc>
                <w:tcPr>
                  <w:tcW w:w="0" w:type="auto"/>
                  <w:vAlign w:val="center"/>
                </w:tcPr>
                <w:p w14:paraId="0639F880">
                  <w:pPr>
                    <w:widowControl/>
                    <w:jc w:val="center"/>
                    <w:textAlignment w:val="center"/>
                    <w:rPr>
                      <w:rFonts w:eastAsia="等线"/>
                      <w:szCs w:val="21"/>
                    </w:rPr>
                  </w:pPr>
                  <w:r>
                    <w:rPr>
                      <w:rFonts w:eastAsia="等线"/>
                      <w:color w:val="000000"/>
                      <w:sz w:val="22"/>
                      <w:szCs w:val="22"/>
                    </w:rPr>
                    <w:t>45.952</w:t>
                  </w:r>
                </w:p>
              </w:tc>
              <w:tc>
                <w:tcPr>
                  <w:tcW w:w="0" w:type="auto"/>
                  <w:vAlign w:val="center"/>
                </w:tcPr>
                <w:p w14:paraId="78FEFE2B">
                  <w:pPr>
                    <w:widowControl/>
                    <w:jc w:val="center"/>
                    <w:textAlignment w:val="center"/>
                    <w:rPr>
                      <w:rFonts w:eastAsia="等线"/>
                      <w:szCs w:val="21"/>
                    </w:rPr>
                  </w:pPr>
                  <w:r>
                    <w:rPr>
                      <w:rFonts w:eastAsia="等线"/>
                      <w:color w:val="000000"/>
                      <w:sz w:val="22"/>
                      <w:szCs w:val="22"/>
                    </w:rPr>
                    <w:t>1.287</w:t>
                  </w:r>
                </w:p>
              </w:tc>
              <w:tc>
                <w:tcPr>
                  <w:tcW w:w="0" w:type="auto"/>
                  <w:vAlign w:val="center"/>
                </w:tcPr>
                <w:p w14:paraId="6969B63F">
                  <w:pPr>
                    <w:widowControl/>
                    <w:jc w:val="center"/>
                    <w:textAlignment w:val="center"/>
                    <w:rPr>
                      <w:rFonts w:hint="eastAsia" w:eastAsia="仿宋"/>
                      <w:bCs/>
                      <w:szCs w:val="21"/>
                    </w:rPr>
                  </w:pPr>
                  <w:r>
                    <w:rPr>
                      <w:rFonts w:eastAsia="等线"/>
                      <w:color w:val="000000"/>
                      <w:szCs w:val="21"/>
                    </w:rPr>
                    <w:t>2.316</w:t>
                  </w:r>
                </w:p>
              </w:tc>
              <w:tc>
                <w:tcPr>
                  <w:tcW w:w="0" w:type="auto"/>
                  <w:vMerge w:val="continue"/>
                  <w:vAlign w:val="center"/>
                </w:tcPr>
                <w:p w14:paraId="17818E31">
                  <w:pPr>
                    <w:jc w:val="center"/>
                    <w:rPr>
                      <w:rFonts w:eastAsia="仿宋"/>
                      <w:bCs/>
                      <w:szCs w:val="21"/>
                    </w:rPr>
                  </w:pPr>
                </w:p>
              </w:tc>
              <w:tc>
                <w:tcPr>
                  <w:tcW w:w="0" w:type="auto"/>
                  <w:vMerge w:val="continue"/>
                  <w:vAlign w:val="center"/>
                </w:tcPr>
                <w:p w14:paraId="6038B894">
                  <w:pPr>
                    <w:widowControl/>
                    <w:jc w:val="center"/>
                    <w:textAlignment w:val="center"/>
                    <w:rPr>
                      <w:rFonts w:eastAsia="等线"/>
                      <w:szCs w:val="21"/>
                    </w:rPr>
                  </w:pPr>
                </w:p>
              </w:tc>
              <w:tc>
                <w:tcPr>
                  <w:tcW w:w="0" w:type="auto"/>
                  <w:vAlign w:val="center"/>
                </w:tcPr>
                <w:p w14:paraId="7B0DEA3E">
                  <w:pPr>
                    <w:widowControl/>
                    <w:jc w:val="center"/>
                    <w:textAlignment w:val="center"/>
                    <w:rPr>
                      <w:rFonts w:eastAsia="等线"/>
                      <w:szCs w:val="21"/>
                    </w:rPr>
                  </w:pPr>
                  <w:r>
                    <w:rPr>
                      <w:rFonts w:eastAsia="等线"/>
                      <w:color w:val="000000"/>
                      <w:sz w:val="22"/>
                      <w:szCs w:val="22"/>
                    </w:rPr>
                    <w:t>3.217</w:t>
                  </w:r>
                </w:p>
              </w:tc>
              <w:tc>
                <w:tcPr>
                  <w:tcW w:w="0" w:type="auto"/>
                  <w:vAlign w:val="center"/>
                </w:tcPr>
                <w:p w14:paraId="5FE03C9D">
                  <w:pPr>
                    <w:widowControl/>
                    <w:jc w:val="center"/>
                    <w:textAlignment w:val="center"/>
                    <w:rPr>
                      <w:rFonts w:eastAsia="等线"/>
                      <w:szCs w:val="21"/>
                    </w:rPr>
                  </w:pPr>
                  <w:r>
                    <w:rPr>
                      <w:rFonts w:eastAsia="等线"/>
                      <w:color w:val="000000"/>
                      <w:sz w:val="22"/>
                      <w:szCs w:val="22"/>
                    </w:rPr>
                    <w:t>0.090</w:t>
                  </w:r>
                </w:p>
              </w:tc>
              <w:tc>
                <w:tcPr>
                  <w:tcW w:w="0" w:type="auto"/>
                  <w:vAlign w:val="center"/>
                </w:tcPr>
                <w:p w14:paraId="3882490C">
                  <w:pPr>
                    <w:widowControl/>
                    <w:jc w:val="center"/>
                    <w:textAlignment w:val="center"/>
                    <w:rPr>
                      <w:rFonts w:eastAsia="等线"/>
                      <w:szCs w:val="21"/>
                    </w:rPr>
                  </w:pPr>
                  <w:r>
                    <w:rPr>
                      <w:rFonts w:eastAsia="等线"/>
                      <w:color w:val="000000"/>
                      <w:sz w:val="22"/>
                      <w:szCs w:val="22"/>
                    </w:rPr>
                    <w:t>0.162</w:t>
                  </w:r>
                </w:p>
              </w:tc>
              <w:tc>
                <w:tcPr>
                  <w:tcW w:w="0" w:type="auto"/>
                  <w:vAlign w:val="center"/>
                </w:tcPr>
                <w:p w14:paraId="79392E6B">
                  <w:pPr>
                    <w:widowControl/>
                    <w:jc w:val="center"/>
                    <w:textAlignment w:val="center"/>
                    <w:rPr>
                      <w:rFonts w:eastAsia="等线"/>
                      <w:szCs w:val="21"/>
                    </w:rPr>
                  </w:pPr>
                  <w:r>
                    <w:rPr>
                      <w:rFonts w:eastAsia="等线"/>
                      <w:szCs w:val="21"/>
                    </w:rPr>
                    <w:t>50</w:t>
                  </w:r>
                </w:p>
              </w:tc>
              <w:tc>
                <w:tcPr>
                  <w:tcW w:w="0" w:type="auto"/>
                  <w:vAlign w:val="center"/>
                </w:tcPr>
                <w:p w14:paraId="21B6AFA4">
                  <w:pPr>
                    <w:widowControl/>
                    <w:jc w:val="center"/>
                    <w:textAlignment w:val="center"/>
                    <w:rPr>
                      <w:rFonts w:eastAsia="等线"/>
                      <w:szCs w:val="21"/>
                    </w:rPr>
                  </w:pPr>
                  <w:r>
                    <w:rPr>
                      <w:rFonts w:eastAsia="等线"/>
                      <w:szCs w:val="21"/>
                    </w:rPr>
                    <w:t>2</w:t>
                  </w:r>
                </w:p>
              </w:tc>
              <w:tc>
                <w:tcPr>
                  <w:tcW w:w="0" w:type="auto"/>
                  <w:vMerge w:val="continue"/>
                  <w:vAlign w:val="center"/>
                </w:tcPr>
                <w:p w14:paraId="787CE84A">
                  <w:pPr>
                    <w:jc w:val="center"/>
                    <w:rPr>
                      <w:rFonts w:eastAsia="等线"/>
                      <w:szCs w:val="21"/>
                    </w:rPr>
                  </w:pPr>
                </w:p>
              </w:tc>
              <w:tc>
                <w:tcPr>
                  <w:tcW w:w="0" w:type="auto"/>
                  <w:vMerge w:val="continue"/>
                  <w:vAlign w:val="center"/>
                </w:tcPr>
                <w:p w14:paraId="6AE8442F">
                  <w:pPr>
                    <w:autoSpaceDE w:val="0"/>
                    <w:autoSpaceDN w:val="0"/>
                    <w:snapToGrid w:val="0"/>
                    <w:jc w:val="center"/>
                    <w:rPr>
                      <w:rFonts w:eastAsia="仿宋"/>
                    </w:rPr>
                  </w:pPr>
                </w:p>
              </w:tc>
              <w:tc>
                <w:tcPr>
                  <w:tcW w:w="0" w:type="auto"/>
                  <w:vMerge w:val="continue"/>
                  <w:vAlign w:val="center"/>
                </w:tcPr>
                <w:p w14:paraId="6B8CAF17">
                  <w:pPr>
                    <w:jc w:val="center"/>
                    <w:rPr>
                      <w:rFonts w:eastAsia="等线"/>
                      <w:szCs w:val="21"/>
                    </w:rPr>
                  </w:pPr>
                </w:p>
              </w:tc>
              <w:tc>
                <w:tcPr>
                  <w:tcW w:w="0" w:type="auto"/>
                  <w:vMerge w:val="continue"/>
                  <w:vAlign w:val="center"/>
                </w:tcPr>
                <w:p w14:paraId="0F25F47A">
                  <w:pPr>
                    <w:jc w:val="center"/>
                    <w:rPr>
                      <w:rFonts w:eastAsia="仿宋"/>
                      <w:szCs w:val="21"/>
                    </w:rPr>
                  </w:pPr>
                </w:p>
              </w:tc>
              <w:tc>
                <w:tcPr>
                  <w:tcW w:w="0" w:type="auto"/>
                  <w:vMerge w:val="continue"/>
                  <w:vAlign w:val="center"/>
                </w:tcPr>
                <w:p w14:paraId="3E20AE2F">
                  <w:pPr>
                    <w:jc w:val="center"/>
                    <w:rPr>
                      <w:rFonts w:eastAsia="等线"/>
                      <w:szCs w:val="21"/>
                    </w:rPr>
                  </w:pPr>
                </w:p>
              </w:tc>
            </w:tr>
            <w:tr w14:paraId="775F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1D6F0B0E">
                  <w:pPr>
                    <w:spacing w:line="240" w:lineRule="exact"/>
                    <w:jc w:val="center"/>
                    <w:rPr>
                      <w:rFonts w:eastAsia="仿宋"/>
                      <w:bCs/>
                      <w:szCs w:val="21"/>
                    </w:rPr>
                  </w:pPr>
                </w:p>
              </w:tc>
              <w:tc>
                <w:tcPr>
                  <w:tcW w:w="0" w:type="auto"/>
                  <w:vMerge w:val="continue"/>
                  <w:vAlign w:val="center"/>
                </w:tcPr>
                <w:p w14:paraId="4807E184">
                  <w:pPr>
                    <w:spacing w:line="240" w:lineRule="exact"/>
                    <w:jc w:val="center"/>
                    <w:rPr>
                      <w:rFonts w:eastAsia="仿宋"/>
                      <w:bCs/>
                      <w:szCs w:val="21"/>
                    </w:rPr>
                  </w:pPr>
                </w:p>
              </w:tc>
              <w:tc>
                <w:tcPr>
                  <w:tcW w:w="0" w:type="auto"/>
                  <w:vAlign w:val="center"/>
                </w:tcPr>
                <w:p w14:paraId="71635F17">
                  <w:pPr>
                    <w:widowControl/>
                    <w:jc w:val="center"/>
                    <w:textAlignment w:val="center"/>
                    <w:rPr>
                      <w:rFonts w:eastAsia="仿宋"/>
                      <w:kern w:val="0"/>
                      <w:szCs w:val="21"/>
                    </w:rPr>
                  </w:pPr>
                  <w:r>
                    <w:rPr>
                      <w:rFonts w:eastAsia="仿宋"/>
                      <w:kern w:val="0"/>
                      <w:szCs w:val="21"/>
                    </w:rPr>
                    <w:t>TVOC</w:t>
                  </w:r>
                </w:p>
              </w:tc>
              <w:tc>
                <w:tcPr>
                  <w:tcW w:w="0" w:type="auto"/>
                  <w:vMerge w:val="continue"/>
                  <w:vAlign w:val="center"/>
                </w:tcPr>
                <w:p w14:paraId="0C43E2E7">
                  <w:pPr>
                    <w:jc w:val="center"/>
                    <w:rPr>
                      <w:rFonts w:eastAsia="等线"/>
                      <w:szCs w:val="21"/>
                    </w:rPr>
                  </w:pPr>
                </w:p>
              </w:tc>
              <w:tc>
                <w:tcPr>
                  <w:tcW w:w="0" w:type="auto"/>
                  <w:vAlign w:val="center"/>
                </w:tcPr>
                <w:p w14:paraId="236480FA">
                  <w:pPr>
                    <w:widowControl/>
                    <w:jc w:val="center"/>
                    <w:textAlignment w:val="center"/>
                    <w:rPr>
                      <w:rFonts w:eastAsia="等线"/>
                      <w:szCs w:val="21"/>
                    </w:rPr>
                  </w:pPr>
                  <w:r>
                    <w:rPr>
                      <w:rFonts w:eastAsia="等线"/>
                      <w:color w:val="000000"/>
                      <w:sz w:val="22"/>
                      <w:szCs w:val="22"/>
                    </w:rPr>
                    <w:t>45.952</w:t>
                  </w:r>
                </w:p>
              </w:tc>
              <w:tc>
                <w:tcPr>
                  <w:tcW w:w="0" w:type="auto"/>
                  <w:vAlign w:val="center"/>
                </w:tcPr>
                <w:p w14:paraId="61B4AE1E">
                  <w:pPr>
                    <w:widowControl/>
                    <w:jc w:val="center"/>
                    <w:textAlignment w:val="center"/>
                    <w:rPr>
                      <w:rFonts w:eastAsia="等线"/>
                      <w:szCs w:val="21"/>
                    </w:rPr>
                  </w:pPr>
                  <w:r>
                    <w:rPr>
                      <w:rFonts w:eastAsia="等线"/>
                      <w:color w:val="000000"/>
                      <w:sz w:val="22"/>
                      <w:szCs w:val="22"/>
                    </w:rPr>
                    <w:t>1.287</w:t>
                  </w:r>
                </w:p>
              </w:tc>
              <w:tc>
                <w:tcPr>
                  <w:tcW w:w="0" w:type="auto"/>
                  <w:vAlign w:val="center"/>
                </w:tcPr>
                <w:p w14:paraId="6B8890AF">
                  <w:pPr>
                    <w:widowControl/>
                    <w:jc w:val="center"/>
                    <w:textAlignment w:val="center"/>
                    <w:rPr>
                      <w:rFonts w:hint="eastAsia" w:eastAsia="仿宋"/>
                      <w:bCs/>
                      <w:szCs w:val="21"/>
                    </w:rPr>
                  </w:pPr>
                  <w:r>
                    <w:rPr>
                      <w:rFonts w:eastAsia="等线"/>
                      <w:color w:val="000000"/>
                      <w:szCs w:val="21"/>
                    </w:rPr>
                    <w:t>2.316</w:t>
                  </w:r>
                </w:p>
              </w:tc>
              <w:tc>
                <w:tcPr>
                  <w:tcW w:w="0" w:type="auto"/>
                  <w:vMerge w:val="continue"/>
                  <w:vAlign w:val="center"/>
                </w:tcPr>
                <w:p w14:paraId="712376F8">
                  <w:pPr>
                    <w:jc w:val="center"/>
                    <w:rPr>
                      <w:rFonts w:eastAsia="仿宋"/>
                      <w:bCs/>
                      <w:szCs w:val="21"/>
                    </w:rPr>
                  </w:pPr>
                </w:p>
              </w:tc>
              <w:tc>
                <w:tcPr>
                  <w:tcW w:w="0" w:type="auto"/>
                  <w:vMerge w:val="continue"/>
                  <w:vAlign w:val="center"/>
                </w:tcPr>
                <w:p w14:paraId="7897E96C">
                  <w:pPr>
                    <w:widowControl/>
                    <w:jc w:val="center"/>
                    <w:textAlignment w:val="center"/>
                    <w:rPr>
                      <w:rFonts w:eastAsia="等线"/>
                      <w:szCs w:val="21"/>
                    </w:rPr>
                  </w:pPr>
                </w:p>
              </w:tc>
              <w:tc>
                <w:tcPr>
                  <w:tcW w:w="0" w:type="auto"/>
                  <w:vAlign w:val="center"/>
                </w:tcPr>
                <w:p w14:paraId="76E2D2A3">
                  <w:pPr>
                    <w:widowControl/>
                    <w:jc w:val="center"/>
                    <w:textAlignment w:val="center"/>
                    <w:rPr>
                      <w:rFonts w:eastAsia="等线"/>
                      <w:szCs w:val="21"/>
                    </w:rPr>
                  </w:pPr>
                  <w:r>
                    <w:rPr>
                      <w:rFonts w:eastAsia="等线"/>
                      <w:color w:val="000000"/>
                      <w:sz w:val="22"/>
                      <w:szCs w:val="22"/>
                    </w:rPr>
                    <w:t>3.217</w:t>
                  </w:r>
                </w:p>
              </w:tc>
              <w:tc>
                <w:tcPr>
                  <w:tcW w:w="0" w:type="auto"/>
                  <w:vAlign w:val="center"/>
                </w:tcPr>
                <w:p w14:paraId="76B7A189">
                  <w:pPr>
                    <w:widowControl/>
                    <w:jc w:val="center"/>
                    <w:textAlignment w:val="center"/>
                    <w:rPr>
                      <w:rFonts w:eastAsia="等线"/>
                      <w:szCs w:val="21"/>
                    </w:rPr>
                  </w:pPr>
                  <w:r>
                    <w:rPr>
                      <w:rFonts w:eastAsia="等线"/>
                      <w:color w:val="000000"/>
                      <w:sz w:val="22"/>
                      <w:szCs w:val="22"/>
                    </w:rPr>
                    <w:t>0.090</w:t>
                  </w:r>
                </w:p>
              </w:tc>
              <w:tc>
                <w:tcPr>
                  <w:tcW w:w="0" w:type="auto"/>
                  <w:vAlign w:val="center"/>
                </w:tcPr>
                <w:p w14:paraId="7DBCFB61">
                  <w:pPr>
                    <w:widowControl/>
                    <w:jc w:val="center"/>
                    <w:textAlignment w:val="center"/>
                    <w:rPr>
                      <w:rFonts w:eastAsia="等线"/>
                      <w:szCs w:val="21"/>
                    </w:rPr>
                  </w:pPr>
                  <w:r>
                    <w:rPr>
                      <w:rFonts w:eastAsia="等线"/>
                      <w:color w:val="000000"/>
                      <w:sz w:val="22"/>
                      <w:szCs w:val="22"/>
                    </w:rPr>
                    <w:t>0.162</w:t>
                  </w:r>
                </w:p>
              </w:tc>
              <w:tc>
                <w:tcPr>
                  <w:tcW w:w="0" w:type="auto"/>
                  <w:vAlign w:val="center"/>
                </w:tcPr>
                <w:p w14:paraId="5604A6C2">
                  <w:pPr>
                    <w:widowControl/>
                    <w:jc w:val="center"/>
                    <w:textAlignment w:val="center"/>
                    <w:rPr>
                      <w:rFonts w:eastAsia="等线"/>
                      <w:szCs w:val="21"/>
                    </w:rPr>
                  </w:pPr>
                  <w:r>
                    <w:rPr>
                      <w:rFonts w:eastAsia="等线"/>
                      <w:szCs w:val="21"/>
                    </w:rPr>
                    <w:t>80</w:t>
                  </w:r>
                </w:p>
              </w:tc>
              <w:tc>
                <w:tcPr>
                  <w:tcW w:w="0" w:type="auto"/>
                  <w:vAlign w:val="center"/>
                </w:tcPr>
                <w:p w14:paraId="0B7E3752">
                  <w:pPr>
                    <w:widowControl/>
                    <w:jc w:val="center"/>
                    <w:textAlignment w:val="center"/>
                    <w:rPr>
                      <w:rFonts w:eastAsia="等线"/>
                      <w:szCs w:val="21"/>
                    </w:rPr>
                  </w:pPr>
                  <w:r>
                    <w:rPr>
                      <w:rFonts w:eastAsia="等线"/>
                      <w:szCs w:val="21"/>
                    </w:rPr>
                    <w:t>3.2</w:t>
                  </w:r>
                </w:p>
              </w:tc>
              <w:tc>
                <w:tcPr>
                  <w:tcW w:w="0" w:type="auto"/>
                  <w:vMerge w:val="continue"/>
                  <w:vAlign w:val="center"/>
                </w:tcPr>
                <w:p w14:paraId="041D0C46">
                  <w:pPr>
                    <w:jc w:val="center"/>
                    <w:rPr>
                      <w:rFonts w:eastAsia="等线"/>
                      <w:szCs w:val="21"/>
                    </w:rPr>
                  </w:pPr>
                </w:p>
              </w:tc>
              <w:tc>
                <w:tcPr>
                  <w:tcW w:w="0" w:type="auto"/>
                  <w:vMerge w:val="continue"/>
                  <w:vAlign w:val="center"/>
                </w:tcPr>
                <w:p w14:paraId="696C97D8">
                  <w:pPr>
                    <w:autoSpaceDE w:val="0"/>
                    <w:autoSpaceDN w:val="0"/>
                    <w:snapToGrid w:val="0"/>
                    <w:jc w:val="center"/>
                    <w:rPr>
                      <w:rFonts w:eastAsia="仿宋"/>
                    </w:rPr>
                  </w:pPr>
                </w:p>
              </w:tc>
              <w:tc>
                <w:tcPr>
                  <w:tcW w:w="0" w:type="auto"/>
                  <w:vMerge w:val="continue"/>
                  <w:vAlign w:val="center"/>
                </w:tcPr>
                <w:p w14:paraId="060A1F13">
                  <w:pPr>
                    <w:jc w:val="center"/>
                    <w:rPr>
                      <w:rFonts w:eastAsia="等线"/>
                      <w:szCs w:val="21"/>
                    </w:rPr>
                  </w:pPr>
                </w:p>
              </w:tc>
              <w:tc>
                <w:tcPr>
                  <w:tcW w:w="0" w:type="auto"/>
                  <w:vMerge w:val="continue"/>
                  <w:vAlign w:val="center"/>
                </w:tcPr>
                <w:p w14:paraId="4D56DB11">
                  <w:pPr>
                    <w:jc w:val="center"/>
                    <w:rPr>
                      <w:rFonts w:eastAsia="仿宋"/>
                      <w:szCs w:val="21"/>
                    </w:rPr>
                  </w:pPr>
                </w:p>
              </w:tc>
              <w:tc>
                <w:tcPr>
                  <w:tcW w:w="0" w:type="auto"/>
                  <w:vMerge w:val="continue"/>
                  <w:vAlign w:val="center"/>
                </w:tcPr>
                <w:p w14:paraId="181EF9BD">
                  <w:pPr>
                    <w:jc w:val="center"/>
                    <w:rPr>
                      <w:rFonts w:eastAsia="等线"/>
                      <w:szCs w:val="21"/>
                    </w:rPr>
                  </w:pPr>
                </w:p>
              </w:tc>
            </w:tr>
          </w:tbl>
          <w:p w14:paraId="315DCF80">
            <w:pPr>
              <w:rPr>
                <w:rFonts w:eastAsia="仿宋"/>
              </w:rPr>
            </w:pPr>
          </w:p>
        </w:tc>
      </w:tr>
    </w:tbl>
    <w:p w14:paraId="2835AA95">
      <w:pPr>
        <w:adjustRightInd w:val="0"/>
        <w:snapToGrid w:val="0"/>
        <w:jc w:val="center"/>
        <w:rPr>
          <w:rFonts w:eastAsia="仿宋"/>
          <w:bCs/>
          <w:sz w:val="24"/>
        </w:rPr>
        <w:sectPr>
          <w:pgSz w:w="16838" w:h="11906" w:orient="landscape"/>
          <w:pgMar w:top="1701" w:right="1531" w:bottom="1701" w:left="1531" w:header="851" w:footer="851" w:gutter="0"/>
          <w:cols w:space="720" w:num="1"/>
          <w:docGrid w:linePitch="312" w:charSpace="0"/>
        </w:sectPr>
      </w:pPr>
    </w:p>
    <w:tbl>
      <w:tblPr>
        <w:tblStyle w:val="43"/>
        <w:tblW w:w="9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0"/>
        <w:gridCol w:w="9131"/>
      </w:tblGrid>
      <w:tr w14:paraId="4B746F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13" w:hRule="atLeast"/>
          <w:jc w:val="center"/>
        </w:trPr>
        <w:tc>
          <w:tcPr>
            <w:tcW w:w="850" w:type="dxa"/>
            <w:tcMar>
              <w:left w:w="28" w:type="dxa"/>
              <w:right w:w="28" w:type="dxa"/>
            </w:tcMar>
            <w:vAlign w:val="center"/>
          </w:tcPr>
          <w:p w14:paraId="2DDDE122">
            <w:pPr>
              <w:adjustRightInd w:val="0"/>
              <w:snapToGrid w:val="0"/>
              <w:jc w:val="center"/>
              <w:rPr>
                <w:rFonts w:eastAsia="仿宋"/>
                <w:kern w:val="0"/>
                <w:sz w:val="24"/>
              </w:rPr>
            </w:pPr>
            <w:r>
              <w:rPr>
                <w:rFonts w:eastAsia="仿宋"/>
                <w:kern w:val="0"/>
                <w:sz w:val="24"/>
              </w:rPr>
              <w:t>运营</w:t>
            </w:r>
          </w:p>
          <w:p w14:paraId="3412A860">
            <w:pPr>
              <w:adjustRightInd w:val="0"/>
              <w:snapToGrid w:val="0"/>
              <w:jc w:val="center"/>
              <w:rPr>
                <w:rFonts w:eastAsia="仿宋"/>
                <w:kern w:val="0"/>
                <w:sz w:val="24"/>
              </w:rPr>
            </w:pPr>
            <w:r>
              <w:rPr>
                <w:rFonts w:eastAsia="仿宋"/>
                <w:kern w:val="0"/>
                <w:sz w:val="24"/>
              </w:rPr>
              <w:t>期环</w:t>
            </w:r>
          </w:p>
          <w:p w14:paraId="4AD2283E">
            <w:pPr>
              <w:adjustRightInd w:val="0"/>
              <w:snapToGrid w:val="0"/>
              <w:jc w:val="center"/>
              <w:rPr>
                <w:rFonts w:eastAsia="仿宋"/>
                <w:kern w:val="0"/>
                <w:sz w:val="24"/>
              </w:rPr>
            </w:pPr>
            <w:r>
              <w:rPr>
                <w:rFonts w:eastAsia="仿宋"/>
                <w:kern w:val="0"/>
                <w:sz w:val="24"/>
              </w:rPr>
              <w:t>境影</w:t>
            </w:r>
          </w:p>
          <w:p w14:paraId="7B5EA34B">
            <w:pPr>
              <w:adjustRightInd w:val="0"/>
              <w:snapToGrid w:val="0"/>
              <w:jc w:val="center"/>
              <w:rPr>
                <w:rFonts w:eastAsia="仿宋"/>
                <w:kern w:val="0"/>
                <w:sz w:val="24"/>
              </w:rPr>
            </w:pPr>
            <w:r>
              <w:rPr>
                <w:rFonts w:eastAsia="仿宋"/>
                <w:kern w:val="0"/>
                <w:sz w:val="24"/>
              </w:rPr>
              <w:t>响和</w:t>
            </w:r>
          </w:p>
          <w:p w14:paraId="78AB6D1A">
            <w:pPr>
              <w:adjustRightInd w:val="0"/>
              <w:snapToGrid w:val="0"/>
              <w:jc w:val="center"/>
              <w:rPr>
                <w:rFonts w:eastAsia="仿宋"/>
                <w:kern w:val="0"/>
                <w:sz w:val="24"/>
              </w:rPr>
            </w:pPr>
            <w:r>
              <w:rPr>
                <w:rFonts w:eastAsia="仿宋"/>
                <w:kern w:val="0"/>
                <w:sz w:val="24"/>
              </w:rPr>
              <w:t>保护</w:t>
            </w:r>
          </w:p>
          <w:p w14:paraId="63857E32">
            <w:pPr>
              <w:adjustRightInd w:val="0"/>
              <w:snapToGrid w:val="0"/>
              <w:jc w:val="center"/>
              <w:rPr>
                <w:rFonts w:eastAsia="仿宋"/>
                <w:kern w:val="0"/>
                <w:sz w:val="24"/>
              </w:rPr>
            </w:pPr>
            <w:r>
              <w:rPr>
                <w:rFonts w:eastAsia="仿宋"/>
                <w:kern w:val="0"/>
                <w:sz w:val="24"/>
              </w:rPr>
              <w:t>措施</w:t>
            </w:r>
          </w:p>
        </w:tc>
        <w:tc>
          <w:tcPr>
            <w:tcW w:w="9131" w:type="dxa"/>
            <w:vAlign w:val="center"/>
          </w:tcPr>
          <w:p w14:paraId="134738D5">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无组织废气</w:t>
            </w:r>
          </w:p>
          <w:p w14:paraId="2E5BEFBD">
            <w:pPr>
              <w:spacing w:line="500" w:lineRule="exact"/>
              <w:ind w:firstLine="480" w:firstLineChars="200"/>
              <w:rPr>
                <w:rFonts w:eastAsia="仿宋"/>
                <w:bCs/>
                <w:sz w:val="24"/>
              </w:rPr>
            </w:pPr>
            <w:r>
              <w:rPr>
                <w:rFonts w:eastAsia="仿宋"/>
                <w:bCs/>
                <w:sz w:val="24"/>
              </w:rPr>
              <w:t>本项目废气无组织排放情况见下表。</w:t>
            </w:r>
          </w:p>
          <w:p w14:paraId="1808ED85">
            <w:pPr>
              <w:keepNext/>
              <w:spacing w:line="500" w:lineRule="exact"/>
              <w:jc w:val="center"/>
              <w:rPr>
                <w:rFonts w:eastAsia="仿宋"/>
                <w:b/>
                <w:szCs w:val="21"/>
              </w:rPr>
            </w:pPr>
            <w:r>
              <w:rPr>
                <w:rFonts w:eastAsia="仿宋"/>
                <w:b/>
                <w:szCs w:val="21"/>
              </w:rPr>
              <w:t>本项目无组织废气排放情况表</w:t>
            </w:r>
          </w:p>
          <w:tbl>
            <w:tblPr>
              <w:tblStyle w:val="43"/>
              <w:tblW w:w="90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1497"/>
              <w:gridCol w:w="1496"/>
              <w:gridCol w:w="1496"/>
              <w:gridCol w:w="1496"/>
              <w:gridCol w:w="1523"/>
            </w:tblGrid>
            <w:tr w14:paraId="4219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3" w:type="pct"/>
                  <w:vAlign w:val="center"/>
                </w:tcPr>
                <w:p w14:paraId="298CC236">
                  <w:pPr>
                    <w:autoSpaceDE w:val="0"/>
                    <w:autoSpaceDN w:val="0"/>
                    <w:snapToGrid w:val="0"/>
                    <w:jc w:val="center"/>
                    <w:rPr>
                      <w:rFonts w:eastAsia="仿宋"/>
                      <w:szCs w:val="22"/>
                    </w:rPr>
                  </w:pPr>
                  <w:r>
                    <w:rPr>
                      <w:rFonts w:eastAsia="仿宋"/>
                      <w:szCs w:val="22"/>
                    </w:rPr>
                    <w:t>污染源位置</w:t>
                  </w:r>
                </w:p>
              </w:tc>
              <w:tc>
                <w:tcPr>
                  <w:tcW w:w="827" w:type="pct"/>
                  <w:vAlign w:val="center"/>
                </w:tcPr>
                <w:p w14:paraId="1803629E">
                  <w:pPr>
                    <w:autoSpaceDE w:val="0"/>
                    <w:autoSpaceDN w:val="0"/>
                    <w:snapToGrid w:val="0"/>
                    <w:jc w:val="center"/>
                    <w:rPr>
                      <w:rFonts w:eastAsia="仿宋"/>
                      <w:szCs w:val="22"/>
                    </w:rPr>
                  </w:pPr>
                  <w:r>
                    <w:rPr>
                      <w:rFonts w:eastAsia="仿宋"/>
                      <w:szCs w:val="22"/>
                    </w:rPr>
                    <w:t>污染物</w:t>
                  </w:r>
                </w:p>
              </w:tc>
              <w:tc>
                <w:tcPr>
                  <w:tcW w:w="826" w:type="pct"/>
                  <w:vAlign w:val="center"/>
                </w:tcPr>
                <w:p w14:paraId="54EB086F">
                  <w:pPr>
                    <w:autoSpaceDE w:val="0"/>
                    <w:autoSpaceDN w:val="0"/>
                    <w:snapToGrid w:val="0"/>
                    <w:jc w:val="center"/>
                    <w:rPr>
                      <w:rFonts w:eastAsia="仿宋"/>
                      <w:szCs w:val="22"/>
                    </w:rPr>
                  </w:pPr>
                  <w:r>
                    <w:rPr>
                      <w:rFonts w:eastAsia="仿宋"/>
                      <w:szCs w:val="22"/>
                    </w:rPr>
                    <w:t>排放量（t/a）</w:t>
                  </w:r>
                </w:p>
              </w:tc>
              <w:tc>
                <w:tcPr>
                  <w:tcW w:w="826" w:type="pct"/>
                  <w:vAlign w:val="center"/>
                </w:tcPr>
                <w:p w14:paraId="57AF7DA3">
                  <w:pPr>
                    <w:autoSpaceDE w:val="0"/>
                    <w:autoSpaceDN w:val="0"/>
                    <w:snapToGrid w:val="0"/>
                    <w:jc w:val="center"/>
                    <w:rPr>
                      <w:rFonts w:eastAsia="仿宋"/>
                      <w:szCs w:val="22"/>
                    </w:rPr>
                  </w:pPr>
                  <w:r>
                    <w:rPr>
                      <w:rFonts w:hint="eastAsia" w:eastAsia="仿宋"/>
                      <w:szCs w:val="22"/>
                    </w:rPr>
                    <w:t>排放速率（kg/h）</w:t>
                  </w:r>
                </w:p>
              </w:tc>
              <w:tc>
                <w:tcPr>
                  <w:tcW w:w="826" w:type="pct"/>
                  <w:vAlign w:val="center"/>
                </w:tcPr>
                <w:p w14:paraId="0273C4F7">
                  <w:pPr>
                    <w:autoSpaceDE w:val="0"/>
                    <w:autoSpaceDN w:val="0"/>
                    <w:snapToGrid w:val="0"/>
                    <w:jc w:val="center"/>
                    <w:rPr>
                      <w:rFonts w:eastAsia="仿宋"/>
                      <w:szCs w:val="22"/>
                    </w:rPr>
                  </w:pPr>
                  <w:r>
                    <w:rPr>
                      <w:rFonts w:eastAsia="仿宋"/>
                      <w:szCs w:val="22"/>
                    </w:rPr>
                    <w:t>面源面积</w:t>
                  </w:r>
                </w:p>
                <w:p w14:paraId="2E57D6AD">
                  <w:pPr>
                    <w:autoSpaceDE w:val="0"/>
                    <w:autoSpaceDN w:val="0"/>
                    <w:snapToGrid w:val="0"/>
                    <w:jc w:val="center"/>
                    <w:rPr>
                      <w:rFonts w:eastAsia="仿宋"/>
                      <w:szCs w:val="22"/>
                    </w:rPr>
                  </w:pPr>
                  <w:r>
                    <w:rPr>
                      <w:rFonts w:eastAsia="仿宋"/>
                      <w:szCs w:val="22"/>
                    </w:rPr>
                    <w:t>（m</w:t>
                  </w:r>
                  <w:r>
                    <w:rPr>
                      <w:rFonts w:eastAsia="仿宋"/>
                      <w:szCs w:val="22"/>
                      <w:vertAlign w:val="superscript"/>
                    </w:rPr>
                    <w:t>2</w:t>
                  </w:r>
                  <w:r>
                    <w:rPr>
                      <w:rFonts w:eastAsia="仿宋"/>
                      <w:szCs w:val="22"/>
                    </w:rPr>
                    <w:t>）</w:t>
                  </w:r>
                </w:p>
              </w:tc>
              <w:tc>
                <w:tcPr>
                  <w:tcW w:w="841" w:type="pct"/>
                  <w:vAlign w:val="center"/>
                </w:tcPr>
                <w:p w14:paraId="7AD3855C">
                  <w:pPr>
                    <w:autoSpaceDE w:val="0"/>
                    <w:autoSpaceDN w:val="0"/>
                    <w:snapToGrid w:val="0"/>
                    <w:jc w:val="center"/>
                    <w:rPr>
                      <w:rFonts w:eastAsia="仿宋"/>
                      <w:szCs w:val="22"/>
                    </w:rPr>
                  </w:pPr>
                  <w:r>
                    <w:rPr>
                      <w:rFonts w:eastAsia="仿宋"/>
                      <w:szCs w:val="22"/>
                    </w:rPr>
                    <w:t>面源高度</w:t>
                  </w:r>
                </w:p>
                <w:p w14:paraId="1FB01B73">
                  <w:pPr>
                    <w:autoSpaceDE w:val="0"/>
                    <w:autoSpaceDN w:val="0"/>
                    <w:snapToGrid w:val="0"/>
                    <w:jc w:val="center"/>
                    <w:rPr>
                      <w:rFonts w:eastAsia="仿宋"/>
                      <w:szCs w:val="22"/>
                    </w:rPr>
                  </w:pPr>
                  <w:r>
                    <w:rPr>
                      <w:rFonts w:eastAsia="仿宋"/>
                      <w:szCs w:val="22"/>
                    </w:rPr>
                    <w:t>（m）</w:t>
                  </w:r>
                </w:p>
              </w:tc>
            </w:tr>
            <w:tr w14:paraId="3FEC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3" w:type="pct"/>
                  <w:vMerge w:val="restart"/>
                  <w:vAlign w:val="center"/>
                </w:tcPr>
                <w:p w14:paraId="752DE109">
                  <w:pPr>
                    <w:autoSpaceDE w:val="0"/>
                    <w:autoSpaceDN w:val="0"/>
                    <w:snapToGrid w:val="0"/>
                    <w:jc w:val="center"/>
                    <w:rPr>
                      <w:rFonts w:eastAsia="仿宋"/>
                      <w:szCs w:val="22"/>
                    </w:rPr>
                  </w:pPr>
                  <w:r>
                    <w:rPr>
                      <w:rFonts w:hint="eastAsia" w:eastAsia="仿宋"/>
                      <w:szCs w:val="22"/>
                    </w:rPr>
                    <w:t>1#厂房生产车间</w:t>
                  </w:r>
                </w:p>
              </w:tc>
              <w:tc>
                <w:tcPr>
                  <w:tcW w:w="827" w:type="pct"/>
                  <w:vAlign w:val="center"/>
                </w:tcPr>
                <w:p w14:paraId="7C1F06BC">
                  <w:pPr>
                    <w:autoSpaceDE w:val="0"/>
                    <w:autoSpaceDN w:val="0"/>
                    <w:snapToGrid w:val="0"/>
                    <w:jc w:val="center"/>
                    <w:rPr>
                      <w:rFonts w:eastAsia="仿宋"/>
                      <w:bCs/>
                      <w:szCs w:val="21"/>
                    </w:rPr>
                  </w:pPr>
                  <w:r>
                    <w:rPr>
                      <w:rFonts w:hint="eastAsia" w:eastAsia="仿宋"/>
                      <w:szCs w:val="22"/>
                    </w:rPr>
                    <w:t>颗粒物</w:t>
                  </w:r>
                </w:p>
              </w:tc>
              <w:tc>
                <w:tcPr>
                  <w:tcW w:w="826" w:type="pct"/>
                  <w:vAlign w:val="center"/>
                </w:tcPr>
                <w:p w14:paraId="4D524CDD">
                  <w:pPr>
                    <w:autoSpaceDE w:val="0"/>
                    <w:autoSpaceDN w:val="0"/>
                    <w:snapToGrid w:val="0"/>
                    <w:jc w:val="center"/>
                    <w:rPr>
                      <w:rFonts w:eastAsia="仿宋"/>
                      <w:szCs w:val="22"/>
                    </w:rPr>
                  </w:pPr>
                  <w:r>
                    <w:rPr>
                      <w:rFonts w:hint="eastAsia" w:eastAsia="仿宋"/>
                      <w:szCs w:val="22"/>
                    </w:rPr>
                    <w:t>0.085</w:t>
                  </w:r>
                </w:p>
              </w:tc>
              <w:tc>
                <w:tcPr>
                  <w:tcW w:w="826" w:type="pct"/>
                  <w:vAlign w:val="center"/>
                </w:tcPr>
                <w:p w14:paraId="695B89C8">
                  <w:pPr>
                    <w:autoSpaceDE w:val="0"/>
                    <w:autoSpaceDN w:val="0"/>
                    <w:snapToGrid w:val="0"/>
                    <w:jc w:val="center"/>
                    <w:rPr>
                      <w:rFonts w:eastAsia="仿宋"/>
                      <w:szCs w:val="22"/>
                    </w:rPr>
                  </w:pPr>
                  <w:r>
                    <w:rPr>
                      <w:rFonts w:hint="eastAsia" w:eastAsia="仿宋"/>
                      <w:szCs w:val="22"/>
                    </w:rPr>
                    <w:t>0.047</w:t>
                  </w:r>
                </w:p>
              </w:tc>
              <w:tc>
                <w:tcPr>
                  <w:tcW w:w="826" w:type="pct"/>
                  <w:vMerge w:val="restart"/>
                  <w:vAlign w:val="center"/>
                </w:tcPr>
                <w:p w14:paraId="77C1B324">
                  <w:pPr>
                    <w:autoSpaceDE w:val="0"/>
                    <w:autoSpaceDN w:val="0"/>
                    <w:snapToGrid w:val="0"/>
                    <w:jc w:val="center"/>
                    <w:rPr>
                      <w:rFonts w:eastAsia="仿宋"/>
                      <w:szCs w:val="22"/>
                    </w:rPr>
                  </w:pPr>
                  <w:r>
                    <w:rPr>
                      <w:rFonts w:hint="eastAsia" w:eastAsia="仿宋"/>
                      <w:szCs w:val="22"/>
                    </w:rPr>
                    <w:t>3</w:t>
                  </w:r>
                  <w:r>
                    <w:rPr>
                      <w:rFonts w:eastAsia="仿宋"/>
                      <w:szCs w:val="22"/>
                    </w:rPr>
                    <w:t>2</w:t>
                  </w:r>
                  <w:r>
                    <w:rPr>
                      <w:rFonts w:hint="eastAsia" w:eastAsia="仿宋"/>
                      <w:szCs w:val="22"/>
                    </w:rPr>
                    <w:t>15.17</w:t>
                  </w:r>
                </w:p>
              </w:tc>
              <w:tc>
                <w:tcPr>
                  <w:tcW w:w="841" w:type="pct"/>
                  <w:vMerge w:val="restart"/>
                  <w:vAlign w:val="center"/>
                </w:tcPr>
                <w:p w14:paraId="5D026516">
                  <w:pPr>
                    <w:autoSpaceDE w:val="0"/>
                    <w:autoSpaceDN w:val="0"/>
                    <w:snapToGrid w:val="0"/>
                    <w:jc w:val="center"/>
                    <w:rPr>
                      <w:rFonts w:eastAsia="仿宋"/>
                      <w:szCs w:val="22"/>
                    </w:rPr>
                  </w:pPr>
                  <w:r>
                    <w:rPr>
                      <w:rFonts w:hint="eastAsia" w:eastAsia="仿宋"/>
                      <w:szCs w:val="22"/>
                    </w:rPr>
                    <w:t>1</w:t>
                  </w:r>
                  <w:r>
                    <w:rPr>
                      <w:rFonts w:eastAsia="仿宋"/>
                      <w:szCs w:val="22"/>
                    </w:rPr>
                    <w:t>3</w:t>
                  </w:r>
                </w:p>
              </w:tc>
            </w:tr>
            <w:tr w14:paraId="03D00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3" w:type="pct"/>
                  <w:vMerge w:val="continue"/>
                  <w:vAlign w:val="center"/>
                </w:tcPr>
                <w:p w14:paraId="7DFFE3C5">
                  <w:pPr>
                    <w:autoSpaceDE w:val="0"/>
                    <w:autoSpaceDN w:val="0"/>
                    <w:snapToGrid w:val="0"/>
                    <w:jc w:val="center"/>
                    <w:rPr>
                      <w:rFonts w:eastAsia="仿宋"/>
                      <w:szCs w:val="22"/>
                    </w:rPr>
                  </w:pPr>
                </w:p>
              </w:tc>
              <w:tc>
                <w:tcPr>
                  <w:tcW w:w="827" w:type="pct"/>
                  <w:vAlign w:val="center"/>
                </w:tcPr>
                <w:p w14:paraId="5CD1EF6E">
                  <w:pPr>
                    <w:autoSpaceDE w:val="0"/>
                    <w:autoSpaceDN w:val="0"/>
                    <w:snapToGrid w:val="0"/>
                    <w:jc w:val="center"/>
                    <w:rPr>
                      <w:rFonts w:eastAsia="仿宋"/>
                      <w:szCs w:val="22"/>
                    </w:rPr>
                  </w:pPr>
                  <w:r>
                    <w:rPr>
                      <w:rFonts w:hint="eastAsia" w:eastAsia="仿宋"/>
                      <w:szCs w:val="22"/>
                    </w:rPr>
                    <w:t>苯系物</w:t>
                  </w:r>
                </w:p>
              </w:tc>
              <w:tc>
                <w:tcPr>
                  <w:tcW w:w="826" w:type="pct"/>
                  <w:vAlign w:val="center"/>
                </w:tcPr>
                <w:p w14:paraId="7CDB3A54">
                  <w:pPr>
                    <w:autoSpaceDE w:val="0"/>
                    <w:autoSpaceDN w:val="0"/>
                    <w:snapToGrid w:val="0"/>
                    <w:jc w:val="center"/>
                    <w:rPr>
                      <w:rFonts w:eastAsia="仿宋"/>
                      <w:szCs w:val="22"/>
                    </w:rPr>
                  </w:pPr>
                  <w:r>
                    <w:rPr>
                      <w:rFonts w:hint="eastAsia" w:eastAsia="仿宋"/>
                      <w:szCs w:val="22"/>
                    </w:rPr>
                    <w:t>0.003</w:t>
                  </w:r>
                </w:p>
              </w:tc>
              <w:tc>
                <w:tcPr>
                  <w:tcW w:w="826" w:type="pct"/>
                  <w:vAlign w:val="center"/>
                </w:tcPr>
                <w:p w14:paraId="0159B3E3">
                  <w:pPr>
                    <w:autoSpaceDE w:val="0"/>
                    <w:autoSpaceDN w:val="0"/>
                    <w:snapToGrid w:val="0"/>
                    <w:jc w:val="center"/>
                    <w:rPr>
                      <w:rFonts w:eastAsia="仿宋"/>
                      <w:szCs w:val="22"/>
                    </w:rPr>
                  </w:pPr>
                  <w:r>
                    <w:rPr>
                      <w:rFonts w:hint="eastAsia" w:eastAsia="仿宋"/>
                      <w:szCs w:val="22"/>
                    </w:rPr>
                    <w:t>0.002</w:t>
                  </w:r>
                </w:p>
              </w:tc>
              <w:tc>
                <w:tcPr>
                  <w:tcW w:w="826" w:type="pct"/>
                  <w:vMerge w:val="continue"/>
                  <w:vAlign w:val="center"/>
                </w:tcPr>
                <w:p w14:paraId="6956B93E">
                  <w:pPr>
                    <w:autoSpaceDE w:val="0"/>
                    <w:autoSpaceDN w:val="0"/>
                    <w:snapToGrid w:val="0"/>
                    <w:jc w:val="center"/>
                    <w:rPr>
                      <w:rFonts w:eastAsia="仿宋"/>
                      <w:szCs w:val="22"/>
                    </w:rPr>
                  </w:pPr>
                </w:p>
              </w:tc>
              <w:tc>
                <w:tcPr>
                  <w:tcW w:w="841" w:type="pct"/>
                  <w:vMerge w:val="continue"/>
                  <w:vAlign w:val="center"/>
                </w:tcPr>
                <w:p w14:paraId="3F0D7F0E">
                  <w:pPr>
                    <w:autoSpaceDE w:val="0"/>
                    <w:autoSpaceDN w:val="0"/>
                    <w:snapToGrid w:val="0"/>
                    <w:jc w:val="center"/>
                    <w:rPr>
                      <w:rFonts w:eastAsia="仿宋"/>
                      <w:szCs w:val="22"/>
                    </w:rPr>
                  </w:pPr>
                </w:p>
              </w:tc>
            </w:tr>
            <w:tr w14:paraId="7D447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3" w:type="pct"/>
                  <w:vMerge w:val="continue"/>
                  <w:vAlign w:val="center"/>
                </w:tcPr>
                <w:p w14:paraId="48FF6D42">
                  <w:pPr>
                    <w:autoSpaceDE w:val="0"/>
                    <w:autoSpaceDN w:val="0"/>
                    <w:snapToGrid w:val="0"/>
                    <w:jc w:val="center"/>
                    <w:rPr>
                      <w:rFonts w:eastAsia="仿宋"/>
                      <w:szCs w:val="22"/>
                    </w:rPr>
                  </w:pPr>
                </w:p>
              </w:tc>
              <w:tc>
                <w:tcPr>
                  <w:tcW w:w="827" w:type="pct"/>
                  <w:vAlign w:val="center"/>
                </w:tcPr>
                <w:p w14:paraId="0A0F4C7B">
                  <w:pPr>
                    <w:autoSpaceDE w:val="0"/>
                    <w:autoSpaceDN w:val="0"/>
                    <w:snapToGrid w:val="0"/>
                    <w:jc w:val="center"/>
                    <w:rPr>
                      <w:rFonts w:eastAsia="仿宋"/>
                      <w:bCs/>
                      <w:szCs w:val="21"/>
                    </w:rPr>
                  </w:pPr>
                  <w:r>
                    <w:rPr>
                      <w:rFonts w:eastAsia="仿宋"/>
                      <w:kern w:val="0"/>
                      <w:szCs w:val="21"/>
                    </w:rPr>
                    <w:t>非甲烷总烃</w:t>
                  </w:r>
                </w:p>
              </w:tc>
              <w:tc>
                <w:tcPr>
                  <w:tcW w:w="826" w:type="pct"/>
                  <w:vAlign w:val="center"/>
                </w:tcPr>
                <w:p w14:paraId="07F5B373">
                  <w:pPr>
                    <w:autoSpaceDE w:val="0"/>
                    <w:autoSpaceDN w:val="0"/>
                    <w:snapToGrid w:val="0"/>
                    <w:jc w:val="center"/>
                    <w:rPr>
                      <w:rFonts w:eastAsia="仿宋"/>
                      <w:szCs w:val="22"/>
                    </w:rPr>
                  </w:pPr>
                  <w:r>
                    <w:rPr>
                      <w:rFonts w:hint="eastAsia" w:eastAsia="仿宋"/>
                      <w:szCs w:val="22"/>
                    </w:rPr>
                    <w:t>0.074</w:t>
                  </w:r>
                </w:p>
              </w:tc>
              <w:tc>
                <w:tcPr>
                  <w:tcW w:w="826" w:type="pct"/>
                  <w:vAlign w:val="center"/>
                </w:tcPr>
                <w:p w14:paraId="77F1EF0F">
                  <w:pPr>
                    <w:autoSpaceDE w:val="0"/>
                    <w:autoSpaceDN w:val="0"/>
                    <w:snapToGrid w:val="0"/>
                    <w:jc w:val="center"/>
                    <w:rPr>
                      <w:rFonts w:eastAsia="仿宋"/>
                      <w:szCs w:val="22"/>
                    </w:rPr>
                  </w:pPr>
                  <w:r>
                    <w:rPr>
                      <w:rFonts w:hint="eastAsia" w:eastAsia="仿宋"/>
                      <w:szCs w:val="22"/>
                    </w:rPr>
                    <w:t>0.041</w:t>
                  </w:r>
                </w:p>
              </w:tc>
              <w:tc>
                <w:tcPr>
                  <w:tcW w:w="826" w:type="pct"/>
                  <w:vMerge w:val="continue"/>
                  <w:vAlign w:val="center"/>
                </w:tcPr>
                <w:p w14:paraId="176CF9B4">
                  <w:pPr>
                    <w:autoSpaceDE w:val="0"/>
                    <w:autoSpaceDN w:val="0"/>
                    <w:snapToGrid w:val="0"/>
                    <w:jc w:val="center"/>
                    <w:rPr>
                      <w:rFonts w:eastAsia="仿宋"/>
                      <w:szCs w:val="22"/>
                    </w:rPr>
                  </w:pPr>
                </w:p>
              </w:tc>
              <w:tc>
                <w:tcPr>
                  <w:tcW w:w="841" w:type="pct"/>
                  <w:vMerge w:val="continue"/>
                  <w:vAlign w:val="center"/>
                </w:tcPr>
                <w:p w14:paraId="4AB42D8E">
                  <w:pPr>
                    <w:autoSpaceDE w:val="0"/>
                    <w:autoSpaceDN w:val="0"/>
                    <w:snapToGrid w:val="0"/>
                    <w:jc w:val="center"/>
                    <w:rPr>
                      <w:rFonts w:eastAsia="仿宋"/>
                      <w:szCs w:val="22"/>
                    </w:rPr>
                  </w:pPr>
                </w:p>
              </w:tc>
            </w:tr>
            <w:tr w14:paraId="2F17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3" w:type="pct"/>
                  <w:vMerge w:val="continue"/>
                  <w:vAlign w:val="center"/>
                </w:tcPr>
                <w:p w14:paraId="47CE911F">
                  <w:pPr>
                    <w:autoSpaceDE w:val="0"/>
                    <w:autoSpaceDN w:val="0"/>
                    <w:snapToGrid w:val="0"/>
                    <w:jc w:val="center"/>
                    <w:rPr>
                      <w:rFonts w:eastAsia="仿宋"/>
                      <w:szCs w:val="22"/>
                    </w:rPr>
                  </w:pPr>
                </w:p>
              </w:tc>
              <w:tc>
                <w:tcPr>
                  <w:tcW w:w="827" w:type="pct"/>
                  <w:vAlign w:val="center"/>
                </w:tcPr>
                <w:p w14:paraId="5AA234A4">
                  <w:pPr>
                    <w:autoSpaceDE w:val="0"/>
                    <w:autoSpaceDN w:val="0"/>
                    <w:snapToGrid w:val="0"/>
                    <w:jc w:val="center"/>
                    <w:rPr>
                      <w:rFonts w:eastAsia="仿宋"/>
                      <w:bCs/>
                      <w:szCs w:val="21"/>
                    </w:rPr>
                  </w:pPr>
                  <w:r>
                    <w:rPr>
                      <w:rFonts w:hint="eastAsia" w:eastAsia="仿宋"/>
                      <w:kern w:val="0"/>
                      <w:szCs w:val="21"/>
                    </w:rPr>
                    <w:t>TVOC</w:t>
                  </w:r>
                </w:p>
              </w:tc>
              <w:tc>
                <w:tcPr>
                  <w:tcW w:w="826" w:type="pct"/>
                  <w:vAlign w:val="center"/>
                </w:tcPr>
                <w:p w14:paraId="1BCA6460">
                  <w:pPr>
                    <w:autoSpaceDE w:val="0"/>
                    <w:autoSpaceDN w:val="0"/>
                    <w:snapToGrid w:val="0"/>
                    <w:jc w:val="center"/>
                    <w:rPr>
                      <w:rFonts w:eastAsia="仿宋"/>
                      <w:szCs w:val="22"/>
                    </w:rPr>
                  </w:pPr>
                  <w:r>
                    <w:rPr>
                      <w:rFonts w:hint="eastAsia" w:eastAsia="仿宋"/>
                      <w:szCs w:val="22"/>
                    </w:rPr>
                    <w:t>0.074</w:t>
                  </w:r>
                </w:p>
              </w:tc>
              <w:tc>
                <w:tcPr>
                  <w:tcW w:w="826" w:type="pct"/>
                  <w:vAlign w:val="center"/>
                </w:tcPr>
                <w:p w14:paraId="3E7986D3">
                  <w:pPr>
                    <w:autoSpaceDE w:val="0"/>
                    <w:autoSpaceDN w:val="0"/>
                    <w:snapToGrid w:val="0"/>
                    <w:jc w:val="center"/>
                    <w:rPr>
                      <w:rFonts w:eastAsia="仿宋"/>
                      <w:szCs w:val="22"/>
                    </w:rPr>
                  </w:pPr>
                  <w:r>
                    <w:rPr>
                      <w:rFonts w:hint="eastAsia" w:eastAsia="仿宋"/>
                      <w:szCs w:val="22"/>
                    </w:rPr>
                    <w:t>0.041</w:t>
                  </w:r>
                </w:p>
              </w:tc>
              <w:tc>
                <w:tcPr>
                  <w:tcW w:w="826" w:type="pct"/>
                  <w:vMerge w:val="continue"/>
                  <w:vAlign w:val="center"/>
                </w:tcPr>
                <w:p w14:paraId="57361F39">
                  <w:pPr>
                    <w:autoSpaceDE w:val="0"/>
                    <w:autoSpaceDN w:val="0"/>
                    <w:snapToGrid w:val="0"/>
                    <w:jc w:val="center"/>
                    <w:rPr>
                      <w:rFonts w:eastAsia="仿宋"/>
                      <w:szCs w:val="22"/>
                    </w:rPr>
                  </w:pPr>
                </w:p>
              </w:tc>
              <w:tc>
                <w:tcPr>
                  <w:tcW w:w="841" w:type="pct"/>
                  <w:vMerge w:val="continue"/>
                  <w:vAlign w:val="center"/>
                </w:tcPr>
                <w:p w14:paraId="5258ADFD">
                  <w:pPr>
                    <w:autoSpaceDE w:val="0"/>
                    <w:autoSpaceDN w:val="0"/>
                    <w:snapToGrid w:val="0"/>
                    <w:jc w:val="center"/>
                    <w:rPr>
                      <w:rFonts w:eastAsia="仿宋"/>
                      <w:szCs w:val="22"/>
                    </w:rPr>
                  </w:pPr>
                </w:p>
              </w:tc>
            </w:tr>
          </w:tbl>
          <w:p w14:paraId="5DBE3B1C">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非正常工况</w:t>
            </w:r>
          </w:p>
          <w:p w14:paraId="65EE81AD">
            <w:pPr>
              <w:spacing w:line="500" w:lineRule="exact"/>
              <w:ind w:firstLine="480" w:firstLineChars="200"/>
              <w:rPr>
                <w:rFonts w:eastAsia="仿宋"/>
                <w:bCs/>
                <w:sz w:val="24"/>
              </w:rPr>
            </w:pPr>
            <w:r>
              <w:rPr>
                <w:rFonts w:eastAsia="仿宋"/>
                <w:bCs/>
                <w:sz w:val="24"/>
              </w:rPr>
              <w:t>非正常排放主要包括设备开停车、检修状况及废气处理设施发生故障导致污染物排放达不到应有的效率。生产车间开工时，需要首先运行废气处理设施；车间停工时，废气处理设施需要继续运行，待工艺废气没有排出后再关闭。这样，生产车间在开、停车时排出的污染物均得到有效处理，经排气筒排出的污染物浓度和正常生产时基本一致。同时企业电气、排风等系统均设置了备用系统，同时每年检修一次，基本上能保障无故障运行。</w:t>
            </w:r>
          </w:p>
          <w:p w14:paraId="09F1C841">
            <w:pPr>
              <w:spacing w:line="500" w:lineRule="exact"/>
              <w:ind w:firstLine="480" w:firstLineChars="200"/>
              <w:rPr>
                <w:rFonts w:eastAsia="仿宋"/>
                <w:bCs/>
                <w:sz w:val="24"/>
              </w:rPr>
            </w:pPr>
            <w:r>
              <w:rPr>
                <w:rFonts w:eastAsia="仿宋"/>
                <w:bCs/>
                <w:sz w:val="24"/>
              </w:rPr>
              <w:t>非正常工况排放指生产过程中设备检修、工艺设备运转异常等非正常工况下的污染物排放，以及污染物排放控制达不到应有效率等情况下的排放。本次评价废气非正常工况排放为主要考虑项目废气治理措施完全失效状态下的排放，即去除效率为0%的排放，事故时间估算约15分钟。本项目非正常工况大气污染物排放情况见下表。</w:t>
            </w:r>
          </w:p>
          <w:p w14:paraId="1B9C2980">
            <w:pPr>
              <w:keepNext/>
              <w:spacing w:line="500" w:lineRule="exact"/>
              <w:jc w:val="center"/>
              <w:rPr>
                <w:rFonts w:eastAsia="仿宋"/>
                <w:b/>
                <w:szCs w:val="21"/>
              </w:rPr>
            </w:pPr>
            <w:r>
              <w:rPr>
                <w:rFonts w:eastAsia="仿宋"/>
                <w:b/>
                <w:szCs w:val="21"/>
              </w:rPr>
              <w:t>非正常工况有组织废气源强表</w:t>
            </w:r>
          </w:p>
          <w:tbl>
            <w:tblPr>
              <w:tblStyle w:val="43"/>
              <w:tblW w:w="86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276"/>
              <w:gridCol w:w="1142"/>
              <w:gridCol w:w="1267"/>
              <w:gridCol w:w="1133"/>
              <w:gridCol w:w="1133"/>
              <w:gridCol w:w="850"/>
              <w:gridCol w:w="967"/>
            </w:tblGrid>
            <w:tr w14:paraId="0733D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510" w:type="pct"/>
                  <w:vAlign w:val="center"/>
                </w:tcPr>
                <w:p w14:paraId="50F0DCB4">
                  <w:pPr>
                    <w:autoSpaceDE w:val="0"/>
                    <w:autoSpaceDN w:val="0"/>
                    <w:snapToGrid w:val="0"/>
                    <w:jc w:val="center"/>
                    <w:rPr>
                      <w:rFonts w:eastAsia="仿宋"/>
                      <w:szCs w:val="22"/>
                    </w:rPr>
                  </w:pPr>
                  <w:r>
                    <w:rPr>
                      <w:rFonts w:eastAsia="仿宋"/>
                      <w:szCs w:val="22"/>
                    </w:rPr>
                    <w:t>污染源</w:t>
                  </w:r>
                </w:p>
              </w:tc>
              <w:tc>
                <w:tcPr>
                  <w:tcW w:w="737" w:type="pct"/>
                  <w:vAlign w:val="center"/>
                </w:tcPr>
                <w:p w14:paraId="434FD0FD">
                  <w:pPr>
                    <w:autoSpaceDE w:val="0"/>
                    <w:autoSpaceDN w:val="0"/>
                    <w:snapToGrid w:val="0"/>
                    <w:jc w:val="center"/>
                    <w:rPr>
                      <w:rFonts w:eastAsia="仿宋"/>
                      <w:szCs w:val="22"/>
                    </w:rPr>
                  </w:pPr>
                  <w:r>
                    <w:rPr>
                      <w:rFonts w:eastAsia="仿宋"/>
                      <w:szCs w:val="22"/>
                    </w:rPr>
                    <w:t>非正常排放原因</w:t>
                  </w:r>
                </w:p>
              </w:tc>
              <w:tc>
                <w:tcPr>
                  <w:tcW w:w="660" w:type="pct"/>
                  <w:vAlign w:val="center"/>
                </w:tcPr>
                <w:p w14:paraId="68114D74">
                  <w:pPr>
                    <w:autoSpaceDE w:val="0"/>
                    <w:autoSpaceDN w:val="0"/>
                    <w:snapToGrid w:val="0"/>
                    <w:jc w:val="center"/>
                    <w:rPr>
                      <w:rFonts w:eastAsia="仿宋"/>
                      <w:szCs w:val="22"/>
                    </w:rPr>
                  </w:pPr>
                  <w:r>
                    <w:rPr>
                      <w:rFonts w:eastAsia="仿宋"/>
                      <w:szCs w:val="22"/>
                    </w:rPr>
                    <w:t>污染物</w:t>
                  </w:r>
                </w:p>
              </w:tc>
              <w:tc>
                <w:tcPr>
                  <w:tcW w:w="732" w:type="pct"/>
                  <w:vAlign w:val="center"/>
                </w:tcPr>
                <w:p w14:paraId="7AD54948">
                  <w:pPr>
                    <w:autoSpaceDE w:val="0"/>
                    <w:autoSpaceDN w:val="0"/>
                    <w:snapToGrid w:val="0"/>
                    <w:jc w:val="center"/>
                    <w:rPr>
                      <w:rFonts w:eastAsia="仿宋"/>
                      <w:szCs w:val="22"/>
                    </w:rPr>
                  </w:pPr>
                  <w:r>
                    <w:rPr>
                      <w:rFonts w:eastAsia="仿宋"/>
                      <w:szCs w:val="22"/>
                    </w:rPr>
                    <w:t>非正常</w:t>
                  </w:r>
                </w:p>
                <w:p w14:paraId="63694FCE">
                  <w:pPr>
                    <w:autoSpaceDE w:val="0"/>
                    <w:autoSpaceDN w:val="0"/>
                    <w:snapToGrid w:val="0"/>
                    <w:jc w:val="center"/>
                    <w:rPr>
                      <w:rFonts w:eastAsia="仿宋"/>
                      <w:szCs w:val="22"/>
                    </w:rPr>
                  </w:pPr>
                  <w:r>
                    <w:rPr>
                      <w:rFonts w:eastAsia="仿宋"/>
                      <w:szCs w:val="22"/>
                    </w:rPr>
                    <w:t>排放浓度</w:t>
                  </w:r>
                </w:p>
                <w:p w14:paraId="5A278D64">
                  <w:pPr>
                    <w:autoSpaceDE w:val="0"/>
                    <w:autoSpaceDN w:val="0"/>
                    <w:snapToGrid w:val="0"/>
                    <w:jc w:val="center"/>
                    <w:rPr>
                      <w:rFonts w:eastAsia="仿宋"/>
                      <w:szCs w:val="22"/>
                    </w:rPr>
                  </w:pPr>
                  <w:r>
                    <w:rPr>
                      <w:rFonts w:eastAsia="仿宋"/>
                      <w:szCs w:val="22"/>
                    </w:rPr>
                    <w:t>（mg/m</w:t>
                  </w:r>
                  <w:r>
                    <w:rPr>
                      <w:rFonts w:eastAsia="仿宋"/>
                      <w:szCs w:val="22"/>
                      <w:vertAlign w:val="superscript"/>
                    </w:rPr>
                    <w:t>3</w:t>
                  </w:r>
                  <w:r>
                    <w:rPr>
                      <w:rFonts w:eastAsia="仿宋"/>
                      <w:szCs w:val="22"/>
                    </w:rPr>
                    <w:t>）</w:t>
                  </w:r>
                </w:p>
              </w:tc>
              <w:tc>
                <w:tcPr>
                  <w:tcW w:w="655" w:type="pct"/>
                  <w:vAlign w:val="center"/>
                </w:tcPr>
                <w:p w14:paraId="3A682353">
                  <w:pPr>
                    <w:autoSpaceDE w:val="0"/>
                    <w:autoSpaceDN w:val="0"/>
                    <w:snapToGrid w:val="0"/>
                    <w:jc w:val="center"/>
                    <w:rPr>
                      <w:rFonts w:eastAsia="仿宋"/>
                      <w:szCs w:val="22"/>
                    </w:rPr>
                  </w:pPr>
                  <w:r>
                    <w:rPr>
                      <w:rFonts w:eastAsia="仿宋"/>
                      <w:szCs w:val="22"/>
                    </w:rPr>
                    <w:t>非正常</w:t>
                  </w:r>
                </w:p>
                <w:p w14:paraId="481FF381">
                  <w:pPr>
                    <w:autoSpaceDE w:val="0"/>
                    <w:autoSpaceDN w:val="0"/>
                    <w:snapToGrid w:val="0"/>
                    <w:jc w:val="center"/>
                    <w:rPr>
                      <w:rFonts w:eastAsia="仿宋"/>
                      <w:szCs w:val="22"/>
                    </w:rPr>
                  </w:pPr>
                  <w:r>
                    <w:rPr>
                      <w:rFonts w:eastAsia="仿宋"/>
                      <w:szCs w:val="22"/>
                    </w:rPr>
                    <w:t>排放速率</w:t>
                  </w:r>
                </w:p>
                <w:p w14:paraId="0CCD793A">
                  <w:pPr>
                    <w:autoSpaceDE w:val="0"/>
                    <w:autoSpaceDN w:val="0"/>
                    <w:snapToGrid w:val="0"/>
                    <w:jc w:val="center"/>
                    <w:rPr>
                      <w:rFonts w:eastAsia="仿宋"/>
                      <w:szCs w:val="22"/>
                    </w:rPr>
                  </w:pPr>
                  <w:r>
                    <w:rPr>
                      <w:rFonts w:eastAsia="仿宋"/>
                      <w:szCs w:val="22"/>
                    </w:rPr>
                    <w:t>（kg/h）</w:t>
                  </w:r>
                </w:p>
              </w:tc>
              <w:tc>
                <w:tcPr>
                  <w:tcW w:w="655" w:type="pct"/>
                  <w:vAlign w:val="center"/>
                </w:tcPr>
                <w:p w14:paraId="41B065FC">
                  <w:pPr>
                    <w:autoSpaceDE w:val="0"/>
                    <w:autoSpaceDN w:val="0"/>
                    <w:snapToGrid w:val="0"/>
                    <w:jc w:val="center"/>
                    <w:rPr>
                      <w:rFonts w:eastAsia="仿宋"/>
                      <w:szCs w:val="22"/>
                    </w:rPr>
                  </w:pPr>
                  <w:r>
                    <w:rPr>
                      <w:rFonts w:eastAsia="仿宋"/>
                      <w:szCs w:val="22"/>
                    </w:rPr>
                    <w:t>非正常排放量</w:t>
                  </w:r>
                </w:p>
                <w:p w14:paraId="27454C11">
                  <w:pPr>
                    <w:autoSpaceDE w:val="0"/>
                    <w:autoSpaceDN w:val="0"/>
                    <w:snapToGrid w:val="0"/>
                    <w:jc w:val="center"/>
                    <w:rPr>
                      <w:rFonts w:eastAsia="仿宋"/>
                      <w:szCs w:val="22"/>
                    </w:rPr>
                  </w:pPr>
                  <w:r>
                    <w:rPr>
                      <w:rFonts w:eastAsia="仿宋"/>
                      <w:szCs w:val="22"/>
                    </w:rPr>
                    <w:t>（t/a）</w:t>
                  </w:r>
                </w:p>
              </w:tc>
              <w:tc>
                <w:tcPr>
                  <w:tcW w:w="491" w:type="pct"/>
                  <w:vAlign w:val="center"/>
                </w:tcPr>
                <w:p w14:paraId="2883E1A6">
                  <w:pPr>
                    <w:autoSpaceDE w:val="0"/>
                    <w:autoSpaceDN w:val="0"/>
                    <w:snapToGrid w:val="0"/>
                    <w:jc w:val="center"/>
                    <w:rPr>
                      <w:rFonts w:eastAsia="仿宋"/>
                      <w:szCs w:val="22"/>
                    </w:rPr>
                  </w:pPr>
                  <w:r>
                    <w:rPr>
                      <w:rFonts w:eastAsia="仿宋"/>
                      <w:szCs w:val="22"/>
                    </w:rPr>
                    <w:t>单次持续时间</w:t>
                  </w:r>
                </w:p>
                <w:p w14:paraId="66745CFE">
                  <w:pPr>
                    <w:autoSpaceDE w:val="0"/>
                    <w:autoSpaceDN w:val="0"/>
                    <w:snapToGrid w:val="0"/>
                    <w:jc w:val="center"/>
                    <w:rPr>
                      <w:rFonts w:eastAsia="仿宋"/>
                      <w:szCs w:val="22"/>
                    </w:rPr>
                  </w:pPr>
                  <w:r>
                    <w:rPr>
                      <w:rFonts w:eastAsia="仿宋"/>
                      <w:szCs w:val="22"/>
                    </w:rPr>
                    <w:t>（h）</w:t>
                  </w:r>
                </w:p>
              </w:tc>
              <w:tc>
                <w:tcPr>
                  <w:tcW w:w="559" w:type="pct"/>
                  <w:vAlign w:val="center"/>
                </w:tcPr>
                <w:p w14:paraId="19206540">
                  <w:pPr>
                    <w:autoSpaceDE w:val="0"/>
                    <w:autoSpaceDN w:val="0"/>
                    <w:snapToGrid w:val="0"/>
                    <w:jc w:val="center"/>
                    <w:rPr>
                      <w:rFonts w:eastAsia="仿宋"/>
                      <w:szCs w:val="22"/>
                    </w:rPr>
                  </w:pPr>
                  <w:r>
                    <w:rPr>
                      <w:rFonts w:eastAsia="仿宋"/>
                      <w:szCs w:val="22"/>
                    </w:rPr>
                    <w:t>年发生</w:t>
                  </w:r>
                </w:p>
                <w:p w14:paraId="0AD90E16">
                  <w:pPr>
                    <w:autoSpaceDE w:val="0"/>
                    <w:autoSpaceDN w:val="0"/>
                    <w:snapToGrid w:val="0"/>
                    <w:jc w:val="center"/>
                    <w:rPr>
                      <w:rFonts w:eastAsia="仿宋"/>
                      <w:szCs w:val="22"/>
                    </w:rPr>
                  </w:pPr>
                  <w:r>
                    <w:rPr>
                      <w:rFonts w:eastAsia="仿宋"/>
                      <w:szCs w:val="22"/>
                    </w:rPr>
                    <w:t>频次</w:t>
                  </w:r>
                </w:p>
                <w:p w14:paraId="43FE208F">
                  <w:pPr>
                    <w:widowControl/>
                    <w:snapToGrid w:val="0"/>
                    <w:spacing w:before="60" w:after="160" w:line="259" w:lineRule="auto"/>
                    <w:ind w:right="113"/>
                    <w:jc w:val="center"/>
                    <w:rPr>
                      <w:rFonts w:eastAsia="仿宋"/>
                      <w:szCs w:val="22"/>
                    </w:rPr>
                  </w:pPr>
                  <w:r>
                    <w:rPr>
                      <w:rFonts w:eastAsia="仿宋"/>
                      <w:szCs w:val="22"/>
                    </w:rPr>
                    <w:t>（次）</w:t>
                  </w:r>
                </w:p>
              </w:tc>
            </w:tr>
            <w:tr w14:paraId="3AFC5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510" w:type="pct"/>
                  <w:vMerge w:val="restart"/>
                  <w:vAlign w:val="center"/>
                </w:tcPr>
                <w:p w14:paraId="6B6A37E9">
                  <w:pPr>
                    <w:autoSpaceDE w:val="0"/>
                    <w:autoSpaceDN w:val="0"/>
                    <w:jc w:val="center"/>
                    <w:rPr>
                      <w:rFonts w:eastAsia="仿宋"/>
                      <w:szCs w:val="22"/>
                    </w:rPr>
                  </w:pPr>
                  <w:r>
                    <w:rPr>
                      <w:rFonts w:eastAsia="仿宋"/>
                      <w:szCs w:val="22"/>
                    </w:rPr>
                    <w:t>DA001</w:t>
                  </w:r>
                </w:p>
                <w:p w14:paraId="64EFC4F4">
                  <w:pPr>
                    <w:autoSpaceDE w:val="0"/>
                    <w:autoSpaceDN w:val="0"/>
                    <w:jc w:val="center"/>
                    <w:rPr>
                      <w:rFonts w:eastAsia="仿宋"/>
                      <w:szCs w:val="22"/>
                    </w:rPr>
                  </w:pPr>
                  <w:r>
                    <w:rPr>
                      <w:rFonts w:eastAsia="仿宋"/>
                      <w:szCs w:val="22"/>
                    </w:rPr>
                    <w:t>排气筒</w:t>
                  </w:r>
                </w:p>
              </w:tc>
              <w:tc>
                <w:tcPr>
                  <w:tcW w:w="737" w:type="pct"/>
                  <w:vMerge w:val="restart"/>
                  <w:vAlign w:val="center"/>
                </w:tcPr>
                <w:p w14:paraId="5D63A047">
                  <w:pPr>
                    <w:autoSpaceDE w:val="0"/>
                    <w:autoSpaceDN w:val="0"/>
                    <w:jc w:val="center"/>
                    <w:rPr>
                      <w:rFonts w:eastAsia="仿宋"/>
                      <w:szCs w:val="22"/>
                    </w:rPr>
                  </w:pPr>
                  <w:r>
                    <w:rPr>
                      <w:rFonts w:eastAsia="仿宋"/>
                      <w:szCs w:val="22"/>
                    </w:rPr>
                    <w:t>废气处理装置出现故障</w:t>
                  </w:r>
                </w:p>
              </w:tc>
              <w:tc>
                <w:tcPr>
                  <w:tcW w:w="660" w:type="pct"/>
                  <w:vAlign w:val="center"/>
                </w:tcPr>
                <w:p w14:paraId="5208A340">
                  <w:pPr>
                    <w:autoSpaceDE w:val="0"/>
                    <w:autoSpaceDN w:val="0"/>
                    <w:jc w:val="center"/>
                    <w:rPr>
                      <w:rFonts w:eastAsia="仿宋"/>
                      <w:szCs w:val="22"/>
                    </w:rPr>
                  </w:pPr>
                  <w:r>
                    <w:rPr>
                      <w:rFonts w:eastAsia="仿宋"/>
                      <w:szCs w:val="21"/>
                    </w:rPr>
                    <w:t>颗粒物</w:t>
                  </w:r>
                </w:p>
              </w:tc>
              <w:tc>
                <w:tcPr>
                  <w:tcW w:w="732" w:type="pct"/>
                  <w:vAlign w:val="center"/>
                </w:tcPr>
                <w:p w14:paraId="306BB7D3">
                  <w:pPr>
                    <w:autoSpaceDE w:val="0"/>
                    <w:autoSpaceDN w:val="0"/>
                    <w:snapToGrid w:val="0"/>
                    <w:jc w:val="center"/>
                    <w:rPr>
                      <w:rFonts w:eastAsia="仿宋"/>
                      <w:szCs w:val="22"/>
                    </w:rPr>
                  </w:pPr>
                  <w:r>
                    <w:rPr>
                      <w:rFonts w:eastAsia="等线"/>
                      <w:color w:val="000000"/>
                      <w:sz w:val="22"/>
                      <w:szCs w:val="22"/>
                    </w:rPr>
                    <w:t>57.917</w:t>
                  </w:r>
                </w:p>
              </w:tc>
              <w:tc>
                <w:tcPr>
                  <w:tcW w:w="655" w:type="pct"/>
                  <w:vAlign w:val="center"/>
                </w:tcPr>
                <w:p w14:paraId="2F77F0DF">
                  <w:pPr>
                    <w:autoSpaceDE w:val="0"/>
                    <w:autoSpaceDN w:val="0"/>
                    <w:snapToGrid w:val="0"/>
                    <w:jc w:val="center"/>
                    <w:rPr>
                      <w:rFonts w:eastAsia="仿宋"/>
                      <w:szCs w:val="22"/>
                    </w:rPr>
                  </w:pPr>
                  <w:r>
                    <w:rPr>
                      <w:rFonts w:eastAsia="等线"/>
                      <w:color w:val="000000"/>
                      <w:sz w:val="22"/>
                      <w:szCs w:val="22"/>
                    </w:rPr>
                    <w:t>1.622</w:t>
                  </w:r>
                </w:p>
              </w:tc>
              <w:tc>
                <w:tcPr>
                  <w:tcW w:w="655" w:type="pct"/>
                  <w:vAlign w:val="center"/>
                </w:tcPr>
                <w:p w14:paraId="27605EF9">
                  <w:pPr>
                    <w:spacing w:line="240" w:lineRule="exact"/>
                    <w:jc w:val="center"/>
                    <w:rPr>
                      <w:rFonts w:eastAsia="仿宋"/>
                      <w:bCs/>
                      <w:szCs w:val="21"/>
                    </w:rPr>
                  </w:pPr>
                  <w:r>
                    <w:rPr>
                      <w:rFonts w:eastAsia="等线"/>
                      <w:color w:val="000000"/>
                      <w:sz w:val="22"/>
                      <w:szCs w:val="22"/>
                    </w:rPr>
                    <w:t>0.0004</w:t>
                  </w:r>
                </w:p>
              </w:tc>
              <w:tc>
                <w:tcPr>
                  <w:tcW w:w="491" w:type="pct"/>
                  <w:vMerge w:val="restart"/>
                  <w:vAlign w:val="center"/>
                </w:tcPr>
                <w:p w14:paraId="372846A2">
                  <w:pPr>
                    <w:autoSpaceDE w:val="0"/>
                    <w:autoSpaceDN w:val="0"/>
                    <w:snapToGrid w:val="0"/>
                    <w:jc w:val="center"/>
                    <w:rPr>
                      <w:rFonts w:eastAsia="仿宋"/>
                      <w:szCs w:val="22"/>
                    </w:rPr>
                  </w:pPr>
                  <w:r>
                    <w:rPr>
                      <w:rFonts w:eastAsia="仿宋"/>
                      <w:szCs w:val="22"/>
                    </w:rPr>
                    <w:t>0.25</w:t>
                  </w:r>
                </w:p>
              </w:tc>
              <w:tc>
                <w:tcPr>
                  <w:tcW w:w="559" w:type="pct"/>
                  <w:vMerge w:val="restart"/>
                  <w:vAlign w:val="center"/>
                </w:tcPr>
                <w:p w14:paraId="1F2A75F7">
                  <w:pPr>
                    <w:autoSpaceDE w:val="0"/>
                    <w:autoSpaceDN w:val="0"/>
                    <w:jc w:val="center"/>
                    <w:rPr>
                      <w:rFonts w:eastAsia="仿宋"/>
                      <w:szCs w:val="22"/>
                    </w:rPr>
                  </w:pPr>
                  <w:r>
                    <w:rPr>
                      <w:rFonts w:eastAsia="仿宋"/>
                      <w:szCs w:val="22"/>
                    </w:rPr>
                    <w:t>1</w:t>
                  </w:r>
                </w:p>
              </w:tc>
            </w:tr>
            <w:tr w14:paraId="45DC5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10" w:type="pct"/>
                  <w:vMerge w:val="continue"/>
                  <w:vAlign w:val="center"/>
                </w:tcPr>
                <w:p w14:paraId="7DE1C2ED">
                  <w:pPr>
                    <w:autoSpaceDE w:val="0"/>
                    <w:autoSpaceDN w:val="0"/>
                    <w:jc w:val="center"/>
                    <w:rPr>
                      <w:rFonts w:eastAsia="仿宋"/>
                      <w:szCs w:val="22"/>
                    </w:rPr>
                  </w:pPr>
                </w:p>
              </w:tc>
              <w:tc>
                <w:tcPr>
                  <w:tcW w:w="737" w:type="pct"/>
                  <w:vMerge w:val="continue"/>
                  <w:vAlign w:val="center"/>
                </w:tcPr>
                <w:p w14:paraId="58FFEA25">
                  <w:pPr>
                    <w:autoSpaceDE w:val="0"/>
                    <w:autoSpaceDN w:val="0"/>
                    <w:jc w:val="center"/>
                    <w:rPr>
                      <w:rFonts w:eastAsia="仿宋"/>
                      <w:szCs w:val="22"/>
                    </w:rPr>
                  </w:pPr>
                </w:p>
              </w:tc>
              <w:tc>
                <w:tcPr>
                  <w:tcW w:w="660" w:type="pct"/>
                  <w:vAlign w:val="center"/>
                </w:tcPr>
                <w:p w14:paraId="6CC66495">
                  <w:pPr>
                    <w:autoSpaceDE w:val="0"/>
                    <w:autoSpaceDN w:val="0"/>
                    <w:jc w:val="center"/>
                    <w:rPr>
                      <w:rFonts w:eastAsia="仿宋"/>
                      <w:szCs w:val="22"/>
                    </w:rPr>
                  </w:pPr>
                  <w:r>
                    <w:rPr>
                      <w:rFonts w:eastAsia="仿宋"/>
                      <w:szCs w:val="21"/>
                    </w:rPr>
                    <w:t>苯系物</w:t>
                  </w:r>
                </w:p>
              </w:tc>
              <w:tc>
                <w:tcPr>
                  <w:tcW w:w="732" w:type="pct"/>
                  <w:vAlign w:val="center"/>
                </w:tcPr>
                <w:p w14:paraId="120D8B7D">
                  <w:pPr>
                    <w:autoSpaceDE w:val="0"/>
                    <w:autoSpaceDN w:val="0"/>
                    <w:snapToGrid w:val="0"/>
                    <w:jc w:val="center"/>
                    <w:rPr>
                      <w:rFonts w:eastAsia="仿宋"/>
                      <w:szCs w:val="22"/>
                    </w:rPr>
                  </w:pPr>
                  <w:r>
                    <w:rPr>
                      <w:rFonts w:eastAsia="等线"/>
                      <w:color w:val="000000"/>
                      <w:sz w:val="22"/>
                      <w:szCs w:val="22"/>
                    </w:rPr>
                    <w:t>1.647</w:t>
                  </w:r>
                </w:p>
              </w:tc>
              <w:tc>
                <w:tcPr>
                  <w:tcW w:w="655" w:type="pct"/>
                  <w:vAlign w:val="center"/>
                </w:tcPr>
                <w:p w14:paraId="2CACE87E">
                  <w:pPr>
                    <w:autoSpaceDE w:val="0"/>
                    <w:autoSpaceDN w:val="0"/>
                    <w:snapToGrid w:val="0"/>
                    <w:jc w:val="center"/>
                    <w:rPr>
                      <w:rFonts w:eastAsia="仿宋"/>
                      <w:szCs w:val="22"/>
                    </w:rPr>
                  </w:pPr>
                  <w:r>
                    <w:rPr>
                      <w:rFonts w:eastAsia="等线"/>
                      <w:color w:val="000000"/>
                      <w:sz w:val="22"/>
                      <w:szCs w:val="22"/>
                    </w:rPr>
                    <w:t>0.046</w:t>
                  </w:r>
                </w:p>
              </w:tc>
              <w:tc>
                <w:tcPr>
                  <w:tcW w:w="655" w:type="pct"/>
                  <w:vAlign w:val="center"/>
                </w:tcPr>
                <w:p w14:paraId="005FF874">
                  <w:pPr>
                    <w:spacing w:line="240" w:lineRule="exact"/>
                    <w:jc w:val="center"/>
                    <w:rPr>
                      <w:rFonts w:eastAsia="仿宋"/>
                      <w:bCs/>
                      <w:szCs w:val="21"/>
                    </w:rPr>
                  </w:pPr>
                  <w:r>
                    <w:rPr>
                      <w:rFonts w:eastAsia="等线"/>
                      <w:color w:val="000000"/>
                      <w:sz w:val="22"/>
                      <w:szCs w:val="22"/>
                    </w:rPr>
                    <w:t>0.00001</w:t>
                  </w:r>
                </w:p>
              </w:tc>
              <w:tc>
                <w:tcPr>
                  <w:tcW w:w="491" w:type="pct"/>
                  <w:vMerge w:val="continue"/>
                  <w:vAlign w:val="center"/>
                </w:tcPr>
                <w:p w14:paraId="7CCB22F9">
                  <w:pPr>
                    <w:autoSpaceDE w:val="0"/>
                    <w:autoSpaceDN w:val="0"/>
                    <w:snapToGrid w:val="0"/>
                    <w:jc w:val="center"/>
                    <w:rPr>
                      <w:rFonts w:eastAsia="仿宋"/>
                      <w:szCs w:val="22"/>
                    </w:rPr>
                  </w:pPr>
                </w:p>
              </w:tc>
              <w:tc>
                <w:tcPr>
                  <w:tcW w:w="559" w:type="pct"/>
                  <w:vMerge w:val="continue"/>
                  <w:vAlign w:val="center"/>
                </w:tcPr>
                <w:p w14:paraId="1809AA70">
                  <w:pPr>
                    <w:autoSpaceDE w:val="0"/>
                    <w:autoSpaceDN w:val="0"/>
                    <w:jc w:val="center"/>
                    <w:rPr>
                      <w:rFonts w:eastAsia="仿宋"/>
                      <w:szCs w:val="22"/>
                    </w:rPr>
                  </w:pPr>
                </w:p>
              </w:tc>
            </w:tr>
            <w:tr w14:paraId="094AE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10" w:type="pct"/>
                  <w:vMerge w:val="continue"/>
                  <w:vAlign w:val="center"/>
                </w:tcPr>
                <w:p w14:paraId="63F81453">
                  <w:pPr>
                    <w:autoSpaceDE w:val="0"/>
                    <w:autoSpaceDN w:val="0"/>
                    <w:jc w:val="center"/>
                    <w:rPr>
                      <w:rFonts w:eastAsia="仿宋"/>
                      <w:szCs w:val="22"/>
                    </w:rPr>
                  </w:pPr>
                </w:p>
              </w:tc>
              <w:tc>
                <w:tcPr>
                  <w:tcW w:w="737" w:type="pct"/>
                  <w:vMerge w:val="continue"/>
                  <w:vAlign w:val="center"/>
                </w:tcPr>
                <w:p w14:paraId="3F30A4B2">
                  <w:pPr>
                    <w:autoSpaceDE w:val="0"/>
                    <w:autoSpaceDN w:val="0"/>
                    <w:jc w:val="center"/>
                    <w:rPr>
                      <w:rFonts w:eastAsia="仿宋"/>
                      <w:szCs w:val="22"/>
                    </w:rPr>
                  </w:pPr>
                </w:p>
              </w:tc>
              <w:tc>
                <w:tcPr>
                  <w:tcW w:w="660" w:type="pct"/>
                  <w:vAlign w:val="center"/>
                </w:tcPr>
                <w:p w14:paraId="482B13C2">
                  <w:pPr>
                    <w:autoSpaceDE w:val="0"/>
                    <w:autoSpaceDN w:val="0"/>
                    <w:jc w:val="center"/>
                    <w:rPr>
                      <w:rFonts w:eastAsia="仿宋"/>
                      <w:szCs w:val="22"/>
                    </w:rPr>
                  </w:pPr>
                  <w:r>
                    <w:rPr>
                      <w:rFonts w:eastAsia="仿宋"/>
                      <w:szCs w:val="21"/>
                    </w:rPr>
                    <w:t>非甲烷总烃</w:t>
                  </w:r>
                </w:p>
              </w:tc>
              <w:tc>
                <w:tcPr>
                  <w:tcW w:w="732" w:type="pct"/>
                  <w:vAlign w:val="center"/>
                </w:tcPr>
                <w:p w14:paraId="37A1E42D">
                  <w:pPr>
                    <w:autoSpaceDE w:val="0"/>
                    <w:autoSpaceDN w:val="0"/>
                    <w:snapToGrid w:val="0"/>
                    <w:jc w:val="center"/>
                    <w:rPr>
                      <w:rFonts w:eastAsia="等线"/>
                      <w:szCs w:val="21"/>
                    </w:rPr>
                  </w:pPr>
                  <w:r>
                    <w:rPr>
                      <w:rFonts w:eastAsia="等线"/>
                      <w:color w:val="000000"/>
                      <w:sz w:val="22"/>
                      <w:szCs w:val="22"/>
                    </w:rPr>
                    <w:t>57.083</w:t>
                  </w:r>
                </w:p>
              </w:tc>
              <w:tc>
                <w:tcPr>
                  <w:tcW w:w="655" w:type="pct"/>
                  <w:vAlign w:val="center"/>
                </w:tcPr>
                <w:p w14:paraId="58BB5F00">
                  <w:pPr>
                    <w:autoSpaceDE w:val="0"/>
                    <w:autoSpaceDN w:val="0"/>
                    <w:snapToGrid w:val="0"/>
                    <w:jc w:val="center"/>
                    <w:rPr>
                      <w:rFonts w:eastAsia="等线"/>
                      <w:szCs w:val="21"/>
                    </w:rPr>
                  </w:pPr>
                  <w:r>
                    <w:rPr>
                      <w:rFonts w:eastAsia="等线"/>
                      <w:color w:val="000000"/>
                      <w:sz w:val="22"/>
                      <w:szCs w:val="22"/>
                    </w:rPr>
                    <w:t>1.598</w:t>
                  </w:r>
                </w:p>
              </w:tc>
              <w:tc>
                <w:tcPr>
                  <w:tcW w:w="655" w:type="pct"/>
                  <w:vAlign w:val="center"/>
                </w:tcPr>
                <w:p w14:paraId="273855DF">
                  <w:pPr>
                    <w:spacing w:line="240" w:lineRule="exact"/>
                    <w:jc w:val="center"/>
                    <w:rPr>
                      <w:rFonts w:eastAsia="等线"/>
                      <w:szCs w:val="21"/>
                    </w:rPr>
                  </w:pPr>
                  <w:r>
                    <w:rPr>
                      <w:rFonts w:eastAsia="等线"/>
                      <w:color w:val="000000"/>
                      <w:sz w:val="22"/>
                      <w:szCs w:val="22"/>
                    </w:rPr>
                    <w:t>0.0004</w:t>
                  </w:r>
                </w:p>
              </w:tc>
              <w:tc>
                <w:tcPr>
                  <w:tcW w:w="491" w:type="pct"/>
                  <w:vMerge w:val="continue"/>
                  <w:vAlign w:val="center"/>
                </w:tcPr>
                <w:p w14:paraId="374321CE">
                  <w:pPr>
                    <w:autoSpaceDE w:val="0"/>
                    <w:autoSpaceDN w:val="0"/>
                    <w:snapToGrid w:val="0"/>
                    <w:jc w:val="center"/>
                    <w:rPr>
                      <w:rFonts w:eastAsia="仿宋"/>
                      <w:szCs w:val="22"/>
                    </w:rPr>
                  </w:pPr>
                </w:p>
              </w:tc>
              <w:tc>
                <w:tcPr>
                  <w:tcW w:w="559" w:type="pct"/>
                  <w:vMerge w:val="continue"/>
                  <w:vAlign w:val="center"/>
                </w:tcPr>
                <w:p w14:paraId="2574B4DA">
                  <w:pPr>
                    <w:autoSpaceDE w:val="0"/>
                    <w:autoSpaceDN w:val="0"/>
                    <w:jc w:val="center"/>
                    <w:rPr>
                      <w:rFonts w:eastAsia="仿宋"/>
                      <w:szCs w:val="22"/>
                    </w:rPr>
                  </w:pPr>
                </w:p>
              </w:tc>
            </w:tr>
            <w:tr w14:paraId="5C78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10" w:type="pct"/>
                  <w:vMerge w:val="continue"/>
                  <w:vAlign w:val="center"/>
                </w:tcPr>
                <w:p w14:paraId="18A45DE9">
                  <w:pPr>
                    <w:autoSpaceDE w:val="0"/>
                    <w:autoSpaceDN w:val="0"/>
                    <w:jc w:val="center"/>
                    <w:rPr>
                      <w:rFonts w:eastAsia="仿宋"/>
                      <w:szCs w:val="22"/>
                    </w:rPr>
                  </w:pPr>
                </w:p>
              </w:tc>
              <w:tc>
                <w:tcPr>
                  <w:tcW w:w="737" w:type="pct"/>
                  <w:vMerge w:val="continue"/>
                  <w:vAlign w:val="center"/>
                </w:tcPr>
                <w:p w14:paraId="74B37DBF">
                  <w:pPr>
                    <w:autoSpaceDE w:val="0"/>
                    <w:autoSpaceDN w:val="0"/>
                    <w:jc w:val="center"/>
                    <w:rPr>
                      <w:rFonts w:eastAsia="仿宋"/>
                      <w:szCs w:val="22"/>
                    </w:rPr>
                  </w:pPr>
                </w:p>
              </w:tc>
              <w:tc>
                <w:tcPr>
                  <w:tcW w:w="660" w:type="pct"/>
                  <w:vAlign w:val="center"/>
                </w:tcPr>
                <w:p w14:paraId="24EBFAE1">
                  <w:pPr>
                    <w:autoSpaceDE w:val="0"/>
                    <w:autoSpaceDN w:val="0"/>
                    <w:jc w:val="center"/>
                    <w:rPr>
                      <w:rFonts w:eastAsia="仿宋"/>
                      <w:szCs w:val="22"/>
                    </w:rPr>
                  </w:pPr>
                  <w:r>
                    <w:rPr>
                      <w:rFonts w:eastAsia="等线"/>
                      <w:szCs w:val="21"/>
                    </w:rPr>
                    <w:t>TVOC</w:t>
                  </w:r>
                </w:p>
              </w:tc>
              <w:tc>
                <w:tcPr>
                  <w:tcW w:w="732" w:type="pct"/>
                  <w:vAlign w:val="center"/>
                </w:tcPr>
                <w:p w14:paraId="0C045233">
                  <w:pPr>
                    <w:autoSpaceDE w:val="0"/>
                    <w:autoSpaceDN w:val="0"/>
                    <w:snapToGrid w:val="0"/>
                    <w:jc w:val="center"/>
                    <w:rPr>
                      <w:rFonts w:eastAsia="等线"/>
                      <w:szCs w:val="21"/>
                    </w:rPr>
                  </w:pPr>
                  <w:r>
                    <w:rPr>
                      <w:rFonts w:eastAsia="等线"/>
                      <w:color w:val="000000"/>
                      <w:sz w:val="22"/>
                      <w:szCs w:val="22"/>
                    </w:rPr>
                    <w:t>57.083</w:t>
                  </w:r>
                </w:p>
              </w:tc>
              <w:tc>
                <w:tcPr>
                  <w:tcW w:w="655" w:type="pct"/>
                  <w:vAlign w:val="center"/>
                </w:tcPr>
                <w:p w14:paraId="1CD21472">
                  <w:pPr>
                    <w:autoSpaceDE w:val="0"/>
                    <w:autoSpaceDN w:val="0"/>
                    <w:snapToGrid w:val="0"/>
                    <w:jc w:val="center"/>
                    <w:rPr>
                      <w:rFonts w:eastAsia="等线"/>
                      <w:szCs w:val="21"/>
                    </w:rPr>
                  </w:pPr>
                  <w:r>
                    <w:rPr>
                      <w:rFonts w:eastAsia="等线"/>
                      <w:color w:val="000000"/>
                      <w:sz w:val="22"/>
                      <w:szCs w:val="22"/>
                    </w:rPr>
                    <w:t>1.598</w:t>
                  </w:r>
                </w:p>
              </w:tc>
              <w:tc>
                <w:tcPr>
                  <w:tcW w:w="655" w:type="pct"/>
                  <w:vAlign w:val="center"/>
                </w:tcPr>
                <w:p w14:paraId="42670971">
                  <w:pPr>
                    <w:spacing w:line="240" w:lineRule="exact"/>
                    <w:jc w:val="center"/>
                    <w:rPr>
                      <w:rFonts w:eastAsia="等线"/>
                      <w:szCs w:val="21"/>
                    </w:rPr>
                  </w:pPr>
                  <w:r>
                    <w:rPr>
                      <w:rFonts w:eastAsia="等线"/>
                      <w:color w:val="000000"/>
                      <w:sz w:val="22"/>
                      <w:szCs w:val="22"/>
                    </w:rPr>
                    <w:t>0.0004</w:t>
                  </w:r>
                </w:p>
              </w:tc>
              <w:tc>
                <w:tcPr>
                  <w:tcW w:w="491" w:type="pct"/>
                  <w:vMerge w:val="continue"/>
                  <w:vAlign w:val="center"/>
                </w:tcPr>
                <w:p w14:paraId="05E21E74">
                  <w:pPr>
                    <w:autoSpaceDE w:val="0"/>
                    <w:autoSpaceDN w:val="0"/>
                    <w:snapToGrid w:val="0"/>
                    <w:jc w:val="center"/>
                    <w:rPr>
                      <w:rFonts w:eastAsia="仿宋"/>
                      <w:szCs w:val="22"/>
                    </w:rPr>
                  </w:pPr>
                </w:p>
              </w:tc>
              <w:tc>
                <w:tcPr>
                  <w:tcW w:w="559" w:type="pct"/>
                  <w:vMerge w:val="continue"/>
                  <w:vAlign w:val="center"/>
                </w:tcPr>
                <w:p w14:paraId="4EB6F8EB">
                  <w:pPr>
                    <w:autoSpaceDE w:val="0"/>
                    <w:autoSpaceDN w:val="0"/>
                    <w:jc w:val="center"/>
                    <w:rPr>
                      <w:rFonts w:eastAsia="仿宋"/>
                      <w:szCs w:val="22"/>
                    </w:rPr>
                  </w:pPr>
                </w:p>
              </w:tc>
            </w:tr>
            <w:tr w14:paraId="769D9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10" w:type="pct"/>
                  <w:vMerge w:val="restart"/>
                  <w:vAlign w:val="center"/>
                </w:tcPr>
                <w:p w14:paraId="2EB1F18D">
                  <w:pPr>
                    <w:autoSpaceDE w:val="0"/>
                    <w:autoSpaceDN w:val="0"/>
                    <w:jc w:val="center"/>
                    <w:rPr>
                      <w:rFonts w:eastAsia="仿宋"/>
                      <w:szCs w:val="22"/>
                    </w:rPr>
                  </w:pPr>
                  <w:r>
                    <w:rPr>
                      <w:rFonts w:eastAsia="仿宋"/>
                      <w:szCs w:val="22"/>
                    </w:rPr>
                    <w:t>DA002</w:t>
                  </w:r>
                </w:p>
                <w:p w14:paraId="2B1EF46D">
                  <w:pPr>
                    <w:autoSpaceDE w:val="0"/>
                    <w:autoSpaceDN w:val="0"/>
                    <w:jc w:val="center"/>
                    <w:rPr>
                      <w:rFonts w:eastAsia="仿宋"/>
                      <w:szCs w:val="22"/>
                    </w:rPr>
                  </w:pPr>
                  <w:r>
                    <w:rPr>
                      <w:rFonts w:eastAsia="仿宋"/>
                      <w:szCs w:val="22"/>
                    </w:rPr>
                    <w:t>排气筒</w:t>
                  </w:r>
                </w:p>
              </w:tc>
              <w:tc>
                <w:tcPr>
                  <w:tcW w:w="737" w:type="pct"/>
                  <w:vMerge w:val="restart"/>
                  <w:vAlign w:val="center"/>
                </w:tcPr>
                <w:p w14:paraId="5D93B2C4">
                  <w:pPr>
                    <w:autoSpaceDE w:val="0"/>
                    <w:autoSpaceDN w:val="0"/>
                    <w:jc w:val="center"/>
                    <w:rPr>
                      <w:rFonts w:eastAsia="仿宋"/>
                      <w:szCs w:val="22"/>
                    </w:rPr>
                  </w:pPr>
                  <w:r>
                    <w:rPr>
                      <w:rFonts w:eastAsia="仿宋"/>
                      <w:szCs w:val="22"/>
                    </w:rPr>
                    <w:t>废气处理装置出现故障</w:t>
                  </w:r>
                </w:p>
              </w:tc>
              <w:tc>
                <w:tcPr>
                  <w:tcW w:w="660" w:type="pct"/>
                  <w:vAlign w:val="center"/>
                </w:tcPr>
                <w:p w14:paraId="063DF9C0">
                  <w:pPr>
                    <w:autoSpaceDE w:val="0"/>
                    <w:autoSpaceDN w:val="0"/>
                    <w:jc w:val="center"/>
                    <w:rPr>
                      <w:rFonts w:eastAsia="仿宋"/>
                      <w:szCs w:val="22"/>
                    </w:rPr>
                  </w:pPr>
                  <w:r>
                    <w:rPr>
                      <w:rFonts w:eastAsia="仿宋"/>
                      <w:szCs w:val="21"/>
                    </w:rPr>
                    <w:t>颗粒物</w:t>
                  </w:r>
                </w:p>
              </w:tc>
              <w:tc>
                <w:tcPr>
                  <w:tcW w:w="732" w:type="pct"/>
                  <w:vAlign w:val="center"/>
                </w:tcPr>
                <w:p w14:paraId="12A2E77C">
                  <w:pPr>
                    <w:autoSpaceDE w:val="0"/>
                    <w:autoSpaceDN w:val="0"/>
                    <w:snapToGrid w:val="0"/>
                    <w:jc w:val="center"/>
                    <w:rPr>
                      <w:rFonts w:eastAsia="等线"/>
                      <w:szCs w:val="21"/>
                    </w:rPr>
                  </w:pPr>
                  <w:r>
                    <w:rPr>
                      <w:rFonts w:eastAsia="等线"/>
                      <w:color w:val="000000"/>
                      <w:sz w:val="22"/>
                      <w:szCs w:val="22"/>
                    </w:rPr>
                    <w:t>48.644</w:t>
                  </w:r>
                </w:p>
              </w:tc>
              <w:tc>
                <w:tcPr>
                  <w:tcW w:w="655" w:type="pct"/>
                  <w:vAlign w:val="center"/>
                </w:tcPr>
                <w:p w14:paraId="0E974463">
                  <w:pPr>
                    <w:autoSpaceDE w:val="0"/>
                    <w:autoSpaceDN w:val="0"/>
                    <w:snapToGrid w:val="0"/>
                    <w:jc w:val="center"/>
                    <w:rPr>
                      <w:rFonts w:eastAsia="等线"/>
                      <w:szCs w:val="21"/>
                    </w:rPr>
                  </w:pPr>
                  <w:r>
                    <w:rPr>
                      <w:rFonts w:eastAsia="等线"/>
                      <w:color w:val="000000"/>
                      <w:sz w:val="22"/>
                      <w:szCs w:val="22"/>
                    </w:rPr>
                    <w:t>1.216</w:t>
                  </w:r>
                </w:p>
              </w:tc>
              <w:tc>
                <w:tcPr>
                  <w:tcW w:w="655" w:type="pct"/>
                  <w:vAlign w:val="center"/>
                </w:tcPr>
                <w:p w14:paraId="5C273040">
                  <w:pPr>
                    <w:spacing w:line="240" w:lineRule="exact"/>
                    <w:jc w:val="center"/>
                    <w:rPr>
                      <w:rFonts w:eastAsia="等线"/>
                      <w:szCs w:val="21"/>
                    </w:rPr>
                  </w:pPr>
                  <w:r>
                    <w:rPr>
                      <w:rFonts w:eastAsia="等线"/>
                      <w:color w:val="000000"/>
                      <w:sz w:val="22"/>
                      <w:szCs w:val="22"/>
                    </w:rPr>
                    <w:t>0.0003</w:t>
                  </w:r>
                </w:p>
              </w:tc>
              <w:tc>
                <w:tcPr>
                  <w:tcW w:w="491" w:type="pct"/>
                  <w:vMerge w:val="restart"/>
                  <w:vAlign w:val="center"/>
                </w:tcPr>
                <w:p w14:paraId="6673007B">
                  <w:pPr>
                    <w:autoSpaceDE w:val="0"/>
                    <w:autoSpaceDN w:val="0"/>
                    <w:snapToGrid w:val="0"/>
                    <w:jc w:val="center"/>
                    <w:rPr>
                      <w:rFonts w:eastAsia="仿宋"/>
                      <w:szCs w:val="22"/>
                    </w:rPr>
                  </w:pPr>
                  <w:r>
                    <w:rPr>
                      <w:rFonts w:eastAsia="仿宋"/>
                      <w:szCs w:val="22"/>
                    </w:rPr>
                    <w:t>0.25</w:t>
                  </w:r>
                </w:p>
              </w:tc>
              <w:tc>
                <w:tcPr>
                  <w:tcW w:w="559" w:type="pct"/>
                  <w:vMerge w:val="restart"/>
                  <w:vAlign w:val="center"/>
                </w:tcPr>
                <w:p w14:paraId="64E66AD6">
                  <w:pPr>
                    <w:autoSpaceDE w:val="0"/>
                    <w:autoSpaceDN w:val="0"/>
                    <w:jc w:val="center"/>
                    <w:rPr>
                      <w:rFonts w:eastAsia="仿宋"/>
                      <w:szCs w:val="22"/>
                    </w:rPr>
                  </w:pPr>
                  <w:r>
                    <w:rPr>
                      <w:rFonts w:eastAsia="仿宋"/>
                      <w:szCs w:val="22"/>
                    </w:rPr>
                    <w:t>1</w:t>
                  </w:r>
                </w:p>
              </w:tc>
            </w:tr>
            <w:tr w14:paraId="1C6B2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10" w:type="pct"/>
                  <w:vMerge w:val="continue"/>
                  <w:vAlign w:val="center"/>
                </w:tcPr>
                <w:p w14:paraId="1621DE03">
                  <w:pPr>
                    <w:autoSpaceDE w:val="0"/>
                    <w:autoSpaceDN w:val="0"/>
                    <w:jc w:val="center"/>
                    <w:rPr>
                      <w:rFonts w:eastAsia="仿宋"/>
                      <w:szCs w:val="22"/>
                    </w:rPr>
                  </w:pPr>
                </w:p>
              </w:tc>
              <w:tc>
                <w:tcPr>
                  <w:tcW w:w="737" w:type="pct"/>
                  <w:vMerge w:val="continue"/>
                  <w:vAlign w:val="center"/>
                </w:tcPr>
                <w:p w14:paraId="2C4ED329">
                  <w:pPr>
                    <w:autoSpaceDE w:val="0"/>
                    <w:autoSpaceDN w:val="0"/>
                    <w:jc w:val="center"/>
                    <w:rPr>
                      <w:rFonts w:eastAsia="仿宋"/>
                      <w:szCs w:val="22"/>
                    </w:rPr>
                  </w:pPr>
                </w:p>
              </w:tc>
              <w:tc>
                <w:tcPr>
                  <w:tcW w:w="660" w:type="pct"/>
                  <w:vAlign w:val="center"/>
                </w:tcPr>
                <w:p w14:paraId="67079CF7">
                  <w:pPr>
                    <w:autoSpaceDE w:val="0"/>
                    <w:autoSpaceDN w:val="0"/>
                    <w:jc w:val="center"/>
                    <w:rPr>
                      <w:rFonts w:eastAsia="仿宋"/>
                      <w:szCs w:val="22"/>
                    </w:rPr>
                  </w:pPr>
                  <w:r>
                    <w:rPr>
                      <w:rFonts w:eastAsia="仿宋"/>
                      <w:szCs w:val="21"/>
                    </w:rPr>
                    <w:t>苯系物</w:t>
                  </w:r>
                </w:p>
              </w:tc>
              <w:tc>
                <w:tcPr>
                  <w:tcW w:w="732" w:type="pct"/>
                  <w:vAlign w:val="center"/>
                </w:tcPr>
                <w:p w14:paraId="2A1D9E1A">
                  <w:pPr>
                    <w:autoSpaceDE w:val="0"/>
                    <w:autoSpaceDN w:val="0"/>
                    <w:snapToGrid w:val="0"/>
                    <w:jc w:val="center"/>
                    <w:rPr>
                      <w:rFonts w:eastAsia="等线"/>
                      <w:szCs w:val="21"/>
                    </w:rPr>
                  </w:pPr>
                  <w:r>
                    <w:rPr>
                      <w:rFonts w:eastAsia="等线"/>
                      <w:color w:val="000000"/>
                      <w:sz w:val="22"/>
                      <w:szCs w:val="22"/>
                    </w:rPr>
                    <w:t>1.378</w:t>
                  </w:r>
                </w:p>
              </w:tc>
              <w:tc>
                <w:tcPr>
                  <w:tcW w:w="655" w:type="pct"/>
                  <w:vAlign w:val="center"/>
                </w:tcPr>
                <w:p w14:paraId="4D471446">
                  <w:pPr>
                    <w:autoSpaceDE w:val="0"/>
                    <w:autoSpaceDN w:val="0"/>
                    <w:snapToGrid w:val="0"/>
                    <w:jc w:val="center"/>
                    <w:rPr>
                      <w:rFonts w:eastAsia="等线"/>
                      <w:szCs w:val="21"/>
                    </w:rPr>
                  </w:pPr>
                  <w:r>
                    <w:rPr>
                      <w:rFonts w:eastAsia="等线"/>
                      <w:color w:val="000000"/>
                      <w:sz w:val="22"/>
                      <w:szCs w:val="22"/>
                    </w:rPr>
                    <w:t>0.034</w:t>
                  </w:r>
                </w:p>
              </w:tc>
              <w:tc>
                <w:tcPr>
                  <w:tcW w:w="655" w:type="pct"/>
                  <w:vAlign w:val="center"/>
                </w:tcPr>
                <w:p w14:paraId="3AE1B08D">
                  <w:pPr>
                    <w:spacing w:line="240" w:lineRule="exact"/>
                    <w:jc w:val="center"/>
                    <w:rPr>
                      <w:rFonts w:eastAsia="等线"/>
                      <w:szCs w:val="21"/>
                    </w:rPr>
                  </w:pPr>
                  <w:r>
                    <w:rPr>
                      <w:rFonts w:eastAsia="等线"/>
                      <w:color w:val="000000"/>
                      <w:sz w:val="22"/>
                      <w:szCs w:val="22"/>
                    </w:rPr>
                    <w:t>0.00001</w:t>
                  </w:r>
                </w:p>
              </w:tc>
              <w:tc>
                <w:tcPr>
                  <w:tcW w:w="491" w:type="pct"/>
                  <w:vMerge w:val="continue"/>
                  <w:vAlign w:val="center"/>
                </w:tcPr>
                <w:p w14:paraId="7F3ED302">
                  <w:pPr>
                    <w:autoSpaceDE w:val="0"/>
                    <w:autoSpaceDN w:val="0"/>
                    <w:snapToGrid w:val="0"/>
                    <w:jc w:val="center"/>
                    <w:rPr>
                      <w:rFonts w:eastAsia="仿宋"/>
                      <w:szCs w:val="22"/>
                    </w:rPr>
                  </w:pPr>
                </w:p>
              </w:tc>
              <w:tc>
                <w:tcPr>
                  <w:tcW w:w="559" w:type="pct"/>
                  <w:vMerge w:val="continue"/>
                  <w:vAlign w:val="center"/>
                </w:tcPr>
                <w:p w14:paraId="2831E000">
                  <w:pPr>
                    <w:autoSpaceDE w:val="0"/>
                    <w:autoSpaceDN w:val="0"/>
                    <w:jc w:val="center"/>
                    <w:rPr>
                      <w:rFonts w:eastAsia="仿宋"/>
                      <w:szCs w:val="22"/>
                    </w:rPr>
                  </w:pPr>
                </w:p>
              </w:tc>
            </w:tr>
            <w:tr w14:paraId="2A1D6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10" w:type="pct"/>
                  <w:vMerge w:val="continue"/>
                  <w:vAlign w:val="center"/>
                </w:tcPr>
                <w:p w14:paraId="558EA1B2">
                  <w:pPr>
                    <w:autoSpaceDE w:val="0"/>
                    <w:autoSpaceDN w:val="0"/>
                    <w:jc w:val="center"/>
                    <w:rPr>
                      <w:rFonts w:eastAsia="仿宋"/>
                      <w:szCs w:val="22"/>
                    </w:rPr>
                  </w:pPr>
                </w:p>
              </w:tc>
              <w:tc>
                <w:tcPr>
                  <w:tcW w:w="737" w:type="pct"/>
                  <w:vMerge w:val="continue"/>
                  <w:vAlign w:val="center"/>
                </w:tcPr>
                <w:p w14:paraId="5BDE0334">
                  <w:pPr>
                    <w:autoSpaceDE w:val="0"/>
                    <w:autoSpaceDN w:val="0"/>
                    <w:jc w:val="center"/>
                    <w:rPr>
                      <w:rFonts w:eastAsia="仿宋"/>
                      <w:szCs w:val="22"/>
                    </w:rPr>
                  </w:pPr>
                </w:p>
              </w:tc>
              <w:tc>
                <w:tcPr>
                  <w:tcW w:w="660" w:type="pct"/>
                  <w:vAlign w:val="center"/>
                </w:tcPr>
                <w:p w14:paraId="6F2DBE0D">
                  <w:pPr>
                    <w:autoSpaceDE w:val="0"/>
                    <w:autoSpaceDN w:val="0"/>
                    <w:jc w:val="center"/>
                    <w:rPr>
                      <w:rFonts w:eastAsia="仿宋"/>
                      <w:szCs w:val="22"/>
                    </w:rPr>
                  </w:pPr>
                  <w:r>
                    <w:rPr>
                      <w:rFonts w:eastAsia="仿宋"/>
                      <w:szCs w:val="21"/>
                    </w:rPr>
                    <w:t>非甲烷总烃</w:t>
                  </w:r>
                </w:p>
              </w:tc>
              <w:tc>
                <w:tcPr>
                  <w:tcW w:w="732" w:type="pct"/>
                  <w:vAlign w:val="center"/>
                </w:tcPr>
                <w:p w14:paraId="48E0E299">
                  <w:pPr>
                    <w:autoSpaceDE w:val="0"/>
                    <w:autoSpaceDN w:val="0"/>
                    <w:snapToGrid w:val="0"/>
                    <w:jc w:val="center"/>
                    <w:rPr>
                      <w:rFonts w:eastAsia="等线"/>
                      <w:szCs w:val="21"/>
                    </w:rPr>
                  </w:pPr>
                  <w:r>
                    <w:rPr>
                      <w:rFonts w:eastAsia="等线"/>
                      <w:color w:val="000000"/>
                      <w:sz w:val="22"/>
                      <w:szCs w:val="22"/>
                    </w:rPr>
                    <w:t>48.578</w:t>
                  </w:r>
                </w:p>
              </w:tc>
              <w:tc>
                <w:tcPr>
                  <w:tcW w:w="655" w:type="pct"/>
                  <w:vAlign w:val="center"/>
                </w:tcPr>
                <w:p w14:paraId="7661D461">
                  <w:pPr>
                    <w:autoSpaceDE w:val="0"/>
                    <w:autoSpaceDN w:val="0"/>
                    <w:snapToGrid w:val="0"/>
                    <w:jc w:val="center"/>
                    <w:rPr>
                      <w:rFonts w:eastAsia="等线"/>
                      <w:szCs w:val="21"/>
                    </w:rPr>
                  </w:pPr>
                  <w:r>
                    <w:rPr>
                      <w:rFonts w:eastAsia="等线"/>
                      <w:color w:val="000000"/>
                      <w:sz w:val="22"/>
                      <w:szCs w:val="22"/>
                    </w:rPr>
                    <w:t>1.214</w:t>
                  </w:r>
                </w:p>
              </w:tc>
              <w:tc>
                <w:tcPr>
                  <w:tcW w:w="655" w:type="pct"/>
                  <w:vAlign w:val="center"/>
                </w:tcPr>
                <w:p w14:paraId="221D9469">
                  <w:pPr>
                    <w:spacing w:line="240" w:lineRule="exact"/>
                    <w:jc w:val="center"/>
                    <w:rPr>
                      <w:rFonts w:eastAsia="等线"/>
                      <w:szCs w:val="21"/>
                    </w:rPr>
                  </w:pPr>
                  <w:r>
                    <w:rPr>
                      <w:rFonts w:eastAsia="等线"/>
                      <w:color w:val="000000"/>
                      <w:sz w:val="22"/>
                      <w:szCs w:val="22"/>
                    </w:rPr>
                    <w:t>0.0003</w:t>
                  </w:r>
                </w:p>
              </w:tc>
              <w:tc>
                <w:tcPr>
                  <w:tcW w:w="491" w:type="pct"/>
                  <w:vMerge w:val="continue"/>
                  <w:vAlign w:val="center"/>
                </w:tcPr>
                <w:p w14:paraId="63D34DB2">
                  <w:pPr>
                    <w:autoSpaceDE w:val="0"/>
                    <w:autoSpaceDN w:val="0"/>
                    <w:snapToGrid w:val="0"/>
                    <w:jc w:val="center"/>
                    <w:rPr>
                      <w:rFonts w:eastAsia="仿宋"/>
                      <w:szCs w:val="22"/>
                    </w:rPr>
                  </w:pPr>
                </w:p>
              </w:tc>
              <w:tc>
                <w:tcPr>
                  <w:tcW w:w="559" w:type="pct"/>
                  <w:vMerge w:val="continue"/>
                  <w:vAlign w:val="center"/>
                </w:tcPr>
                <w:p w14:paraId="3C587F6E">
                  <w:pPr>
                    <w:autoSpaceDE w:val="0"/>
                    <w:autoSpaceDN w:val="0"/>
                    <w:jc w:val="center"/>
                    <w:rPr>
                      <w:rFonts w:eastAsia="仿宋"/>
                      <w:szCs w:val="22"/>
                    </w:rPr>
                  </w:pPr>
                </w:p>
              </w:tc>
            </w:tr>
            <w:tr w14:paraId="625B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10" w:type="pct"/>
                  <w:vMerge w:val="continue"/>
                  <w:vAlign w:val="center"/>
                </w:tcPr>
                <w:p w14:paraId="456B7C45">
                  <w:pPr>
                    <w:autoSpaceDE w:val="0"/>
                    <w:autoSpaceDN w:val="0"/>
                    <w:jc w:val="center"/>
                    <w:rPr>
                      <w:rFonts w:eastAsia="仿宋"/>
                      <w:szCs w:val="22"/>
                    </w:rPr>
                  </w:pPr>
                </w:p>
              </w:tc>
              <w:tc>
                <w:tcPr>
                  <w:tcW w:w="737" w:type="pct"/>
                  <w:vMerge w:val="continue"/>
                  <w:vAlign w:val="center"/>
                </w:tcPr>
                <w:p w14:paraId="478B30EB">
                  <w:pPr>
                    <w:autoSpaceDE w:val="0"/>
                    <w:autoSpaceDN w:val="0"/>
                    <w:jc w:val="center"/>
                    <w:rPr>
                      <w:rFonts w:eastAsia="仿宋"/>
                      <w:szCs w:val="22"/>
                    </w:rPr>
                  </w:pPr>
                </w:p>
              </w:tc>
              <w:tc>
                <w:tcPr>
                  <w:tcW w:w="660" w:type="pct"/>
                  <w:vAlign w:val="center"/>
                </w:tcPr>
                <w:p w14:paraId="41E076A5">
                  <w:pPr>
                    <w:autoSpaceDE w:val="0"/>
                    <w:autoSpaceDN w:val="0"/>
                    <w:jc w:val="center"/>
                    <w:rPr>
                      <w:rFonts w:eastAsia="仿宋"/>
                      <w:szCs w:val="22"/>
                    </w:rPr>
                  </w:pPr>
                  <w:r>
                    <w:rPr>
                      <w:rFonts w:eastAsia="等线"/>
                      <w:szCs w:val="21"/>
                    </w:rPr>
                    <w:t>TVOC</w:t>
                  </w:r>
                </w:p>
              </w:tc>
              <w:tc>
                <w:tcPr>
                  <w:tcW w:w="732" w:type="pct"/>
                  <w:vAlign w:val="center"/>
                </w:tcPr>
                <w:p w14:paraId="5B347886">
                  <w:pPr>
                    <w:autoSpaceDE w:val="0"/>
                    <w:autoSpaceDN w:val="0"/>
                    <w:snapToGrid w:val="0"/>
                    <w:jc w:val="center"/>
                    <w:rPr>
                      <w:rFonts w:eastAsia="等线"/>
                      <w:szCs w:val="21"/>
                    </w:rPr>
                  </w:pPr>
                  <w:r>
                    <w:rPr>
                      <w:rFonts w:eastAsia="等线"/>
                      <w:color w:val="000000"/>
                      <w:sz w:val="22"/>
                      <w:szCs w:val="22"/>
                    </w:rPr>
                    <w:t>48.578</w:t>
                  </w:r>
                </w:p>
              </w:tc>
              <w:tc>
                <w:tcPr>
                  <w:tcW w:w="655" w:type="pct"/>
                  <w:vAlign w:val="center"/>
                </w:tcPr>
                <w:p w14:paraId="07008BB1">
                  <w:pPr>
                    <w:autoSpaceDE w:val="0"/>
                    <w:autoSpaceDN w:val="0"/>
                    <w:snapToGrid w:val="0"/>
                    <w:jc w:val="center"/>
                    <w:rPr>
                      <w:rFonts w:eastAsia="等线"/>
                      <w:szCs w:val="21"/>
                    </w:rPr>
                  </w:pPr>
                  <w:r>
                    <w:rPr>
                      <w:rFonts w:eastAsia="等线"/>
                      <w:color w:val="000000"/>
                      <w:sz w:val="22"/>
                      <w:szCs w:val="22"/>
                    </w:rPr>
                    <w:t>1.214</w:t>
                  </w:r>
                </w:p>
              </w:tc>
              <w:tc>
                <w:tcPr>
                  <w:tcW w:w="655" w:type="pct"/>
                  <w:vAlign w:val="center"/>
                </w:tcPr>
                <w:p w14:paraId="3AFBC511">
                  <w:pPr>
                    <w:spacing w:line="240" w:lineRule="exact"/>
                    <w:jc w:val="center"/>
                    <w:rPr>
                      <w:rFonts w:eastAsia="等线"/>
                      <w:szCs w:val="21"/>
                    </w:rPr>
                  </w:pPr>
                  <w:r>
                    <w:rPr>
                      <w:rFonts w:eastAsia="等线"/>
                      <w:color w:val="000000"/>
                      <w:sz w:val="22"/>
                      <w:szCs w:val="22"/>
                    </w:rPr>
                    <w:t>0.0003</w:t>
                  </w:r>
                </w:p>
              </w:tc>
              <w:tc>
                <w:tcPr>
                  <w:tcW w:w="491" w:type="pct"/>
                  <w:vMerge w:val="continue"/>
                  <w:vAlign w:val="center"/>
                </w:tcPr>
                <w:p w14:paraId="67C3E6C1">
                  <w:pPr>
                    <w:autoSpaceDE w:val="0"/>
                    <w:autoSpaceDN w:val="0"/>
                    <w:snapToGrid w:val="0"/>
                    <w:jc w:val="center"/>
                    <w:rPr>
                      <w:rFonts w:eastAsia="仿宋"/>
                      <w:szCs w:val="22"/>
                    </w:rPr>
                  </w:pPr>
                </w:p>
              </w:tc>
              <w:tc>
                <w:tcPr>
                  <w:tcW w:w="559" w:type="pct"/>
                  <w:vMerge w:val="continue"/>
                  <w:vAlign w:val="center"/>
                </w:tcPr>
                <w:p w14:paraId="61786230">
                  <w:pPr>
                    <w:autoSpaceDE w:val="0"/>
                    <w:autoSpaceDN w:val="0"/>
                    <w:jc w:val="center"/>
                    <w:rPr>
                      <w:rFonts w:eastAsia="仿宋"/>
                      <w:szCs w:val="22"/>
                    </w:rPr>
                  </w:pPr>
                </w:p>
              </w:tc>
            </w:tr>
            <w:tr w14:paraId="3B200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10" w:type="pct"/>
                  <w:vMerge w:val="restart"/>
                  <w:vAlign w:val="center"/>
                </w:tcPr>
                <w:p w14:paraId="4DA7D2CB">
                  <w:pPr>
                    <w:autoSpaceDE w:val="0"/>
                    <w:autoSpaceDN w:val="0"/>
                    <w:jc w:val="center"/>
                    <w:rPr>
                      <w:rFonts w:eastAsia="仿宋"/>
                      <w:szCs w:val="22"/>
                    </w:rPr>
                  </w:pPr>
                  <w:r>
                    <w:rPr>
                      <w:rFonts w:eastAsia="仿宋"/>
                      <w:szCs w:val="22"/>
                    </w:rPr>
                    <w:t>DA003</w:t>
                  </w:r>
                </w:p>
                <w:p w14:paraId="3EFCA813">
                  <w:pPr>
                    <w:autoSpaceDE w:val="0"/>
                    <w:autoSpaceDN w:val="0"/>
                    <w:jc w:val="center"/>
                    <w:rPr>
                      <w:rFonts w:eastAsia="仿宋"/>
                      <w:szCs w:val="22"/>
                    </w:rPr>
                  </w:pPr>
                  <w:r>
                    <w:rPr>
                      <w:rFonts w:eastAsia="仿宋"/>
                      <w:szCs w:val="22"/>
                    </w:rPr>
                    <w:t>排气筒</w:t>
                  </w:r>
                </w:p>
              </w:tc>
              <w:tc>
                <w:tcPr>
                  <w:tcW w:w="737" w:type="pct"/>
                  <w:vMerge w:val="restart"/>
                  <w:vAlign w:val="center"/>
                </w:tcPr>
                <w:p w14:paraId="7DC8BA5D">
                  <w:pPr>
                    <w:autoSpaceDE w:val="0"/>
                    <w:autoSpaceDN w:val="0"/>
                    <w:jc w:val="center"/>
                    <w:rPr>
                      <w:rFonts w:eastAsia="仿宋"/>
                      <w:szCs w:val="22"/>
                    </w:rPr>
                  </w:pPr>
                  <w:r>
                    <w:rPr>
                      <w:rFonts w:eastAsia="仿宋"/>
                      <w:szCs w:val="22"/>
                    </w:rPr>
                    <w:t>废气处理装置出现故障</w:t>
                  </w:r>
                </w:p>
              </w:tc>
              <w:tc>
                <w:tcPr>
                  <w:tcW w:w="660" w:type="pct"/>
                  <w:vAlign w:val="center"/>
                </w:tcPr>
                <w:p w14:paraId="18A27D58">
                  <w:pPr>
                    <w:autoSpaceDE w:val="0"/>
                    <w:autoSpaceDN w:val="0"/>
                    <w:jc w:val="center"/>
                    <w:rPr>
                      <w:rFonts w:eastAsia="等线"/>
                      <w:szCs w:val="21"/>
                    </w:rPr>
                  </w:pPr>
                  <w:r>
                    <w:rPr>
                      <w:rFonts w:eastAsia="仿宋"/>
                      <w:szCs w:val="21"/>
                    </w:rPr>
                    <w:t>颗粒物</w:t>
                  </w:r>
                </w:p>
              </w:tc>
              <w:tc>
                <w:tcPr>
                  <w:tcW w:w="732" w:type="pct"/>
                  <w:vAlign w:val="center"/>
                </w:tcPr>
                <w:p w14:paraId="2CAF60AD">
                  <w:pPr>
                    <w:autoSpaceDE w:val="0"/>
                    <w:autoSpaceDN w:val="0"/>
                    <w:snapToGrid w:val="0"/>
                    <w:jc w:val="center"/>
                    <w:rPr>
                      <w:rFonts w:eastAsia="等线"/>
                      <w:szCs w:val="21"/>
                    </w:rPr>
                  </w:pPr>
                  <w:r>
                    <w:rPr>
                      <w:rFonts w:eastAsia="等线"/>
                      <w:color w:val="000000"/>
                      <w:sz w:val="22"/>
                      <w:szCs w:val="22"/>
                    </w:rPr>
                    <w:t>45.476</w:t>
                  </w:r>
                </w:p>
              </w:tc>
              <w:tc>
                <w:tcPr>
                  <w:tcW w:w="655" w:type="pct"/>
                  <w:vAlign w:val="center"/>
                </w:tcPr>
                <w:p w14:paraId="5F1CA02B">
                  <w:pPr>
                    <w:autoSpaceDE w:val="0"/>
                    <w:autoSpaceDN w:val="0"/>
                    <w:snapToGrid w:val="0"/>
                    <w:jc w:val="center"/>
                    <w:rPr>
                      <w:rFonts w:eastAsia="等线"/>
                      <w:szCs w:val="21"/>
                    </w:rPr>
                  </w:pPr>
                  <w:r>
                    <w:rPr>
                      <w:rFonts w:eastAsia="等线"/>
                      <w:color w:val="000000"/>
                      <w:sz w:val="22"/>
                      <w:szCs w:val="22"/>
                    </w:rPr>
                    <w:t>1.273</w:t>
                  </w:r>
                </w:p>
              </w:tc>
              <w:tc>
                <w:tcPr>
                  <w:tcW w:w="655" w:type="pct"/>
                  <w:vAlign w:val="center"/>
                </w:tcPr>
                <w:p w14:paraId="68396ADC">
                  <w:pPr>
                    <w:spacing w:line="240" w:lineRule="exact"/>
                    <w:jc w:val="center"/>
                    <w:rPr>
                      <w:rFonts w:eastAsia="等线"/>
                      <w:szCs w:val="21"/>
                    </w:rPr>
                  </w:pPr>
                  <w:r>
                    <w:rPr>
                      <w:rFonts w:eastAsia="等线"/>
                      <w:color w:val="000000"/>
                      <w:sz w:val="22"/>
                      <w:szCs w:val="22"/>
                    </w:rPr>
                    <w:t>0.0003</w:t>
                  </w:r>
                </w:p>
              </w:tc>
              <w:tc>
                <w:tcPr>
                  <w:tcW w:w="491" w:type="pct"/>
                  <w:vMerge w:val="restart"/>
                  <w:vAlign w:val="center"/>
                </w:tcPr>
                <w:p w14:paraId="7DC56092">
                  <w:pPr>
                    <w:autoSpaceDE w:val="0"/>
                    <w:autoSpaceDN w:val="0"/>
                    <w:snapToGrid w:val="0"/>
                    <w:jc w:val="center"/>
                    <w:rPr>
                      <w:rFonts w:eastAsia="仿宋"/>
                      <w:szCs w:val="22"/>
                    </w:rPr>
                  </w:pPr>
                  <w:r>
                    <w:rPr>
                      <w:rFonts w:eastAsia="仿宋"/>
                      <w:szCs w:val="22"/>
                    </w:rPr>
                    <w:t>0.25</w:t>
                  </w:r>
                </w:p>
              </w:tc>
              <w:tc>
                <w:tcPr>
                  <w:tcW w:w="559" w:type="pct"/>
                  <w:vMerge w:val="restart"/>
                  <w:vAlign w:val="center"/>
                </w:tcPr>
                <w:p w14:paraId="1816BB66">
                  <w:pPr>
                    <w:autoSpaceDE w:val="0"/>
                    <w:autoSpaceDN w:val="0"/>
                    <w:jc w:val="center"/>
                    <w:rPr>
                      <w:rFonts w:eastAsia="仿宋"/>
                      <w:szCs w:val="22"/>
                    </w:rPr>
                  </w:pPr>
                  <w:r>
                    <w:rPr>
                      <w:rFonts w:eastAsia="仿宋"/>
                      <w:szCs w:val="22"/>
                    </w:rPr>
                    <w:t>1</w:t>
                  </w:r>
                </w:p>
              </w:tc>
            </w:tr>
            <w:tr w14:paraId="186D2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10" w:type="pct"/>
                  <w:vMerge w:val="continue"/>
                  <w:vAlign w:val="center"/>
                </w:tcPr>
                <w:p w14:paraId="562DA8F4">
                  <w:pPr>
                    <w:autoSpaceDE w:val="0"/>
                    <w:autoSpaceDN w:val="0"/>
                    <w:jc w:val="center"/>
                    <w:rPr>
                      <w:rFonts w:eastAsia="仿宋"/>
                      <w:szCs w:val="22"/>
                    </w:rPr>
                  </w:pPr>
                </w:p>
              </w:tc>
              <w:tc>
                <w:tcPr>
                  <w:tcW w:w="737" w:type="pct"/>
                  <w:vMerge w:val="continue"/>
                  <w:vAlign w:val="center"/>
                </w:tcPr>
                <w:p w14:paraId="30B76BE3">
                  <w:pPr>
                    <w:autoSpaceDE w:val="0"/>
                    <w:autoSpaceDN w:val="0"/>
                    <w:jc w:val="center"/>
                    <w:rPr>
                      <w:rFonts w:eastAsia="仿宋"/>
                      <w:szCs w:val="22"/>
                    </w:rPr>
                  </w:pPr>
                </w:p>
              </w:tc>
              <w:tc>
                <w:tcPr>
                  <w:tcW w:w="660" w:type="pct"/>
                  <w:vAlign w:val="center"/>
                </w:tcPr>
                <w:p w14:paraId="07B2B5BD">
                  <w:pPr>
                    <w:autoSpaceDE w:val="0"/>
                    <w:autoSpaceDN w:val="0"/>
                    <w:jc w:val="center"/>
                    <w:rPr>
                      <w:rFonts w:eastAsia="等线"/>
                      <w:szCs w:val="21"/>
                    </w:rPr>
                  </w:pPr>
                  <w:r>
                    <w:rPr>
                      <w:rFonts w:eastAsia="仿宋"/>
                      <w:szCs w:val="21"/>
                    </w:rPr>
                    <w:t>苯系物</w:t>
                  </w:r>
                </w:p>
              </w:tc>
              <w:tc>
                <w:tcPr>
                  <w:tcW w:w="732" w:type="pct"/>
                  <w:vAlign w:val="center"/>
                </w:tcPr>
                <w:p w14:paraId="6DF2D811">
                  <w:pPr>
                    <w:autoSpaceDE w:val="0"/>
                    <w:autoSpaceDN w:val="0"/>
                    <w:snapToGrid w:val="0"/>
                    <w:jc w:val="center"/>
                    <w:rPr>
                      <w:rFonts w:eastAsia="等线"/>
                      <w:szCs w:val="21"/>
                    </w:rPr>
                  </w:pPr>
                  <w:r>
                    <w:rPr>
                      <w:rFonts w:eastAsia="等线"/>
                      <w:color w:val="000000"/>
                      <w:sz w:val="22"/>
                      <w:szCs w:val="22"/>
                    </w:rPr>
                    <w:t>1.230</w:t>
                  </w:r>
                </w:p>
              </w:tc>
              <w:tc>
                <w:tcPr>
                  <w:tcW w:w="655" w:type="pct"/>
                  <w:vAlign w:val="center"/>
                </w:tcPr>
                <w:p w14:paraId="1857FE29">
                  <w:pPr>
                    <w:autoSpaceDE w:val="0"/>
                    <w:autoSpaceDN w:val="0"/>
                    <w:snapToGrid w:val="0"/>
                    <w:jc w:val="center"/>
                    <w:rPr>
                      <w:rFonts w:eastAsia="等线"/>
                      <w:szCs w:val="21"/>
                    </w:rPr>
                  </w:pPr>
                  <w:r>
                    <w:rPr>
                      <w:rFonts w:eastAsia="等线"/>
                      <w:color w:val="000000"/>
                      <w:sz w:val="22"/>
                      <w:szCs w:val="22"/>
                    </w:rPr>
                    <w:t>0.034</w:t>
                  </w:r>
                </w:p>
              </w:tc>
              <w:tc>
                <w:tcPr>
                  <w:tcW w:w="655" w:type="pct"/>
                  <w:vAlign w:val="center"/>
                </w:tcPr>
                <w:p w14:paraId="02BE39A6">
                  <w:pPr>
                    <w:spacing w:line="240" w:lineRule="exact"/>
                    <w:jc w:val="center"/>
                    <w:rPr>
                      <w:rFonts w:eastAsia="等线"/>
                      <w:szCs w:val="21"/>
                    </w:rPr>
                  </w:pPr>
                  <w:r>
                    <w:rPr>
                      <w:rFonts w:eastAsia="等线"/>
                      <w:color w:val="000000"/>
                      <w:sz w:val="22"/>
                      <w:szCs w:val="22"/>
                    </w:rPr>
                    <w:t>0.00001</w:t>
                  </w:r>
                </w:p>
              </w:tc>
              <w:tc>
                <w:tcPr>
                  <w:tcW w:w="491" w:type="pct"/>
                  <w:vMerge w:val="continue"/>
                  <w:vAlign w:val="center"/>
                </w:tcPr>
                <w:p w14:paraId="56B6451C">
                  <w:pPr>
                    <w:autoSpaceDE w:val="0"/>
                    <w:autoSpaceDN w:val="0"/>
                    <w:snapToGrid w:val="0"/>
                    <w:jc w:val="center"/>
                    <w:rPr>
                      <w:rFonts w:eastAsia="仿宋"/>
                      <w:szCs w:val="22"/>
                    </w:rPr>
                  </w:pPr>
                </w:p>
              </w:tc>
              <w:tc>
                <w:tcPr>
                  <w:tcW w:w="559" w:type="pct"/>
                  <w:vMerge w:val="continue"/>
                  <w:vAlign w:val="center"/>
                </w:tcPr>
                <w:p w14:paraId="298618AB">
                  <w:pPr>
                    <w:autoSpaceDE w:val="0"/>
                    <w:autoSpaceDN w:val="0"/>
                    <w:jc w:val="center"/>
                    <w:rPr>
                      <w:rFonts w:eastAsia="仿宋"/>
                      <w:szCs w:val="22"/>
                    </w:rPr>
                  </w:pPr>
                </w:p>
              </w:tc>
            </w:tr>
            <w:tr w14:paraId="2FEB1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10" w:type="pct"/>
                  <w:vMerge w:val="continue"/>
                  <w:vAlign w:val="center"/>
                </w:tcPr>
                <w:p w14:paraId="2F4805DE">
                  <w:pPr>
                    <w:autoSpaceDE w:val="0"/>
                    <w:autoSpaceDN w:val="0"/>
                    <w:jc w:val="center"/>
                    <w:rPr>
                      <w:rFonts w:eastAsia="仿宋"/>
                      <w:szCs w:val="22"/>
                    </w:rPr>
                  </w:pPr>
                </w:p>
              </w:tc>
              <w:tc>
                <w:tcPr>
                  <w:tcW w:w="737" w:type="pct"/>
                  <w:vMerge w:val="continue"/>
                  <w:vAlign w:val="center"/>
                </w:tcPr>
                <w:p w14:paraId="7915F554">
                  <w:pPr>
                    <w:autoSpaceDE w:val="0"/>
                    <w:autoSpaceDN w:val="0"/>
                    <w:jc w:val="center"/>
                    <w:rPr>
                      <w:rFonts w:eastAsia="仿宋"/>
                      <w:szCs w:val="22"/>
                    </w:rPr>
                  </w:pPr>
                </w:p>
              </w:tc>
              <w:tc>
                <w:tcPr>
                  <w:tcW w:w="660" w:type="pct"/>
                  <w:vAlign w:val="center"/>
                </w:tcPr>
                <w:p w14:paraId="5A7195FE">
                  <w:pPr>
                    <w:autoSpaceDE w:val="0"/>
                    <w:autoSpaceDN w:val="0"/>
                    <w:jc w:val="center"/>
                    <w:rPr>
                      <w:rFonts w:eastAsia="等线"/>
                      <w:szCs w:val="21"/>
                    </w:rPr>
                  </w:pPr>
                  <w:r>
                    <w:rPr>
                      <w:rFonts w:eastAsia="仿宋"/>
                      <w:szCs w:val="21"/>
                    </w:rPr>
                    <w:t>非甲烷总烃</w:t>
                  </w:r>
                </w:p>
              </w:tc>
              <w:tc>
                <w:tcPr>
                  <w:tcW w:w="732" w:type="pct"/>
                  <w:vAlign w:val="center"/>
                </w:tcPr>
                <w:p w14:paraId="5294227D">
                  <w:pPr>
                    <w:autoSpaceDE w:val="0"/>
                    <w:autoSpaceDN w:val="0"/>
                    <w:snapToGrid w:val="0"/>
                    <w:jc w:val="center"/>
                    <w:rPr>
                      <w:rFonts w:eastAsia="等线"/>
                      <w:szCs w:val="21"/>
                    </w:rPr>
                  </w:pPr>
                  <w:r>
                    <w:rPr>
                      <w:rFonts w:eastAsia="等线"/>
                      <w:color w:val="000000"/>
                      <w:sz w:val="22"/>
                      <w:szCs w:val="22"/>
                    </w:rPr>
                    <w:t>45.952</w:t>
                  </w:r>
                </w:p>
              </w:tc>
              <w:tc>
                <w:tcPr>
                  <w:tcW w:w="655" w:type="pct"/>
                  <w:vAlign w:val="center"/>
                </w:tcPr>
                <w:p w14:paraId="17FC00DC">
                  <w:pPr>
                    <w:autoSpaceDE w:val="0"/>
                    <w:autoSpaceDN w:val="0"/>
                    <w:snapToGrid w:val="0"/>
                    <w:jc w:val="center"/>
                    <w:rPr>
                      <w:rFonts w:eastAsia="等线"/>
                      <w:szCs w:val="21"/>
                    </w:rPr>
                  </w:pPr>
                  <w:r>
                    <w:rPr>
                      <w:rFonts w:eastAsia="等线"/>
                      <w:color w:val="000000"/>
                      <w:sz w:val="22"/>
                      <w:szCs w:val="22"/>
                    </w:rPr>
                    <w:t>1.287</w:t>
                  </w:r>
                </w:p>
              </w:tc>
              <w:tc>
                <w:tcPr>
                  <w:tcW w:w="655" w:type="pct"/>
                  <w:vAlign w:val="center"/>
                </w:tcPr>
                <w:p w14:paraId="39B9BD88">
                  <w:pPr>
                    <w:spacing w:line="240" w:lineRule="exact"/>
                    <w:jc w:val="center"/>
                    <w:rPr>
                      <w:rFonts w:eastAsia="等线"/>
                      <w:szCs w:val="21"/>
                    </w:rPr>
                  </w:pPr>
                  <w:r>
                    <w:rPr>
                      <w:rFonts w:eastAsia="等线"/>
                      <w:color w:val="000000"/>
                      <w:sz w:val="22"/>
                      <w:szCs w:val="22"/>
                    </w:rPr>
                    <w:t>0.0003</w:t>
                  </w:r>
                </w:p>
              </w:tc>
              <w:tc>
                <w:tcPr>
                  <w:tcW w:w="491" w:type="pct"/>
                  <w:vMerge w:val="continue"/>
                  <w:vAlign w:val="center"/>
                </w:tcPr>
                <w:p w14:paraId="25A8DA6E">
                  <w:pPr>
                    <w:autoSpaceDE w:val="0"/>
                    <w:autoSpaceDN w:val="0"/>
                    <w:snapToGrid w:val="0"/>
                    <w:jc w:val="center"/>
                    <w:rPr>
                      <w:rFonts w:eastAsia="仿宋"/>
                      <w:szCs w:val="22"/>
                    </w:rPr>
                  </w:pPr>
                </w:p>
              </w:tc>
              <w:tc>
                <w:tcPr>
                  <w:tcW w:w="559" w:type="pct"/>
                  <w:vMerge w:val="continue"/>
                  <w:vAlign w:val="center"/>
                </w:tcPr>
                <w:p w14:paraId="59D08780">
                  <w:pPr>
                    <w:autoSpaceDE w:val="0"/>
                    <w:autoSpaceDN w:val="0"/>
                    <w:jc w:val="center"/>
                    <w:rPr>
                      <w:rFonts w:eastAsia="仿宋"/>
                      <w:szCs w:val="22"/>
                    </w:rPr>
                  </w:pPr>
                </w:p>
              </w:tc>
            </w:tr>
            <w:tr w14:paraId="7C637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510" w:type="pct"/>
                  <w:vMerge w:val="continue"/>
                  <w:vAlign w:val="center"/>
                </w:tcPr>
                <w:p w14:paraId="68AADE44">
                  <w:pPr>
                    <w:autoSpaceDE w:val="0"/>
                    <w:autoSpaceDN w:val="0"/>
                    <w:jc w:val="center"/>
                    <w:rPr>
                      <w:rFonts w:eastAsia="仿宋"/>
                      <w:szCs w:val="22"/>
                    </w:rPr>
                  </w:pPr>
                </w:p>
              </w:tc>
              <w:tc>
                <w:tcPr>
                  <w:tcW w:w="737" w:type="pct"/>
                  <w:vMerge w:val="continue"/>
                  <w:vAlign w:val="center"/>
                </w:tcPr>
                <w:p w14:paraId="7E1DC9CA">
                  <w:pPr>
                    <w:autoSpaceDE w:val="0"/>
                    <w:autoSpaceDN w:val="0"/>
                    <w:jc w:val="center"/>
                    <w:rPr>
                      <w:rFonts w:eastAsia="仿宋"/>
                      <w:szCs w:val="22"/>
                    </w:rPr>
                  </w:pPr>
                </w:p>
              </w:tc>
              <w:tc>
                <w:tcPr>
                  <w:tcW w:w="660" w:type="pct"/>
                  <w:vAlign w:val="center"/>
                </w:tcPr>
                <w:p w14:paraId="57D34A96">
                  <w:pPr>
                    <w:autoSpaceDE w:val="0"/>
                    <w:autoSpaceDN w:val="0"/>
                    <w:jc w:val="center"/>
                    <w:rPr>
                      <w:rFonts w:eastAsia="等线"/>
                      <w:szCs w:val="21"/>
                    </w:rPr>
                  </w:pPr>
                  <w:r>
                    <w:rPr>
                      <w:rFonts w:eastAsia="等线"/>
                      <w:szCs w:val="21"/>
                    </w:rPr>
                    <w:t>TVOC</w:t>
                  </w:r>
                </w:p>
              </w:tc>
              <w:tc>
                <w:tcPr>
                  <w:tcW w:w="732" w:type="pct"/>
                  <w:vAlign w:val="center"/>
                </w:tcPr>
                <w:p w14:paraId="5FE12E3D">
                  <w:pPr>
                    <w:autoSpaceDE w:val="0"/>
                    <w:autoSpaceDN w:val="0"/>
                    <w:snapToGrid w:val="0"/>
                    <w:jc w:val="center"/>
                    <w:rPr>
                      <w:rFonts w:eastAsia="等线"/>
                      <w:szCs w:val="21"/>
                    </w:rPr>
                  </w:pPr>
                  <w:r>
                    <w:rPr>
                      <w:rFonts w:eastAsia="等线"/>
                      <w:color w:val="000000"/>
                      <w:sz w:val="22"/>
                      <w:szCs w:val="22"/>
                    </w:rPr>
                    <w:t>45.952</w:t>
                  </w:r>
                </w:p>
              </w:tc>
              <w:tc>
                <w:tcPr>
                  <w:tcW w:w="655" w:type="pct"/>
                  <w:vAlign w:val="center"/>
                </w:tcPr>
                <w:p w14:paraId="5CB7BA84">
                  <w:pPr>
                    <w:autoSpaceDE w:val="0"/>
                    <w:autoSpaceDN w:val="0"/>
                    <w:snapToGrid w:val="0"/>
                    <w:jc w:val="center"/>
                    <w:rPr>
                      <w:rFonts w:eastAsia="等线"/>
                      <w:szCs w:val="21"/>
                    </w:rPr>
                  </w:pPr>
                  <w:r>
                    <w:rPr>
                      <w:rFonts w:eastAsia="等线"/>
                      <w:color w:val="000000"/>
                      <w:sz w:val="22"/>
                      <w:szCs w:val="22"/>
                    </w:rPr>
                    <w:t>1.287</w:t>
                  </w:r>
                </w:p>
              </w:tc>
              <w:tc>
                <w:tcPr>
                  <w:tcW w:w="655" w:type="pct"/>
                  <w:vAlign w:val="center"/>
                </w:tcPr>
                <w:p w14:paraId="0F7B4A6C">
                  <w:pPr>
                    <w:spacing w:line="240" w:lineRule="exact"/>
                    <w:jc w:val="center"/>
                    <w:rPr>
                      <w:rFonts w:eastAsia="等线"/>
                      <w:szCs w:val="21"/>
                    </w:rPr>
                  </w:pPr>
                  <w:r>
                    <w:rPr>
                      <w:rFonts w:eastAsia="等线"/>
                      <w:color w:val="000000"/>
                      <w:sz w:val="22"/>
                      <w:szCs w:val="22"/>
                    </w:rPr>
                    <w:t>0.0003</w:t>
                  </w:r>
                </w:p>
              </w:tc>
              <w:tc>
                <w:tcPr>
                  <w:tcW w:w="491" w:type="pct"/>
                  <w:vMerge w:val="continue"/>
                  <w:vAlign w:val="center"/>
                </w:tcPr>
                <w:p w14:paraId="07E2DD5E">
                  <w:pPr>
                    <w:autoSpaceDE w:val="0"/>
                    <w:autoSpaceDN w:val="0"/>
                    <w:snapToGrid w:val="0"/>
                    <w:jc w:val="center"/>
                    <w:rPr>
                      <w:rFonts w:eastAsia="仿宋"/>
                      <w:szCs w:val="22"/>
                    </w:rPr>
                  </w:pPr>
                </w:p>
              </w:tc>
              <w:tc>
                <w:tcPr>
                  <w:tcW w:w="559" w:type="pct"/>
                  <w:vMerge w:val="continue"/>
                  <w:vAlign w:val="center"/>
                </w:tcPr>
                <w:p w14:paraId="2553013E">
                  <w:pPr>
                    <w:autoSpaceDE w:val="0"/>
                    <w:autoSpaceDN w:val="0"/>
                    <w:jc w:val="center"/>
                    <w:rPr>
                      <w:rFonts w:eastAsia="仿宋"/>
                      <w:szCs w:val="22"/>
                    </w:rPr>
                  </w:pPr>
                </w:p>
              </w:tc>
            </w:tr>
          </w:tbl>
          <w:p w14:paraId="30D5FA10">
            <w:pPr>
              <w:tabs>
                <w:tab w:val="left" w:pos="2130"/>
              </w:tabs>
              <w:spacing w:line="500" w:lineRule="exact"/>
              <w:ind w:firstLine="480" w:firstLineChars="200"/>
              <w:rPr>
                <w:rFonts w:eastAsia="仿宋"/>
                <w:sz w:val="24"/>
              </w:rPr>
            </w:pPr>
            <w:r>
              <w:rPr>
                <w:rFonts w:eastAsia="仿宋"/>
                <w:sz w:val="24"/>
              </w:rPr>
              <w:t>（4）排放口基本情况</w:t>
            </w:r>
          </w:p>
          <w:p w14:paraId="10AEF053">
            <w:pPr>
              <w:keepNext/>
              <w:spacing w:line="500" w:lineRule="exact"/>
              <w:jc w:val="center"/>
              <w:rPr>
                <w:rFonts w:eastAsia="仿宋"/>
                <w:b/>
                <w:szCs w:val="21"/>
              </w:rPr>
            </w:pPr>
            <w:r>
              <w:rPr>
                <w:rFonts w:eastAsia="仿宋"/>
                <w:b/>
                <w:szCs w:val="21"/>
              </w:rPr>
              <w:t>本项目废气排放口基本情况表</w:t>
            </w:r>
          </w:p>
          <w:tbl>
            <w:tblPr>
              <w:tblStyle w:val="44"/>
              <w:tblW w:w="89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0"/>
              <w:gridCol w:w="890"/>
              <w:gridCol w:w="795"/>
              <w:gridCol w:w="985"/>
              <w:gridCol w:w="892"/>
              <w:gridCol w:w="891"/>
              <w:gridCol w:w="891"/>
              <w:gridCol w:w="731"/>
              <w:gridCol w:w="1051"/>
              <w:gridCol w:w="891"/>
            </w:tblGrid>
            <w:tr w14:paraId="0B76F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restart"/>
                  <w:vAlign w:val="center"/>
                </w:tcPr>
                <w:p w14:paraId="22466B28">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污染源名称</w:t>
                  </w:r>
                </w:p>
              </w:tc>
              <w:tc>
                <w:tcPr>
                  <w:tcW w:w="890" w:type="dxa"/>
                  <w:vMerge w:val="restart"/>
                  <w:vAlign w:val="center"/>
                </w:tcPr>
                <w:p w14:paraId="0289B08E">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排气筒类型</w:t>
                  </w:r>
                </w:p>
              </w:tc>
              <w:tc>
                <w:tcPr>
                  <w:tcW w:w="1780" w:type="dxa"/>
                  <w:gridSpan w:val="2"/>
                  <w:vAlign w:val="center"/>
                </w:tcPr>
                <w:p w14:paraId="7746F4F3">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排气筒底部中心坐标（°）</w:t>
                  </w:r>
                </w:p>
              </w:tc>
              <w:tc>
                <w:tcPr>
                  <w:tcW w:w="3405" w:type="dxa"/>
                  <w:gridSpan w:val="4"/>
                  <w:vAlign w:val="center"/>
                </w:tcPr>
                <w:p w14:paraId="7830056A">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排气筒参数</w:t>
                  </w:r>
                </w:p>
              </w:tc>
              <w:tc>
                <w:tcPr>
                  <w:tcW w:w="1051" w:type="dxa"/>
                  <w:vMerge w:val="restart"/>
                  <w:vAlign w:val="center"/>
                </w:tcPr>
                <w:p w14:paraId="654C9D14">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污染物名称</w:t>
                  </w:r>
                </w:p>
              </w:tc>
              <w:tc>
                <w:tcPr>
                  <w:tcW w:w="891" w:type="dxa"/>
                  <w:vMerge w:val="restart"/>
                  <w:vAlign w:val="center"/>
                </w:tcPr>
                <w:p w14:paraId="473305EC">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排放速率（kg/h）</w:t>
                  </w:r>
                </w:p>
              </w:tc>
            </w:tr>
            <w:tr w14:paraId="7D38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continue"/>
                  <w:vAlign w:val="center"/>
                </w:tcPr>
                <w:p w14:paraId="6E54BACF">
                  <w:pPr>
                    <w:pStyle w:val="141"/>
                    <w:adjustRightInd w:val="0"/>
                    <w:snapToGrid w:val="0"/>
                    <w:spacing w:line="240" w:lineRule="auto"/>
                    <w:ind w:firstLine="0" w:firstLineChars="0"/>
                    <w:jc w:val="center"/>
                    <w:rPr>
                      <w:rFonts w:hAnsi="Times New Roman" w:eastAsia="仿宋"/>
                      <w:sz w:val="21"/>
                      <w:szCs w:val="21"/>
                    </w:rPr>
                  </w:pPr>
                </w:p>
              </w:tc>
              <w:tc>
                <w:tcPr>
                  <w:tcW w:w="890" w:type="dxa"/>
                  <w:vMerge w:val="continue"/>
                  <w:vAlign w:val="center"/>
                </w:tcPr>
                <w:p w14:paraId="438F7F0D">
                  <w:pPr>
                    <w:pStyle w:val="141"/>
                    <w:adjustRightInd w:val="0"/>
                    <w:snapToGrid w:val="0"/>
                    <w:spacing w:line="240" w:lineRule="auto"/>
                    <w:ind w:firstLine="0" w:firstLineChars="0"/>
                    <w:jc w:val="center"/>
                    <w:rPr>
                      <w:rFonts w:hAnsi="Times New Roman" w:eastAsia="仿宋"/>
                      <w:sz w:val="21"/>
                      <w:szCs w:val="21"/>
                    </w:rPr>
                  </w:pPr>
                </w:p>
              </w:tc>
              <w:tc>
                <w:tcPr>
                  <w:tcW w:w="795" w:type="dxa"/>
                  <w:vAlign w:val="center"/>
                </w:tcPr>
                <w:p w14:paraId="7309E645">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经度</w:t>
                  </w:r>
                </w:p>
              </w:tc>
              <w:tc>
                <w:tcPr>
                  <w:tcW w:w="985" w:type="dxa"/>
                  <w:vAlign w:val="center"/>
                </w:tcPr>
                <w:p w14:paraId="5DD3C905">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纬度</w:t>
                  </w:r>
                </w:p>
              </w:tc>
              <w:tc>
                <w:tcPr>
                  <w:tcW w:w="892" w:type="dxa"/>
                  <w:vAlign w:val="center"/>
                </w:tcPr>
                <w:p w14:paraId="20D3AAA5">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高度（m）</w:t>
                  </w:r>
                </w:p>
              </w:tc>
              <w:tc>
                <w:tcPr>
                  <w:tcW w:w="891" w:type="dxa"/>
                  <w:vAlign w:val="center"/>
                </w:tcPr>
                <w:p w14:paraId="73465002">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内径（m）</w:t>
                  </w:r>
                </w:p>
              </w:tc>
              <w:tc>
                <w:tcPr>
                  <w:tcW w:w="891" w:type="dxa"/>
                  <w:vAlign w:val="center"/>
                </w:tcPr>
                <w:p w14:paraId="6B785549">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温度（℃）</w:t>
                  </w:r>
                </w:p>
              </w:tc>
              <w:tc>
                <w:tcPr>
                  <w:tcW w:w="731" w:type="dxa"/>
                  <w:vAlign w:val="center"/>
                </w:tcPr>
                <w:p w14:paraId="026CB567">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流速（m/s）</w:t>
                  </w:r>
                </w:p>
              </w:tc>
              <w:tc>
                <w:tcPr>
                  <w:tcW w:w="1051" w:type="dxa"/>
                  <w:vMerge w:val="continue"/>
                  <w:vAlign w:val="center"/>
                </w:tcPr>
                <w:p w14:paraId="1F77E8D7">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562C5154">
                  <w:pPr>
                    <w:pStyle w:val="141"/>
                    <w:adjustRightInd w:val="0"/>
                    <w:snapToGrid w:val="0"/>
                    <w:spacing w:line="240" w:lineRule="auto"/>
                    <w:ind w:firstLine="0" w:firstLineChars="0"/>
                    <w:jc w:val="center"/>
                    <w:rPr>
                      <w:rFonts w:hAnsi="Times New Roman" w:eastAsia="仿宋"/>
                      <w:sz w:val="21"/>
                      <w:szCs w:val="21"/>
                    </w:rPr>
                  </w:pPr>
                </w:p>
              </w:tc>
            </w:tr>
            <w:tr w14:paraId="0166D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restart"/>
                  <w:vAlign w:val="center"/>
                </w:tcPr>
                <w:p w14:paraId="0C6DBCC1">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DA001</w:t>
                  </w:r>
                </w:p>
              </w:tc>
              <w:tc>
                <w:tcPr>
                  <w:tcW w:w="890" w:type="dxa"/>
                  <w:vMerge w:val="restart"/>
                  <w:vAlign w:val="center"/>
                </w:tcPr>
                <w:p w14:paraId="68EF0284">
                  <w:pPr>
                    <w:pStyle w:val="141"/>
                    <w:adjustRightInd w:val="0"/>
                    <w:snapToGrid w:val="0"/>
                    <w:spacing w:line="240" w:lineRule="auto"/>
                    <w:ind w:firstLine="0" w:firstLineChars="0"/>
                    <w:jc w:val="center"/>
                    <w:rPr>
                      <w:rFonts w:hAnsi="Times New Roman" w:eastAsia="仿宋"/>
                      <w:sz w:val="21"/>
                      <w:szCs w:val="21"/>
                    </w:rPr>
                  </w:pPr>
                  <w:r>
                    <w:rPr>
                      <w:rFonts w:hint="eastAsia" w:hAnsi="Times New Roman" w:eastAsia="仿宋"/>
                      <w:sz w:val="21"/>
                      <w:szCs w:val="21"/>
                    </w:rPr>
                    <w:t>一般</w:t>
                  </w:r>
                  <w:r>
                    <w:rPr>
                      <w:rFonts w:hAnsi="Times New Roman" w:eastAsia="仿宋"/>
                      <w:sz w:val="21"/>
                      <w:szCs w:val="21"/>
                    </w:rPr>
                    <w:t>排放口</w:t>
                  </w:r>
                </w:p>
              </w:tc>
              <w:tc>
                <w:tcPr>
                  <w:tcW w:w="795" w:type="dxa"/>
                  <w:vMerge w:val="restart"/>
                  <w:vAlign w:val="center"/>
                </w:tcPr>
                <w:p w14:paraId="344069F4">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119.568025</w:t>
                  </w:r>
                </w:p>
              </w:tc>
              <w:tc>
                <w:tcPr>
                  <w:tcW w:w="985" w:type="dxa"/>
                  <w:vMerge w:val="restart"/>
                  <w:vAlign w:val="center"/>
                </w:tcPr>
                <w:p w14:paraId="262D93FA">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31.774695</w:t>
                  </w:r>
                </w:p>
              </w:tc>
              <w:tc>
                <w:tcPr>
                  <w:tcW w:w="892" w:type="dxa"/>
                  <w:vMerge w:val="restart"/>
                  <w:vAlign w:val="center"/>
                </w:tcPr>
                <w:p w14:paraId="3D92AB99">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15</w:t>
                  </w:r>
                </w:p>
              </w:tc>
              <w:tc>
                <w:tcPr>
                  <w:tcW w:w="891" w:type="dxa"/>
                  <w:vMerge w:val="restart"/>
                  <w:vAlign w:val="center"/>
                </w:tcPr>
                <w:p w14:paraId="3ECDD4E3">
                  <w:pPr>
                    <w:pStyle w:val="141"/>
                    <w:adjustRightInd w:val="0"/>
                    <w:snapToGrid w:val="0"/>
                    <w:spacing w:line="240" w:lineRule="auto"/>
                    <w:ind w:firstLine="0" w:firstLineChars="0"/>
                    <w:jc w:val="center"/>
                    <w:rPr>
                      <w:rFonts w:hAnsi="Times New Roman" w:eastAsia="仿宋"/>
                      <w:sz w:val="21"/>
                      <w:szCs w:val="21"/>
                    </w:rPr>
                  </w:pPr>
                  <w:r>
                    <w:rPr>
                      <w:rFonts w:hint="eastAsia" w:hAnsi="Times New Roman" w:eastAsia="仿宋"/>
                      <w:sz w:val="21"/>
                      <w:szCs w:val="21"/>
                    </w:rPr>
                    <w:t>0.8</w:t>
                  </w:r>
                </w:p>
              </w:tc>
              <w:tc>
                <w:tcPr>
                  <w:tcW w:w="891" w:type="dxa"/>
                  <w:vMerge w:val="restart"/>
                  <w:vAlign w:val="center"/>
                </w:tcPr>
                <w:p w14:paraId="796CED2A">
                  <w:pPr>
                    <w:pStyle w:val="141"/>
                    <w:adjustRightInd w:val="0"/>
                    <w:snapToGrid w:val="0"/>
                    <w:spacing w:line="240" w:lineRule="auto"/>
                    <w:ind w:firstLine="0" w:firstLineChars="0"/>
                    <w:jc w:val="center"/>
                    <w:rPr>
                      <w:rFonts w:hAnsi="Times New Roman" w:eastAsia="仿宋"/>
                      <w:sz w:val="21"/>
                      <w:szCs w:val="21"/>
                    </w:rPr>
                  </w:pPr>
                  <w:r>
                    <w:rPr>
                      <w:rFonts w:hint="eastAsia" w:hAnsi="Times New Roman" w:eastAsia="仿宋"/>
                      <w:sz w:val="21"/>
                      <w:szCs w:val="21"/>
                    </w:rPr>
                    <w:t>25</w:t>
                  </w:r>
                </w:p>
              </w:tc>
              <w:tc>
                <w:tcPr>
                  <w:tcW w:w="731" w:type="dxa"/>
                  <w:vMerge w:val="restart"/>
                  <w:vAlign w:val="center"/>
                </w:tcPr>
                <w:p w14:paraId="62D36941">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15.47</w:t>
                  </w:r>
                </w:p>
              </w:tc>
              <w:tc>
                <w:tcPr>
                  <w:tcW w:w="1051" w:type="dxa"/>
                  <w:vAlign w:val="center"/>
                </w:tcPr>
                <w:p w14:paraId="6379CC56">
                  <w:pPr>
                    <w:pStyle w:val="141"/>
                    <w:adjustRightInd w:val="0"/>
                    <w:snapToGrid w:val="0"/>
                    <w:spacing w:line="240" w:lineRule="auto"/>
                    <w:ind w:firstLine="0" w:firstLineChars="0"/>
                    <w:jc w:val="center"/>
                    <w:rPr>
                      <w:rFonts w:hAnsi="Times New Roman" w:eastAsia="仿宋"/>
                      <w:sz w:val="21"/>
                      <w:szCs w:val="21"/>
                    </w:rPr>
                  </w:pPr>
                  <w:r>
                    <w:rPr>
                      <w:rFonts w:hint="eastAsia" w:ascii="仿宋" w:hAnsi="仿宋" w:eastAsia="仿宋"/>
                      <w:sz w:val="21"/>
                      <w:szCs w:val="21"/>
                    </w:rPr>
                    <w:t>颗粒物</w:t>
                  </w:r>
                </w:p>
              </w:tc>
              <w:tc>
                <w:tcPr>
                  <w:tcW w:w="891" w:type="dxa"/>
                  <w:vAlign w:val="center"/>
                </w:tcPr>
                <w:p w14:paraId="52A0E465">
                  <w:pPr>
                    <w:pStyle w:val="141"/>
                    <w:adjustRightInd w:val="0"/>
                    <w:snapToGrid w:val="0"/>
                    <w:spacing w:line="240" w:lineRule="auto"/>
                    <w:ind w:firstLine="0" w:firstLineChars="0"/>
                    <w:jc w:val="center"/>
                    <w:rPr>
                      <w:rFonts w:hAnsi="Times New Roman" w:eastAsia="仿宋"/>
                      <w:sz w:val="21"/>
                      <w:szCs w:val="21"/>
                    </w:rPr>
                  </w:pPr>
                  <w:r>
                    <w:rPr>
                      <w:rFonts w:hAnsi="Times New Roman" w:eastAsia="等线"/>
                      <w:color w:val="000000"/>
                      <w:sz w:val="22"/>
                      <w:szCs w:val="22"/>
                    </w:rPr>
                    <w:t>0.114</w:t>
                  </w:r>
                </w:p>
              </w:tc>
            </w:tr>
            <w:tr w14:paraId="5EC2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continue"/>
                  <w:vAlign w:val="center"/>
                </w:tcPr>
                <w:p w14:paraId="6196F4DA">
                  <w:pPr>
                    <w:pStyle w:val="141"/>
                    <w:adjustRightInd w:val="0"/>
                    <w:snapToGrid w:val="0"/>
                    <w:spacing w:line="240" w:lineRule="auto"/>
                    <w:ind w:firstLine="0" w:firstLineChars="0"/>
                    <w:jc w:val="center"/>
                    <w:rPr>
                      <w:rFonts w:hAnsi="Times New Roman" w:eastAsia="仿宋"/>
                      <w:sz w:val="21"/>
                      <w:szCs w:val="21"/>
                    </w:rPr>
                  </w:pPr>
                </w:p>
              </w:tc>
              <w:tc>
                <w:tcPr>
                  <w:tcW w:w="890" w:type="dxa"/>
                  <w:vMerge w:val="continue"/>
                  <w:vAlign w:val="center"/>
                </w:tcPr>
                <w:p w14:paraId="773C2FA0">
                  <w:pPr>
                    <w:pStyle w:val="141"/>
                    <w:adjustRightInd w:val="0"/>
                    <w:snapToGrid w:val="0"/>
                    <w:spacing w:line="240" w:lineRule="auto"/>
                    <w:ind w:firstLine="0" w:firstLineChars="0"/>
                    <w:jc w:val="center"/>
                    <w:rPr>
                      <w:rFonts w:hAnsi="Times New Roman" w:eastAsia="仿宋"/>
                      <w:sz w:val="21"/>
                      <w:szCs w:val="21"/>
                    </w:rPr>
                  </w:pPr>
                </w:p>
              </w:tc>
              <w:tc>
                <w:tcPr>
                  <w:tcW w:w="795" w:type="dxa"/>
                  <w:vMerge w:val="continue"/>
                  <w:vAlign w:val="center"/>
                </w:tcPr>
                <w:p w14:paraId="5AFC1006">
                  <w:pPr>
                    <w:pStyle w:val="141"/>
                    <w:adjustRightInd w:val="0"/>
                    <w:snapToGrid w:val="0"/>
                    <w:spacing w:line="240" w:lineRule="auto"/>
                    <w:ind w:firstLine="0" w:firstLineChars="0"/>
                    <w:jc w:val="center"/>
                    <w:rPr>
                      <w:rFonts w:hAnsi="Times New Roman" w:eastAsia="仿宋"/>
                      <w:sz w:val="21"/>
                      <w:szCs w:val="21"/>
                    </w:rPr>
                  </w:pPr>
                </w:p>
              </w:tc>
              <w:tc>
                <w:tcPr>
                  <w:tcW w:w="985" w:type="dxa"/>
                  <w:vMerge w:val="continue"/>
                  <w:vAlign w:val="center"/>
                </w:tcPr>
                <w:p w14:paraId="12FF9C9C">
                  <w:pPr>
                    <w:pStyle w:val="141"/>
                    <w:adjustRightInd w:val="0"/>
                    <w:snapToGrid w:val="0"/>
                    <w:spacing w:line="240" w:lineRule="auto"/>
                    <w:ind w:firstLine="0" w:firstLineChars="0"/>
                    <w:jc w:val="center"/>
                    <w:rPr>
                      <w:rFonts w:hAnsi="Times New Roman" w:eastAsia="仿宋"/>
                      <w:sz w:val="21"/>
                      <w:szCs w:val="21"/>
                    </w:rPr>
                  </w:pPr>
                </w:p>
              </w:tc>
              <w:tc>
                <w:tcPr>
                  <w:tcW w:w="892" w:type="dxa"/>
                  <w:vMerge w:val="continue"/>
                  <w:vAlign w:val="center"/>
                </w:tcPr>
                <w:p w14:paraId="7327CBC2">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58C0CF6E">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77E295D6">
                  <w:pPr>
                    <w:pStyle w:val="141"/>
                    <w:adjustRightInd w:val="0"/>
                    <w:snapToGrid w:val="0"/>
                    <w:spacing w:line="240" w:lineRule="auto"/>
                    <w:ind w:firstLine="0" w:firstLineChars="0"/>
                    <w:jc w:val="center"/>
                    <w:rPr>
                      <w:rFonts w:hAnsi="Times New Roman" w:eastAsia="仿宋"/>
                      <w:sz w:val="21"/>
                      <w:szCs w:val="21"/>
                    </w:rPr>
                  </w:pPr>
                </w:p>
              </w:tc>
              <w:tc>
                <w:tcPr>
                  <w:tcW w:w="731" w:type="dxa"/>
                  <w:vMerge w:val="continue"/>
                  <w:vAlign w:val="center"/>
                </w:tcPr>
                <w:p w14:paraId="4A9B1BA4">
                  <w:pPr>
                    <w:pStyle w:val="141"/>
                    <w:adjustRightInd w:val="0"/>
                    <w:snapToGrid w:val="0"/>
                    <w:spacing w:line="240" w:lineRule="auto"/>
                    <w:ind w:firstLine="0" w:firstLineChars="0"/>
                    <w:jc w:val="center"/>
                    <w:rPr>
                      <w:rFonts w:hAnsi="Times New Roman" w:eastAsia="仿宋"/>
                      <w:sz w:val="21"/>
                      <w:szCs w:val="21"/>
                    </w:rPr>
                  </w:pPr>
                </w:p>
              </w:tc>
              <w:tc>
                <w:tcPr>
                  <w:tcW w:w="1051" w:type="dxa"/>
                  <w:vAlign w:val="center"/>
                </w:tcPr>
                <w:p w14:paraId="3B8047CF">
                  <w:pPr>
                    <w:pStyle w:val="141"/>
                    <w:adjustRightInd w:val="0"/>
                    <w:snapToGrid w:val="0"/>
                    <w:spacing w:line="240" w:lineRule="auto"/>
                    <w:ind w:firstLine="0" w:firstLineChars="0"/>
                    <w:jc w:val="center"/>
                    <w:rPr>
                      <w:rFonts w:hAnsi="Times New Roman" w:eastAsia="仿宋"/>
                      <w:sz w:val="21"/>
                      <w:szCs w:val="21"/>
                    </w:rPr>
                  </w:pPr>
                  <w:r>
                    <w:rPr>
                      <w:rFonts w:hint="eastAsia" w:ascii="仿宋" w:hAnsi="仿宋" w:eastAsia="仿宋"/>
                      <w:sz w:val="21"/>
                      <w:szCs w:val="21"/>
                    </w:rPr>
                    <w:t>苯系物</w:t>
                  </w:r>
                </w:p>
              </w:tc>
              <w:tc>
                <w:tcPr>
                  <w:tcW w:w="891" w:type="dxa"/>
                  <w:vAlign w:val="center"/>
                </w:tcPr>
                <w:p w14:paraId="434F92E3">
                  <w:pPr>
                    <w:pStyle w:val="141"/>
                    <w:adjustRightInd w:val="0"/>
                    <w:snapToGrid w:val="0"/>
                    <w:spacing w:line="240" w:lineRule="auto"/>
                    <w:ind w:firstLine="0" w:firstLineChars="0"/>
                    <w:jc w:val="center"/>
                    <w:rPr>
                      <w:rFonts w:hAnsi="Times New Roman" w:eastAsia="仿宋"/>
                      <w:sz w:val="21"/>
                      <w:szCs w:val="21"/>
                    </w:rPr>
                  </w:pPr>
                  <w:r>
                    <w:rPr>
                      <w:rFonts w:hAnsi="Times New Roman" w:eastAsia="等线"/>
                      <w:color w:val="000000"/>
                      <w:sz w:val="22"/>
                      <w:szCs w:val="22"/>
                    </w:rPr>
                    <w:t>0.003</w:t>
                  </w:r>
                </w:p>
              </w:tc>
            </w:tr>
            <w:tr w14:paraId="0D8D5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continue"/>
                  <w:vAlign w:val="center"/>
                </w:tcPr>
                <w:p w14:paraId="75CB7B1C">
                  <w:pPr>
                    <w:pStyle w:val="141"/>
                    <w:adjustRightInd w:val="0"/>
                    <w:snapToGrid w:val="0"/>
                    <w:spacing w:line="240" w:lineRule="auto"/>
                    <w:ind w:firstLine="0" w:firstLineChars="0"/>
                    <w:jc w:val="center"/>
                    <w:rPr>
                      <w:rFonts w:hAnsi="Times New Roman" w:eastAsia="仿宋"/>
                      <w:sz w:val="21"/>
                      <w:szCs w:val="21"/>
                    </w:rPr>
                  </w:pPr>
                </w:p>
              </w:tc>
              <w:tc>
                <w:tcPr>
                  <w:tcW w:w="890" w:type="dxa"/>
                  <w:vMerge w:val="continue"/>
                  <w:vAlign w:val="center"/>
                </w:tcPr>
                <w:p w14:paraId="1A3ECF65">
                  <w:pPr>
                    <w:pStyle w:val="141"/>
                    <w:adjustRightInd w:val="0"/>
                    <w:snapToGrid w:val="0"/>
                    <w:spacing w:line="240" w:lineRule="auto"/>
                    <w:ind w:firstLine="0" w:firstLineChars="0"/>
                    <w:jc w:val="center"/>
                    <w:rPr>
                      <w:rFonts w:hAnsi="Times New Roman" w:eastAsia="仿宋"/>
                      <w:sz w:val="21"/>
                      <w:szCs w:val="21"/>
                    </w:rPr>
                  </w:pPr>
                </w:p>
              </w:tc>
              <w:tc>
                <w:tcPr>
                  <w:tcW w:w="795" w:type="dxa"/>
                  <w:vMerge w:val="continue"/>
                  <w:vAlign w:val="center"/>
                </w:tcPr>
                <w:p w14:paraId="76A710A8">
                  <w:pPr>
                    <w:pStyle w:val="141"/>
                    <w:adjustRightInd w:val="0"/>
                    <w:snapToGrid w:val="0"/>
                    <w:spacing w:line="240" w:lineRule="auto"/>
                    <w:ind w:firstLine="0" w:firstLineChars="0"/>
                    <w:jc w:val="center"/>
                    <w:rPr>
                      <w:rFonts w:hAnsi="Times New Roman" w:eastAsia="仿宋"/>
                      <w:sz w:val="21"/>
                      <w:szCs w:val="21"/>
                    </w:rPr>
                  </w:pPr>
                </w:p>
              </w:tc>
              <w:tc>
                <w:tcPr>
                  <w:tcW w:w="985" w:type="dxa"/>
                  <w:vMerge w:val="continue"/>
                  <w:vAlign w:val="center"/>
                </w:tcPr>
                <w:p w14:paraId="0236FB5D">
                  <w:pPr>
                    <w:pStyle w:val="141"/>
                    <w:adjustRightInd w:val="0"/>
                    <w:snapToGrid w:val="0"/>
                    <w:spacing w:line="240" w:lineRule="auto"/>
                    <w:ind w:firstLine="0" w:firstLineChars="0"/>
                    <w:jc w:val="center"/>
                    <w:rPr>
                      <w:rFonts w:hAnsi="Times New Roman" w:eastAsia="仿宋"/>
                      <w:sz w:val="21"/>
                      <w:szCs w:val="21"/>
                    </w:rPr>
                  </w:pPr>
                </w:p>
              </w:tc>
              <w:tc>
                <w:tcPr>
                  <w:tcW w:w="892" w:type="dxa"/>
                  <w:vMerge w:val="continue"/>
                  <w:vAlign w:val="center"/>
                </w:tcPr>
                <w:p w14:paraId="1255DBDB">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02E01577">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69A4237C">
                  <w:pPr>
                    <w:pStyle w:val="141"/>
                    <w:adjustRightInd w:val="0"/>
                    <w:snapToGrid w:val="0"/>
                    <w:spacing w:line="240" w:lineRule="auto"/>
                    <w:ind w:firstLine="0" w:firstLineChars="0"/>
                    <w:jc w:val="center"/>
                    <w:rPr>
                      <w:rFonts w:hAnsi="Times New Roman" w:eastAsia="仿宋"/>
                      <w:sz w:val="21"/>
                      <w:szCs w:val="21"/>
                    </w:rPr>
                  </w:pPr>
                </w:p>
              </w:tc>
              <w:tc>
                <w:tcPr>
                  <w:tcW w:w="731" w:type="dxa"/>
                  <w:vMerge w:val="continue"/>
                  <w:vAlign w:val="center"/>
                </w:tcPr>
                <w:p w14:paraId="58F24129">
                  <w:pPr>
                    <w:pStyle w:val="141"/>
                    <w:adjustRightInd w:val="0"/>
                    <w:snapToGrid w:val="0"/>
                    <w:spacing w:line="240" w:lineRule="auto"/>
                    <w:ind w:firstLine="0" w:firstLineChars="0"/>
                    <w:jc w:val="center"/>
                    <w:rPr>
                      <w:rFonts w:hAnsi="Times New Roman" w:eastAsia="仿宋"/>
                      <w:sz w:val="21"/>
                      <w:szCs w:val="21"/>
                    </w:rPr>
                  </w:pPr>
                </w:p>
              </w:tc>
              <w:tc>
                <w:tcPr>
                  <w:tcW w:w="1051" w:type="dxa"/>
                  <w:vAlign w:val="center"/>
                </w:tcPr>
                <w:p w14:paraId="60BAAF10">
                  <w:pPr>
                    <w:pStyle w:val="141"/>
                    <w:adjustRightInd w:val="0"/>
                    <w:snapToGrid w:val="0"/>
                    <w:spacing w:line="240" w:lineRule="auto"/>
                    <w:ind w:firstLine="0" w:firstLineChars="0"/>
                    <w:jc w:val="center"/>
                    <w:rPr>
                      <w:rFonts w:hAnsi="Times New Roman" w:eastAsia="仿宋"/>
                      <w:sz w:val="21"/>
                      <w:szCs w:val="21"/>
                    </w:rPr>
                  </w:pPr>
                  <w:r>
                    <w:rPr>
                      <w:rFonts w:hint="eastAsia" w:ascii="仿宋" w:hAnsi="仿宋" w:eastAsia="仿宋"/>
                      <w:sz w:val="21"/>
                      <w:szCs w:val="21"/>
                    </w:rPr>
                    <w:t>非甲烷总烃</w:t>
                  </w:r>
                </w:p>
              </w:tc>
              <w:tc>
                <w:tcPr>
                  <w:tcW w:w="891" w:type="dxa"/>
                  <w:vAlign w:val="center"/>
                </w:tcPr>
                <w:p w14:paraId="74DAEB9A">
                  <w:pPr>
                    <w:pStyle w:val="141"/>
                    <w:adjustRightInd w:val="0"/>
                    <w:snapToGrid w:val="0"/>
                    <w:spacing w:line="240" w:lineRule="auto"/>
                    <w:ind w:firstLine="0" w:firstLineChars="0"/>
                    <w:jc w:val="center"/>
                    <w:rPr>
                      <w:rFonts w:hAnsi="Times New Roman" w:eastAsia="仿宋"/>
                      <w:sz w:val="21"/>
                      <w:szCs w:val="21"/>
                    </w:rPr>
                  </w:pPr>
                  <w:r>
                    <w:rPr>
                      <w:rFonts w:hAnsi="Times New Roman" w:eastAsia="等线"/>
                      <w:color w:val="000000"/>
                      <w:sz w:val="22"/>
                      <w:szCs w:val="22"/>
                    </w:rPr>
                    <w:t>0.112</w:t>
                  </w:r>
                </w:p>
              </w:tc>
            </w:tr>
            <w:tr w14:paraId="05CF3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continue"/>
                  <w:vAlign w:val="center"/>
                </w:tcPr>
                <w:p w14:paraId="0259FAAA">
                  <w:pPr>
                    <w:pStyle w:val="141"/>
                    <w:adjustRightInd w:val="0"/>
                    <w:snapToGrid w:val="0"/>
                    <w:spacing w:line="240" w:lineRule="auto"/>
                    <w:ind w:firstLine="0" w:firstLineChars="0"/>
                    <w:jc w:val="center"/>
                    <w:rPr>
                      <w:rFonts w:hAnsi="Times New Roman" w:eastAsia="仿宋"/>
                      <w:sz w:val="21"/>
                      <w:szCs w:val="21"/>
                    </w:rPr>
                  </w:pPr>
                </w:p>
              </w:tc>
              <w:tc>
                <w:tcPr>
                  <w:tcW w:w="890" w:type="dxa"/>
                  <w:vMerge w:val="continue"/>
                  <w:vAlign w:val="center"/>
                </w:tcPr>
                <w:p w14:paraId="50F20441">
                  <w:pPr>
                    <w:pStyle w:val="141"/>
                    <w:adjustRightInd w:val="0"/>
                    <w:snapToGrid w:val="0"/>
                    <w:spacing w:line="240" w:lineRule="auto"/>
                    <w:ind w:firstLine="0" w:firstLineChars="0"/>
                    <w:jc w:val="center"/>
                    <w:rPr>
                      <w:rFonts w:hAnsi="Times New Roman" w:eastAsia="仿宋"/>
                      <w:sz w:val="21"/>
                      <w:szCs w:val="21"/>
                    </w:rPr>
                  </w:pPr>
                </w:p>
              </w:tc>
              <w:tc>
                <w:tcPr>
                  <w:tcW w:w="795" w:type="dxa"/>
                  <w:vMerge w:val="continue"/>
                  <w:vAlign w:val="center"/>
                </w:tcPr>
                <w:p w14:paraId="6F9A09CE">
                  <w:pPr>
                    <w:pStyle w:val="141"/>
                    <w:adjustRightInd w:val="0"/>
                    <w:snapToGrid w:val="0"/>
                    <w:spacing w:line="240" w:lineRule="auto"/>
                    <w:ind w:firstLine="0" w:firstLineChars="0"/>
                    <w:jc w:val="center"/>
                    <w:rPr>
                      <w:rFonts w:hAnsi="Times New Roman" w:eastAsia="仿宋"/>
                      <w:sz w:val="21"/>
                      <w:szCs w:val="21"/>
                    </w:rPr>
                  </w:pPr>
                </w:p>
              </w:tc>
              <w:tc>
                <w:tcPr>
                  <w:tcW w:w="985" w:type="dxa"/>
                  <w:vMerge w:val="continue"/>
                  <w:vAlign w:val="center"/>
                </w:tcPr>
                <w:p w14:paraId="03770CAA">
                  <w:pPr>
                    <w:pStyle w:val="141"/>
                    <w:adjustRightInd w:val="0"/>
                    <w:snapToGrid w:val="0"/>
                    <w:spacing w:line="240" w:lineRule="auto"/>
                    <w:ind w:firstLine="0" w:firstLineChars="0"/>
                    <w:jc w:val="center"/>
                    <w:rPr>
                      <w:rFonts w:hAnsi="Times New Roman" w:eastAsia="仿宋"/>
                      <w:sz w:val="21"/>
                      <w:szCs w:val="21"/>
                    </w:rPr>
                  </w:pPr>
                </w:p>
              </w:tc>
              <w:tc>
                <w:tcPr>
                  <w:tcW w:w="892" w:type="dxa"/>
                  <w:vMerge w:val="continue"/>
                  <w:vAlign w:val="center"/>
                </w:tcPr>
                <w:p w14:paraId="092D8DBC">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33A30CB6">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112B6A6D">
                  <w:pPr>
                    <w:pStyle w:val="141"/>
                    <w:adjustRightInd w:val="0"/>
                    <w:snapToGrid w:val="0"/>
                    <w:spacing w:line="240" w:lineRule="auto"/>
                    <w:ind w:firstLine="0" w:firstLineChars="0"/>
                    <w:jc w:val="center"/>
                    <w:rPr>
                      <w:rFonts w:hAnsi="Times New Roman" w:eastAsia="仿宋"/>
                      <w:sz w:val="21"/>
                      <w:szCs w:val="21"/>
                    </w:rPr>
                  </w:pPr>
                </w:p>
              </w:tc>
              <w:tc>
                <w:tcPr>
                  <w:tcW w:w="731" w:type="dxa"/>
                  <w:vMerge w:val="continue"/>
                  <w:vAlign w:val="center"/>
                </w:tcPr>
                <w:p w14:paraId="499E95F0">
                  <w:pPr>
                    <w:pStyle w:val="141"/>
                    <w:adjustRightInd w:val="0"/>
                    <w:snapToGrid w:val="0"/>
                    <w:spacing w:line="240" w:lineRule="auto"/>
                    <w:ind w:firstLine="0" w:firstLineChars="0"/>
                    <w:jc w:val="center"/>
                    <w:rPr>
                      <w:rFonts w:hAnsi="Times New Roman" w:eastAsia="仿宋"/>
                      <w:sz w:val="21"/>
                      <w:szCs w:val="21"/>
                    </w:rPr>
                  </w:pPr>
                </w:p>
              </w:tc>
              <w:tc>
                <w:tcPr>
                  <w:tcW w:w="1051" w:type="dxa"/>
                  <w:vAlign w:val="center"/>
                </w:tcPr>
                <w:p w14:paraId="63EAF6D2">
                  <w:pPr>
                    <w:pStyle w:val="141"/>
                    <w:adjustRightInd w:val="0"/>
                    <w:snapToGrid w:val="0"/>
                    <w:spacing w:line="240" w:lineRule="auto"/>
                    <w:ind w:firstLine="0" w:firstLineChars="0"/>
                    <w:jc w:val="center"/>
                    <w:rPr>
                      <w:rFonts w:hAnsi="Times New Roman" w:eastAsia="仿宋"/>
                      <w:sz w:val="21"/>
                      <w:szCs w:val="21"/>
                    </w:rPr>
                  </w:pPr>
                  <w:r>
                    <w:rPr>
                      <w:rFonts w:hAnsi="Times New Roman" w:eastAsia="等线"/>
                      <w:sz w:val="21"/>
                      <w:szCs w:val="21"/>
                    </w:rPr>
                    <w:t>TVOC</w:t>
                  </w:r>
                </w:p>
              </w:tc>
              <w:tc>
                <w:tcPr>
                  <w:tcW w:w="891" w:type="dxa"/>
                  <w:vAlign w:val="center"/>
                </w:tcPr>
                <w:p w14:paraId="480BBFF0">
                  <w:pPr>
                    <w:pStyle w:val="141"/>
                    <w:adjustRightInd w:val="0"/>
                    <w:snapToGrid w:val="0"/>
                    <w:spacing w:line="240" w:lineRule="auto"/>
                    <w:ind w:firstLine="0" w:firstLineChars="0"/>
                    <w:jc w:val="center"/>
                    <w:rPr>
                      <w:rFonts w:hAnsi="Times New Roman" w:eastAsia="仿宋"/>
                      <w:sz w:val="21"/>
                      <w:szCs w:val="21"/>
                    </w:rPr>
                  </w:pPr>
                  <w:r>
                    <w:rPr>
                      <w:rFonts w:hAnsi="Times New Roman" w:eastAsia="等线"/>
                      <w:color w:val="000000"/>
                      <w:sz w:val="22"/>
                      <w:szCs w:val="22"/>
                    </w:rPr>
                    <w:t>0.112</w:t>
                  </w:r>
                </w:p>
              </w:tc>
            </w:tr>
            <w:tr w14:paraId="76B4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restart"/>
                  <w:vAlign w:val="center"/>
                </w:tcPr>
                <w:p w14:paraId="66679671">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DA00</w:t>
                  </w:r>
                  <w:r>
                    <w:rPr>
                      <w:rFonts w:hint="eastAsia" w:hAnsi="Times New Roman" w:eastAsia="仿宋"/>
                      <w:sz w:val="21"/>
                      <w:szCs w:val="21"/>
                    </w:rPr>
                    <w:t>2</w:t>
                  </w:r>
                </w:p>
              </w:tc>
              <w:tc>
                <w:tcPr>
                  <w:tcW w:w="890" w:type="dxa"/>
                  <w:vMerge w:val="restart"/>
                  <w:vAlign w:val="center"/>
                </w:tcPr>
                <w:p w14:paraId="2F036649">
                  <w:pPr>
                    <w:pStyle w:val="141"/>
                    <w:adjustRightInd w:val="0"/>
                    <w:snapToGrid w:val="0"/>
                    <w:spacing w:line="240" w:lineRule="auto"/>
                    <w:ind w:firstLine="0" w:firstLineChars="0"/>
                    <w:jc w:val="center"/>
                    <w:rPr>
                      <w:rFonts w:hAnsi="Times New Roman" w:eastAsia="仿宋"/>
                      <w:sz w:val="21"/>
                      <w:szCs w:val="21"/>
                    </w:rPr>
                  </w:pPr>
                  <w:r>
                    <w:rPr>
                      <w:rFonts w:hint="eastAsia" w:hAnsi="Times New Roman" w:eastAsia="仿宋"/>
                      <w:sz w:val="21"/>
                      <w:szCs w:val="21"/>
                    </w:rPr>
                    <w:t>一般</w:t>
                  </w:r>
                  <w:r>
                    <w:rPr>
                      <w:rFonts w:hAnsi="Times New Roman" w:eastAsia="仿宋"/>
                      <w:sz w:val="21"/>
                      <w:szCs w:val="21"/>
                    </w:rPr>
                    <w:t>排放口</w:t>
                  </w:r>
                </w:p>
              </w:tc>
              <w:tc>
                <w:tcPr>
                  <w:tcW w:w="795" w:type="dxa"/>
                  <w:vMerge w:val="restart"/>
                  <w:vAlign w:val="center"/>
                </w:tcPr>
                <w:p w14:paraId="3077D450">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119.567941</w:t>
                  </w:r>
                </w:p>
              </w:tc>
              <w:tc>
                <w:tcPr>
                  <w:tcW w:w="985" w:type="dxa"/>
                  <w:vMerge w:val="restart"/>
                  <w:vAlign w:val="center"/>
                </w:tcPr>
                <w:p w14:paraId="0018DA15">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31.774539</w:t>
                  </w:r>
                </w:p>
              </w:tc>
              <w:tc>
                <w:tcPr>
                  <w:tcW w:w="892" w:type="dxa"/>
                  <w:vMerge w:val="restart"/>
                  <w:vAlign w:val="center"/>
                </w:tcPr>
                <w:p w14:paraId="54730303">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15</w:t>
                  </w:r>
                </w:p>
              </w:tc>
              <w:tc>
                <w:tcPr>
                  <w:tcW w:w="891" w:type="dxa"/>
                  <w:vMerge w:val="restart"/>
                  <w:vAlign w:val="center"/>
                </w:tcPr>
                <w:p w14:paraId="5B476A73">
                  <w:pPr>
                    <w:pStyle w:val="141"/>
                    <w:adjustRightInd w:val="0"/>
                    <w:snapToGrid w:val="0"/>
                    <w:spacing w:line="240" w:lineRule="auto"/>
                    <w:ind w:firstLine="0" w:firstLineChars="0"/>
                    <w:jc w:val="center"/>
                    <w:rPr>
                      <w:rFonts w:hAnsi="Times New Roman" w:eastAsia="仿宋"/>
                      <w:sz w:val="21"/>
                      <w:szCs w:val="21"/>
                    </w:rPr>
                  </w:pPr>
                  <w:r>
                    <w:rPr>
                      <w:rFonts w:hint="eastAsia" w:hAnsi="Times New Roman" w:eastAsia="仿宋"/>
                      <w:sz w:val="21"/>
                      <w:szCs w:val="21"/>
                    </w:rPr>
                    <w:t>0.8</w:t>
                  </w:r>
                </w:p>
              </w:tc>
              <w:tc>
                <w:tcPr>
                  <w:tcW w:w="891" w:type="dxa"/>
                  <w:vMerge w:val="restart"/>
                  <w:vAlign w:val="center"/>
                </w:tcPr>
                <w:p w14:paraId="5DCB9584">
                  <w:pPr>
                    <w:pStyle w:val="141"/>
                    <w:adjustRightInd w:val="0"/>
                    <w:snapToGrid w:val="0"/>
                    <w:spacing w:line="240" w:lineRule="auto"/>
                    <w:ind w:firstLine="0" w:firstLineChars="0"/>
                    <w:jc w:val="center"/>
                    <w:rPr>
                      <w:rFonts w:hAnsi="Times New Roman" w:eastAsia="仿宋"/>
                      <w:sz w:val="21"/>
                      <w:szCs w:val="21"/>
                    </w:rPr>
                  </w:pPr>
                  <w:r>
                    <w:rPr>
                      <w:rFonts w:hint="eastAsia" w:hAnsi="Times New Roman" w:eastAsia="仿宋"/>
                      <w:sz w:val="21"/>
                      <w:szCs w:val="21"/>
                    </w:rPr>
                    <w:t>25</w:t>
                  </w:r>
                </w:p>
              </w:tc>
              <w:tc>
                <w:tcPr>
                  <w:tcW w:w="731" w:type="dxa"/>
                  <w:vMerge w:val="restart"/>
                  <w:vAlign w:val="center"/>
                </w:tcPr>
                <w:p w14:paraId="6633DDB0">
                  <w:pPr>
                    <w:pStyle w:val="141"/>
                    <w:adjustRightInd w:val="0"/>
                    <w:snapToGrid w:val="0"/>
                    <w:spacing w:line="240" w:lineRule="auto"/>
                    <w:ind w:firstLine="0" w:firstLineChars="0"/>
                    <w:jc w:val="center"/>
                    <w:rPr>
                      <w:rFonts w:hAnsi="Times New Roman" w:eastAsia="仿宋"/>
                      <w:sz w:val="21"/>
                      <w:szCs w:val="21"/>
                    </w:rPr>
                  </w:pPr>
                  <w:r>
                    <w:rPr>
                      <w:rFonts w:hint="eastAsia" w:hAnsi="Times New Roman" w:eastAsia="仿宋"/>
                      <w:sz w:val="21"/>
                      <w:szCs w:val="21"/>
                    </w:rPr>
                    <w:t>13.82</w:t>
                  </w:r>
                </w:p>
              </w:tc>
              <w:tc>
                <w:tcPr>
                  <w:tcW w:w="1051" w:type="dxa"/>
                  <w:vAlign w:val="center"/>
                </w:tcPr>
                <w:p w14:paraId="6ECCA8FD">
                  <w:pPr>
                    <w:pStyle w:val="141"/>
                    <w:adjustRightInd w:val="0"/>
                    <w:snapToGrid w:val="0"/>
                    <w:spacing w:line="240" w:lineRule="auto"/>
                    <w:ind w:firstLine="0" w:firstLineChars="0"/>
                    <w:jc w:val="center"/>
                    <w:rPr>
                      <w:rFonts w:hAnsi="Times New Roman" w:eastAsia="仿宋"/>
                      <w:sz w:val="21"/>
                      <w:szCs w:val="21"/>
                    </w:rPr>
                  </w:pPr>
                  <w:r>
                    <w:rPr>
                      <w:rFonts w:hint="eastAsia" w:ascii="仿宋" w:hAnsi="仿宋" w:eastAsia="仿宋"/>
                      <w:sz w:val="21"/>
                      <w:szCs w:val="21"/>
                    </w:rPr>
                    <w:t>颗粒物</w:t>
                  </w:r>
                </w:p>
              </w:tc>
              <w:tc>
                <w:tcPr>
                  <w:tcW w:w="891" w:type="dxa"/>
                  <w:vAlign w:val="center"/>
                </w:tcPr>
                <w:p w14:paraId="3C7BDC02">
                  <w:pPr>
                    <w:pStyle w:val="141"/>
                    <w:adjustRightInd w:val="0"/>
                    <w:snapToGrid w:val="0"/>
                    <w:spacing w:line="240" w:lineRule="auto"/>
                    <w:ind w:firstLine="0" w:firstLineChars="0"/>
                    <w:jc w:val="center"/>
                    <w:rPr>
                      <w:rFonts w:hAnsi="Times New Roman" w:eastAsia="仿宋"/>
                      <w:sz w:val="21"/>
                      <w:szCs w:val="21"/>
                    </w:rPr>
                  </w:pPr>
                  <w:r>
                    <w:rPr>
                      <w:rFonts w:hAnsi="Times New Roman" w:eastAsia="等线"/>
                      <w:color w:val="000000"/>
                      <w:sz w:val="22"/>
                      <w:szCs w:val="22"/>
                    </w:rPr>
                    <w:t>0.085</w:t>
                  </w:r>
                </w:p>
              </w:tc>
            </w:tr>
            <w:tr w14:paraId="57B26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continue"/>
                  <w:vAlign w:val="center"/>
                </w:tcPr>
                <w:p w14:paraId="766408E5">
                  <w:pPr>
                    <w:pStyle w:val="141"/>
                    <w:adjustRightInd w:val="0"/>
                    <w:snapToGrid w:val="0"/>
                    <w:spacing w:line="240" w:lineRule="auto"/>
                    <w:ind w:firstLine="0" w:firstLineChars="0"/>
                    <w:jc w:val="center"/>
                    <w:rPr>
                      <w:rFonts w:hAnsi="Times New Roman" w:eastAsia="仿宋"/>
                      <w:sz w:val="21"/>
                      <w:szCs w:val="21"/>
                    </w:rPr>
                  </w:pPr>
                </w:p>
              </w:tc>
              <w:tc>
                <w:tcPr>
                  <w:tcW w:w="890" w:type="dxa"/>
                  <w:vMerge w:val="continue"/>
                  <w:vAlign w:val="center"/>
                </w:tcPr>
                <w:p w14:paraId="76B6327F">
                  <w:pPr>
                    <w:pStyle w:val="141"/>
                    <w:adjustRightInd w:val="0"/>
                    <w:snapToGrid w:val="0"/>
                    <w:spacing w:line="240" w:lineRule="auto"/>
                    <w:ind w:firstLine="0" w:firstLineChars="0"/>
                    <w:jc w:val="center"/>
                    <w:rPr>
                      <w:rFonts w:hAnsi="Times New Roman" w:eastAsia="仿宋"/>
                      <w:sz w:val="21"/>
                      <w:szCs w:val="21"/>
                    </w:rPr>
                  </w:pPr>
                </w:p>
              </w:tc>
              <w:tc>
                <w:tcPr>
                  <w:tcW w:w="795" w:type="dxa"/>
                  <w:vMerge w:val="continue"/>
                  <w:vAlign w:val="center"/>
                </w:tcPr>
                <w:p w14:paraId="46BC3556">
                  <w:pPr>
                    <w:pStyle w:val="141"/>
                    <w:adjustRightInd w:val="0"/>
                    <w:snapToGrid w:val="0"/>
                    <w:spacing w:line="240" w:lineRule="auto"/>
                    <w:ind w:firstLine="0" w:firstLineChars="0"/>
                    <w:jc w:val="center"/>
                    <w:rPr>
                      <w:rFonts w:hAnsi="Times New Roman" w:eastAsia="仿宋"/>
                      <w:sz w:val="21"/>
                      <w:szCs w:val="21"/>
                    </w:rPr>
                  </w:pPr>
                </w:p>
              </w:tc>
              <w:tc>
                <w:tcPr>
                  <w:tcW w:w="985" w:type="dxa"/>
                  <w:vMerge w:val="continue"/>
                  <w:vAlign w:val="center"/>
                </w:tcPr>
                <w:p w14:paraId="3D57002E">
                  <w:pPr>
                    <w:pStyle w:val="141"/>
                    <w:adjustRightInd w:val="0"/>
                    <w:snapToGrid w:val="0"/>
                    <w:spacing w:line="240" w:lineRule="auto"/>
                    <w:ind w:firstLine="0" w:firstLineChars="0"/>
                    <w:jc w:val="center"/>
                    <w:rPr>
                      <w:rFonts w:hAnsi="Times New Roman" w:eastAsia="仿宋"/>
                      <w:sz w:val="21"/>
                      <w:szCs w:val="21"/>
                    </w:rPr>
                  </w:pPr>
                </w:p>
              </w:tc>
              <w:tc>
                <w:tcPr>
                  <w:tcW w:w="892" w:type="dxa"/>
                  <w:vMerge w:val="continue"/>
                  <w:vAlign w:val="center"/>
                </w:tcPr>
                <w:p w14:paraId="4DAEB9AE">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4316214D">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43085FB0">
                  <w:pPr>
                    <w:pStyle w:val="141"/>
                    <w:adjustRightInd w:val="0"/>
                    <w:snapToGrid w:val="0"/>
                    <w:spacing w:line="240" w:lineRule="auto"/>
                    <w:ind w:firstLine="0" w:firstLineChars="0"/>
                    <w:jc w:val="center"/>
                    <w:rPr>
                      <w:rFonts w:hAnsi="Times New Roman" w:eastAsia="仿宋"/>
                      <w:sz w:val="21"/>
                      <w:szCs w:val="21"/>
                    </w:rPr>
                  </w:pPr>
                </w:p>
              </w:tc>
              <w:tc>
                <w:tcPr>
                  <w:tcW w:w="731" w:type="dxa"/>
                  <w:vMerge w:val="continue"/>
                  <w:vAlign w:val="center"/>
                </w:tcPr>
                <w:p w14:paraId="334BBF2D">
                  <w:pPr>
                    <w:pStyle w:val="141"/>
                    <w:adjustRightInd w:val="0"/>
                    <w:snapToGrid w:val="0"/>
                    <w:spacing w:line="240" w:lineRule="auto"/>
                    <w:ind w:firstLine="0" w:firstLineChars="0"/>
                    <w:jc w:val="center"/>
                    <w:rPr>
                      <w:rFonts w:hAnsi="Times New Roman" w:eastAsia="仿宋"/>
                      <w:sz w:val="21"/>
                      <w:szCs w:val="21"/>
                    </w:rPr>
                  </w:pPr>
                </w:p>
              </w:tc>
              <w:tc>
                <w:tcPr>
                  <w:tcW w:w="1051" w:type="dxa"/>
                  <w:vAlign w:val="center"/>
                </w:tcPr>
                <w:p w14:paraId="7BF1EBD3">
                  <w:pPr>
                    <w:pStyle w:val="141"/>
                    <w:adjustRightInd w:val="0"/>
                    <w:snapToGrid w:val="0"/>
                    <w:spacing w:line="240" w:lineRule="auto"/>
                    <w:ind w:firstLine="0" w:firstLineChars="0"/>
                    <w:jc w:val="center"/>
                    <w:rPr>
                      <w:rFonts w:hAnsi="Times New Roman" w:eastAsia="仿宋"/>
                      <w:sz w:val="21"/>
                      <w:szCs w:val="21"/>
                    </w:rPr>
                  </w:pPr>
                  <w:r>
                    <w:rPr>
                      <w:rFonts w:hint="eastAsia" w:ascii="仿宋" w:hAnsi="仿宋" w:eastAsia="仿宋"/>
                      <w:sz w:val="21"/>
                      <w:szCs w:val="21"/>
                    </w:rPr>
                    <w:t>苯系物</w:t>
                  </w:r>
                </w:p>
              </w:tc>
              <w:tc>
                <w:tcPr>
                  <w:tcW w:w="891" w:type="dxa"/>
                  <w:vAlign w:val="center"/>
                </w:tcPr>
                <w:p w14:paraId="0AF0ECA0">
                  <w:pPr>
                    <w:pStyle w:val="141"/>
                    <w:adjustRightInd w:val="0"/>
                    <w:snapToGrid w:val="0"/>
                    <w:spacing w:line="240" w:lineRule="auto"/>
                    <w:ind w:firstLine="0" w:firstLineChars="0"/>
                    <w:jc w:val="center"/>
                    <w:rPr>
                      <w:rFonts w:hAnsi="Times New Roman" w:eastAsia="仿宋"/>
                      <w:sz w:val="21"/>
                      <w:szCs w:val="21"/>
                    </w:rPr>
                  </w:pPr>
                  <w:r>
                    <w:rPr>
                      <w:rFonts w:hAnsi="Times New Roman" w:eastAsia="等线"/>
                      <w:color w:val="000000"/>
                      <w:sz w:val="22"/>
                      <w:szCs w:val="22"/>
                    </w:rPr>
                    <w:t>0.002</w:t>
                  </w:r>
                </w:p>
              </w:tc>
            </w:tr>
            <w:tr w14:paraId="52233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continue"/>
                  <w:vAlign w:val="center"/>
                </w:tcPr>
                <w:p w14:paraId="729B49D7">
                  <w:pPr>
                    <w:pStyle w:val="141"/>
                    <w:adjustRightInd w:val="0"/>
                    <w:snapToGrid w:val="0"/>
                    <w:spacing w:line="240" w:lineRule="auto"/>
                    <w:ind w:firstLine="0" w:firstLineChars="0"/>
                    <w:jc w:val="center"/>
                    <w:rPr>
                      <w:rFonts w:hAnsi="Times New Roman" w:eastAsia="仿宋"/>
                      <w:sz w:val="21"/>
                      <w:szCs w:val="21"/>
                    </w:rPr>
                  </w:pPr>
                </w:p>
              </w:tc>
              <w:tc>
                <w:tcPr>
                  <w:tcW w:w="890" w:type="dxa"/>
                  <w:vMerge w:val="continue"/>
                  <w:vAlign w:val="center"/>
                </w:tcPr>
                <w:p w14:paraId="4A6CA422">
                  <w:pPr>
                    <w:pStyle w:val="141"/>
                    <w:adjustRightInd w:val="0"/>
                    <w:snapToGrid w:val="0"/>
                    <w:spacing w:line="240" w:lineRule="auto"/>
                    <w:ind w:firstLine="0" w:firstLineChars="0"/>
                    <w:jc w:val="center"/>
                    <w:rPr>
                      <w:rFonts w:hAnsi="Times New Roman" w:eastAsia="仿宋"/>
                      <w:sz w:val="21"/>
                      <w:szCs w:val="21"/>
                    </w:rPr>
                  </w:pPr>
                </w:p>
              </w:tc>
              <w:tc>
                <w:tcPr>
                  <w:tcW w:w="795" w:type="dxa"/>
                  <w:vMerge w:val="continue"/>
                  <w:vAlign w:val="center"/>
                </w:tcPr>
                <w:p w14:paraId="44E17CE6">
                  <w:pPr>
                    <w:pStyle w:val="141"/>
                    <w:adjustRightInd w:val="0"/>
                    <w:snapToGrid w:val="0"/>
                    <w:spacing w:line="240" w:lineRule="auto"/>
                    <w:ind w:firstLine="0" w:firstLineChars="0"/>
                    <w:jc w:val="center"/>
                    <w:rPr>
                      <w:rFonts w:hAnsi="Times New Roman" w:eastAsia="仿宋"/>
                      <w:sz w:val="21"/>
                      <w:szCs w:val="21"/>
                    </w:rPr>
                  </w:pPr>
                </w:p>
              </w:tc>
              <w:tc>
                <w:tcPr>
                  <w:tcW w:w="985" w:type="dxa"/>
                  <w:vMerge w:val="continue"/>
                  <w:vAlign w:val="center"/>
                </w:tcPr>
                <w:p w14:paraId="19816783">
                  <w:pPr>
                    <w:pStyle w:val="141"/>
                    <w:adjustRightInd w:val="0"/>
                    <w:snapToGrid w:val="0"/>
                    <w:spacing w:line="240" w:lineRule="auto"/>
                    <w:ind w:firstLine="0" w:firstLineChars="0"/>
                    <w:jc w:val="center"/>
                    <w:rPr>
                      <w:rFonts w:hAnsi="Times New Roman" w:eastAsia="仿宋"/>
                      <w:sz w:val="21"/>
                      <w:szCs w:val="21"/>
                    </w:rPr>
                  </w:pPr>
                </w:p>
              </w:tc>
              <w:tc>
                <w:tcPr>
                  <w:tcW w:w="892" w:type="dxa"/>
                  <w:vMerge w:val="continue"/>
                  <w:vAlign w:val="center"/>
                </w:tcPr>
                <w:p w14:paraId="146CCBE8">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2CD7496A">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5A2841F2">
                  <w:pPr>
                    <w:pStyle w:val="141"/>
                    <w:adjustRightInd w:val="0"/>
                    <w:snapToGrid w:val="0"/>
                    <w:spacing w:line="240" w:lineRule="auto"/>
                    <w:ind w:firstLine="0" w:firstLineChars="0"/>
                    <w:jc w:val="center"/>
                    <w:rPr>
                      <w:rFonts w:hAnsi="Times New Roman" w:eastAsia="仿宋"/>
                      <w:sz w:val="21"/>
                      <w:szCs w:val="21"/>
                    </w:rPr>
                  </w:pPr>
                </w:p>
              </w:tc>
              <w:tc>
                <w:tcPr>
                  <w:tcW w:w="731" w:type="dxa"/>
                  <w:vMerge w:val="continue"/>
                  <w:vAlign w:val="center"/>
                </w:tcPr>
                <w:p w14:paraId="5576C3F8">
                  <w:pPr>
                    <w:pStyle w:val="141"/>
                    <w:adjustRightInd w:val="0"/>
                    <w:snapToGrid w:val="0"/>
                    <w:spacing w:line="240" w:lineRule="auto"/>
                    <w:ind w:firstLine="0" w:firstLineChars="0"/>
                    <w:jc w:val="center"/>
                    <w:rPr>
                      <w:rFonts w:hAnsi="Times New Roman" w:eastAsia="仿宋"/>
                      <w:sz w:val="21"/>
                      <w:szCs w:val="21"/>
                    </w:rPr>
                  </w:pPr>
                </w:p>
              </w:tc>
              <w:tc>
                <w:tcPr>
                  <w:tcW w:w="1051" w:type="dxa"/>
                  <w:vAlign w:val="center"/>
                </w:tcPr>
                <w:p w14:paraId="4848DFE1">
                  <w:pPr>
                    <w:pStyle w:val="141"/>
                    <w:adjustRightInd w:val="0"/>
                    <w:snapToGrid w:val="0"/>
                    <w:spacing w:line="240" w:lineRule="auto"/>
                    <w:ind w:firstLine="0" w:firstLineChars="0"/>
                    <w:jc w:val="center"/>
                    <w:rPr>
                      <w:rFonts w:hAnsi="Times New Roman" w:eastAsia="仿宋"/>
                      <w:sz w:val="21"/>
                      <w:szCs w:val="21"/>
                    </w:rPr>
                  </w:pPr>
                  <w:r>
                    <w:rPr>
                      <w:rFonts w:hint="eastAsia" w:ascii="仿宋" w:hAnsi="仿宋" w:eastAsia="仿宋"/>
                      <w:sz w:val="21"/>
                      <w:szCs w:val="21"/>
                    </w:rPr>
                    <w:t>非甲烷总烃</w:t>
                  </w:r>
                </w:p>
              </w:tc>
              <w:tc>
                <w:tcPr>
                  <w:tcW w:w="891" w:type="dxa"/>
                  <w:vAlign w:val="center"/>
                </w:tcPr>
                <w:p w14:paraId="2EC18BF6">
                  <w:pPr>
                    <w:pStyle w:val="141"/>
                    <w:adjustRightInd w:val="0"/>
                    <w:snapToGrid w:val="0"/>
                    <w:spacing w:line="240" w:lineRule="auto"/>
                    <w:ind w:firstLine="0" w:firstLineChars="0"/>
                    <w:jc w:val="center"/>
                    <w:rPr>
                      <w:rFonts w:hAnsi="Times New Roman" w:eastAsia="仿宋"/>
                      <w:sz w:val="21"/>
                      <w:szCs w:val="21"/>
                    </w:rPr>
                  </w:pPr>
                  <w:r>
                    <w:rPr>
                      <w:rFonts w:hAnsi="Times New Roman" w:eastAsia="等线"/>
                      <w:color w:val="000000"/>
                      <w:sz w:val="22"/>
                      <w:szCs w:val="22"/>
                    </w:rPr>
                    <w:t>0.085</w:t>
                  </w:r>
                </w:p>
              </w:tc>
            </w:tr>
            <w:tr w14:paraId="35218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continue"/>
                  <w:vAlign w:val="center"/>
                </w:tcPr>
                <w:p w14:paraId="2B4DE7A7">
                  <w:pPr>
                    <w:pStyle w:val="141"/>
                    <w:adjustRightInd w:val="0"/>
                    <w:snapToGrid w:val="0"/>
                    <w:spacing w:line="240" w:lineRule="auto"/>
                    <w:ind w:firstLine="0" w:firstLineChars="0"/>
                    <w:jc w:val="center"/>
                    <w:rPr>
                      <w:rFonts w:hAnsi="Times New Roman" w:eastAsia="仿宋"/>
                      <w:sz w:val="21"/>
                      <w:szCs w:val="21"/>
                    </w:rPr>
                  </w:pPr>
                </w:p>
              </w:tc>
              <w:tc>
                <w:tcPr>
                  <w:tcW w:w="890" w:type="dxa"/>
                  <w:vMerge w:val="continue"/>
                  <w:vAlign w:val="center"/>
                </w:tcPr>
                <w:p w14:paraId="66BCBB2C">
                  <w:pPr>
                    <w:pStyle w:val="141"/>
                    <w:adjustRightInd w:val="0"/>
                    <w:snapToGrid w:val="0"/>
                    <w:spacing w:line="240" w:lineRule="auto"/>
                    <w:ind w:firstLine="0" w:firstLineChars="0"/>
                    <w:jc w:val="center"/>
                    <w:rPr>
                      <w:rFonts w:hAnsi="Times New Roman" w:eastAsia="仿宋"/>
                      <w:sz w:val="21"/>
                      <w:szCs w:val="21"/>
                    </w:rPr>
                  </w:pPr>
                </w:p>
              </w:tc>
              <w:tc>
                <w:tcPr>
                  <w:tcW w:w="795" w:type="dxa"/>
                  <w:vMerge w:val="continue"/>
                  <w:vAlign w:val="center"/>
                </w:tcPr>
                <w:p w14:paraId="71656817">
                  <w:pPr>
                    <w:pStyle w:val="141"/>
                    <w:adjustRightInd w:val="0"/>
                    <w:snapToGrid w:val="0"/>
                    <w:spacing w:line="240" w:lineRule="auto"/>
                    <w:ind w:firstLine="0" w:firstLineChars="0"/>
                    <w:jc w:val="center"/>
                    <w:rPr>
                      <w:rFonts w:hAnsi="Times New Roman" w:eastAsia="仿宋"/>
                      <w:sz w:val="21"/>
                      <w:szCs w:val="21"/>
                    </w:rPr>
                  </w:pPr>
                </w:p>
              </w:tc>
              <w:tc>
                <w:tcPr>
                  <w:tcW w:w="985" w:type="dxa"/>
                  <w:vMerge w:val="continue"/>
                  <w:vAlign w:val="center"/>
                </w:tcPr>
                <w:p w14:paraId="5A5723C7">
                  <w:pPr>
                    <w:pStyle w:val="141"/>
                    <w:adjustRightInd w:val="0"/>
                    <w:snapToGrid w:val="0"/>
                    <w:spacing w:line="240" w:lineRule="auto"/>
                    <w:ind w:firstLine="0" w:firstLineChars="0"/>
                    <w:jc w:val="center"/>
                    <w:rPr>
                      <w:rFonts w:hAnsi="Times New Roman" w:eastAsia="仿宋"/>
                      <w:sz w:val="21"/>
                      <w:szCs w:val="21"/>
                    </w:rPr>
                  </w:pPr>
                </w:p>
              </w:tc>
              <w:tc>
                <w:tcPr>
                  <w:tcW w:w="892" w:type="dxa"/>
                  <w:vMerge w:val="continue"/>
                  <w:vAlign w:val="center"/>
                </w:tcPr>
                <w:p w14:paraId="5C047902">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32A33B43">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3B2544A5">
                  <w:pPr>
                    <w:pStyle w:val="141"/>
                    <w:adjustRightInd w:val="0"/>
                    <w:snapToGrid w:val="0"/>
                    <w:spacing w:line="240" w:lineRule="auto"/>
                    <w:ind w:firstLine="0" w:firstLineChars="0"/>
                    <w:jc w:val="center"/>
                    <w:rPr>
                      <w:rFonts w:hAnsi="Times New Roman" w:eastAsia="仿宋"/>
                      <w:sz w:val="21"/>
                      <w:szCs w:val="21"/>
                    </w:rPr>
                  </w:pPr>
                </w:p>
              </w:tc>
              <w:tc>
                <w:tcPr>
                  <w:tcW w:w="731" w:type="dxa"/>
                  <w:vMerge w:val="continue"/>
                  <w:vAlign w:val="center"/>
                </w:tcPr>
                <w:p w14:paraId="1FC73679">
                  <w:pPr>
                    <w:pStyle w:val="141"/>
                    <w:adjustRightInd w:val="0"/>
                    <w:snapToGrid w:val="0"/>
                    <w:spacing w:line="240" w:lineRule="auto"/>
                    <w:ind w:firstLine="0" w:firstLineChars="0"/>
                    <w:jc w:val="center"/>
                    <w:rPr>
                      <w:rFonts w:hAnsi="Times New Roman" w:eastAsia="仿宋"/>
                      <w:sz w:val="21"/>
                      <w:szCs w:val="21"/>
                    </w:rPr>
                  </w:pPr>
                </w:p>
              </w:tc>
              <w:tc>
                <w:tcPr>
                  <w:tcW w:w="1051" w:type="dxa"/>
                  <w:vAlign w:val="center"/>
                </w:tcPr>
                <w:p w14:paraId="38819334">
                  <w:pPr>
                    <w:pStyle w:val="141"/>
                    <w:adjustRightInd w:val="0"/>
                    <w:snapToGrid w:val="0"/>
                    <w:spacing w:line="240" w:lineRule="auto"/>
                    <w:ind w:firstLine="0" w:firstLineChars="0"/>
                    <w:jc w:val="center"/>
                    <w:rPr>
                      <w:rFonts w:hAnsi="Times New Roman" w:eastAsia="仿宋"/>
                      <w:sz w:val="21"/>
                      <w:szCs w:val="21"/>
                    </w:rPr>
                  </w:pPr>
                  <w:r>
                    <w:rPr>
                      <w:rFonts w:hAnsi="Times New Roman" w:eastAsia="等线"/>
                      <w:sz w:val="21"/>
                      <w:szCs w:val="21"/>
                    </w:rPr>
                    <w:t>TVOC</w:t>
                  </w:r>
                </w:p>
              </w:tc>
              <w:tc>
                <w:tcPr>
                  <w:tcW w:w="891" w:type="dxa"/>
                  <w:vAlign w:val="center"/>
                </w:tcPr>
                <w:p w14:paraId="5DF90429">
                  <w:pPr>
                    <w:pStyle w:val="141"/>
                    <w:adjustRightInd w:val="0"/>
                    <w:snapToGrid w:val="0"/>
                    <w:spacing w:line="240" w:lineRule="auto"/>
                    <w:ind w:firstLine="0" w:firstLineChars="0"/>
                    <w:jc w:val="center"/>
                    <w:rPr>
                      <w:rFonts w:hAnsi="Times New Roman" w:eastAsia="仿宋"/>
                      <w:sz w:val="21"/>
                      <w:szCs w:val="21"/>
                    </w:rPr>
                  </w:pPr>
                  <w:r>
                    <w:rPr>
                      <w:rFonts w:hAnsi="Times New Roman" w:eastAsia="等线"/>
                      <w:color w:val="000000"/>
                      <w:sz w:val="22"/>
                      <w:szCs w:val="22"/>
                    </w:rPr>
                    <w:t>0.085</w:t>
                  </w:r>
                </w:p>
              </w:tc>
            </w:tr>
            <w:tr w14:paraId="2B8B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restart"/>
                  <w:vAlign w:val="center"/>
                </w:tcPr>
                <w:p w14:paraId="26211069">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DA00</w:t>
                  </w:r>
                  <w:r>
                    <w:rPr>
                      <w:rFonts w:hint="eastAsia" w:hAnsi="Times New Roman" w:eastAsia="仿宋"/>
                      <w:sz w:val="21"/>
                      <w:szCs w:val="21"/>
                    </w:rPr>
                    <w:t>3</w:t>
                  </w:r>
                </w:p>
              </w:tc>
              <w:tc>
                <w:tcPr>
                  <w:tcW w:w="890" w:type="dxa"/>
                  <w:vMerge w:val="restart"/>
                  <w:vAlign w:val="center"/>
                </w:tcPr>
                <w:p w14:paraId="5D7F4A8F">
                  <w:pPr>
                    <w:pStyle w:val="141"/>
                    <w:adjustRightInd w:val="0"/>
                    <w:snapToGrid w:val="0"/>
                    <w:spacing w:line="240" w:lineRule="auto"/>
                    <w:ind w:firstLine="0" w:firstLineChars="0"/>
                    <w:jc w:val="center"/>
                    <w:rPr>
                      <w:rFonts w:hAnsi="Times New Roman" w:eastAsia="仿宋"/>
                      <w:sz w:val="21"/>
                      <w:szCs w:val="21"/>
                    </w:rPr>
                  </w:pPr>
                  <w:r>
                    <w:rPr>
                      <w:rFonts w:hint="eastAsia" w:hAnsi="Times New Roman" w:eastAsia="仿宋"/>
                      <w:sz w:val="21"/>
                      <w:szCs w:val="21"/>
                    </w:rPr>
                    <w:t>一般</w:t>
                  </w:r>
                  <w:r>
                    <w:rPr>
                      <w:rFonts w:hAnsi="Times New Roman" w:eastAsia="仿宋"/>
                      <w:sz w:val="21"/>
                      <w:szCs w:val="21"/>
                    </w:rPr>
                    <w:t>排放口</w:t>
                  </w:r>
                </w:p>
              </w:tc>
              <w:tc>
                <w:tcPr>
                  <w:tcW w:w="795" w:type="dxa"/>
                  <w:vMerge w:val="restart"/>
                  <w:vAlign w:val="center"/>
                </w:tcPr>
                <w:p w14:paraId="775C358D">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119.567952</w:t>
                  </w:r>
                </w:p>
              </w:tc>
              <w:tc>
                <w:tcPr>
                  <w:tcW w:w="985" w:type="dxa"/>
                  <w:vMerge w:val="restart"/>
                  <w:vAlign w:val="center"/>
                </w:tcPr>
                <w:p w14:paraId="277F47C1">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31.774378</w:t>
                  </w:r>
                </w:p>
              </w:tc>
              <w:tc>
                <w:tcPr>
                  <w:tcW w:w="892" w:type="dxa"/>
                  <w:vMerge w:val="restart"/>
                  <w:vAlign w:val="center"/>
                </w:tcPr>
                <w:p w14:paraId="58F06F62">
                  <w:pPr>
                    <w:pStyle w:val="141"/>
                    <w:adjustRightInd w:val="0"/>
                    <w:snapToGrid w:val="0"/>
                    <w:spacing w:line="240" w:lineRule="auto"/>
                    <w:ind w:firstLine="0" w:firstLineChars="0"/>
                    <w:jc w:val="center"/>
                    <w:rPr>
                      <w:rFonts w:hAnsi="Times New Roman" w:eastAsia="仿宋"/>
                      <w:sz w:val="21"/>
                      <w:szCs w:val="21"/>
                    </w:rPr>
                  </w:pPr>
                  <w:r>
                    <w:rPr>
                      <w:rFonts w:hAnsi="Times New Roman" w:eastAsia="仿宋"/>
                      <w:sz w:val="21"/>
                      <w:szCs w:val="21"/>
                    </w:rPr>
                    <w:t>15</w:t>
                  </w:r>
                </w:p>
              </w:tc>
              <w:tc>
                <w:tcPr>
                  <w:tcW w:w="891" w:type="dxa"/>
                  <w:vMerge w:val="restart"/>
                  <w:vAlign w:val="center"/>
                </w:tcPr>
                <w:p w14:paraId="1AEDEC41">
                  <w:pPr>
                    <w:pStyle w:val="141"/>
                    <w:adjustRightInd w:val="0"/>
                    <w:snapToGrid w:val="0"/>
                    <w:spacing w:line="240" w:lineRule="auto"/>
                    <w:ind w:firstLine="0" w:firstLineChars="0"/>
                    <w:jc w:val="center"/>
                    <w:rPr>
                      <w:rFonts w:hAnsi="Times New Roman" w:eastAsia="仿宋"/>
                      <w:sz w:val="21"/>
                      <w:szCs w:val="21"/>
                    </w:rPr>
                  </w:pPr>
                  <w:r>
                    <w:rPr>
                      <w:rFonts w:hint="eastAsia" w:hAnsi="Times New Roman" w:eastAsia="仿宋"/>
                      <w:sz w:val="21"/>
                      <w:szCs w:val="21"/>
                    </w:rPr>
                    <w:t>0.8</w:t>
                  </w:r>
                </w:p>
              </w:tc>
              <w:tc>
                <w:tcPr>
                  <w:tcW w:w="891" w:type="dxa"/>
                  <w:vMerge w:val="restart"/>
                  <w:vAlign w:val="center"/>
                </w:tcPr>
                <w:p w14:paraId="348D3170">
                  <w:pPr>
                    <w:pStyle w:val="141"/>
                    <w:adjustRightInd w:val="0"/>
                    <w:snapToGrid w:val="0"/>
                    <w:spacing w:line="240" w:lineRule="auto"/>
                    <w:ind w:firstLine="0" w:firstLineChars="0"/>
                    <w:jc w:val="center"/>
                    <w:rPr>
                      <w:rFonts w:hAnsi="Times New Roman" w:eastAsia="仿宋"/>
                      <w:sz w:val="21"/>
                      <w:szCs w:val="21"/>
                    </w:rPr>
                  </w:pPr>
                  <w:r>
                    <w:rPr>
                      <w:rFonts w:hint="eastAsia" w:hAnsi="Times New Roman" w:eastAsia="仿宋"/>
                      <w:sz w:val="21"/>
                      <w:szCs w:val="21"/>
                    </w:rPr>
                    <w:t>25</w:t>
                  </w:r>
                </w:p>
              </w:tc>
              <w:tc>
                <w:tcPr>
                  <w:tcW w:w="731" w:type="dxa"/>
                  <w:vMerge w:val="restart"/>
                  <w:vAlign w:val="center"/>
                </w:tcPr>
                <w:p w14:paraId="27AE5587">
                  <w:pPr>
                    <w:pStyle w:val="141"/>
                    <w:adjustRightInd w:val="0"/>
                    <w:snapToGrid w:val="0"/>
                    <w:spacing w:line="240" w:lineRule="auto"/>
                    <w:ind w:firstLine="0" w:firstLineChars="0"/>
                    <w:jc w:val="center"/>
                    <w:rPr>
                      <w:rFonts w:hAnsi="Times New Roman" w:eastAsia="仿宋"/>
                      <w:sz w:val="21"/>
                      <w:szCs w:val="21"/>
                    </w:rPr>
                  </w:pPr>
                  <w:r>
                    <w:rPr>
                      <w:rFonts w:hint="eastAsia" w:hAnsi="Times New Roman" w:eastAsia="仿宋"/>
                      <w:sz w:val="21"/>
                      <w:szCs w:val="21"/>
                    </w:rPr>
                    <w:t>15.47</w:t>
                  </w:r>
                </w:p>
              </w:tc>
              <w:tc>
                <w:tcPr>
                  <w:tcW w:w="1051" w:type="dxa"/>
                  <w:vAlign w:val="center"/>
                </w:tcPr>
                <w:p w14:paraId="6613EC97">
                  <w:pPr>
                    <w:pStyle w:val="141"/>
                    <w:adjustRightInd w:val="0"/>
                    <w:snapToGrid w:val="0"/>
                    <w:spacing w:line="240" w:lineRule="auto"/>
                    <w:ind w:firstLine="0" w:firstLineChars="0"/>
                    <w:jc w:val="center"/>
                    <w:rPr>
                      <w:rFonts w:hAnsi="Times New Roman" w:eastAsia="等线"/>
                      <w:sz w:val="21"/>
                      <w:szCs w:val="21"/>
                    </w:rPr>
                  </w:pPr>
                  <w:r>
                    <w:rPr>
                      <w:rFonts w:hint="eastAsia" w:ascii="仿宋" w:hAnsi="仿宋" w:eastAsia="仿宋"/>
                      <w:sz w:val="21"/>
                      <w:szCs w:val="21"/>
                    </w:rPr>
                    <w:t>颗粒物</w:t>
                  </w:r>
                </w:p>
              </w:tc>
              <w:tc>
                <w:tcPr>
                  <w:tcW w:w="891" w:type="dxa"/>
                  <w:vAlign w:val="center"/>
                </w:tcPr>
                <w:p w14:paraId="256840D0">
                  <w:pPr>
                    <w:pStyle w:val="141"/>
                    <w:adjustRightInd w:val="0"/>
                    <w:snapToGrid w:val="0"/>
                    <w:spacing w:line="240" w:lineRule="auto"/>
                    <w:ind w:firstLine="0" w:firstLineChars="0"/>
                    <w:jc w:val="center"/>
                    <w:rPr>
                      <w:rFonts w:hAnsi="Times New Roman" w:eastAsia="等线"/>
                      <w:sz w:val="21"/>
                      <w:szCs w:val="21"/>
                    </w:rPr>
                  </w:pPr>
                  <w:r>
                    <w:rPr>
                      <w:rFonts w:hAnsi="Times New Roman" w:eastAsia="等线"/>
                      <w:color w:val="000000"/>
                      <w:sz w:val="22"/>
                      <w:szCs w:val="22"/>
                    </w:rPr>
                    <w:t>0.089</w:t>
                  </w:r>
                </w:p>
              </w:tc>
            </w:tr>
            <w:tr w14:paraId="48BBD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continue"/>
                  <w:vAlign w:val="center"/>
                </w:tcPr>
                <w:p w14:paraId="14F8BFE0">
                  <w:pPr>
                    <w:pStyle w:val="141"/>
                    <w:adjustRightInd w:val="0"/>
                    <w:snapToGrid w:val="0"/>
                    <w:spacing w:line="240" w:lineRule="auto"/>
                    <w:ind w:firstLine="0" w:firstLineChars="0"/>
                    <w:jc w:val="center"/>
                    <w:rPr>
                      <w:rFonts w:hAnsi="Times New Roman" w:eastAsia="仿宋"/>
                      <w:sz w:val="21"/>
                      <w:szCs w:val="21"/>
                    </w:rPr>
                  </w:pPr>
                </w:p>
              </w:tc>
              <w:tc>
                <w:tcPr>
                  <w:tcW w:w="890" w:type="dxa"/>
                  <w:vMerge w:val="continue"/>
                  <w:vAlign w:val="center"/>
                </w:tcPr>
                <w:p w14:paraId="25E5A874">
                  <w:pPr>
                    <w:pStyle w:val="141"/>
                    <w:adjustRightInd w:val="0"/>
                    <w:snapToGrid w:val="0"/>
                    <w:spacing w:line="240" w:lineRule="auto"/>
                    <w:ind w:firstLine="0" w:firstLineChars="0"/>
                    <w:jc w:val="center"/>
                    <w:rPr>
                      <w:rFonts w:hAnsi="Times New Roman" w:eastAsia="仿宋"/>
                      <w:sz w:val="21"/>
                      <w:szCs w:val="21"/>
                    </w:rPr>
                  </w:pPr>
                </w:p>
              </w:tc>
              <w:tc>
                <w:tcPr>
                  <w:tcW w:w="795" w:type="dxa"/>
                  <w:vMerge w:val="continue"/>
                  <w:vAlign w:val="center"/>
                </w:tcPr>
                <w:p w14:paraId="767C26D4">
                  <w:pPr>
                    <w:pStyle w:val="141"/>
                    <w:adjustRightInd w:val="0"/>
                    <w:snapToGrid w:val="0"/>
                    <w:spacing w:line="240" w:lineRule="auto"/>
                    <w:ind w:firstLine="0" w:firstLineChars="0"/>
                    <w:jc w:val="center"/>
                    <w:rPr>
                      <w:rFonts w:hAnsi="Times New Roman" w:eastAsia="仿宋"/>
                      <w:sz w:val="21"/>
                      <w:szCs w:val="21"/>
                    </w:rPr>
                  </w:pPr>
                </w:p>
              </w:tc>
              <w:tc>
                <w:tcPr>
                  <w:tcW w:w="985" w:type="dxa"/>
                  <w:vMerge w:val="continue"/>
                  <w:vAlign w:val="center"/>
                </w:tcPr>
                <w:p w14:paraId="13EA982B">
                  <w:pPr>
                    <w:pStyle w:val="141"/>
                    <w:adjustRightInd w:val="0"/>
                    <w:snapToGrid w:val="0"/>
                    <w:spacing w:line="240" w:lineRule="auto"/>
                    <w:ind w:firstLine="0" w:firstLineChars="0"/>
                    <w:jc w:val="center"/>
                    <w:rPr>
                      <w:rFonts w:hAnsi="Times New Roman" w:eastAsia="仿宋"/>
                      <w:sz w:val="21"/>
                      <w:szCs w:val="21"/>
                    </w:rPr>
                  </w:pPr>
                </w:p>
              </w:tc>
              <w:tc>
                <w:tcPr>
                  <w:tcW w:w="892" w:type="dxa"/>
                  <w:vMerge w:val="continue"/>
                  <w:vAlign w:val="center"/>
                </w:tcPr>
                <w:p w14:paraId="29DC548F">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04A4A880">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3BE0F2F8">
                  <w:pPr>
                    <w:pStyle w:val="141"/>
                    <w:adjustRightInd w:val="0"/>
                    <w:snapToGrid w:val="0"/>
                    <w:spacing w:line="240" w:lineRule="auto"/>
                    <w:ind w:firstLine="0" w:firstLineChars="0"/>
                    <w:jc w:val="center"/>
                    <w:rPr>
                      <w:rFonts w:hAnsi="Times New Roman" w:eastAsia="仿宋"/>
                      <w:sz w:val="21"/>
                      <w:szCs w:val="21"/>
                    </w:rPr>
                  </w:pPr>
                </w:p>
              </w:tc>
              <w:tc>
                <w:tcPr>
                  <w:tcW w:w="731" w:type="dxa"/>
                  <w:vMerge w:val="continue"/>
                  <w:vAlign w:val="center"/>
                </w:tcPr>
                <w:p w14:paraId="3FD5DDF9">
                  <w:pPr>
                    <w:pStyle w:val="141"/>
                    <w:adjustRightInd w:val="0"/>
                    <w:snapToGrid w:val="0"/>
                    <w:spacing w:line="240" w:lineRule="auto"/>
                    <w:ind w:firstLine="0" w:firstLineChars="0"/>
                    <w:jc w:val="center"/>
                    <w:rPr>
                      <w:rFonts w:hAnsi="Times New Roman" w:eastAsia="仿宋"/>
                      <w:sz w:val="21"/>
                      <w:szCs w:val="21"/>
                    </w:rPr>
                  </w:pPr>
                </w:p>
              </w:tc>
              <w:tc>
                <w:tcPr>
                  <w:tcW w:w="1051" w:type="dxa"/>
                  <w:vAlign w:val="center"/>
                </w:tcPr>
                <w:p w14:paraId="0AB1770C">
                  <w:pPr>
                    <w:pStyle w:val="141"/>
                    <w:adjustRightInd w:val="0"/>
                    <w:snapToGrid w:val="0"/>
                    <w:spacing w:line="240" w:lineRule="auto"/>
                    <w:ind w:firstLine="0" w:firstLineChars="0"/>
                    <w:jc w:val="center"/>
                    <w:rPr>
                      <w:rFonts w:hAnsi="Times New Roman" w:eastAsia="等线"/>
                      <w:sz w:val="21"/>
                      <w:szCs w:val="21"/>
                    </w:rPr>
                  </w:pPr>
                  <w:r>
                    <w:rPr>
                      <w:rFonts w:hint="eastAsia" w:ascii="仿宋" w:hAnsi="仿宋" w:eastAsia="仿宋"/>
                      <w:sz w:val="21"/>
                      <w:szCs w:val="21"/>
                    </w:rPr>
                    <w:t>苯系物</w:t>
                  </w:r>
                </w:p>
              </w:tc>
              <w:tc>
                <w:tcPr>
                  <w:tcW w:w="891" w:type="dxa"/>
                  <w:vAlign w:val="center"/>
                </w:tcPr>
                <w:p w14:paraId="5530B5D0">
                  <w:pPr>
                    <w:pStyle w:val="141"/>
                    <w:adjustRightInd w:val="0"/>
                    <w:snapToGrid w:val="0"/>
                    <w:spacing w:line="240" w:lineRule="auto"/>
                    <w:ind w:firstLine="0" w:firstLineChars="0"/>
                    <w:jc w:val="center"/>
                    <w:rPr>
                      <w:rFonts w:hAnsi="Times New Roman" w:eastAsia="等线"/>
                      <w:sz w:val="21"/>
                      <w:szCs w:val="21"/>
                    </w:rPr>
                  </w:pPr>
                  <w:r>
                    <w:rPr>
                      <w:rFonts w:hAnsi="Times New Roman" w:eastAsia="等线"/>
                      <w:color w:val="000000"/>
                      <w:sz w:val="22"/>
                      <w:szCs w:val="22"/>
                    </w:rPr>
                    <w:t>0.002</w:t>
                  </w:r>
                </w:p>
              </w:tc>
            </w:tr>
            <w:tr w14:paraId="5EFC3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continue"/>
                  <w:vAlign w:val="center"/>
                </w:tcPr>
                <w:p w14:paraId="6A438638">
                  <w:pPr>
                    <w:pStyle w:val="141"/>
                    <w:adjustRightInd w:val="0"/>
                    <w:snapToGrid w:val="0"/>
                    <w:spacing w:line="240" w:lineRule="auto"/>
                    <w:ind w:firstLine="0" w:firstLineChars="0"/>
                    <w:jc w:val="center"/>
                    <w:rPr>
                      <w:rFonts w:hAnsi="Times New Roman" w:eastAsia="仿宋"/>
                      <w:sz w:val="21"/>
                      <w:szCs w:val="21"/>
                    </w:rPr>
                  </w:pPr>
                </w:p>
              </w:tc>
              <w:tc>
                <w:tcPr>
                  <w:tcW w:w="890" w:type="dxa"/>
                  <w:vMerge w:val="continue"/>
                  <w:vAlign w:val="center"/>
                </w:tcPr>
                <w:p w14:paraId="3B811432">
                  <w:pPr>
                    <w:pStyle w:val="141"/>
                    <w:adjustRightInd w:val="0"/>
                    <w:snapToGrid w:val="0"/>
                    <w:spacing w:line="240" w:lineRule="auto"/>
                    <w:ind w:firstLine="0" w:firstLineChars="0"/>
                    <w:jc w:val="center"/>
                    <w:rPr>
                      <w:rFonts w:hAnsi="Times New Roman" w:eastAsia="仿宋"/>
                      <w:sz w:val="21"/>
                      <w:szCs w:val="21"/>
                    </w:rPr>
                  </w:pPr>
                </w:p>
              </w:tc>
              <w:tc>
                <w:tcPr>
                  <w:tcW w:w="795" w:type="dxa"/>
                  <w:vMerge w:val="continue"/>
                  <w:vAlign w:val="center"/>
                </w:tcPr>
                <w:p w14:paraId="61F093AF">
                  <w:pPr>
                    <w:pStyle w:val="141"/>
                    <w:adjustRightInd w:val="0"/>
                    <w:snapToGrid w:val="0"/>
                    <w:spacing w:line="240" w:lineRule="auto"/>
                    <w:ind w:firstLine="0" w:firstLineChars="0"/>
                    <w:jc w:val="center"/>
                    <w:rPr>
                      <w:rFonts w:hAnsi="Times New Roman" w:eastAsia="仿宋"/>
                      <w:sz w:val="21"/>
                      <w:szCs w:val="21"/>
                    </w:rPr>
                  </w:pPr>
                </w:p>
              </w:tc>
              <w:tc>
                <w:tcPr>
                  <w:tcW w:w="985" w:type="dxa"/>
                  <w:vMerge w:val="continue"/>
                  <w:vAlign w:val="center"/>
                </w:tcPr>
                <w:p w14:paraId="655E9263">
                  <w:pPr>
                    <w:pStyle w:val="141"/>
                    <w:adjustRightInd w:val="0"/>
                    <w:snapToGrid w:val="0"/>
                    <w:spacing w:line="240" w:lineRule="auto"/>
                    <w:ind w:firstLine="0" w:firstLineChars="0"/>
                    <w:jc w:val="center"/>
                    <w:rPr>
                      <w:rFonts w:hAnsi="Times New Roman" w:eastAsia="仿宋"/>
                      <w:sz w:val="21"/>
                      <w:szCs w:val="21"/>
                    </w:rPr>
                  </w:pPr>
                </w:p>
              </w:tc>
              <w:tc>
                <w:tcPr>
                  <w:tcW w:w="892" w:type="dxa"/>
                  <w:vMerge w:val="continue"/>
                  <w:vAlign w:val="center"/>
                </w:tcPr>
                <w:p w14:paraId="7822DCCB">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6C7D491C">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1D6AB0A2">
                  <w:pPr>
                    <w:pStyle w:val="141"/>
                    <w:adjustRightInd w:val="0"/>
                    <w:snapToGrid w:val="0"/>
                    <w:spacing w:line="240" w:lineRule="auto"/>
                    <w:ind w:firstLine="0" w:firstLineChars="0"/>
                    <w:jc w:val="center"/>
                    <w:rPr>
                      <w:rFonts w:hAnsi="Times New Roman" w:eastAsia="仿宋"/>
                      <w:sz w:val="21"/>
                      <w:szCs w:val="21"/>
                    </w:rPr>
                  </w:pPr>
                </w:p>
              </w:tc>
              <w:tc>
                <w:tcPr>
                  <w:tcW w:w="731" w:type="dxa"/>
                  <w:vMerge w:val="continue"/>
                  <w:vAlign w:val="center"/>
                </w:tcPr>
                <w:p w14:paraId="2106FB43">
                  <w:pPr>
                    <w:pStyle w:val="141"/>
                    <w:adjustRightInd w:val="0"/>
                    <w:snapToGrid w:val="0"/>
                    <w:spacing w:line="240" w:lineRule="auto"/>
                    <w:ind w:firstLine="0" w:firstLineChars="0"/>
                    <w:jc w:val="center"/>
                    <w:rPr>
                      <w:rFonts w:hAnsi="Times New Roman" w:eastAsia="仿宋"/>
                      <w:sz w:val="21"/>
                      <w:szCs w:val="21"/>
                    </w:rPr>
                  </w:pPr>
                </w:p>
              </w:tc>
              <w:tc>
                <w:tcPr>
                  <w:tcW w:w="1051" w:type="dxa"/>
                  <w:vAlign w:val="center"/>
                </w:tcPr>
                <w:p w14:paraId="23E20CF6">
                  <w:pPr>
                    <w:pStyle w:val="141"/>
                    <w:adjustRightInd w:val="0"/>
                    <w:snapToGrid w:val="0"/>
                    <w:spacing w:line="240" w:lineRule="auto"/>
                    <w:ind w:firstLine="0" w:firstLineChars="0"/>
                    <w:jc w:val="center"/>
                    <w:rPr>
                      <w:rFonts w:hAnsi="Times New Roman" w:eastAsia="等线"/>
                      <w:sz w:val="21"/>
                      <w:szCs w:val="21"/>
                    </w:rPr>
                  </w:pPr>
                  <w:r>
                    <w:rPr>
                      <w:rFonts w:hint="eastAsia" w:ascii="仿宋" w:hAnsi="仿宋" w:eastAsia="仿宋"/>
                      <w:sz w:val="21"/>
                      <w:szCs w:val="21"/>
                    </w:rPr>
                    <w:t>非甲烷总烃</w:t>
                  </w:r>
                </w:p>
              </w:tc>
              <w:tc>
                <w:tcPr>
                  <w:tcW w:w="891" w:type="dxa"/>
                  <w:vAlign w:val="center"/>
                </w:tcPr>
                <w:p w14:paraId="3218081E">
                  <w:pPr>
                    <w:pStyle w:val="141"/>
                    <w:adjustRightInd w:val="0"/>
                    <w:snapToGrid w:val="0"/>
                    <w:spacing w:line="240" w:lineRule="auto"/>
                    <w:ind w:firstLine="0" w:firstLineChars="0"/>
                    <w:jc w:val="center"/>
                    <w:rPr>
                      <w:rFonts w:hAnsi="Times New Roman" w:eastAsia="等线"/>
                      <w:sz w:val="21"/>
                      <w:szCs w:val="21"/>
                    </w:rPr>
                  </w:pPr>
                  <w:r>
                    <w:rPr>
                      <w:rFonts w:hAnsi="Times New Roman" w:eastAsia="等线"/>
                      <w:color w:val="000000"/>
                      <w:sz w:val="22"/>
                      <w:szCs w:val="22"/>
                    </w:rPr>
                    <w:t>0.090</w:t>
                  </w:r>
                </w:p>
              </w:tc>
            </w:tr>
            <w:tr w14:paraId="39B3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0" w:type="dxa"/>
                  <w:vMerge w:val="continue"/>
                  <w:vAlign w:val="center"/>
                </w:tcPr>
                <w:p w14:paraId="0DBF8AAC">
                  <w:pPr>
                    <w:pStyle w:val="141"/>
                    <w:adjustRightInd w:val="0"/>
                    <w:snapToGrid w:val="0"/>
                    <w:spacing w:line="240" w:lineRule="auto"/>
                    <w:ind w:firstLine="0" w:firstLineChars="0"/>
                    <w:jc w:val="center"/>
                    <w:rPr>
                      <w:rFonts w:hAnsi="Times New Roman" w:eastAsia="仿宋"/>
                      <w:sz w:val="21"/>
                      <w:szCs w:val="21"/>
                    </w:rPr>
                  </w:pPr>
                </w:p>
              </w:tc>
              <w:tc>
                <w:tcPr>
                  <w:tcW w:w="890" w:type="dxa"/>
                  <w:vMerge w:val="continue"/>
                  <w:vAlign w:val="center"/>
                </w:tcPr>
                <w:p w14:paraId="0837A5A1">
                  <w:pPr>
                    <w:pStyle w:val="141"/>
                    <w:adjustRightInd w:val="0"/>
                    <w:snapToGrid w:val="0"/>
                    <w:spacing w:line="240" w:lineRule="auto"/>
                    <w:ind w:firstLine="0" w:firstLineChars="0"/>
                    <w:jc w:val="center"/>
                    <w:rPr>
                      <w:rFonts w:hAnsi="Times New Roman" w:eastAsia="仿宋"/>
                      <w:sz w:val="21"/>
                      <w:szCs w:val="21"/>
                    </w:rPr>
                  </w:pPr>
                </w:p>
              </w:tc>
              <w:tc>
                <w:tcPr>
                  <w:tcW w:w="795" w:type="dxa"/>
                  <w:vMerge w:val="continue"/>
                  <w:vAlign w:val="center"/>
                </w:tcPr>
                <w:p w14:paraId="59D9CD5B">
                  <w:pPr>
                    <w:pStyle w:val="141"/>
                    <w:adjustRightInd w:val="0"/>
                    <w:snapToGrid w:val="0"/>
                    <w:spacing w:line="240" w:lineRule="auto"/>
                    <w:ind w:firstLine="0" w:firstLineChars="0"/>
                    <w:jc w:val="center"/>
                    <w:rPr>
                      <w:rFonts w:hAnsi="Times New Roman" w:eastAsia="仿宋"/>
                      <w:sz w:val="21"/>
                      <w:szCs w:val="21"/>
                    </w:rPr>
                  </w:pPr>
                </w:p>
              </w:tc>
              <w:tc>
                <w:tcPr>
                  <w:tcW w:w="985" w:type="dxa"/>
                  <w:vMerge w:val="continue"/>
                  <w:vAlign w:val="center"/>
                </w:tcPr>
                <w:p w14:paraId="13A7FAEC">
                  <w:pPr>
                    <w:pStyle w:val="141"/>
                    <w:adjustRightInd w:val="0"/>
                    <w:snapToGrid w:val="0"/>
                    <w:spacing w:line="240" w:lineRule="auto"/>
                    <w:ind w:firstLine="0" w:firstLineChars="0"/>
                    <w:jc w:val="center"/>
                    <w:rPr>
                      <w:rFonts w:hAnsi="Times New Roman" w:eastAsia="仿宋"/>
                      <w:sz w:val="21"/>
                      <w:szCs w:val="21"/>
                    </w:rPr>
                  </w:pPr>
                </w:p>
              </w:tc>
              <w:tc>
                <w:tcPr>
                  <w:tcW w:w="892" w:type="dxa"/>
                  <w:vMerge w:val="continue"/>
                  <w:vAlign w:val="center"/>
                </w:tcPr>
                <w:p w14:paraId="2E51E190">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16472323">
                  <w:pPr>
                    <w:pStyle w:val="141"/>
                    <w:adjustRightInd w:val="0"/>
                    <w:snapToGrid w:val="0"/>
                    <w:spacing w:line="240" w:lineRule="auto"/>
                    <w:ind w:firstLine="0" w:firstLineChars="0"/>
                    <w:jc w:val="center"/>
                    <w:rPr>
                      <w:rFonts w:hAnsi="Times New Roman" w:eastAsia="仿宋"/>
                      <w:sz w:val="21"/>
                      <w:szCs w:val="21"/>
                    </w:rPr>
                  </w:pPr>
                </w:p>
              </w:tc>
              <w:tc>
                <w:tcPr>
                  <w:tcW w:w="891" w:type="dxa"/>
                  <w:vMerge w:val="continue"/>
                  <w:vAlign w:val="center"/>
                </w:tcPr>
                <w:p w14:paraId="421BB6AE">
                  <w:pPr>
                    <w:pStyle w:val="141"/>
                    <w:adjustRightInd w:val="0"/>
                    <w:snapToGrid w:val="0"/>
                    <w:spacing w:line="240" w:lineRule="auto"/>
                    <w:ind w:firstLine="0" w:firstLineChars="0"/>
                    <w:jc w:val="center"/>
                    <w:rPr>
                      <w:rFonts w:hAnsi="Times New Roman" w:eastAsia="仿宋"/>
                      <w:sz w:val="21"/>
                      <w:szCs w:val="21"/>
                    </w:rPr>
                  </w:pPr>
                </w:p>
              </w:tc>
              <w:tc>
                <w:tcPr>
                  <w:tcW w:w="731" w:type="dxa"/>
                  <w:vMerge w:val="continue"/>
                  <w:vAlign w:val="center"/>
                </w:tcPr>
                <w:p w14:paraId="3C3BF732">
                  <w:pPr>
                    <w:pStyle w:val="141"/>
                    <w:adjustRightInd w:val="0"/>
                    <w:snapToGrid w:val="0"/>
                    <w:spacing w:line="240" w:lineRule="auto"/>
                    <w:ind w:firstLine="0" w:firstLineChars="0"/>
                    <w:jc w:val="center"/>
                    <w:rPr>
                      <w:rFonts w:hAnsi="Times New Roman" w:eastAsia="仿宋"/>
                      <w:sz w:val="21"/>
                      <w:szCs w:val="21"/>
                    </w:rPr>
                  </w:pPr>
                </w:p>
              </w:tc>
              <w:tc>
                <w:tcPr>
                  <w:tcW w:w="1051" w:type="dxa"/>
                  <w:vAlign w:val="center"/>
                </w:tcPr>
                <w:p w14:paraId="638705AA">
                  <w:pPr>
                    <w:pStyle w:val="141"/>
                    <w:adjustRightInd w:val="0"/>
                    <w:snapToGrid w:val="0"/>
                    <w:spacing w:line="240" w:lineRule="auto"/>
                    <w:ind w:firstLine="0" w:firstLineChars="0"/>
                    <w:jc w:val="center"/>
                    <w:rPr>
                      <w:rFonts w:hAnsi="Times New Roman" w:eastAsia="等线"/>
                      <w:sz w:val="21"/>
                      <w:szCs w:val="21"/>
                    </w:rPr>
                  </w:pPr>
                  <w:r>
                    <w:rPr>
                      <w:rFonts w:hAnsi="Times New Roman" w:eastAsia="等线"/>
                      <w:sz w:val="21"/>
                      <w:szCs w:val="21"/>
                    </w:rPr>
                    <w:t>TVOC</w:t>
                  </w:r>
                </w:p>
              </w:tc>
              <w:tc>
                <w:tcPr>
                  <w:tcW w:w="891" w:type="dxa"/>
                  <w:vAlign w:val="center"/>
                </w:tcPr>
                <w:p w14:paraId="4DF1360E">
                  <w:pPr>
                    <w:pStyle w:val="141"/>
                    <w:adjustRightInd w:val="0"/>
                    <w:snapToGrid w:val="0"/>
                    <w:spacing w:line="240" w:lineRule="auto"/>
                    <w:ind w:firstLine="0" w:firstLineChars="0"/>
                    <w:jc w:val="center"/>
                    <w:rPr>
                      <w:rFonts w:hAnsi="Times New Roman" w:eastAsia="等线"/>
                      <w:sz w:val="21"/>
                      <w:szCs w:val="21"/>
                    </w:rPr>
                  </w:pPr>
                  <w:r>
                    <w:rPr>
                      <w:rFonts w:hAnsi="Times New Roman" w:eastAsia="等线"/>
                      <w:color w:val="000000"/>
                      <w:sz w:val="22"/>
                      <w:szCs w:val="22"/>
                    </w:rPr>
                    <w:t>0.090</w:t>
                  </w:r>
                </w:p>
              </w:tc>
            </w:tr>
          </w:tbl>
          <w:p w14:paraId="7462A082">
            <w:pPr>
              <w:tabs>
                <w:tab w:val="left" w:pos="2130"/>
              </w:tabs>
              <w:spacing w:line="500" w:lineRule="exact"/>
              <w:ind w:firstLine="480" w:firstLineChars="200"/>
              <w:rPr>
                <w:rFonts w:eastAsia="仿宋"/>
                <w:sz w:val="24"/>
              </w:rPr>
            </w:pPr>
            <w:r>
              <w:rPr>
                <w:rFonts w:eastAsia="仿宋"/>
                <w:sz w:val="24"/>
              </w:rPr>
              <w:t>（5）监测要求</w:t>
            </w:r>
          </w:p>
          <w:p w14:paraId="06B48F25">
            <w:pPr>
              <w:tabs>
                <w:tab w:val="left" w:pos="2130"/>
              </w:tabs>
              <w:spacing w:line="500" w:lineRule="exact"/>
              <w:ind w:firstLine="480" w:firstLineChars="200"/>
              <w:rPr>
                <w:rFonts w:eastAsia="仿宋"/>
                <w:sz w:val="24"/>
              </w:rPr>
            </w:pPr>
            <w:r>
              <w:rPr>
                <w:rFonts w:eastAsia="仿宋"/>
                <w:sz w:val="24"/>
              </w:rPr>
              <w:t>根据《排污许可证申请与核发技术规范 总则》（HJ 942-2018）</w:t>
            </w:r>
            <w:r>
              <w:rPr>
                <w:rFonts w:hint="eastAsia" w:eastAsia="仿宋"/>
                <w:sz w:val="24"/>
              </w:rPr>
              <w:t>、</w:t>
            </w:r>
            <w:r>
              <w:rPr>
                <w:rFonts w:eastAsia="仿宋"/>
                <w:sz w:val="24"/>
              </w:rPr>
              <w:t>《排污单位自行监测技术指南 总则》（HJ 819-2017）</w:t>
            </w:r>
            <w:r>
              <w:rPr>
                <w:rFonts w:hint="eastAsia" w:eastAsia="仿宋"/>
                <w:sz w:val="24"/>
              </w:rPr>
              <w:t>和《排污单位自行监测技术指南 涂装》（HJ 1086—2020）</w:t>
            </w:r>
            <w:r>
              <w:rPr>
                <w:rFonts w:eastAsia="仿宋"/>
                <w:sz w:val="24"/>
              </w:rPr>
              <w:t>，本项目建成后环境监测要求见下表。</w:t>
            </w:r>
          </w:p>
          <w:p w14:paraId="3F52BCD8">
            <w:pPr>
              <w:tabs>
                <w:tab w:val="left" w:pos="2130"/>
              </w:tabs>
              <w:spacing w:line="500" w:lineRule="exact"/>
              <w:ind w:firstLine="480" w:firstLineChars="200"/>
              <w:rPr>
                <w:rFonts w:eastAsia="仿宋"/>
                <w:sz w:val="24"/>
              </w:rPr>
            </w:pPr>
          </w:p>
          <w:p w14:paraId="57E431EA">
            <w:pPr>
              <w:keepNext/>
              <w:spacing w:line="500" w:lineRule="exact"/>
              <w:jc w:val="center"/>
              <w:rPr>
                <w:rFonts w:eastAsia="仿宋"/>
                <w:b/>
                <w:szCs w:val="21"/>
              </w:rPr>
            </w:pPr>
            <w:r>
              <w:rPr>
                <w:rFonts w:eastAsia="仿宋"/>
                <w:b/>
                <w:szCs w:val="21"/>
              </w:rPr>
              <w:t>环境监测计划</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739"/>
              <w:gridCol w:w="616"/>
              <w:gridCol w:w="1487"/>
              <w:gridCol w:w="2472"/>
              <w:gridCol w:w="1159"/>
              <w:gridCol w:w="1102"/>
              <w:gridCol w:w="834"/>
            </w:tblGrid>
            <w:tr w14:paraId="10646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vAlign w:val="center"/>
                </w:tcPr>
                <w:p w14:paraId="141ABEE5">
                  <w:pPr>
                    <w:pStyle w:val="283"/>
                    <w:adjustRightInd w:val="0"/>
                    <w:snapToGrid w:val="0"/>
                    <w:rPr>
                      <w:b w:val="0"/>
                      <w:bCs/>
                    </w:rPr>
                  </w:pPr>
                  <w:r>
                    <w:rPr>
                      <w:b w:val="0"/>
                      <w:bCs/>
                    </w:rPr>
                    <w:t>类别</w:t>
                  </w:r>
                </w:p>
              </w:tc>
              <w:tc>
                <w:tcPr>
                  <w:tcW w:w="761" w:type="pct"/>
                  <w:gridSpan w:val="2"/>
                  <w:vAlign w:val="center"/>
                </w:tcPr>
                <w:p w14:paraId="611A1F4F">
                  <w:pPr>
                    <w:pStyle w:val="283"/>
                    <w:adjustRightInd w:val="0"/>
                    <w:snapToGrid w:val="0"/>
                    <w:rPr>
                      <w:b w:val="0"/>
                      <w:bCs/>
                    </w:rPr>
                  </w:pPr>
                  <w:r>
                    <w:rPr>
                      <w:b w:val="0"/>
                      <w:bCs/>
                    </w:rPr>
                    <w:t>监测位置</w:t>
                  </w:r>
                </w:p>
              </w:tc>
              <w:tc>
                <w:tcPr>
                  <w:tcW w:w="835" w:type="pct"/>
                  <w:vAlign w:val="center"/>
                </w:tcPr>
                <w:p w14:paraId="4230002A">
                  <w:pPr>
                    <w:pStyle w:val="283"/>
                    <w:adjustRightInd w:val="0"/>
                    <w:snapToGrid w:val="0"/>
                    <w:rPr>
                      <w:b w:val="0"/>
                      <w:bCs/>
                    </w:rPr>
                  </w:pPr>
                  <w:r>
                    <w:rPr>
                      <w:b w:val="0"/>
                      <w:bCs/>
                    </w:rPr>
                    <w:t>监测项目</w:t>
                  </w:r>
                </w:p>
              </w:tc>
              <w:tc>
                <w:tcPr>
                  <w:tcW w:w="1388" w:type="pct"/>
                  <w:vAlign w:val="center"/>
                </w:tcPr>
                <w:p w14:paraId="468320FA">
                  <w:pPr>
                    <w:pStyle w:val="283"/>
                    <w:adjustRightInd w:val="0"/>
                    <w:snapToGrid w:val="0"/>
                    <w:rPr>
                      <w:b w:val="0"/>
                      <w:bCs/>
                    </w:rPr>
                  </w:pPr>
                  <w:r>
                    <w:rPr>
                      <w:b w:val="0"/>
                      <w:bCs/>
                    </w:rPr>
                    <w:t>执行排放标准</w:t>
                  </w:r>
                </w:p>
              </w:tc>
              <w:tc>
                <w:tcPr>
                  <w:tcW w:w="651" w:type="pct"/>
                  <w:vAlign w:val="center"/>
                </w:tcPr>
                <w:p w14:paraId="2F94E8DE">
                  <w:pPr>
                    <w:pStyle w:val="283"/>
                    <w:adjustRightInd w:val="0"/>
                    <w:snapToGrid w:val="0"/>
                    <w:rPr>
                      <w:b w:val="0"/>
                      <w:bCs/>
                    </w:rPr>
                  </w:pPr>
                  <w:r>
                    <w:rPr>
                      <w:b w:val="0"/>
                      <w:bCs/>
                    </w:rPr>
                    <w:t>监测频率</w:t>
                  </w:r>
                </w:p>
              </w:tc>
              <w:tc>
                <w:tcPr>
                  <w:tcW w:w="619" w:type="pct"/>
                  <w:vAlign w:val="center"/>
                </w:tcPr>
                <w:p w14:paraId="7EB66283">
                  <w:pPr>
                    <w:pStyle w:val="283"/>
                    <w:adjustRightInd w:val="0"/>
                    <w:snapToGrid w:val="0"/>
                    <w:rPr>
                      <w:b w:val="0"/>
                      <w:bCs/>
                    </w:rPr>
                  </w:pPr>
                  <w:r>
                    <w:rPr>
                      <w:rFonts w:hint="eastAsia"/>
                      <w:b w:val="0"/>
                      <w:bCs/>
                    </w:rPr>
                    <w:t>依据</w:t>
                  </w:r>
                </w:p>
              </w:tc>
              <w:tc>
                <w:tcPr>
                  <w:tcW w:w="468" w:type="pct"/>
                  <w:vAlign w:val="center"/>
                </w:tcPr>
                <w:p w14:paraId="35EE41F0">
                  <w:pPr>
                    <w:pStyle w:val="283"/>
                    <w:adjustRightInd w:val="0"/>
                    <w:snapToGrid w:val="0"/>
                    <w:rPr>
                      <w:b w:val="0"/>
                      <w:bCs/>
                    </w:rPr>
                  </w:pPr>
                  <w:r>
                    <w:rPr>
                      <w:rFonts w:hint="eastAsia"/>
                      <w:b w:val="0"/>
                      <w:bCs/>
                    </w:rPr>
                    <w:t>监测单位</w:t>
                  </w:r>
                </w:p>
              </w:tc>
            </w:tr>
            <w:tr w14:paraId="6906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78" w:type="pct"/>
                  <w:vMerge w:val="restart"/>
                  <w:vAlign w:val="center"/>
                </w:tcPr>
                <w:p w14:paraId="760C292A">
                  <w:pPr>
                    <w:pStyle w:val="281"/>
                    <w:snapToGrid w:val="0"/>
                    <w:rPr>
                      <w:bCs/>
                    </w:rPr>
                  </w:pPr>
                  <w:r>
                    <w:rPr>
                      <w:bCs/>
                    </w:rPr>
                    <w:t>废气</w:t>
                  </w:r>
                </w:p>
              </w:tc>
              <w:tc>
                <w:tcPr>
                  <w:tcW w:w="415" w:type="pct"/>
                  <w:vMerge w:val="restart"/>
                  <w:vAlign w:val="center"/>
                </w:tcPr>
                <w:p w14:paraId="4B941915">
                  <w:pPr>
                    <w:pStyle w:val="281"/>
                    <w:snapToGrid w:val="0"/>
                    <w:rPr>
                      <w:bCs/>
                    </w:rPr>
                  </w:pPr>
                  <w:r>
                    <w:rPr>
                      <w:bCs/>
                    </w:rPr>
                    <w:t>有组织</w:t>
                  </w:r>
                </w:p>
              </w:tc>
              <w:tc>
                <w:tcPr>
                  <w:tcW w:w="346" w:type="pct"/>
                  <w:vAlign w:val="center"/>
                </w:tcPr>
                <w:p w14:paraId="0B9318F8">
                  <w:pPr>
                    <w:pStyle w:val="281"/>
                    <w:snapToGrid w:val="0"/>
                    <w:rPr>
                      <w:bCs/>
                    </w:rPr>
                  </w:pPr>
                  <w:r>
                    <w:rPr>
                      <w:rFonts w:hint="eastAsia"/>
                      <w:bCs/>
                    </w:rPr>
                    <w:t>DA001</w:t>
                  </w:r>
                </w:p>
              </w:tc>
              <w:tc>
                <w:tcPr>
                  <w:tcW w:w="835" w:type="pct"/>
                  <w:vAlign w:val="center"/>
                </w:tcPr>
                <w:p w14:paraId="25318982">
                  <w:pPr>
                    <w:pStyle w:val="281"/>
                    <w:snapToGrid w:val="0"/>
                    <w:rPr>
                      <w:bCs/>
                    </w:rPr>
                  </w:pPr>
                  <w:r>
                    <w:rPr>
                      <w:bCs/>
                    </w:rPr>
                    <w:t>非甲烷总烃</w:t>
                  </w:r>
                  <w:r>
                    <w:rPr>
                      <w:rFonts w:hint="eastAsia"/>
                      <w:bCs/>
                    </w:rPr>
                    <w:t>、T</w:t>
                  </w:r>
                  <w:r>
                    <w:rPr>
                      <w:bCs/>
                    </w:rPr>
                    <w:t>VOC</w:t>
                  </w:r>
                  <w:r>
                    <w:rPr>
                      <w:rFonts w:hint="eastAsia" w:cs="宋体"/>
                      <w:bCs/>
                    </w:rPr>
                    <w:t>、</w:t>
                  </w:r>
                  <w:r>
                    <w:rPr>
                      <w:rFonts w:hint="eastAsia"/>
                      <w:bCs/>
                    </w:rPr>
                    <w:t>苯系物、</w:t>
                  </w:r>
                  <w:r>
                    <w:rPr>
                      <w:bCs/>
                    </w:rPr>
                    <w:t>颗粒物</w:t>
                  </w:r>
                </w:p>
              </w:tc>
              <w:tc>
                <w:tcPr>
                  <w:tcW w:w="1388" w:type="pct"/>
                  <w:vAlign w:val="center"/>
                </w:tcPr>
                <w:p w14:paraId="78750887">
                  <w:pPr>
                    <w:pStyle w:val="281"/>
                    <w:snapToGrid w:val="0"/>
                    <w:rPr>
                      <w:bCs/>
                    </w:rPr>
                  </w:pPr>
                  <w:r>
                    <w:rPr>
                      <w:rFonts w:hint="eastAsia"/>
                      <w:bCs/>
                    </w:rPr>
                    <w:t>《工业涂装工序大气污染物排放标准》（DB32/4439-2022）</w:t>
                  </w:r>
                </w:p>
              </w:tc>
              <w:tc>
                <w:tcPr>
                  <w:tcW w:w="651" w:type="pct"/>
                  <w:vAlign w:val="center"/>
                </w:tcPr>
                <w:p w14:paraId="3CD52E1C">
                  <w:pPr>
                    <w:pStyle w:val="281"/>
                    <w:snapToGrid w:val="0"/>
                    <w:rPr>
                      <w:bCs/>
                    </w:rPr>
                  </w:pPr>
                  <w:r>
                    <w:rPr>
                      <w:bCs/>
                    </w:rPr>
                    <w:t>1次/</w:t>
                  </w:r>
                  <w:r>
                    <w:rPr>
                      <w:rFonts w:hint="eastAsia"/>
                      <w:bCs/>
                    </w:rPr>
                    <w:t>年</w:t>
                  </w:r>
                </w:p>
              </w:tc>
              <w:tc>
                <w:tcPr>
                  <w:tcW w:w="619" w:type="pct"/>
                  <w:vMerge w:val="restart"/>
                  <w:vAlign w:val="center"/>
                </w:tcPr>
                <w:p w14:paraId="5956C6CE">
                  <w:pPr>
                    <w:pStyle w:val="281"/>
                    <w:snapToGrid w:val="0"/>
                    <w:rPr>
                      <w:bCs/>
                    </w:rPr>
                  </w:pPr>
                  <w:r>
                    <w:rPr>
                      <w:rFonts w:hint="eastAsia"/>
                      <w:bCs/>
                    </w:rPr>
                    <w:t>《</w:t>
                  </w:r>
                  <w:bookmarkStart w:id="21" w:name="OLE_LINK3"/>
                  <w:r>
                    <w:rPr>
                      <w:rFonts w:hint="eastAsia"/>
                      <w:bCs/>
                    </w:rPr>
                    <w:t>排污单位自行监测技术指南 涂装》</w:t>
                  </w:r>
                  <w:bookmarkEnd w:id="21"/>
                  <w:r>
                    <w:rPr>
                      <w:rFonts w:hint="eastAsia"/>
                      <w:bCs/>
                    </w:rPr>
                    <w:t>（HJ1086-2020）</w:t>
                  </w:r>
                </w:p>
              </w:tc>
              <w:tc>
                <w:tcPr>
                  <w:tcW w:w="468" w:type="pct"/>
                  <w:vMerge w:val="restart"/>
                  <w:vAlign w:val="center"/>
                </w:tcPr>
                <w:p w14:paraId="7115B67B">
                  <w:pPr>
                    <w:pStyle w:val="281"/>
                    <w:snapToGrid w:val="0"/>
                    <w:rPr>
                      <w:bCs/>
                    </w:rPr>
                  </w:pPr>
                  <w:r>
                    <w:rPr>
                      <w:bCs/>
                    </w:rPr>
                    <w:t>委托有资质的</w:t>
                  </w:r>
                  <w:r>
                    <w:rPr>
                      <w:rFonts w:hint="eastAsia"/>
                      <w:bCs/>
                      <w:lang w:eastAsia="zh-CN"/>
                    </w:rPr>
                    <w:t>环</w:t>
                  </w:r>
                  <w:r>
                    <w:rPr>
                      <w:bCs/>
                    </w:rPr>
                    <w:t>境监测机构</w:t>
                  </w:r>
                </w:p>
              </w:tc>
            </w:tr>
            <w:tr w14:paraId="4755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78" w:type="pct"/>
                  <w:vMerge w:val="continue"/>
                  <w:vAlign w:val="center"/>
                </w:tcPr>
                <w:p w14:paraId="2BDA45C6">
                  <w:pPr>
                    <w:pStyle w:val="281"/>
                    <w:snapToGrid w:val="0"/>
                    <w:rPr>
                      <w:bCs/>
                    </w:rPr>
                  </w:pPr>
                </w:p>
              </w:tc>
              <w:tc>
                <w:tcPr>
                  <w:tcW w:w="415" w:type="pct"/>
                  <w:vMerge w:val="continue"/>
                  <w:vAlign w:val="center"/>
                </w:tcPr>
                <w:p w14:paraId="6FB38D07">
                  <w:pPr>
                    <w:pStyle w:val="281"/>
                    <w:snapToGrid w:val="0"/>
                    <w:rPr>
                      <w:bCs/>
                    </w:rPr>
                  </w:pPr>
                </w:p>
              </w:tc>
              <w:tc>
                <w:tcPr>
                  <w:tcW w:w="346" w:type="pct"/>
                  <w:vAlign w:val="center"/>
                </w:tcPr>
                <w:p w14:paraId="5636260D">
                  <w:pPr>
                    <w:pStyle w:val="281"/>
                    <w:snapToGrid w:val="0"/>
                    <w:rPr>
                      <w:bCs/>
                    </w:rPr>
                  </w:pPr>
                  <w:r>
                    <w:rPr>
                      <w:rFonts w:hint="eastAsia"/>
                      <w:bCs/>
                    </w:rPr>
                    <w:t>DA002</w:t>
                  </w:r>
                </w:p>
              </w:tc>
              <w:tc>
                <w:tcPr>
                  <w:tcW w:w="835" w:type="pct"/>
                  <w:vAlign w:val="center"/>
                </w:tcPr>
                <w:p w14:paraId="765E98C3">
                  <w:pPr>
                    <w:pStyle w:val="281"/>
                    <w:snapToGrid w:val="0"/>
                    <w:rPr>
                      <w:bCs/>
                    </w:rPr>
                  </w:pPr>
                  <w:r>
                    <w:rPr>
                      <w:bCs/>
                    </w:rPr>
                    <w:t>非甲烷总烃</w:t>
                  </w:r>
                  <w:r>
                    <w:rPr>
                      <w:rFonts w:hint="eastAsia"/>
                      <w:bCs/>
                    </w:rPr>
                    <w:t>、T</w:t>
                  </w:r>
                  <w:r>
                    <w:rPr>
                      <w:bCs/>
                    </w:rPr>
                    <w:t>VOC</w:t>
                  </w:r>
                  <w:r>
                    <w:rPr>
                      <w:rFonts w:hint="eastAsia" w:cs="宋体"/>
                      <w:bCs/>
                    </w:rPr>
                    <w:t>、</w:t>
                  </w:r>
                  <w:r>
                    <w:rPr>
                      <w:rFonts w:hint="eastAsia"/>
                      <w:bCs/>
                    </w:rPr>
                    <w:t>苯系物、</w:t>
                  </w:r>
                  <w:r>
                    <w:rPr>
                      <w:bCs/>
                    </w:rPr>
                    <w:t>颗粒物</w:t>
                  </w:r>
                </w:p>
              </w:tc>
              <w:tc>
                <w:tcPr>
                  <w:tcW w:w="1388" w:type="pct"/>
                  <w:vAlign w:val="center"/>
                </w:tcPr>
                <w:p w14:paraId="26175B17">
                  <w:pPr>
                    <w:pStyle w:val="281"/>
                    <w:snapToGrid w:val="0"/>
                    <w:rPr>
                      <w:bCs/>
                    </w:rPr>
                  </w:pPr>
                  <w:r>
                    <w:rPr>
                      <w:rFonts w:hint="eastAsia"/>
                      <w:bCs/>
                    </w:rPr>
                    <w:t>《工业涂装工序大气污染物排放标准》（DB32/4439-2022）</w:t>
                  </w:r>
                </w:p>
              </w:tc>
              <w:tc>
                <w:tcPr>
                  <w:tcW w:w="651" w:type="pct"/>
                  <w:vAlign w:val="center"/>
                </w:tcPr>
                <w:p w14:paraId="690E4AB5">
                  <w:pPr>
                    <w:pStyle w:val="281"/>
                    <w:snapToGrid w:val="0"/>
                    <w:rPr>
                      <w:bCs/>
                    </w:rPr>
                  </w:pPr>
                  <w:r>
                    <w:rPr>
                      <w:bCs/>
                    </w:rPr>
                    <w:t>1次/</w:t>
                  </w:r>
                  <w:r>
                    <w:rPr>
                      <w:rFonts w:hint="eastAsia"/>
                      <w:bCs/>
                    </w:rPr>
                    <w:t>年</w:t>
                  </w:r>
                </w:p>
              </w:tc>
              <w:tc>
                <w:tcPr>
                  <w:tcW w:w="619" w:type="pct"/>
                  <w:vMerge w:val="continue"/>
                  <w:vAlign w:val="center"/>
                </w:tcPr>
                <w:p w14:paraId="6454FB49">
                  <w:pPr>
                    <w:pStyle w:val="281"/>
                    <w:snapToGrid w:val="0"/>
                    <w:rPr>
                      <w:bCs/>
                    </w:rPr>
                  </w:pPr>
                </w:p>
              </w:tc>
              <w:tc>
                <w:tcPr>
                  <w:tcW w:w="468" w:type="pct"/>
                  <w:vMerge w:val="continue"/>
                  <w:vAlign w:val="center"/>
                </w:tcPr>
                <w:p w14:paraId="2B391130">
                  <w:pPr>
                    <w:pStyle w:val="281"/>
                    <w:snapToGrid w:val="0"/>
                    <w:rPr>
                      <w:bCs/>
                    </w:rPr>
                  </w:pPr>
                </w:p>
              </w:tc>
            </w:tr>
            <w:tr w14:paraId="3EC5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278" w:type="pct"/>
                  <w:vMerge w:val="continue"/>
                  <w:vAlign w:val="center"/>
                </w:tcPr>
                <w:p w14:paraId="48D21EB8">
                  <w:pPr>
                    <w:pStyle w:val="281"/>
                    <w:snapToGrid w:val="0"/>
                    <w:rPr>
                      <w:bCs/>
                    </w:rPr>
                  </w:pPr>
                </w:p>
              </w:tc>
              <w:tc>
                <w:tcPr>
                  <w:tcW w:w="415" w:type="pct"/>
                  <w:vMerge w:val="continue"/>
                  <w:vAlign w:val="center"/>
                </w:tcPr>
                <w:p w14:paraId="3FF1517C">
                  <w:pPr>
                    <w:pStyle w:val="281"/>
                    <w:snapToGrid w:val="0"/>
                    <w:rPr>
                      <w:bCs/>
                    </w:rPr>
                  </w:pPr>
                </w:p>
              </w:tc>
              <w:tc>
                <w:tcPr>
                  <w:tcW w:w="346" w:type="pct"/>
                  <w:vAlign w:val="center"/>
                </w:tcPr>
                <w:p w14:paraId="27CFD751">
                  <w:pPr>
                    <w:pStyle w:val="281"/>
                    <w:snapToGrid w:val="0"/>
                    <w:rPr>
                      <w:bCs/>
                    </w:rPr>
                  </w:pPr>
                  <w:r>
                    <w:rPr>
                      <w:rFonts w:hint="eastAsia"/>
                      <w:bCs/>
                    </w:rPr>
                    <w:t>DA003</w:t>
                  </w:r>
                </w:p>
              </w:tc>
              <w:tc>
                <w:tcPr>
                  <w:tcW w:w="835" w:type="pct"/>
                  <w:vAlign w:val="center"/>
                </w:tcPr>
                <w:p w14:paraId="6B840D06">
                  <w:pPr>
                    <w:pStyle w:val="281"/>
                    <w:snapToGrid w:val="0"/>
                    <w:rPr>
                      <w:bCs/>
                    </w:rPr>
                  </w:pPr>
                  <w:r>
                    <w:rPr>
                      <w:bCs/>
                    </w:rPr>
                    <w:t>非甲烷总烃</w:t>
                  </w:r>
                  <w:r>
                    <w:rPr>
                      <w:rFonts w:hint="eastAsia"/>
                      <w:bCs/>
                    </w:rPr>
                    <w:t>、T</w:t>
                  </w:r>
                  <w:r>
                    <w:rPr>
                      <w:bCs/>
                    </w:rPr>
                    <w:t>VOC</w:t>
                  </w:r>
                  <w:r>
                    <w:rPr>
                      <w:rFonts w:hint="eastAsia" w:cs="宋体"/>
                      <w:bCs/>
                    </w:rPr>
                    <w:t>、</w:t>
                  </w:r>
                  <w:r>
                    <w:rPr>
                      <w:rFonts w:hint="eastAsia"/>
                      <w:bCs/>
                    </w:rPr>
                    <w:t>苯系物、</w:t>
                  </w:r>
                  <w:r>
                    <w:rPr>
                      <w:bCs/>
                    </w:rPr>
                    <w:t>颗粒物</w:t>
                  </w:r>
                </w:p>
              </w:tc>
              <w:tc>
                <w:tcPr>
                  <w:tcW w:w="1388" w:type="pct"/>
                  <w:vAlign w:val="center"/>
                </w:tcPr>
                <w:p w14:paraId="43F48DC6">
                  <w:pPr>
                    <w:pStyle w:val="281"/>
                    <w:snapToGrid w:val="0"/>
                    <w:rPr>
                      <w:bCs/>
                    </w:rPr>
                  </w:pPr>
                  <w:r>
                    <w:rPr>
                      <w:rFonts w:hint="eastAsia"/>
                      <w:bCs/>
                    </w:rPr>
                    <w:t>《工业涂装工序大气污染物排放标准》（DB32/4439-2022）</w:t>
                  </w:r>
                </w:p>
              </w:tc>
              <w:tc>
                <w:tcPr>
                  <w:tcW w:w="651" w:type="pct"/>
                  <w:vAlign w:val="center"/>
                </w:tcPr>
                <w:p w14:paraId="17EFC2AB">
                  <w:pPr>
                    <w:pStyle w:val="281"/>
                    <w:snapToGrid w:val="0"/>
                    <w:rPr>
                      <w:bCs/>
                    </w:rPr>
                  </w:pPr>
                  <w:r>
                    <w:rPr>
                      <w:bCs/>
                    </w:rPr>
                    <w:t>1次/</w:t>
                  </w:r>
                  <w:r>
                    <w:rPr>
                      <w:rFonts w:hint="eastAsia"/>
                      <w:bCs/>
                    </w:rPr>
                    <w:t>年</w:t>
                  </w:r>
                </w:p>
              </w:tc>
              <w:tc>
                <w:tcPr>
                  <w:tcW w:w="619" w:type="pct"/>
                  <w:vMerge w:val="continue"/>
                  <w:vAlign w:val="center"/>
                </w:tcPr>
                <w:p w14:paraId="640BD683">
                  <w:pPr>
                    <w:pStyle w:val="281"/>
                    <w:snapToGrid w:val="0"/>
                    <w:rPr>
                      <w:bCs/>
                    </w:rPr>
                  </w:pPr>
                </w:p>
              </w:tc>
              <w:tc>
                <w:tcPr>
                  <w:tcW w:w="468" w:type="pct"/>
                  <w:vMerge w:val="continue"/>
                  <w:vAlign w:val="center"/>
                </w:tcPr>
                <w:p w14:paraId="353148DD">
                  <w:pPr>
                    <w:pStyle w:val="281"/>
                    <w:snapToGrid w:val="0"/>
                    <w:rPr>
                      <w:bCs/>
                    </w:rPr>
                  </w:pPr>
                </w:p>
              </w:tc>
            </w:tr>
            <w:tr w14:paraId="37F5F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vMerge w:val="continue"/>
                  <w:vAlign w:val="center"/>
                </w:tcPr>
                <w:p w14:paraId="748DD458">
                  <w:pPr>
                    <w:pStyle w:val="281"/>
                    <w:snapToGrid w:val="0"/>
                    <w:rPr>
                      <w:bCs/>
                    </w:rPr>
                  </w:pPr>
                </w:p>
              </w:tc>
              <w:tc>
                <w:tcPr>
                  <w:tcW w:w="415" w:type="pct"/>
                  <w:vMerge w:val="restart"/>
                  <w:vAlign w:val="center"/>
                </w:tcPr>
                <w:p w14:paraId="00182604">
                  <w:pPr>
                    <w:pStyle w:val="281"/>
                    <w:snapToGrid w:val="0"/>
                    <w:rPr>
                      <w:bCs/>
                    </w:rPr>
                  </w:pPr>
                  <w:r>
                    <w:rPr>
                      <w:bCs/>
                    </w:rPr>
                    <w:t>无组织</w:t>
                  </w:r>
                </w:p>
              </w:tc>
              <w:tc>
                <w:tcPr>
                  <w:tcW w:w="346" w:type="pct"/>
                  <w:vAlign w:val="center"/>
                </w:tcPr>
                <w:p w14:paraId="39770640">
                  <w:pPr>
                    <w:pStyle w:val="281"/>
                    <w:snapToGrid w:val="0"/>
                    <w:rPr>
                      <w:bCs/>
                    </w:rPr>
                  </w:pPr>
                  <w:r>
                    <w:rPr>
                      <w:bCs/>
                    </w:rPr>
                    <w:t>厂界</w:t>
                  </w:r>
                </w:p>
              </w:tc>
              <w:tc>
                <w:tcPr>
                  <w:tcW w:w="835" w:type="pct"/>
                  <w:vAlign w:val="center"/>
                </w:tcPr>
                <w:p w14:paraId="263791D4">
                  <w:pPr>
                    <w:pStyle w:val="281"/>
                    <w:snapToGrid w:val="0"/>
                    <w:rPr>
                      <w:bCs/>
                    </w:rPr>
                  </w:pPr>
                  <w:r>
                    <w:rPr>
                      <w:bCs/>
                    </w:rPr>
                    <w:t>非甲烷总烃、</w:t>
                  </w:r>
                  <w:r>
                    <w:rPr>
                      <w:rFonts w:hint="eastAsia"/>
                      <w:bCs/>
                    </w:rPr>
                    <w:t>二甲苯、颗粒物</w:t>
                  </w:r>
                </w:p>
              </w:tc>
              <w:tc>
                <w:tcPr>
                  <w:tcW w:w="1388" w:type="pct"/>
                  <w:vAlign w:val="center"/>
                </w:tcPr>
                <w:p w14:paraId="3CE24B8E">
                  <w:pPr>
                    <w:pStyle w:val="281"/>
                    <w:snapToGrid w:val="0"/>
                    <w:rPr>
                      <w:bCs/>
                    </w:rPr>
                  </w:pPr>
                  <w:r>
                    <w:rPr>
                      <w:bCs/>
                    </w:rPr>
                    <w:t>《大气污染物综合排放标准》（DB32/4041-2021）</w:t>
                  </w:r>
                </w:p>
              </w:tc>
              <w:tc>
                <w:tcPr>
                  <w:tcW w:w="651" w:type="pct"/>
                  <w:vAlign w:val="center"/>
                </w:tcPr>
                <w:p w14:paraId="507962BF">
                  <w:pPr>
                    <w:pStyle w:val="281"/>
                    <w:snapToGrid w:val="0"/>
                    <w:rPr>
                      <w:bCs/>
                    </w:rPr>
                  </w:pPr>
                  <w:r>
                    <w:rPr>
                      <w:bCs/>
                    </w:rPr>
                    <w:t>1次/半年</w:t>
                  </w:r>
                </w:p>
              </w:tc>
              <w:tc>
                <w:tcPr>
                  <w:tcW w:w="619" w:type="pct"/>
                  <w:vMerge w:val="continue"/>
                  <w:vAlign w:val="center"/>
                </w:tcPr>
                <w:p w14:paraId="5BCE2342">
                  <w:pPr>
                    <w:pStyle w:val="281"/>
                    <w:snapToGrid w:val="0"/>
                    <w:rPr>
                      <w:bCs/>
                    </w:rPr>
                  </w:pPr>
                </w:p>
              </w:tc>
              <w:tc>
                <w:tcPr>
                  <w:tcW w:w="468" w:type="pct"/>
                  <w:vMerge w:val="continue"/>
                  <w:vAlign w:val="center"/>
                </w:tcPr>
                <w:p w14:paraId="0E2B8E12">
                  <w:pPr>
                    <w:pStyle w:val="281"/>
                    <w:snapToGrid w:val="0"/>
                    <w:rPr>
                      <w:bCs/>
                    </w:rPr>
                  </w:pPr>
                </w:p>
              </w:tc>
            </w:tr>
            <w:tr w14:paraId="0207F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8" w:type="pct"/>
                  <w:vMerge w:val="continue"/>
                  <w:vAlign w:val="center"/>
                </w:tcPr>
                <w:p w14:paraId="72D1F71F">
                  <w:pPr>
                    <w:pStyle w:val="281"/>
                    <w:snapToGrid w:val="0"/>
                    <w:rPr>
                      <w:bCs/>
                    </w:rPr>
                  </w:pPr>
                </w:p>
              </w:tc>
              <w:tc>
                <w:tcPr>
                  <w:tcW w:w="415" w:type="pct"/>
                  <w:vMerge w:val="continue"/>
                  <w:vAlign w:val="center"/>
                </w:tcPr>
                <w:p w14:paraId="7C026003">
                  <w:pPr>
                    <w:pStyle w:val="281"/>
                    <w:snapToGrid w:val="0"/>
                    <w:rPr>
                      <w:bCs/>
                    </w:rPr>
                  </w:pPr>
                </w:p>
              </w:tc>
              <w:tc>
                <w:tcPr>
                  <w:tcW w:w="346" w:type="pct"/>
                  <w:vAlign w:val="center"/>
                </w:tcPr>
                <w:p w14:paraId="022A47C2">
                  <w:pPr>
                    <w:pStyle w:val="281"/>
                    <w:snapToGrid w:val="0"/>
                    <w:rPr>
                      <w:bCs/>
                    </w:rPr>
                  </w:pPr>
                  <w:r>
                    <w:rPr>
                      <w:rFonts w:hint="eastAsia"/>
                      <w:bCs/>
                    </w:rPr>
                    <w:t>厂区内</w:t>
                  </w:r>
                </w:p>
              </w:tc>
              <w:tc>
                <w:tcPr>
                  <w:tcW w:w="835" w:type="pct"/>
                  <w:vAlign w:val="center"/>
                </w:tcPr>
                <w:p w14:paraId="2B0F89E9">
                  <w:pPr>
                    <w:pStyle w:val="281"/>
                    <w:snapToGrid w:val="0"/>
                    <w:rPr>
                      <w:bCs/>
                    </w:rPr>
                  </w:pPr>
                  <w:r>
                    <w:rPr>
                      <w:bCs/>
                    </w:rPr>
                    <w:t>非甲烷总烃</w:t>
                  </w:r>
                </w:p>
              </w:tc>
              <w:tc>
                <w:tcPr>
                  <w:tcW w:w="1388" w:type="pct"/>
                  <w:vAlign w:val="center"/>
                </w:tcPr>
                <w:p w14:paraId="0E2A7E7A">
                  <w:pPr>
                    <w:pStyle w:val="281"/>
                    <w:snapToGrid w:val="0"/>
                    <w:rPr>
                      <w:bCs/>
                    </w:rPr>
                  </w:pPr>
                  <w:r>
                    <w:rPr>
                      <w:rFonts w:hint="eastAsia"/>
                      <w:bCs/>
                    </w:rPr>
                    <w:t>《工业涂装工序大气污染物排放标准》（DB32/4439-2022）</w:t>
                  </w:r>
                </w:p>
              </w:tc>
              <w:tc>
                <w:tcPr>
                  <w:tcW w:w="651" w:type="pct"/>
                  <w:vAlign w:val="center"/>
                </w:tcPr>
                <w:p w14:paraId="0F42B5BC">
                  <w:pPr>
                    <w:pStyle w:val="281"/>
                    <w:snapToGrid w:val="0"/>
                    <w:rPr>
                      <w:bCs/>
                    </w:rPr>
                  </w:pPr>
                  <w:r>
                    <w:rPr>
                      <w:bCs/>
                    </w:rPr>
                    <w:t>1次/</w:t>
                  </w:r>
                  <w:r>
                    <w:rPr>
                      <w:rFonts w:hint="eastAsia"/>
                      <w:bCs/>
                    </w:rPr>
                    <w:t>半</w:t>
                  </w:r>
                  <w:r>
                    <w:rPr>
                      <w:bCs/>
                    </w:rPr>
                    <w:t>年</w:t>
                  </w:r>
                </w:p>
              </w:tc>
              <w:tc>
                <w:tcPr>
                  <w:tcW w:w="619" w:type="pct"/>
                  <w:vMerge w:val="continue"/>
                  <w:vAlign w:val="center"/>
                </w:tcPr>
                <w:p w14:paraId="0D42B59B">
                  <w:pPr>
                    <w:pStyle w:val="281"/>
                    <w:snapToGrid w:val="0"/>
                    <w:rPr>
                      <w:bCs/>
                    </w:rPr>
                  </w:pPr>
                </w:p>
              </w:tc>
              <w:tc>
                <w:tcPr>
                  <w:tcW w:w="468" w:type="pct"/>
                  <w:vMerge w:val="continue"/>
                  <w:vAlign w:val="center"/>
                </w:tcPr>
                <w:p w14:paraId="533DB9A6">
                  <w:pPr>
                    <w:pStyle w:val="281"/>
                    <w:snapToGrid w:val="0"/>
                    <w:rPr>
                      <w:bCs/>
                    </w:rPr>
                  </w:pPr>
                </w:p>
              </w:tc>
            </w:tr>
          </w:tbl>
          <w:p w14:paraId="043B22D1">
            <w:pPr>
              <w:tabs>
                <w:tab w:val="left" w:pos="2130"/>
              </w:tabs>
              <w:spacing w:line="500" w:lineRule="exact"/>
              <w:ind w:firstLine="480" w:firstLineChars="200"/>
              <w:rPr>
                <w:rFonts w:eastAsia="仿宋"/>
                <w:bCs/>
                <w:sz w:val="24"/>
              </w:rPr>
            </w:pPr>
            <w:r>
              <w:rPr>
                <w:rFonts w:eastAsia="仿宋"/>
                <w:sz w:val="24"/>
              </w:rPr>
              <w:t>3、卫生防护距离</w:t>
            </w:r>
          </w:p>
          <w:p w14:paraId="6BB35655">
            <w:pPr>
              <w:tabs>
                <w:tab w:val="left" w:pos="2130"/>
              </w:tabs>
              <w:spacing w:line="500" w:lineRule="exact"/>
              <w:ind w:firstLine="480" w:firstLineChars="200"/>
              <w:rPr>
                <w:rFonts w:eastAsia="仿宋"/>
                <w:sz w:val="24"/>
              </w:rPr>
            </w:pPr>
            <w:r>
              <w:rPr>
                <w:rFonts w:eastAsia="仿宋"/>
                <w:sz w:val="24"/>
              </w:rPr>
              <w:t>卫生防护距离是指产生有害因素的部门的边界至居住区边界的最小距离。对根据《制定地方大气污染物排放标准的技术方法》（GB/T</w:t>
            </w:r>
            <w:bookmarkStart w:id="33" w:name="_GoBack"/>
            <w:bookmarkEnd w:id="33"/>
            <w:r>
              <w:rPr>
                <w:rFonts w:eastAsia="仿宋"/>
                <w:sz w:val="24"/>
              </w:rPr>
              <w:t>3840-91），凡不通过排气筒或通过15m高度以下排气筒的有害气体排放，均属无组织排放。无组织排放的有害气体进入呼吸带大气层时，其浓度如超过《环境空气质量标准》（GB3095.2-2012）与《工业企业设计卫生标准》（GBZ1-2010）规定的居住区允许浓度限值，则应在产生排放部门的周围区域设置卫生防护距离。</w:t>
            </w:r>
          </w:p>
          <w:p w14:paraId="5A03F3BD">
            <w:pPr>
              <w:tabs>
                <w:tab w:val="left" w:pos="2130"/>
              </w:tabs>
              <w:spacing w:line="500" w:lineRule="exact"/>
              <w:ind w:firstLine="480" w:firstLineChars="200"/>
              <w:rPr>
                <w:rFonts w:eastAsia="仿宋"/>
                <w:sz w:val="24"/>
              </w:rPr>
            </w:pPr>
            <w:r>
              <w:rPr>
                <w:rFonts w:eastAsia="仿宋"/>
                <w:sz w:val="24"/>
              </w:rPr>
              <w:t>卫生防护距离的计算公式：</w:t>
            </w:r>
          </w:p>
          <w:p w14:paraId="64AA730C">
            <w:pPr>
              <w:adjustRightInd w:val="0"/>
              <w:snapToGrid w:val="0"/>
              <w:ind w:firstLine="480" w:firstLineChars="200"/>
              <w:jc w:val="center"/>
              <w:rPr>
                <w:rFonts w:eastAsia="仿宋"/>
                <w:sz w:val="24"/>
              </w:rPr>
            </w:pPr>
            <w:r>
              <w:rPr>
                <w:rFonts w:eastAsia="仿宋"/>
                <w:sz w:val="24"/>
              </w:rPr>
              <w:object>
                <v:shape id="_x0000_i1031" o:spt="75" type="#_x0000_t75" style="height:42.85pt;width:165.2pt;" o:ole="t" filled="f" o:preferrelative="t" stroked="f" coordsize="21600,21600">
                  <v:path/>
                  <v:fill on="f" focussize="0,0"/>
                  <v:stroke on="f" joinstyle="miter"/>
                  <v:imagedata r:id="rId29" o:title=""/>
                  <o:lock v:ext="edit" aspectratio="f"/>
                  <w10:wrap type="none"/>
                  <w10:anchorlock/>
                </v:shape>
                <o:OLEObject Type="Embed" ProgID="Equation.3" ShapeID="_x0000_i1031" DrawAspect="Content" ObjectID="_1468075731" r:id="rId28">
                  <o:LockedField>false</o:LockedField>
                </o:OLEObject>
              </w:object>
            </w:r>
          </w:p>
          <w:p w14:paraId="7A0C87F2">
            <w:pPr>
              <w:spacing w:line="500" w:lineRule="exact"/>
              <w:ind w:firstLine="480" w:firstLineChars="200"/>
              <w:rPr>
                <w:rFonts w:eastAsia="仿宋"/>
                <w:bCs/>
                <w:sz w:val="24"/>
              </w:rPr>
            </w:pPr>
            <w:r>
              <w:rPr>
                <w:rFonts w:eastAsia="仿宋"/>
                <w:bCs/>
                <w:sz w:val="24"/>
              </w:rPr>
              <w:t>式中：Cm——标准浓度限值（mg/m</w:t>
            </w:r>
            <w:r>
              <w:rPr>
                <w:rFonts w:eastAsia="仿宋"/>
                <w:bCs/>
                <w:sz w:val="24"/>
                <w:vertAlign w:val="superscript"/>
              </w:rPr>
              <w:t>3</w:t>
            </w:r>
            <w:r>
              <w:rPr>
                <w:rFonts w:eastAsia="仿宋"/>
                <w:bCs/>
                <w:sz w:val="24"/>
              </w:rPr>
              <w:t>）；</w:t>
            </w:r>
          </w:p>
          <w:p w14:paraId="4DC84108">
            <w:pPr>
              <w:spacing w:line="500" w:lineRule="exact"/>
              <w:ind w:firstLine="1200" w:firstLineChars="500"/>
              <w:rPr>
                <w:rFonts w:eastAsia="仿宋"/>
                <w:bCs/>
                <w:sz w:val="24"/>
              </w:rPr>
            </w:pPr>
            <w:r>
              <w:rPr>
                <w:rFonts w:eastAsia="仿宋"/>
                <w:bCs/>
                <w:sz w:val="24"/>
              </w:rPr>
              <w:t>Qc——工业企业有害气体无组织排放量可以达到的控制水平（kg/h）；</w:t>
            </w:r>
          </w:p>
          <w:p w14:paraId="16739BF6">
            <w:pPr>
              <w:spacing w:line="500" w:lineRule="exact"/>
              <w:ind w:firstLine="1200" w:firstLineChars="500"/>
              <w:rPr>
                <w:rFonts w:eastAsia="仿宋"/>
                <w:bCs/>
                <w:sz w:val="24"/>
              </w:rPr>
            </w:pPr>
            <w:r>
              <w:rPr>
                <w:rFonts w:eastAsia="仿宋"/>
                <w:bCs/>
                <w:sz w:val="24"/>
              </w:rPr>
              <w:t>r——有害气体无组织排放源所在生产单元的等效半径（m）；</w:t>
            </w:r>
          </w:p>
          <w:p w14:paraId="6C32EDDA">
            <w:pPr>
              <w:spacing w:line="500" w:lineRule="exact"/>
              <w:ind w:firstLine="1200" w:firstLineChars="500"/>
              <w:rPr>
                <w:rFonts w:eastAsia="仿宋"/>
                <w:bCs/>
                <w:sz w:val="24"/>
              </w:rPr>
            </w:pPr>
            <w:r>
              <w:rPr>
                <w:rFonts w:eastAsia="仿宋"/>
                <w:bCs/>
                <w:sz w:val="24"/>
              </w:rPr>
              <w:t>L——工业企业所需的卫生防护距离，指无组织排放源所在的生产单元（生产区、车间或工段）与居住区之间的距离（m）；</w:t>
            </w:r>
          </w:p>
          <w:p w14:paraId="78DBBAF4">
            <w:pPr>
              <w:spacing w:line="500" w:lineRule="exact"/>
              <w:ind w:firstLine="1200" w:firstLineChars="500"/>
              <w:rPr>
                <w:rFonts w:eastAsia="仿宋"/>
                <w:bCs/>
                <w:sz w:val="24"/>
              </w:rPr>
            </w:pPr>
            <w:r>
              <w:rPr>
                <w:rFonts w:eastAsia="仿宋"/>
                <w:bCs/>
                <w:sz w:val="24"/>
              </w:rPr>
              <w:t>A、B、C、D——卫生防护距离计算系数，无因次，根据工业企业所在地区近五年平均风速及工业企业大气污染物构成类别从《大气有害物质无组织排放卫生防护距离推导技术导则（GB/T39499-2020）》表1中查取，见下表。</w:t>
            </w:r>
          </w:p>
          <w:p w14:paraId="20A01F19">
            <w:pPr>
              <w:keepNext/>
              <w:spacing w:line="400" w:lineRule="exact"/>
              <w:jc w:val="center"/>
              <w:rPr>
                <w:rFonts w:eastAsia="仿宋"/>
                <w:b/>
                <w:szCs w:val="21"/>
              </w:rPr>
            </w:pPr>
            <w:r>
              <w:rPr>
                <w:rFonts w:eastAsia="仿宋"/>
                <w:b/>
                <w:szCs w:val="21"/>
              </w:rPr>
              <w:t>卫生防护距离计算系数</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006"/>
              <w:gridCol w:w="841"/>
              <w:gridCol w:w="858"/>
              <w:gridCol w:w="823"/>
              <w:gridCol w:w="20"/>
              <w:gridCol w:w="671"/>
              <w:gridCol w:w="841"/>
              <w:gridCol w:w="842"/>
              <w:gridCol w:w="671"/>
              <w:gridCol w:w="821"/>
              <w:gridCol w:w="673"/>
            </w:tblGrid>
            <w:tr w14:paraId="14AA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39D5D0AF">
                  <w:pPr>
                    <w:spacing w:line="280" w:lineRule="exact"/>
                    <w:jc w:val="center"/>
                    <w:rPr>
                      <w:rFonts w:eastAsia="仿宋"/>
                      <w:szCs w:val="21"/>
                    </w:rPr>
                  </w:pPr>
                  <w:r>
                    <w:rPr>
                      <w:rFonts w:eastAsia="仿宋"/>
                      <w:szCs w:val="21"/>
                    </w:rPr>
                    <w:t>计算</w:t>
                  </w:r>
                </w:p>
                <w:p w14:paraId="5AB391CE">
                  <w:pPr>
                    <w:spacing w:line="280" w:lineRule="exact"/>
                    <w:jc w:val="center"/>
                    <w:rPr>
                      <w:rFonts w:eastAsia="仿宋"/>
                      <w:szCs w:val="21"/>
                    </w:rPr>
                  </w:pPr>
                  <w:r>
                    <w:rPr>
                      <w:rFonts w:eastAsia="仿宋"/>
                      <w:szCs w:val="21"/>
                    </w:rPr>
                    <w:t>系数</w:t>
                  </w:r>
                </w:p>
              </w:tc>
              <w:tc>
                <w:tcPr>
                  <w:tcW w:w="565" w:type="pct"/>
                  <w:vMerge w:val="restart"/>
                  <w:vAlign w:val="center"/>
                </w:tcPr>
                <w:p w14:paraId="35ED6992">
                  <w:pPr>
                    <w:spacing w:line="280" w:lineRule="exact"/>
                    <w:jc w:val="center"/>
                    <w:rPr>
                      <w:rFonts w:eastAsia="仿宋"/>
                      <w:szCs w:val="21"/>
                    </w:rPr>
                  </w:pPr>
                  <w:r>
                    <w:rPr>
                      <w:rFonts w:eastAsia="仿宋"/>
                      <w:szCs w:val="21"/>
                    </w:rPr>
                    <w:t>5年平均风速(m/s)</w:t>
                  </w:r>
                </w:p>
              </w:tc>
              <w:tc>
                <w:tcPr>
                  <w:tcW w:w="3964" w:type="pct"/>
                  <w:gridSpan w:val="10"/>
                  <w:vAlign w:val="center"/>
                </w:tcPr>
                <w:p w14:paraId="6FF7E8CB">
                  <w:pPr>
                    <w:spacing w:line="280" w:lineRule="exact"/>
                    <w:ind w:firstLine="420"/>
                    <w:jc w:val="center"/>
                    <w:rPr>
                      <w:rFonts w:eastAsia="仿宋"/>
                      <w:szCs w:val="21"/>
                    </w:rPr>
                  </w:pPr>
                  <w:r>
                    <w:rPr>
                      <w:rFonts w:eastAsia="仿宋"/>
                      <w:szCs w:val="21"/>
                    </w:rPr>
                    <w:t>卫生防护距离L(m)</w:t>
                  </w:r>
                </w:p>
              </w:tc>
            </w:tr>
            <w:tr w14:paraId="2D8B9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7056AA98">
                  <w:pPr>
                    <w:spacing w:line="280" w:lineRule="exact"/>
                    <w:ind w:firstLine="420"/>
                    <w:jc w:val="center"/>
                    <w:rPr>
                      <w:rFonts w:eastAsia="仿宋"/>
                      <w:szCs w:val="21"/>
                    </w:rPr>
                  </w:pPr>
                </w:p>
              </w:tc>
              <w:tc>
                <w:tcPr>
                  <w:tcW w:w="565" w:type="pct"/>
                  <w:vMerge w:val="continue"/>
                  <w:vAlign w:val="center"/>
                </w:tcPr>
                <w:p w14:paraId="47DB8AFF">
                  <w:pPr>
                    <w:spacing w:line="280" w:lineRule="exact"/>
                    <w:ind w:firstLine="420"/>
                    <w:jc w:val="center"/>
                    <w:rPr>
                      <w:rFonts w:eastAsia="仿宋"/>
                      <w:szCs w:val="21"/>
                    </w:rPr>
                  </w:pPr>
                </w:p>
              </w:tc>
              <w:tc>
                <w:tcPr>
                  <w:tcW w:w="1416" w:type="pct"/>
                  <w:gridSpan w:val="3"/>
                  <w:vAlign w:val="center"/>
                </w:tcPr>
                <w:p w14:paraId="4C702331">
                  <w:pPr>
                    <w:spacing w:line="280" w:lineRule="exact"/>
                    <w:ind w:firstLine="420"/>
                    <w:jc w:val="center"/>
                    <w:rPr>
                      <w:rFonts w:eastAsia="仿宋"/>
                      <w:szCs w:val="21"/>
                    </w:rPr>
                  </w:pPr>
                  <w:r>
                    <w:rPr>
                      <w:rFonts w:eastAsia="仿宋"/>
                      <w:szCs w:val="21"/>
                    </w:rPr>
                    <w:t>L≤1000</w:t>
                  </w:r>
                </w:p>
              </w:tc>
              <w:tc>
                <w:tcPr>
                  <w:tcW w:w="1333" w:type="pct"/>
                  <w:gridSpan w:val="4"/>
                  <w:vAlign w:val="center"/>
                </w:tcPr>
                <w:p w14:paraId="0502DE61">
                  <w:pPr>
                    <w:spacing w:line="280" w:lineRule="exact"/>
                    <w:ind w:firstLine="420"/>
                    <w:jc w:val="center"/>
                    <w:rPr>
                      <w:rFonts w:eastAsia="仿宋"/>
                      <w:szCs w:val="21"/>
                    </w:rPr>
                  </w:pPr>
                  <w:r>
                    <w:rPr>
                      <w:rFonts w:eastAsia="仿宋"/>
                      <w:szCs w:val="21"/>
                    </w:rPr>
                    <w:t>1000＜L≤2000</w:t>
                  </w:r>
                </w:p>
              </w:tc>
              <w:tc>
                <w:tcPr>
                  <w:tcW w:w="1216" w:type="pct"/>
                  <w:gridSpan w:val="3"/>
                  <w:vAlign w:val="center"/>
                </w:tcPr>
                <w:p w14:paraId="5A19DEF7">
                  <w:pPr>
                    <w:spacing w:line="280" w:lineRule="exact"/>
                    <w:ind w:firstLine="420"/>
                    <w:jc w:val="center"/>
                    <w:rPr>
                      <w:rFonts w:eastAsia="仿宋"/>
                      <w:szCs w:val="21"/>
                    </w:rPr>
                  </w:pPr>
                  <w:r>
                    <w:rPr>
                      <w:rFonts w:eastAsia="仿宋"/>
                      <w:szCs w:val="21"/>
                    </w:rPr>
                    <w:t>L＞2000</w:t>
                  </w:r>
                </w:p>
              </w:tc>
            </w:tr>
            <w:tr w14:paraId="353A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6050FB06">
                  <w:pPr>
                    <w:spacing w:line="280" w:lineRule="exact"/>
                    <w:ind w:firstLine="420"/>
                    <w:jc w:val="center"/>
                    <w:rPr>
                      <w:rFonts w:eastAsia="仿宋"/>
                      <w:szCs w:val="21"/>
                    </w:rPr>
                  </w:pPr>
                </w:p>
              </w:tc>
              <w:tc>
                <w:tcPr>
                  <w:tcW w:w="565" w:type="pct"/>
                  <w:vMerge w:val="continue"/>
                  <w:vAlign w:val="center"/>
                </w:tcPr>
                <w:p w14:paraId="1DBAF70A">
                  <w:pPr>
                    <w:spacing w:line="280" w:lineRule="exact"/>
                    <w:ind w:firstLine="420"/>
                    <w:jc w:val="center"/>
                    <w:rPr>
                      <w:rFonts w:eastAsia="仿宋"/>
                      <w:szCs w:val="21"/>
                    </w:rPr>
                  </w:pPr>
                </w:p>
              </w:tc>
              <w:tc>
                <w:tcPr>
                  <w:tcW w:w="3964" w:type="pct"/>
                  <w:gridSpan w:val="10"/>
                  <w:vAlign w:val="center"/>
                </w:tcPr>
                <w:p w14:paraId="28A3F6A7">
                  <w:pPr>
                    <w:spacing w:line="280" w:lineRule="exact"/>
                    <w:ind w:firstLine="420"/>
                    <w:jc w:val="center"/>
                    <w:rPr>
                      <w:rFonts w:eastAsia="仿宋"/>
                      <w:szCs w:val="21"/>
                    </w:rPr>
                  </w:pPr>
                  <w:r>
                    <w:rPr>
                      <w:rFonts w:eastAsia="仿宋"/>
                      <w:szCs w:val="21"/>
                    </w:rPr>
                    <w:t>工业大气污染源构成类别</w:t>
                  </w:r>
                </w:p>
              </w:tc>
            </w:tr>
            <w:tr w14:paraId="53902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13945466">
                  <w:pPr>
                    <w:spacing w:line="280" w:lineRule="exact"/>
                    <w:ind w:firstLine="420"/>
                    <w:jc w:val="center"/>
                    <w:rPr>
                      <w:rFonts w:eastAsia="仿宋"/>
                      <w:szCs w:val="21"/>
                    </w:rPr>
                  </w:pPr>
                </w:p>
              </w:tc>
              <w:tc>
                <w:tcPr>
                  <w:tcW w:w="565" w:type="pct"/>
                  <w:vMerge w:val="continue"/>
                  <w:vAlign w:val="center"/>
                </w:tcPr>
                <w:p w14:paraId="3C767943">
                  <w:pPr>
                    <w:spacing w:line="280" w:lineRule="exact"/>
                    <w:ind w:firstLine="420"/>
                    <w:jc w:val="center"/>
                    <w:rPr>
                      <w:rFonts w:eastAsia="仿宋"/>
                      <w:szCs w:val="21"/>
                    </w:rPr>
                  </w:pPr>
                </w:p>
              </w:tc>
              <w:tc>
                <w:tcPr>
                  <w:tcW w:w="472" w:type="pct"/>
                  <w:vAlign w:val="center"/>
                </w:tcPr>
                <w:p w14:paraId="2816DFA0">
                  <w:pPr>
                    <w:spacing w:line="280" w:lineRule="exact"/>
                    <w:jc w:val="center"/>
                    <w:rPr>
                      <w:rFonts w:eastAsia="仿宋"/>
                      <w:szCs w:val="21"/>
                    </w:rPr>
                  </w:pPr>
                  <w:r>
                    <w:rPr>
                      <w:rFonts w:eastAsia="仿宋"/>
                      <w:szCs w:val="21"/>
                    </w:rPr>
                    <w:t>Ⅰ</w:t>
                  </w:r>
                </w:p>
              </w:tc>
              <w:tc>
                <w:tcPr>
                  <w:tcW w:w="482" w:type="pct"/>
                  <w:vAlign w:val="center"/>
                </w:tcPr>
                <w:p w14:paraId="108DC044">
                  <w:pPr>
                    <w:spacing w:line="280" w:lineRule="exact"/>
                    <w:jc w:val="center"/>
                    <w:rPr>
                      <w:rFonts w:eastAsia="仿宋"/>
                      <w:szCs w:val="21"/>
                    </w:rPr>
                  </w:pPr>
                  <w:r>
                    <w:rPr>
                      <w:rFonts w:eastAsia="仿宋"/>
                      <w:szCs w:val="21"/>
                    </w:rPr>
                    <w:t>Ⅱ</w:t>
                  </w:r>
                </w:p>
              </w:tc>
              <w:tc>
                <w:tcPr>
                  <w:tcW w:w="472" w:type="pct"/>
                  <w:gridSpan w:val="2"/>
                  <w:vAlign w:val="center"/>
                </w:tcPr>
                <w:p w14:paraId="29159A97">
                  <w:pPr>
                    <w:spacing w:line="280" w:lineRule="exact"/>
                    <w:jc w:val="center"/>
                    <w:rPr>
                      <w:rFonts w:eastAsia="仿宋"/>
                      <w:szCs w:val="21"/>
                    </w:rPr>
                  </w:pPr>
                  <w:r>
                    <w:rPr>
                      <w:rFonts w:eastAsia="仿宋"/>
                      <w:szCs w:val="21"/>
                    </w:rPr>
                    <w:t>Ⅲ</w:t>
                  </w:r>
                </w:p>
              </w:tc>
              <w:tc>
                <w:tcPr>
                  <w:tcW w:w="377" w:type="pct"/>
                  <w:vAlign w:val="center"/>
                </w:tcPr>
                <w:p w14:paraId="3CD85AF0">
                  <w:pPr>
                    <w:spacing w:line="280" w:lineRule="exact"/>
                    <w:jc w:val="center"/>
                    <w:rPr>
                      <w:rFonts w:eastAsia="仿宋"/>
                      <w:szCs w:val="21"/>
                    </w:rPr>
                  </w:pPr>
                  <w:r>
                    <w:rPr>
                      <w:rFonts w:eastAsia="仿宋"/>
                      <w:szCs w:val="21"/>
                    </w:rPr>
                    <w:t>Ⅰ</w:t>
                  </w:r>
                </w:p>
              </w:tc>
              <w:tc>
                <w:tcPr>
                  <w:tcW w:w="472" w:type="pct"/>
                  <w:vAlign w:val="center"/>
                </w:tcPr>
                <w:p w14:paraId="532578FC">
                  <w:pPr>
                    <w:spacing w:line="280" w:lineRule="exact"/>
                    <w:jc w:val="center"/>
                    <w:rPr>
                      <w:rFonts w:eastAsia="仿宋"/>
                      <w:szCs w:val="21"/>
                    </w:rPr>
                  </w:pPr>
                  <w:r>
                    <w:rPr>
                      <w:rFonts w:eastAsia="仿宋"/>
                      <w:szCs w:val="21"/>
                    </w:rPr>
                    <w:t>Ⅱ</w:t>
                  </w:r>
                </w:p>
              </w:tc>
              <w:tc>
                <w:tcPr>
                  <w:tcW w:w="472" w:type="pct"/>
                  <w:vAlign w:val="center"/>
                </w:tcPr>
                <w:p w14:paraId="5F9F468B">
                  <w:pPr>
                    <w:spacing w:line="280" w:lineRule="exact"/>
                    <w:jc w:val="center"/>
                    <w:rPr>
                      <w:rFonts w:eastAsia="仿宋"/>
                      <w:szCs w:val="21"/>
                    </w:rPr>
                  </w:pPr>
                  <w:r>
                    <w:rPr>
                      <w:rFonts w:eastAsia="仿宋"/>
                      <w:szCs w:val="21"/>
                    </w:rPr>
                    <w:t>Ⅲ</w:t>
                  </w:r>
                </w:p>
              </w:tc>
              <w:tc>
                <w:tcPr>
                  <w:tcW w:w="377" w:type="pct"/>
                  <w:vAlign w:val="center"/>
                </w:tcPr>
                <w:p w14:paraId="7C622B05">
                  <w:pPr>
                    <w:spacing w:line="280" w:lineRule="exact"/>
                    <w:jc w:val="center"/>
                    <w:rPr>
                      <w:rFonts w:eastAsia="仿宋"/>
                      <w:szCs w:val="21"/>
                    </w:rPr>
                  </w:pPr>
                  <w:r>
                    <w:rPr>
                      <w:rFonts w:eastAsia="仿宋"/>
                      <w:szCs w:val="21"/>
                    </w:rPr>
                    <w:t>Ⅰ</w:t>
                  </w:r>
                </w:p>
              </w:tc>
              <w:tc>
                <w:tcPr>
                  <w:tcW w:w="461" w:type="pct"/>
                  <w:vAlign w:val="center"/>
                </w:tcPr>
                <w:p w14:paraId="5D194791">
                  <w:pPr>
                    <w:spacing w:line="280" w:lineRule="exact"/>
                    <w:jc w:val="center"/>
                    <w:rPr>
                      <w:rFonts w:eastAsia="仿宋"/>
                      <w:szCs w:val="21"/>
                    </w:rPr>
                  </w:pPr>
                  <w:r>
                    <w:rPr>
                      <w:rFonts w:eastAsia="仿宋"/>
                      <w:szCs w:val="21"/>
                    </w:rPr>
                    <w:t>Ⅱ</w:t>
                  </w:r>
                </w:p>
              </w:tc>
              <w:tc>
                <w:tcPr>
                  <w:tcW w:w="378" w:type="pct"/>
                  <w:vAlign w:val="center"/>
                </w:tcPr>
                <w:p w14:paraId="2DDB5D1E">
                  <w:pPr>
                    <w:spacing w:line="280" w:lineRule="exact"/>
                    <w:jc w:val="center"/>
                    <w:rPr>
                      <w:rFonts w:eastAsia="仿宋"/>
                      <w:szCs w:val="21"/>
                    </w:rPr>
                  </w:pPr>
                  <w:r>
                    <w:rPr>
                      <w:rFonts w:eastAsia="仿宋"/>
                      <w:szCs w:val="21"/>
                    </w:rPr>
                    <w:t>Ⅲ</w:t>
                  </w:r>
                </w:p>
              </w:tc>
            </w:tr>
            <w:tr w14:paraId="65C0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5B45C303">
                  <w:pPr>
                    <w:spacing w:line="280" w:lineRule="exact"/>
                    <w:jc w:val="center"/>
                    <w:rPr>
                      <w:rFonts w:eastAsia="仿宋"/>
                      <w:szCs w:val="21"/>
                    </w:rPr>
                  </w:pPr>
                  <w:r>
                    <w:rPr>
                      <w:rFonts w:eastAsia="仿宋"/>
                      <w:szCs w:val="21"/>
                    </w:rPr>
                    <w:t>A</w:t>
                  </w:r>
                </w:p>
              </w:tc>
              <w:tc>
                <w:tcPr>
                  <w:tcW w:w="565" w:type="pct"/>
                  <w:vAlign w:val="center"/>
                </w:tcPr>
                <w:p w14:paraId="1E5732B1">
                  <w:pPr>
                    <w:spacing w:line="280" w:lineRule="exact"/>
                    <w:jc w:val="center"/>
                    <w:rPr>
                      <w:rFonts w:eastAsia="仿宋"/>
                      <w:szCs w:val="21"/>
                    </w:rPr>
                  </w:pPr>
                  <w:r>
                    <w:rPr>
                      <w:rFonts w:eastAsia="仿宋"/>
                      <w:szCs w:val="21"/>
                    </w:rPr>
                    <w:t>＜2</w:t>
                  </w:r>
                </w:p>
              </w:tc>
              <w:tc>
                <w:tcPr>
                  <w:tcW w:w="472" w:type="pct"/>
                  <w:vAlign w:val="center"/>
                </w:tcPr>
                <w:p w14:paraId="124079A9">
                  <w:pPr>
                    <w:spacing w:line="280" w:lineRule="exact"/>
                    <w:jc w:val="center"/>
                    <w:rPr>
                      <w:rFonts w:eastAsia="仿宋"/>
                      <w:szCs w:val="21"/>
                    </w:rPr>
                  </w:pPr>
                  <w:r>
                    <w:rPr>
                      <w:rFonts w:eastAsia="仿宋"/>
                      <w:szCs w:val="21"/>
                    </w:rPr>
                    <w:t>400</w:t>
                  </w:r>
                </w:p>
              </w:tc>
              <w:tc>
                <w:tcPr>
                  <w:tcW w:w="482" w:type="pct"/>
                  <w:vAlign w:val="center"/>
                </w:tcPr>
                <w:p w14:paraId="4E87F533">
                  <w:pPr>
                    <w:spacing w:line="280" w:lineRule="exact"/>
                    <w:jc w:val="center"/>
                    <w:rPr>
                      <w:rFonts w:eastAsia="仿宋"/>
                      <w:szCs w:val="21"/>
                    </w:rPr>
                  </w:pPr>
                  <w:r>
                    <w:rPr>
                      <w:rFonts w:eastAsia="仿宋"/>
                      <w:szCs w:val="21"/>
                    </w:rPr>
                    <w:t>400</w:t>
                  </w:r>
                </w:p>
              </w:tc>
              <w:tc>
                <w:tcPr>
                  <w:tcW w:w="472" w:type="pct"/>
                  <w:gridSpan w:val="2"/>
                  <w:vAlign w:val="center"/>
                </w:tcPr>
                <w:p w14:paraId="50D69731">
                  <w:pPr>
                    <w:spacing w:line="280" w:lineRule="exact"/>
                    <w:jc w:val="center"/>
                    <w:rPr>
                      <w:rFonts w:eastAsia="仿宋"/>
                      <w:szCs w:val="21"/>
                    </w:rPr>
                  </w:pPr>
                  <w:r>
                    <w:rPr>
                      <w:rFonts w:eastAsia="仿宋"/>
                      <w:szCs w:val="21"/>
                    </w:rPr>
                    <w:t>400</w:t>
                  </w:r>
                </w:p>
              </w:tc>
              <w:tc>
                <w:tcPr>
                  <w:tcW w:w="377" w:type="pct"/>
                  <w:vAlign w:val="center"/>
                </w:tcPr>
                <w:p w14:paraId="537321B2">
                  <w:pPr>
                    <w:spacing w:line="280" w:lineRule="exact"/>
                    <w:jc w:val="center"/>
                    <w:rPr>
                      <w:rFonts w:eastAsia="仿宋"/>
                      <w:szCs w:val="21"/>
                    </w:rPr>
                  </w:pPr>
                  <w:r>
                    <w:rPr>
                      <w:rFonts w:eastAsia="仿宋"/>
                      <w:szCs w:val="21"/>
                    </w:rPr>
                    <w:t>400</w:t>
                  </w:r>
                </w:p>
              </w:tc>
              <w:tc>
                <w:tcPr>
                  <w:tcW w:w="472" w:type="pct"/>
                  <w:vAlign w:val="center"/>
                </w:tcPr>
                <w:p w14:paraId="02E07CEA">
                  <w:pPr>
                    <w:spacing w:line="280" w:lineRule="exact"/>
                    <w:jc w:val="center"/>
                    <w:rPr>
                      <w:rFonts w:eastAsia="仿宋"/>
                      <w:szCs w:val="21"/>
                    </w:rPr>
                  </w:pPr>
                  <w:r>
                    <w:rPr>
                      <w:rFonts w:eastAsia="仿宋"/>
                      <w:szCs w:val="21"/>
                    </w:rPr>
                    <w:t>400</w:t>
                  </w:r>
                </w:p>
              </w:tc>
              <w:tc>
                <w:tcPr>
                  <w:tcW w:w="472" w:type="pct"/>
                  <w:vAlign w:val="center"/>
                </w:tcPr>
                <w:p w14:paraId="7924C8EA">
                  <w:pPr>
                    <w:spacing w:line="280" w:lineRule="exact"/>
                    <w:jc w:val="center"/>
                    <w:rPr>
                      <w:rFonts w:eastAsia="仿宋"/>
                      <w:szCs w:val="21"/>
                    </w:rPr>
                  </w:pPr>
                  <w:r>
                    <w:rPr>
                      <w:rFonts w:eastAsia="仿宋"/>
                      <w:szCs w:val="21"/>
                    </w:rPr>
                    <w:t>400</w:t>
                  </w:r>
                </w:p>
              </w:tc>
              <w:tc>
                <w:tcPr>
                  <w:tcW w:w="377" w:type="pct"/>
                  <w:vAlign w:val="center"/>
                </w:tcPr>
                <w:p w14:paraId="133CA3C9">
                  <w:pPr>
                    <w:spacing w:line="280" w:lineRule="exact"/>
                    <w:jc w:val="center"/>
                    <w:rPr>
                      <w:rFonts w:eastAsia="仿宋"/>
                      <w:szCs w:val="21"/>
                    </w:rPr>
                  </w:pPr>
                  <w:r>
                    <w:rPr>
                      <w:rFonts w:eastAsia="仿宋"/>
                      <w:szCs w:val="21"/>
                    </w:rPr>
                    <w:t>80</w:t>
                  </w:r>
                </w:p>
              </w:tc>
              <w:tc>
                <w:tcPr>
                  <w:tcW w:w="461" w:type="pct"/>
                  <w:vAlign w:val="center"/>
                </w:tcPr>
                <w:p w14:paraId="18641A48">
                  <w:pPr>
                    <w:spacing w:line="280" w:lineRule="exact"/>
                    <w:jc w:val="center"/>
                    <w:rPr>
                      <w:rFonts w:eastAsia="仿宋"/>
                      <w:szCs w:val="21"/>
                    </w:rPr>
                  </w:pPr>
                  <w:r>
                    <w:rPr>
                      <w:rFonts w:eastAsia="仿宋"/>
                      <w:szCs w:val="21"/>
                    </w:rPr>
                    <w:t>80</w:t>
                  </w:r>
                </w:p>
              </w:tc>
              <w:tc>
                <w:tcPr>
                  <w:tcW w:w="378" w:type="pct"/>
                  <w:vAlign w:val="center"/>
                </w:tcPr>
                <w:p w14:paraId="535101D7">
                  <w:pPr>
                    <w:spacing w:line="280" w:lineRule="exact"/>
                    <w:jc w:val="center"/>
                    <w:rPr>
                      <w:rFonts w:eastAsia="仿宋"/>
                      <w:szCs w:val="21"/>
                    </w:rPr>
                  </w:pPr>
                  <w:r>
                    <w:rPr>
                      <w:rFonts w:eastAsia="仿宋"/>
                      <w:szCs w:val="21"/>
                    </w:rPr>
                    <w:t>80</w:t>
                  </w:r>
                </w:p>
              </w:tc>
            </w:tr>
            <w:tr w14:paraId="2290D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21FFD081">
                  <w:pPr>
                    <w:spacing w:line="280" w:lineRule="exact"/>
                    <w:jc w:val="center"/>
                    <w:rPr>
                      <w:rFonts w:eastAsia="仿宋"/>
                      <w:szCs w:val="21"/>
                    </w:rPr>
                  </w:pPr>
                </w:p>
              </w:tc>
              <w:tc>
                <w:tcPr>
                  <w:tcW w:w="565" w:type="pct"/>
                  <w:vAlign w:val="center"/>
                </w:tcPr>
                <w:p w14:paraId="6DEE9B09">
                  <w:pPr>
                    <w:spacing w:line="280" w:lineRule="exact"/>
                    <w:jc w:val="center"/>
                    <w:rPr>
                      <w:rFonts w:eastAsia="仿宋"/>
                      <w:szCs w:val="21"/>
                    </w:rPr>
                  </w:pPr>
                  <w:r>
                    <w:rPr>
                      <w:rFonts w:eastAsia="仿宋"/>
                      <w:szCs w:val="21"/>
                    </w:rPr>
                    <w:t>2～4</w:t>
                  </w:r>
                </w:p>
              </w:tc>
              <w:tc>
                <w:tcPr>
                  <w:tcW w:w="472" w:type="pct"/>
                  <w:vAlign w:val="center"/>
                </w:tcPr>
                <w:p w14:paraId="75BE8E9E">
                  <w:pPr>
                    <w:spacing w:line="280" w:lineRule="exact"/>
                    <w:jc w:val="center"/>
                    <w:rPr>
                      <w:rFonts w:eastAsia="仿宋"/>
                      <w:szCs w:val="21"/>
                    </w:rPr>
                  </w:pPr>
                  <w:r>
                    <w:rPr>
                      <w:rFonts w:eastAsia="仿宋"/>
                      <w:szCs w:val="21"/>
                    </w:rPr>
                    <w:t>700</w:t>
                  </w:r>
                </w:p>
              </w:tc>
              <w:tc>
                <w:tcPr>
                  <w:tcW w:w="482" w:type="pct"/>
                  <w:shd w:val="clear" w:color="auto" w:fill="E0E0E0"/>
                  <w:vAlign w:val="center"/>
                </w:tcPr>
                <w:p w14:paraId="2A724866">
                  <w:pPr>
                    <w:spacing w:line="280" w:lineRule="exact"/>
                    <w:jc w:val="center"/>
                    <w:rPr>
                      <w:rFonts w:eastAsia="仿宋"/>
                      <w:szCs w:val="21"/>
                    </w:rPr>
                  </w:pPr>
                  <w:r>
                    <w:rPr>
                      <w:rFonts w:eastAsia="仿宋"/>
                      <w:szCs w:val="21"/>
                    </w:rPr>
                    <w:t>470</w:t>
                  </w:r>
                </w:p>
              </w:tc>
              <w:tc>
                <w:tcPr>
                  <w:tcW w:w="472" w:type="pct"/>
                  <w:gridSpan w:val="2"/>
                  <w:vAlign w:val="center"/>
                </w:tcPr>
                <w:p w14:paraId="7D503469">
                  <w:pPr>
                    <w:spacing w:line="280" w:lineRule="exact"/>
                    <w:jc w:val="center"/>
                    <w:rPr>
                      <w:rFonts w:eastAsia="仿宋"/>
                      <w:szCs w:val="21"/>
                    </w:rPr>
                  </w:pPr>
                  <w:r>
                    <w:rPr>
                      <w:rFonts w:eastAsia="仿宋"/>
                      <w:szCs w:val="21"/>
                    </w:rPr>
                    <w:t>350</w:t>
                  </w:r>
                </w:p>
              </w:tc>
              <w:tc>
                <w:tcPr>
                  <w:tcW w:w="377" w:type="pct"/>
                  <w:vAlign w:val="center"/>
                </w:tcPr>
                <w:p w14:paraId="08F7ABAA">
                  <w:pPr>
                    <w:spacing w:line="280" w:lineRule="exact"/>
                    <w:jc w:val="center"/>
                    <w:rPr>
                      <w:rFonts w:eastAsia="仿宋"/>
                      <w:szCs w:val="21"/>
                    </w:rPr>
                  </w:pPr>
                  <w:r>
                    <w:rPr>
                      <w:rFonts w:eastAsia="仿宋"/>
                      <w:szCs w:val="21"/>
                    </w:rPr>
                    <w:t>700</w:t>
                  </w:r>
                </w:p>
              </w:tc>
              <w:tc>
                <w:tcPr>
                  <w:tcW w:w="472" w:type="pct"/>
                  <w:vAlign w:val="center"/>
                </w:tcPr>
                <w:p w14:paraId="208154A1">
                  <w:pPr>
                    <w:spacing w:line="280" w:lineRule="exact"/>
                    <w:jc w:val="center"/>
                    <w:rPr>
                      <w:rFonts w:eastAsia="仿宋"/>
                      <w:szCs w:val="21"/>
                    </w:rPr>
                  </w:pPr>
                  <w:r>
                    <w:rPr>
                      <w:rFonts w:eastAsia="仿宋"/>
                      <w:szCs w:val="21"/>
                    </w:rPr>
                    <w:t>470</w:t>
                  </w:r>
                </w:p>
              </w:tc>
              <w:tc>
                <w:tcPr>
                  <w:tcW w:w="472" w:type="pct"/>
                  <w:vAlign w:val="center"/>
                </w:tcPr>
                <w:p w14:paraId="1C985CFD">
                  <w:pPr>
                    <w:spacing w:line="280" w:lineRule="exact"/>
                    <w:jc w:val="center"/>
                    <w:rPr>
                      <w:rFonts w:eastAsia="仿宋"/>
                      <w:szCs w:val="21"/>
                    </w:rPr>
                  </w:pPr>
                  <w:r>
                    <w:rPr>
                      <w:rFonts w:eastAsia="仿宋"/>
                      <w:szCs w:val="21"/>
                    </w:rPr>
                    <w:t>350</w:t>
                  </w:r>
                </w:p>
              </w:tc>
              <w:tc>
                <w:tcPr>
                  <w:tcW w:w="377" w:type="pct"/>
                  <w:vAlign w:val="center"/>
                </w:tcPr>
                <w:p w14:paraId="1C3407BD">
                  <w:pPr>
                    <w:spacing w:line="280" w:lineRule="exact"/>
                    <w:jc w:val="center"/>
                    <w:rPr>
                      <w:rFonts w:eastAsia="仿宋"/>
                      <w:szCs w:val="21"/>
                    </w:rPr>
                  </w:pPr>
                  <w:r>
                    <w:rPr>
                      <w:rFonts w:eastAsia="仿宋"/>
                      <w:szCs w:val="21"/>
                    </w:rPr>
                    <w:t>380</w:t>
                  </w:r>
                </w:p>
              </w:tc>
              <w:tc>
                <w:tcPr>
                  <w:tcW w:w="461" w:type="pct"/>
                  <w:vAlign w:val="center"/>
                </w:tcPr>
                <w:p w14:paraId="1319AF7C">
                  <w:pPr>
                    <w:spacing w:line="280" w:lineRule="exact"/>
                    <w:jc w:val="center"/>
                    <w:rPr>
                      <w:rFonts w:eastAsia="仿宋"/>
                      <w:szCs w:val="21"/>
                    </w:rPr>
                  </w:pPr>
                  <w:r>
                    <w:rPr>
                      <w:rFonts w:eastAsia="仿宋"/>
                      <w:szCs w:val="21"/>
                    </w:rPr>
                    <w:t>250</w:t>
                  </w:r>
                </w:p>
              </w:tc>
              <w:tc>
                <w:tcPr>
                  <w:tcW w:w="378" w:type="pct"/>
                  <w:vAlign w:val="center"/>
                </w:tcPr>
                <w:p w14:paraId="5B6DE902">
                  <w:pPr>
                    <w:spacing w:line="280" w:lineRule="exact"/>
                    <w:jc w:val="center"/>
                    <w:rPr>
                      <w:rFonts w:eastAsia="仿宋"/>
                      <w:szCs w:val="21"/>
                    </w:rPr>
                  </w:pPr>
                  <w:r>
                    <w:rPr>
                      <w:rFonts w:eastAsia="仿宋"/>
                      <w:szCs w:val="21"/>
                    </w:rPr>
                    <w:t>190</w:t>
                  </w:r>
                </w:p>
              </w:tc>
            </w:tr>
            <w:tr w14:paraId="04AF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2AA44B68">
                  <w:pPr>
                    <w:spacing w:line="280" w:lineRule="exact"/>
                    <w:jc w:val="center"/>
                    <w:rPr>
                      <w:rFonts w:eastAsia="仿宋"/>
                      <w:szCs w:val="21"/>
                    </w:rPr>
                  </w:pPr>
                </w:p>
              </w:tc>
              <w:tc>
                <w:tcPr>
                  <w:tcW w:w="565" w:type="pct"/>
                  <w:vAlign w:val="center"/>
                </w:tcPr>
                <w:p w14:paraId="7BED99B6">
                  <w:pPr>
                    <w:spacing w:line="280" w:lineRule="exact"/>
                    <w:jc w:val="center"/>
                    <w:rPr>
                      <w:rFonts w:eastAsia="仿宋"/>
                      <w:szCs w:val="21"/>
                    </w:rPr>
                  </w:pPr>
                  <w:r>
                    <w:rPr>
                      <w:rFonts w:eastAsia="仿宋"/>
                      <w:szCs w:val="21"/>
                    </w:rPr>
                    <w:t>＞4</w:t>
                  </w:r>
                </w:p>
              </w:tc>
              <w:tc>
                <w:tcPr>
                  <w:tcW w:w="472" w:type="pct"/>
                  <w:vAlign w:val="center"/>
                </w:tcPr>
                <w:p w14:paraId="652EDF83">
                  <w:pPr>
                    <w:spacing w:line="280" w:lineRule="exact"/>
                    <w:jc w:val="center"/>
                    <w:rPr>
                      <w:rFonts w:eastAsia="仿宋"/>
                      <w:szCs w:val="21"/>
                    </w:rPr>
                  </w:pPr>
                  <w:r>
                    <w:rPr>
                      <w:rFonts w:eastAsia="仿宋"/>
                      <w:szCs w:val="21"/>
                    </w:rPr>
                    <w:t>530</w:t>
                  </w:r>
                </w:p>
              </w:tc>
              <w:tc>
                <w:tcPr>
                  <w:tcW w:w="482" w:type="pct"/>
                  <w:vAlign w:val="center"/>
                </w:tcPr>
                <w:p w14:paraId="5241A34B">
                  <w:pPr>
                    <w:spacing w:line="280" w:lineRule="exact"/>
                    <w:jc w:val="center"/>
                    <w:rPr>
                      <w:rFonts w:eastAsia="仿宋"/>
                      <w:szCs w:val="21"/>
                    </w:rPr>
                  </w:pPr>
                  <w:r>
                    <w:rPr>
                      <w:rFonts w:eastAsia="仿宋"/>
                      <w:szCs w:val="21"/>
                    </w:rPr>
                    <w:t>350</w:t>
                  </w:r>
                </w:p>
              </w:tc>
              <w:tc>
                <w:tcPr>
                  <w:tcW w:w="472" w:type="pct"/>
                  <w:gridSpan w:val="2"/>
                  <w:vAlign w:val="center"/>
                </w:tcPr>
                <w:p w14:paraId="3B225401">
                  <w:pPr>
                    <w:spacing w:line="280" w:lineRule="exact"/>
                    <w:jc w:val="center"/>
                    <w:rPr>
                      <w:rFonts w:eastAsia="仿宋"/>
                      <w:szCs w:val="21"/>
                    </w:rPr>
                  </w:pPr>
                  <w:r>
                    <w:rPr>
                      <w:rFonts w:eastAsia="仿宋"/>
                      <w:szCs w:val="21"/>
                    </w:rPr>
                    <w:t>260</w:t>
                  </w:r>
                </w:p>
              </w:tc>
              <w:tc>
                <w:tcPr>
                  <w:tcW w:w="377" w:type="pct"/>
                  <w:vAlign w:val="center"/>
                </w:tcPr>
                <w:p w14:paraId="2EFD8973">
                  <w:pPr>
                    <w:spacing w:line="280" w:lineRule="exact"/>
                    <w:jc w:val="center"/>
                    <w:rPr>
                      <w:rFonts w:eastAsia="仿宋"/>
                      <w:szCs w:val="21"/>
                    </w:rPr>
                  </w:pPr>
                  <w:r>
                    <w:rPr>
                      <w:rFonts w:eastAsia="仿宋"/>
                      <w:szCs w:val="21"/>
                    </w:rPr>
                    <w:t>530</w:t>
                  </w:r>
                </w:p>
              </w:tc>
              <w:tc>
                <w:tcPr>
                  <w:tcW w:w="472" w:type="pct"/>
                  <w:vAlign w:val="center"/>
                </w:tcPr>
                <w:p w14:paraId="4F8EC782">
                  <w:pPr>
                    <w:spacing w:line="280" w:lineRule="exact"/>
                    <w:jc w:val="center"/>
                    <w:rPr>
                      <w:rFonts w:eastAsia="仿宋"/>
                      <w:szCs w:val="21"/>
                    </w:rPr>
                  </w:pPr>
                  <w:r>
                    <w:rPr>
                      <w:rFonts w:eastAsia="仿宋"/>
                      <w:szCs w:val="21"/>
                    </w:rPr>
                    <w:t>350</w:t>
                  </w:r>
                </w:p>
              </w:tc>
              <w:tc>
                <w:tcPr>
                  <w:tcW w:w="472" w:type="pct"/>
                  <w:vAlign w:val="center"/>
                </w:tcPr>
                <w:p w14:paraId="3388B20D">
                  <w:pPr>
                    <w:spacing w:line="280" w:lineRule="exact"/>
                    <w:jc w:val="center"/>
                    <w:rPr>
                      <w:rFonts w:eastAsia="仿宋"/>
                      <w:szCs w:val="21"/>
                    </w:rPr>
                  </w:pPr>
                  <w:r>
                    <w:rPr>
                      <w:rFonts w:eastAsia="仿宋"/>
                      <w:szCs w:val="21"/>
                    </w:rPr>
                    <w:t>260</w:t>
                  </w:r>
                </w:p>
              </w:tc>
              <w:tc>
                <w:tcPr>
                  <w:tcW w:w="377" w:type="pct"/>
                  <w:vAlign w:val="center"/>
                </w:tcPr>
                <w:p w14:paraId="1E235ED0">
                  <w:pPr>
                    <w:spacing w:line="280" w:lineRule="exact"/>
                    <w:jc w:val="center"/>
                    <w:rPr>
                      <w:rFonts w:eastAsia="仿宋"/>
                      <w:szCs w:val="21"/>
                    </w:rPr>
                  </w:pPr>
                  <w:r>
                    <w:rPr>
                      <w:rFonts w:eastAsia="仿宋"/>
                      <w:szCs w:val="21"/>
                    </w:rPr>
                    <w:t>290</w:t>
                  </w:r>
                </w:p>
              </w:tc>
              <w:tc>
                <w:tcPr>
                  <w:tcW w:w="461" w:type="pct"/>
                  <w:vAlign w:val="center"/>
                </w:tcPr>
                <w:p w14:paraId="4DF90CFB">
                  <w:pPr>
                    <w:spacing w:line="280" w:lineRule="exact"/>
                    <w:jc w:val="center"/>
                    <w:rPr>
                      <w:rFonts w:eastAsia="仿宋"/>
                      <w:szCs w:val="21"/>
                    </w:rPr>
                  </w:pPr>
                  <w:r>
                    <w:rPr>
                      <w:rFonts w:eastAsia="仿宋"/>
                      <w:szCs w:val="21"/>
                    </w:rPr>
                    <w:t>190</w:t>
                  </w:r>
                </w:p>
              </w:tc>
              <w:tc>
                <w:tcPr>
                  <w:tcW w:w="378" w:type="pct"/>
                  <w:vAlign w:val="center"/>
                </w:tcPr>
                <w:p w14:paraId="6673D498">
                  <w:pPr>
                    <w:spacing w:line="280" w:lineRule="exact"/>
                    <w:jc w:val="center"/>
                    <w:rPr>
                      <w:rFonts w:eastAsia="仿宋"/>
                      <w:szCs w:val="21"/>
                    </w:rPr>
                  </w:pPr>
                  <w:r>
                    <w:rPr>
                      <w:rFonts w:eastAsia="仿宋"/>
                      <w:szCs w:val="21"/>
                    </w:rPr>
                    <w:t>140</w:t>
                  </w:r>
                </w:p>
              </w:tc>
            </w:tr>
            <w:tr w14:paraId="20D88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64D15A49">
                  <w:pPr>
                    <w:spacing w:line="280" w:lineRule="exact"/>
                    <w:jc w:val="center"/>
                    <w:rPr>
                      <w:rFonts w:eastAsia="仿宋"/>
                      <w:szCs w:val="21"/>
                    </w:rPr>
                  </w:pPr>
                  <w:r>
                    <w:rPr>
                      <w:rFonts w:eastAsia="仿宋"/>
                      <w:szCs w:val="21"/>
                    </w:rPr>
                    <w:t>B</w:t>
                  </w:r>
                </w:p>
              </w:tc>
              <w:tc>
                <w:tcPr>
                  <w:tcW w:w="565" w:type="pct"/>
                  <w:vAlign w:val="center"/>
                </w:tcPr>
                <w:p w14:paraId="4E819EFA">
                  <w:pPr>
                    <w:spacing w:line="280" w:lineRule="exact"/>
                    <w:jc w:val="center"/>
                    <w:rPr>
                      <w:rFonts w:eastAsia="仿宋"/>
                      <w:szCs w:val="21"/>
                    </w:rPr>
                  </w:pPr>
                  <w:r>
                    <w:rPr>
                      <w:rFonts w:eastAsia="仿宋"/>
                      <w:szCs w:val="21"/>
                    </w:rPr>
                    <w:t>＜2</w:t>
                  </w:r>
                </w:p>
              </w:tc>
              <w:tc>
                <w:tcPr>
                  <w:tcW w:w="1427" w:type="pct"/>
                  <w:gridSpan w:val="4"/>
                  <w:vAlign w:val="center"/>
                </w:tcPr>
                <w:p w14:paraId="5DBCAB58">
                  <w:pPr>
                    <w:spacing w:line="280" w:lineRule="exact"/>
                    <w:jc w:val="center"/>
                    <w:rPr>
                      <w:rFonts w:eastAsia="仿宋"/>
                      <w:szCs w:val="21"/>
                    </w:rPr>
                  </w:pPr>
                  <w:r>
                    <w:rPr>
                      <w:rFonts w:eastAsia="仿宋"/>
                      <w:szCs w:val="21"/>
                    </w:rPr>
                    <w:t>0.01</w:t>
                  </w:r>
                </w:p>
              </w:tc>
              <w:tc>
                <w:tcPr>
                  <w:tcW w:w="1321" w:type="pct"/>
                  <w:gridSpan w:val="3"/>
                  <w:vAlign w:val="center"/>
                </w:tcPr>
                <w:p w14:paraId="2A063699">
                  <w:pPr>
                    <w:spacing w:line="280" w:lineRule="exact"/>
                    <w:jc w:val="center"/>
                    <w:rPr>
                      <w:rFonts w:eastAsia="仿宋"/>
                      <w:szCs w:val="21"/>
                    </w:rPr>
                  </w:pPr>
                  <w:r>
                    <w:rPr>
                      <w:rFonts w:eastAsia="仿宋"/>
                      <w:szCs w:val="21"/>
                    </w:rPr>
                    <w:t>0.015</w:t>
                  </w:r>
                </w:p>
              </w:tc>
              <w:tc>
                <w:tcPr>
                  <w:tcW w:w="1216" w:type="pct"/>
                  <w:gridSpan w:val="3"/>
                  <w:vAlign w:val="center"/>
                </w:tcPr>
                <w:p w14:paraId="4B694713">
                  <w:pPr>
                    <w:spacing w:line="280" w:lineRule="exact"/>
                    <w:jc w:val="center"/>
                    <w:rPr>
                      <w:rFonts w:eastAsia="仿宋"/>
                      <w:szCs w:val="21"/>
                    </w:rPr>
                  </w:pPr>
                  <w:r>
                    <w:rPr>
                      <w:rFonts w:eastAsia="仿宋"/>
                      <w:szCs w:val="21"/>
                    </w:rPr>
                    <w:t>0.015</w:t>
                  </w:r>
                </w:p>
              </w:tc>
            </w:tr>
            <w:tr w14:paraId="5215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2DA464F4">
                  <w:pPr>
                    <w:spacing w:line="280" w:lineRule="exact"/>
                    <w:jc w:val="center"/>
                    <w:rPr>
                      <w:rFonts w:eastAsia="仿宋"/>
                      <w:szCs w:val="21"/>
                    </w:rPr>
                  </w:pPr>
                </w:p>
              </w:tc>
              <w:tc>
                <w:tcPr>
                  <w:tcW w:w="565" w:type="pct"/>
                  <w:vAlign w:val="center"/>
                </w:tcPr>
                <w:p w14:paraId="16C1B498">
                  <w:pPr>
                    <w:spacing w:line="280" w:lineRule="exact"/>
                    <w:jc w:val="center"/>
                    <w:rPr>
                      <w:rFonts w:eastAsia="仿宋"/>
                      <w:szCs w:val="21"/>
                    </w:rPr>
                  </w:pPr>
                  <w:r>
                    <w:rPr>
                      <w:rFonts w:eastAsia="仿宋"/>
                      <w:szCs w:val="21"/>
                    </w:rPr>
                    <w:t>＞2</w:t>
                  </w:r>
                </w:p>
              </w:tc>
              <w:tc>
                <w:tcPr>
                  <w:tcW w:w="1427" w:type="pct"/>
                  <w:gridSpan w:val="4"/>
                  <w:shd w:val="clear" w:color="auto" w:fill="E0E0E0"/>
                  <w:vAlign w:val="center"/>
                </w:tcPr>
                <w:p w14:paraId="2039D76E">
                  <w:pPr>
                    <w:spacing w:line="280" w:lineRule="exact"/>
                    <w:jc w:val="center"/>
                    <w:rPr>
                      <w:rFonts w:eastAsia="仿宋"/>
                      <w:szCs w:val="21"/>
                    </w:rPr>
                  </w:pPr>
                  <w:r>
                    <w:rPr>
                      <w:rFonts w:eastAsia="仿宋"/>
                      <w:szCs w:val="21"/>
                    </w:rPr>
                    <w:t>0.021</w:t>
                  </w:r>
                </w:p>
              </w:tc>
              <w:tc>
                <w:tcPr>
                  <w:tcW w:w="1321" w:type="pct"/>
                  <w:gridSpan w:val="3"/>
                  <w:vAlign w:val="center"/>
                </w:tcPr>
                <w:p w14:paraId="660A50E1">
                  <w:pPr>
                    <w:spacing w:line="280" w:lineRule="exact"/>
                    <w:jc w:val="center"/>
                    <w:rPr>
                      <w:rFonts w:eastAsia="仿宋"/>
                      <w:szCs w:val="21"/>
                    </w:rPr>
                  </w:pPr>
                  <w:r>
                    <w:rPr>
                      <w:rFonts w:eastAsia="仿宋"/>
                      <w:szCs w:val="21"/>
                    </w:rPr>
                    <w:t>0.036</w:t>
                  </w:r>
                </w:p>
              </w:tc>
              <w:tc>
                <w:tcPr>
                  <w:tcW w:w="1216" w:type="pct"/>
                  <w:gridSpan w:val="3"/>
                  <w:vAlign w:val="center"/>
                </w:tcPr>
                <w:p w14:paraId="34CDB13D">
                  <w:pPr>
                    <w:spacing w:line="280" w:lineRule="exact"/>
                    <w:jc w:val="center"/>
                    <w:rPr>
                      <w:rFonts w:eastAsia="仿宋"/>
                      <w:szCs w:val="21"/>
                    </w:rPr>
                  </w:pPr>
                  <w:r>
                    <w:rPr>
                      <w:rFonts w:eastAsia="仿宋"/>
                      <w:szCs w:val="21"/>
                    </w:rPr>
                    <w:t>0.036</w:t>
                  </w:r>
                </w:p>
              </w:tc>
            </w:tr>
            <w:tr w14:paraId="69774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147B213B">
                  <w:pPr>
                    <w:spacing w:line="280" w:lineRule="exact"/>
                    <w:jc w:val="center"/>
                    <w:rPr>
                      <w:rFonts w:eastAsia="仿宋"/>
                      <w:szCs w:val="21"/>
                    </w:rPr>
                  </w:pPr>
                  <w:r>
                    <w:rPr>
                      <w:rFonts w:eastAsia="仿宋"/>
                      <w:szCs w:val="21"/>
                    </w:rPr>
                    <w:t>C</w:t>
                  </w:r>
                </w:p>
              </w:tc>
              <w:tc>
                <w:tcPr>
                  <w:tcW w:w="565" w:type="pct"/>
                  <w:vAlign w:val="center"/>
                </w:tcPr>
                <w:p w14:paraId="52B67DDE">
                  <w:pPr>
                    <w:spacing w:line="280" w:lineRule="exact"/>
                    <w:jc w:val="center"/>
                    <w:rPr>
                      <w:rFonts w:eastAsia="仿宋"/>
                      <w:szCs w:val="21"/>
                    </w:rPr>
                  </w:pPr>
                  <w:r>
                    <w:rPr>
                      <w:rFonts w:eastAsia="仿宋"/>
                      <w:szCs w:val="21"/>
                    </w:rPr>
                    <w:t>＜2</w:t>
                  </w:r>
                </w:p>
              </w:tc>
              <w:tc>
                <w:tcPr>
                  <w:tcW w:w="1427" w:type="pct"/>
                  <w:gridSpan w:val="4"/>
                  <w:vAlign w:val="center"/>
                </w:tcPr>
                <w:p w14:paraId="3E0798A5">
                  <w:pPr>
                    <w:spacing w:line="280" w:lineRule="exact"/>
                    <w:jc w:val="center"/>
                    <w:rPr>
                      <w:rFonts w:eastAsia="仿宋"/>
                      <w:szCs w:val="21"/>
                    </w:rPr>
                  </w:pPr>
                  <w:r>
                    <w:rPr>
                      <w:rFonts w:eastAsia="仿宋"/>
                      <w:szCs w:val="21"/>
                    </w:rPr>
                    <w:t>1.85</w:t>
                  </w:r>
                </w:p>
              </w:tc>
              <w:tc>
                <w:tcPr>
                  <w:tcW w:w="1321" w:type="pct"/>
                  <w:gridSpan w:val="3"/>
                  <w:vAlign w:val="center"/>
                </w:tcPr>
                <w:p w14:paraId="4477DA77">
                  <w:pPr>
                    <w:spacing w:line="280" w:lineRule="exact"/>
                    <w:jc w:val="center"/>
                    <w:rPr>
                      <w:rFonts w:eastAsia="仿宋"/>
                      <w:szCs w:val="21"/>
                    </w:rPr>
                  </w:pPr>
                  <w:r>
                    <w:rPr>
                      <w:rFonts w:eastAsia="仿宋"/>
                      <w:szCs w:val="21"/>
                    </w:rPr>
                    <w:t>1.79</w:t>
                  </w:r>
                </w:p>
              </w:tc>
              <w:tc>
                <w:tcPr>
                  <w:tcW w:w="1216" w:type="pct"/>
                  <w:gridSpan w:val="3"/>
                  <w:vAlign w:val="center"/>
                </w:tcPr>
                <w:p w14:paraId="4504EFFB">
                  <w:pPr>
                    <w:spacing w:line="280" w:lineRule="exact"/>
                    <w:jc w:val="center"/>
                    <w:rPr>
                      <w:rFonts w:eastAsia="仿宋"/>
                      <w:szCs w:val="21"/>
                    </w:rPr>
                  </w:pPr>
                  <w:r>
                    <w:rPr>
                      <w:rFonts w:eastAsia="仿宋"/>
                      <w:szCs w:val="21"/>
                    </w:rPr>
                    <w:t>1.79</w:t>
                  </w:r>
                </w:p>
              </w:tc>
            </w:tr>
            <w:tr w14:paraId="48FD7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1FFDDE40">
                  <w:pPr>
                    <w:spacing w:line="280" w:lineRule="exact"/>
                    <w:jc w:val="center"/>
                    <w:rPr>
                      <w:rFonts w:eastAsia="仿宋"/>
                      <w:szCs w:val="21"/>
                    </w:rPr>
                  </w:pPr>
                </w:p>
              </w:tc>
              <w:tc>
                <w:tcPr>
                  <w:tcW w:w="565" w:type="pct"/>
                  <w:vAlign w:val="center"/>
                </w:tcPr>
                <w:p w14:paraId="6944094D">
                  <w:pPr>
                    <w:spacing w:line="280" w:lineRule="exact"/>
                    <w:jc w:val="center"/>
                    <w:rPr>
                      <w:rFonts w:eastAsia="仿宋"/>
                      <w:szCs w:val="21"/>
                    </w:rPr>
                  </w:pPr>
                  <w:r>
                    <w:rPr>
                      <w:rFonts w:eastAsia="仿宋"/>
                      <w:szCs w:val="21"/>
                    </w:rPr>
                    <w:t>＞2</w:t>
                  </w:r>
                </w:p>
              </w:tc>
              <w:tc>
                <w:tcPr>
                  <w:tcW w:w="1427" w:type="pct"/>
                  <w:gridSpan w:val="4"/>
                  <w:shd w:val="clear" w:color="auto" w:fill="E0E0E0"/>
                  <w:vAlign w:val="center"/>
                </w:tcPr>
                <w:p w14:paraId="7225B6D2">
                  <w:pPr>
                    <w:spacing w:line="280" w:lineRule="exact"/>
                    <w:jc w:val="center"/>
                    <w:rPr>
                      <w:rFonts w:eastAsia="仿宋"/>
                      <w:szCs w:val="21"/>
                    </w:rPr>
                  </w:pPr>
                  <w:r>
                    <w:rPr>
                      <w:rFonts w:eastAsia="仿宋"/>
                      <w:szCs w:val="21"/>
                    </w:rPr>
                    <w:t>1.85</w:t>
                  </w:r>
                </w:p>
              </w:tc>
              <w:tc>
                <w:tcPr>
                  <w:tcW w:w="1321" w:type="pct"/>
                  <w:gridSpan w:val="3"/>
                  <w:vAlign w:val="center"/>
                </w:tcPr>
                <w:p w14:paraId="2BE38D0D">
                  <w:pPr>
                    <w:spacing w:line="280" w:lineRule="exact"/>
                    <w:jc w:val="center"/>
                    <w:rPr>
                      <w:rFonts w:eastAsia="仿宋"/>
                      <w:szCs w:val="21"/>
                    </w:rPr>
                  </w:pPr>
                  <w:r>
                    <w:rPr>
                      <w:rFonts w:eastAsia="仿宋"/>
                      <w:szCs w:val="21"/>
                    </w:rPr>
                    <w:t>1.77</w:t>
                  </w:r>
                </w:p>
              </w:tc>
              <w:tc>
                <w:tcPr>
                  <w:tcW w:w="1216" w:type="pct"/>
                  <w:gridSpan w:val="3"/>
                  <w:vAlign w:val="center"/>
                </w:tcPr>
                <w:p w14:paraId="53A701D0">
                  <w:pPr>
                    <w:spacing w:line="280" w:lineRule="exact"/>
                    <w:jc w:val="center"/>
                    <w:rPr>
                      <w:rFonts w:eastAsia="仿宋"/>
                      <w:szCs w:val="21"/>
                    </w:rPr>
                  </w:pPr>
                  <w:r>
                    <w:rPr>
                      <w:rFonts w:eastAsia="仿宋"/>
                      <w:szCs w:val="21"/>
                    </w:rPr>
                    <w:t>1.77</w:t>
                  </w:r>
                </w:p>
              </w:tc>
            </w:tr>
            <w:tr w14:paraId="704B4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restart"/>
                  <w:vAlign w:val="center"/>
                </w:tcPr>
                <w:p w14:paraId="3FC28C67">
                  <w:pPr>
                    <w:spacing w:line="280" w:lineRule="exact"/>
                    <w:jc w:val="center"/>
                    <w:rPr>
                      <w:rFonts w:eastAsia="仿宋"/>
                      <w:szCs w:val="21"/>
                    </w:rPr>
                  </w:pPr>
                  <w:r>
                    <w:rPr>
                      <w:rFonts w:eastAsia="仿宋"/>
                      <w:szCs w:val="21"/>
                    </w:rPr>
                    <w:t>D</w:t>
                  </w:r>
                </w:p>
              </w:tc>
              <w:tc>
                <w:tcPr>
                  <w:tcW w:w="565" w:type="pct"/>
                  <w:vAlign w:val="center"/>
                </w:tcPr>
                <w:p w14:paraId="25912D47">
                  <w:pPr>
                    <w:spacing w:line="280" w:lineRule="exact"/>
                    <w:jc w:val="center"/>
                    <w:rPr>
                      <w:rFonts w:eastAsia="仿宋"/>
                      <w:szCs w:val="21"/>
                    </w:rPr>
                  </w:pPr>
                  <w:r>
                    <w:rPr>
                      <w:rFonts w:eastAsia="仿宋"/>
                      <w:szCs w:val="21"/>
                    </w:rPr>
                    <w:t>＜2</w:t>
                  </w:r>
                </w:p>
              </w:tc>
              <w:tc>
                <w:tcPr>
                  <w:tcW w:w="1427" w:type="pct"/>
                  <w:gridSpan w:val="4"/>
                  <w:vAlign w:val="center"/>
                </w:tcPr>
                <w:p w14:paraId="4D82B8CF">
                  <w:pPr>
                    <w:spacing w:line="280" w:lineRule="exact"/>
                    <w:jc w:val="center"/>
                    <w:rPr>
                      <w:rFonts w:eastAsia="仿宋"/>
                      <w:szCs w:val="21"/>
                    </w:rPr>
                  </w:pPr>
                  <w:r>
                    <w:rPr>
                      <w:rFonts w:eastAsia="仿宋"/>
                      <w:szCs w:val="21"/>
                    </w:rPr>
                    <w:t>0.78</w:t>
                  </w:r>
                </w:p>
              </w:tc>
              <w:tc>
                <w:tcPr>
                  <w:tcW w:w="1321" w:type="pct"/>
                  <w:gridSpan w:val="3"/>
                  <w:vAlign w:val="center"/>
                </w:tcPr>
                <w:p w14:paraId="2AF8C9FF">
                  <w:pPr>
                    <w:spacing w:line="280" w:lineRule="exact"/>
                    <w:jc w:val="center"/>
                    <w:rPr>
                      <w:rFonts w:eastAsia="仿宋"/>
                      <w:szCs w:val="21"/>
                    </w:rPr>
                  </w:pPr>
                  <w:r>
                    <w:rPr>
                      <w:rFonts w:eastAsia="仿宋"/>
                      <w:szCs w:val="21"/>
                    </w:rPr>
                    <w:t>0.78</w:t>
                  </w:r>
                </w:p>
              </w:tc>
              <w:tc>
                <w:tcPr>
                  <w:tcW w:w="1216" w:type="pct"/>
                  <w:gridSpan w:val="3"/>
                  <w:vAlign w:val="center"/>
                </w:tcPr>
                <w:p w14:paraId="256A0B96">
                  <w:pPr>
                    <w:spacing w:line="280" w:lineRule="exact"/>
                    <w:jc w:val="center"/>
                    <w:rPr>
                      <w:rFonts w:eastAsia="仿宋"/>
                      <w:szCs w:val="21"/>
                    </w:rPr>
                  </w:pPr>
                  <w:r>
                    <w:rPr>
                      <w:rFonts w:eastAsia="仿宋"/>
                      <w:szCs w:val="21"/>
                    </w:rPr>
                    <w:t>0.57</w:t>
                  </w:r>
                </w:p>
              </w:tc>
            </w:tr>
            <w:tr w14:paraId="41D04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70" w:type="pct"/>
                  <w:vMerge w:val="continue"/>
                  <w:vAlign w:val="center"/>
                </w:tcPr>
                <w:p w14:paraId="13B1E219">
                  <w:pPr>
                    <w:spacing w:line="280" w:lineRule="exact"/>
                    <w:ind w:firstLine="420"/>
                    <w:jc w:val="center"/>
                    <w:rPr>
                      <w:rFonts w:eastAsia="仿宋"/>
                      <w:szCs w:val="21"/>
                    </w:rPr>
                  </w:pPr>
                </w:p>
              </w:tc>
              <w:tc>
                <w:tcPr>
                  <w:tcW w:w="565" w:type="pct"/>
                  <w:vAlign w:val="center"/>
                </w:tcPr>
                <w:p w14:paraId="2A3B9C4B">
                  <w:pPr>
                    <w:spacing w:line="280" w:lineRule="exact"/>
                    <w:jc w:val="center"/>
                    <w:rPr>
                      <w:rFonts w:eastAsia="仿宋"/>
                      <w:szCs w:val="21"/>
                    </w:rPr>
                  </w:pPr>
                  <w:r>
                    <w:rPr>
                      <w:rFonts w:eastAsia="仿宋"/>
                      <w:szCs w:val="21"/>
                    </w:rPr>
                    <w:t>＞2</w:t>
                  </w:r>
                </w:p>
              </w:tc>
              <w:tc>
                <w:tcPr>
                  <w:tcW w:w="1427" w:type="pct"/>
                  <w:gridSpan w:val="4"/>
                  <w:shd w:val="clear" w:color="auto" w:fill="E0E0E0"/>
                  <w:vAlign w:val="center"/>
                </w:tcPr>
                <w:p w14:paraId="4BE7C076">
                  <w:pPr>
                    <w:spacing w:line="280" w:lineRule="exact"/>
                    <w:jc w:val="center"/>
                    <w:rPr>
                      <w:rFonts w:eastAsia="仿宋"/>
                      <w:szCs w:val="21"/>
                    </w:rPr>
                  </w:pPr>
                  <w:r>
                    <w:rPr>
                      <w:rFonts w:eastAsia="仿宋"/>
                      <w:szCs w:val="21"/>
                    </w:rPr>
                    <w:t>0.84</w:t>
                  </w:r>
                </w:p>
              </w:tc>
              <w:tc>
                <w:tcPr>
                  <w:tcW w:w="1321" w:type="pct"/>
                  <w:gridSpan w:val="3"/>
                  <w:vAlign w:val="center"/>
                </w:tcPr>
                <w:p w14:paraId="14CF5932">
                  <w:pPr>
                    <w:spacing w:line="280" w:lineRule="exact"/>
                    <w:jc w:val="center"/>
                    <w:rPr>
                      <w:rFonts w:eastAsia="仿宋"/>
                      <w:szCs w:val="21"/>
                    </w:rPr>
                  </w:pPr>
                  <w:r>
                    <w:rPr>
                      <w:rFonts w:eastAsia="仿宋"/>
                      <w:szCs w:val="21"/>
                    </w:rPr>
                    <w:t>0.84</w:t>
                  </w:r>
                </w:p>
              </w:tc>
              <w:tc>
                <w:tcPr>
                  <w:tcW w:w="1216" w:type="pct"/>
                  <w:gridSpan w:val="3"/>
                  <w:vAlign w:val="center"/>
                </w:tcPr>
                <w:p w14:paraId="719D7CF9">
                  <w:pPr>
                    <w:spacing w:line="280" w:lineRule="exact"/>
                    <w:jc w:val="center"/>
                    <w:rPr>
                      <w:rFonts w:eastAsia="仿宋"/>
                      <w:szCs w:val="21"/>
                    </w:rPr>
                  </w:pPr>
                  <w:r>
                    <w:rPr>
                      <w:rFonts w:eastAsia="仿宋"/>
                      <w:szCs w:val="21"/>
                    </w:rPr>
                    <w:t>0.76</w:t>
                  </w:r>
                </w:p>
              </w:tc>
            </w:tr>
          </w:tbl>
          <w:p w14:paraId="6DCAFBD1">
            <w:pPr>
              <w:spacing w:line="500" w:lineRule="exact"/>
              <w:ind w:firstLine="480" w:firstLineChars="200"/>
              <w:rPr>
                <w:rFonts w:eastAsia="仿宋"/>
                <w:kern w:val="0"/>
                <w:sz w:val="24"/>
              </w:rPr>
            </w:pPr>
            <w:r>
              <w:rPr>
                <w:rFonts w:eastAsia="仿宋"/>
                <w:kern w:val="0"/>
                <w:sz w:val="24"/>
              </w:rPr>
              <w:t>根据《大气有害物质无组织排放卫生防护距离推导技术导则》（GB/T39499-2020），卫生防护距离初值小于50m时，级差为50m；初值大于或等于50m，但小于100m时，级差为50m；初值大于或等于100m，但小于1000m时，级差为100m；初值大于或等于10000m时，级差为200m。当企业某生产单元的无组织排放存在多种特种大气有害物质时，如果分别推导出的卫生防护距离初值在同一级别时，则该企业的卫生防护距离终值应提高一级；卫生防护距离初值不在同级别的，以卫生防护距离终值较大者为准。</w:t>
            </w:r>
          </w:p>
          <w:p w14:paraId="1F2B7285">
            <w:pPr>
              <w:spacing w:line="500" w:lineRule="exact"/>
              <w:ind w:firstLine="480" w:firstLineChars="200"/>
              <w:rPr>
                <w:rFonts w:eastAsia="仿宋"/>
                <w:bCs/>
                <w:sz w:val="24"/>
              </w:rPr>
            </w:pPr>
            <w:r>
              <w:rPr>
                <w:rFonts w:eastAsia="仿宋"/>
                <w:bCs/>
                <w:sz w:val="24"/>
              </w:rPr>
              <w:t>经计算，本项目建成后卫生防护距离计算结果见下表。</w:t>
            </w:r>
          </w:p>
          <w:p w14:paraId="60D519E1">
            <w:pPr>
              <w:keepNext/>
              <w:spacing w:line="500" w:lineRule="exact"/>
              <w:jc w:val="center"/>
              <w:rPr>
                <w:rFonts w:eastAsia="仿宋"/>
                <w:b/>
                <w:szCs w:val="21"/>
              </w:rPr>
            </w:pPr>
            <w:r>
              <w:rPr>
                <w:rFonts w:eastAsia="仿宋"/>
                <w:b/>
                <w:szCs w:val="21"/>
              </w:rPr>
              <w:t>本项目建成后卫生防护距离计算结果</w:t>
            </w:r>
          </w:p>
          <w:tbl>
            <w:tblPr>
              <w:tblStyle w:val="43"/>
              <w:tblW w:w="88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65"/>
              <w:gridCol w:w="1134"/>
              <w:gridCol w:w="992"/>
              <w:gridCol w:w="851"/>
              <w:gridCol w:w="850"/>
              <w:gridCol w:w="1418"/>
              <w:gridCol w:w="1417"/>
            </w:tblGrid>
            <w:tr w14:paraId="28C6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0" w:type="dxa"/>
                  <w:vMerge w:val="restart"/>
                  <w:vAlign w:val="center"/>
                </w:tcPr>
                <w:p w14:paraId="6A4EA41A">
                  <w:pPr>
                    <w:widowControl/>
                    <w:jc w:val="center"/>
                    <w:rPr>
                      <w:kern w:val="0"/>
                      <w:szCs w:val="21"/>
                    </w:rPr>
                  </w:pPr>
                  <w:r>
                    <w:rPr>
                      <w:rFonts w:eastAsia="仿宋"/>
                      <w:kern w:val="0"/>
                      <w:szCs w:val="21"/>
                    </w:rPr>
                    <w:t>污染源位置</w:t>
                  </w:r>
                </w:p>
              </w:tc>
              <w:tc>
                <w:tcPr>
                  <w:tcW w:w="1065" w:type="dxa"/>
                  <w:vMerge w:val="restart"/>
                  <w:vAlign w:val="center"/>
                </w:tcPr>
                <w:p w14:paraId="65FA71B4">
                  <w:pPr>
                    <w:widowControl/>
                    <w:jc w:val="center"/>
                    <w:rPr>
                      <w:kern w:val="0"/>
                      <w:szCs w:val="21"/>
                    </w:rPr>
                  </w:pPr>
                  <w:r>
                    <w:rPr>
                      <w:rFonts w:eastAsia="仿宋"/>
                      <w:kern w:val="0"/>
                      <w:szCs w:val="21"/>
                    </w:rPr>
                    <w:t>污染物名称</w:t>
                  </w:r>
                </w:p>
              </w:tc>
              <w:tc>
                <w:tcPr>
                  <w:tcW w:w="1134" w:type="dxa"/>
                  <w:vMerge w:val="restart"/>
                  <w:vAlign w:val="center"/>
                </w:tcPr>
                <w:p w14:paraId="53E8F4AF">
                  <w:pPr>
                    <w:widowControl/>
                    <w:jc w:val="center"/>
                    <w:rPr>
                      <w:kern w:val="0"/>
                      <w:szCs w:val="21"/>
                    </w:rPr>
                  </w:pPr>
                  <w:r>
                    <w:rPr>
                      <w:rFonts w:eastAsia="仿宋"/>
                      <w:kern w:val="0"/>
                      <w:szCs w:val="21"/>
                    </w:rPr>
                    <w:t>污染物排放</w:t>
                  </w:r>
                  <w:r>
                    <w:rPr>
                      <w:rFonts w:hint="eastAsia" w:eastAsia="仿宋"/>
                      <w:kern w:val="0"/>
                      <w:szCs w:val="21"/>
                    </w:rPr>
                    <w:t>速率</w:t>
                  </w:r>
                  <w:r>
                    <w:rPr>
                      <w:rFonts w:eastAsia="仿宋"/>
                      <w:kern w:val="0"/>
                      <w:szCs w:val="21"/>
                    </w:rPr>
                    <w:t>（</w:t>
                  </w:r>
                  <w:r>
                    <w:rPr>
                      <w:rFonts w:hint="eastAsia" w:eastAsia="仿宋"/>
                      <w:kern w:val="0"/>
                      <w:szCs w:val="21"/>
                    </w:rPr>
                    <w:t>kg</w:t>
                  </w:r>
                  <w:r>
                    <w:rPr>
                      <w:kern w:val="0"/>
                      <w:szCs w:val="21"/>
                    </w:rPr>
                    <w:t>/</w:t>
                  </w:r>
                  <w:r>
                    <w:rPr>
                      <w:rFonts w:hint="eastAsia"/>
                      <w:kern w:val="0"/>
                      <w:szCs w:val="21"/>
                    </w:rPr>
                    <w:t>h</w:t>
                  </w:r>
                  <w:r>
                    <w:rPr>
                      <w:rFonts w:eastAsia="仿宋"/>
                      <w:kern w:val="0"/>
                      <w:szCs w:val="21"/>
                    </w:rPr>
                    <w:t>）</w:t>
                  </w:r>
                </w:p>
              </w:tc>
              <w:tc>
                <w:tcPr>
                  <w:tcW w:w="1843" w:type="dxa"/>
                  <w:gridSpan w:val="2"/>
                  <w:vAlign w:val="center"/>
                </w:tcPr>
                <w:p w14:paraId="2AFFC5CD">
                  <w:pPr>
                    <w:widowControl/>
                    <w:jc w:val="center"/>
                    <w:rPr>
                      <w:kern w:val="0"/>
                      <w:szCs w:val="21"/>
                    </w:rPr>
                  </w:pPr>
                  <w:r>
                    <w:rPr>
                      <w:rFonts w:eastAsia="仿宋"/>
                      <w:kern w:val="0"/>
                      <w:szCs w:val="21"/>
                    </w:rPr>
                    <w:t>面源排放源参数</w:t>
                  </w:r>
                </w:p>
              </w:tc>
              <w:tc>
                <w:tcPr>
                  <w:tcW w:w="850" w:type="dxa"/>
                  <w:vMerge w:val="restart"/>
                  <w:vAlign w:val="center"/>
                </w:tcPr>
                <w:p w14:paraId="3154165A">
                  <w:pPr>
                    <w:widowControl/>
                    <w:jc w:val="center"/>
                    <w:rPr>
                      <w:kern w:val="0"/>
                      <w:szCs w:val="21"/>
                    </w:rPr>
                  </w:pPr>
                  <w:r>
                    <w:rPr>
                      <w:rFonts w:eastAsia="仿宋"/>
                      <w:kern w:val="0"/>
                      <w:szCs w:val="21"/>
                    </w:rPr>
                    <w:t>计算值</w:t>
                  </w:r>
                </w:p>
              </w:tc>
              <w:tc>
                <w:tcPr>
                  <w:tcW w:w="1418" w:type="dxa"/>
                  <w:vMerge w:val="restart"/>
                  <w:vAlign w:val="center"/>
                </w:tcPr>
                <w:p w14:paraId="01EA3C1D">
                  <w:pPr>
                    <w:widowControl/>
                    <w:jc w:val="center"/>
                    <w:rPr>
                      <w:kern w:val="0"/>
                      <w:szCs w:val="21"/>
                    </w:rPr>
                  </w:pPr>
                  <w:r>
                    <w:rPr>
                      <w:rFonts w:eastAsia="仿宋"/>
                      <w:kern w:val="0"/>
                      <w:szCs w:val="21"/>
                    </w:rPr>
                    <w:t>卫生防护距离（</w:t>
                  </w:r>
                  <w:r>
                    <w:rPr>
                      <w:kern w:val="0"/>
                      <w:szCs w:val="21"/>
                    </w:rPr>
                    <w:t>m</w:t>
                  </w:r>
                  <w:r>
                    <w:rPr>
                      <w:rFonts w:eastAsia="仿宋"/>
                      <w:kern w:val="0"/>
                      <w:szCs w:val="21"/>
                    </w:rPr>
                    <w:t>）</w:t>
                  </w:r>
                </w:p>
              </w:tc>
              <w:tc>
                <w:tcPr>
                  <w:tcW w:w="1417" w:type="dxa"/>
                  <w:vMerge w:val="restart"/>
                  <w:vAlign w:val="center"/>
                </w:tcPr>
                <w:p w14:paraId="1210C79B">
                  <w:pPr>
                    <w:widowControl/>
                    <w:jc w:val="center"/>
                    <w:rPr>
                      <w:rFonts w:eastAsia="仿宋"/>
                      <w:kern w:val="0"/>
                      <w:szCs w:val="21"/>
                    </w:rPr>
                  </w:pPr>
                  <w:r>
                    <w:rPr>
                      <w:rFonts w:eastAsia="仿宋"/>
                      <w:kern w:val="0"/>
                      <w:szCs w:val="21"/>
                    </w:rPr>
                    <w:t>提级后的卫生防护距离（</w:t>
                  </w:r>
                  <w:r>
                    <w:rPr>
                      <w:kern w:val="0"/>
                      <w:szCs w:val="21"/>
                    </w:rPr>
                    <w:t>m</w:t>
                  </w:r>
                  <w:r>
                    <w:rPr>
                      <w:rFonts w:eastAsia="仿宋"/>
                      <w:kern w:val="0"/>
                      <w:szCs w:val="21"/>
                    </w:rPr>
                    <w:t>）</w:t>
                  </w:r>
                </w:p>
              </w:tc>
            </w:tr>
            <w:tr w14:paraId="57D92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0" w:type="dxa"/>
                  <w:vMerge w:val="continue"/>
                  <w:vAlign w:val="center"/>
                </w:tcPr>
                <w:p w14:paraId="5788DF2D">
                  <w:pPr>
                    <w:widowControl/>
                    <w:jc w:val="center"/>
                    <w:rPr>
                      <w:kern w:val="0"/>
                      <w:szCs w:val="21"/>
                    </w:rPr>
                  </w:pPr>
                </w:p>
              </w:tc>
              <w:tc>
                <w:tcPr>
                  <w:tcW w:w="1065" w:type="dxa"/>
                  <w:vMerge w:val="continue"/>
                  <w:vAlign w:val="center"/>
                </w:tcPr>
                <w:p w14:paraId="38E6A78D">
                  <w:pPr>
                    <w:widowControl/>
                    <w:jc w:val="center"/>
                    <w:rPr>
                      <w:kern w:val="0"/>
                      <w:szCs w:val="21"/>
                    </w:rPr>
                  </w:pPr>
                </w:p>
              </w:tc>
              <w:tc>
                <w:tcPr>
                  <w:tcW w:w="1134" w:type="dxa"/>
                  <w:vMerge w:val="continue"/>
                  <w:vAlign w:val="center"/>
                </w:tcPr>
                <w:p w14:paraId="03B69CC6">
                  <w:pPr>
                    <w:widowControl/>
                    <w:jc w:val="center"/>
                    <w:rPr>
                      <w:kern w:val="0"/>
                      <w:szCs w:val="21"/>
                    </w:rPr>
                  </w:pPr>
                </w:p>
              </w:tc>
              <w:tc>
                <w:tcPr>
                  <w:tcW w:w="992" w:type="dxa"/>
                  <w:vAlign w:val="center"/>
                </w:tcPr>
                <w:p w14:paraId="0FA91586">
                  <w:pPr>
                    <w:widowControl/>
                    <w:jc w:val="center"/>
                    <w:rPr>
                      <w:kern w:val="0"/>
                      <w:szCs w:val="21"/>
                    </w:rPr>
                  </w:pPr>
                  <w:r>
                    <w:rPr>
                      <w:rFonts w:eastAsia="仿宋"/>
                      <w:kern w:val="0"/>
                      <w:szCs w:val="21"/>
                    </w:rPr>
                    <w:t>面积（</w:t>
                  </w:r>
                  <w:r>
                    <w:rPr>
                      <w:kern w:val="0"/>
                      <w:szCs w:val="21"/>
                    </w:rPr>
                    <w:t>m</w:t>
                  </w:r>
                  <w:r>
                    <w:rPr>
                      <w:kern w:val="0"/>
                      <w:szCs w:val="21"/>
                      <w:vertAlign w:val="superscript"/>
                    </w:rPr>
                    <w:t>2</w:t>
                  </w:r>
                  <w:r>
                    <w:rPr>
                      <w:rFonts w:eastAsia="仿宋"/>
                      <w:kern w:val="0"/>
                      <w:szCs w:val="21"/>
                    </w:rPr>
                    <w:t>）</w:t>
                  </w:r>
                </w:p>
              </w:tc>
              <w:tc>
                <w:tcPr>
                  <w:tcW w:w="851" w:type="dxa"/>
                  <w:vAlign w:val="center"/>
                </w:tcPr>
                <w:p w14:paraId="64AB74FE">
                  <w:pPr>
                    <w:widowControl/>
                    <w:jc w:val="center"/>
                    <w:rPr>
                      <w:kern w:val="0"/>
                      <w:szCs w:val="21"/>
                    </w:rPr>
                  </w:pPr>
                  <w:r>
                    <w:rPr>
                      <w:rFonts w:eastAsia="仿宋"/>
                      <w:kern w:val="0"/>
                      <w:szCs w:val="21"/>
                    </w:rPr>
                    <w:t>高（</w:t>
                  </w:r>
                  <w:r>
                    <w:rPr>
                      <w:kern w:val="0"/>
                      <w:szCs w:val="21"/>
                    </w:rPr>
                    <w:t>m</w:t>
                  </w:r>
                  <w:r>
                    <w:rPr>
                      <w:rFonts w:eastAsia="仿宋"/>
                      <w:kern w:val="0"/>
                      <w:szCs w:val="21"/>
                    </w:rPr>
                    <w:t>）</w:t>
                  </w:r>
                </w:p>
              </w:tc>
              <w:tc>
                <w:tcPr>
                  <w:tcW w:w="850" w:type="dxa"/>
                  <w:vMerge w:val="continue"/>
                  <w:vAlign w:val="center"/>
                </w:tcPr>
                <w:p w14:paraId="20B420C6">
                  <w:pPr>
                    <w:widowControl/>
                    <w:jc w:val="center"/>
                    <w:rPr>
                      <w:kern w:val="0"/>
                      <w:szCs w:val="21"/>
                    </w:rPr>
                  </w:pPr>
                </w:p>
              </w:tc>
              <w:tc>
                <w:tcPr>
                  <w:tcW w:w="1418" w:type="dxa"/>
                  <w:vMerge w:val="continue"/>
                  <w:vAlign w:val="center"/>
                </w:tcPr>
                <w:p w14:paraId="395A0001">
                  <w:pPr>
                    <w:widowControl/>
                    <w:jc w:val="center"/>
                    <w:rPr>
                      <w:kern w:val="0"/>
                      <w:szCs w:val="21"/>
                    </w:rPr>
                  </w:pPr>
                </w:p>
              </w:tc>
              <w:tc>
                <w:tcPr>
                  <w:tcW w:w="1417" w:type="dxa"/>
                  <w:vMerge w:val="continue"/>
                  <w:vAlign w:val="center"/>
                </w:tcPr>
                <w:p w14:paraId="4CBF096B">
                  <w:pPr>
                    <w:widowControl/>
                    <w:jc w:val="center"/>
                    <w:rPr>
                      <w:kern w:val="0"/>
                      <w:szCs w:val="21"/>
                    </w:rPr>
                  </w:pPr>
                </w:p>
              </w:tc>
            </w:tr>
            <w:tr w14:paraId="44B77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0" w:type="dxa"/>
                  <w:vMerge w:val="restart"/>
                  <w:vAlign w:val="center"/>
                </w:tcPr>
                <w:p w14:paraId="4192FA41">
                  <w:pPr>
                    <w:widowControl/>
                    <w:jc w:val="center"/>
                    <w:rPr>
                      <w:rFonts w:eastAsia="仿宋"/>
                      <w:kern w:val="0"/>
                      <w:szCs w:val="21"/>
                    </w:rPr>
                  </w:pPr>
                  <w:r>
                    <w:rPr>
                      <w:rFonts w:hint="eastAsia" w:eastAsia="仿宋"/>
                      <w:szCs w:val="22"/>
                    </w:rPr>
                    <w:t>1</w:t>
                  </w:r>
                  <w:r>
                    <w:rPr>
                      <w:rFonts w:eastAsia="仿宋"/>
                      <w:szCs w:val="22"/>
                    </w:rPr>
                    <w:t>#</w:t>
                  </w:r>
                  <w:r>
                    <w:rPr>
                      <w:rFonts w:hint="eastAsia" w:eastAsia="仿宋"/>
                      <w:szCs w:val="22"/>
                    </w:rPr>
                    <w:t>厂房生产车间</w:t>
                  </w:r>
                </w:p>
              </w:tc>
              <w:tc>
                <w:tcPr>
                  <w:tcW w:w="1065" w:type="dxa"/>
                  <w:vAlign w:val="center"/>
                </w:tcPr>
                <w:p w14:paraId="3E97658E">
                  <w:pPr>
                    <w:autoSpaceDE w:val="0"/>
                    <w:autoSpaceDN w:val="0"/>
                    <w:snapToGrid w:val="0"/>
                    <w:jc w:val="center"/>
                    <w:rPr>
                      <w:rFonts w:eastAsia="仿宋"/>
                      <w:bCs/>
                      <w:szCs w:val="21"/>
                    </w:rPr>
                  </w:pPr>
                  <w:r>
                    <w:rPr>
                      <w:rFonts w:hint="eastAsia" w:eastAsia="仿宋"/>
                      <w:szCs w:val="22"/>
                    </w:rPr>
                    <w:t>颗粒物</w:t>
                  </w:r>
                </w:p>
              </w:tc>
              <w:tc>
                <w:tcPr>
                  <w:tcW w:w="1134" w:type="dxa"/>
                  <w:vAlign w:val="center"/>
                </w:tcPr>
                <w:p w14:paraId="511FDF89">
                  <w:pPr>
                    <w:widowControl/>
                    <w:jc w:val="center"/>
                    <w:rPr>
                      <w:kern w:val="0"/>
                      <w:szCs w:val="21"/>
                    </w:rPr>
                  </w:pPr>
                  <w:r>
                    <w:rPr>
                      <w:rFonts w:hint="eastAsia"/>
                      <w:kern w:val="0"/>
                      <w:szCs w:val="21"/>
                    </w:rPr>
                    <w:t>0.047</w:t>
                  </w:r>
                </w:p>
              </w:tc>
              <w:tc>
                <w:tcPr>
                  <w:tcW w:w="992" w:type="dxa"/>
                  <w:vMerge w:val="restart"/>
                  <w:vAlign w:val="center"/>
                </w:tcPr>
                <w:p w14:paraId="4ECF7AA3">
                  <w:pPr>
                    <w:widowControl/>
                    <w:jc w:val="center"/>
                    <w:rPr>
                      <w:kern w:val="0"/>
                      <w:szCs w:val="21"/>
                    </w:rPr>
                  </w:pPr>
                  <w:r>
                    <w:rPr>
                      <w:kern w:val="0"/>
                      <w:szCs w:val="21"/>
                    </w:rPr>
                    <w:t>32</w:t>
                  </w:r>
                  <w:r>
                    <w:rPr>
                      <w:rFonts w:hint="eastAsia"/>
                      <w:kern w:val="0"/>
                      <w:szCs w:val="21"/>
                    </w:rPr>
                    <w:t>15.17</w:t>
                  </w:r>
                </w:p>
              </w:tc>
              <w:tc>
                <w:tcPr>
                  <w:tcW w:w="851" w:type="dxa"/>
                  <w:vMerge w:val="restart"/>
                  <w:vAlign w:val="center"/>
                </w:tcPr>
                <w:p w14:paraId="08A0A053">
                  <w:pPr>
                    <w:widowControl/>
                    <w:jc w:val="center"/>
                    <w:rPr>
                      <w:kern w:val="0"/>
                      <w:szCs w:val="21"/>
                    </w:rPr>
                  </w:pPr>
                  <w:r>
                    <w:rPr>
                      <w:kern w:val="0"/>
                      <w:szCs w:val="21"/>
                    </w:rPr>
                    <w:t>13</w:t>
                  </w:r>
                </w:p>
              </w:tc>
              <w:tc>
                <w:tcPr>
                  <w:tcW w:w="850" w:type="dxa"/>
                  <w:vAlign w:val="center"/>
                </w:tcPr>
                <w:p w14:paraId="15335337">
                  <w:pPr>
                    <w:widowControl/>
                    <w:jc w:val="center"/>
                    <w:rPr>
                      <w:rFonts w:hint="eastAsia"/>
                      <w:kern w:val="0"/>
                      <w:szCs w:val="21"/>
                    </w:rPr>
                  </w:pPr>
                  <w:r>
                    <w:rPr>
                      <w:rFonts w:hint="eastAsia"/>
                      <w:kern w:val="0"/>
                      <w:szCs w:val="21"/>
                    </w:rPr>
                    <w:t>6.15</w:t>
                  </w:r>
                </w:p>
              </w:tc>
              <w:tc>
                <w:tcPr>
                  <w:tcW w:w="1418" w:type="dxa"/>
                  <w:vAlign w:val="center"/>
                </w:tcPr>
                <w:p w14:paraId="6D0C2E42">
                  <w:pPr>
                    <w:widowControl/>
                    <w:jc w:val="center"/>
                    <w:rPr>
                      <w:kern w:val="0"/>
                      <w:szCs w:val="21"/>
                    </w:rPr>
                  </w:pPr>
                  <w:r>
                    <w:rPr>
                      <w:kern w:val="0"/>
                      <w:szCs w:val="21"/>
                    </w:rPr>
                    <w:t>50</w:t>
                  </w:r>
                </w:p>
              </w:tc>
              <w:tc>
                <w:tcPr>
                  <w:tcW w:w="1417" w:type="dxa"/>
                  <w:vMerge w:val="restart"/>
                  <w:vAlign w:val="center"/>
                </w:tcPr>
                <w:p w14:paraId="07578C8C">
                  <w:pPr>
                    <w:widowControl/>
                    <w:jc w:val="center"/>
                    <w:rPr>
                      <w:kern w:val="0"/>
                      <w:szCs w:val="21"/>
                    </w:rPr>
                  </w:pPr>
                  <w:r>
                    <w:rPr>
                      <w:kern w:val="0"/>
                      <w:szCs w:val="21"/>
                    </w:rPr>
                    <w:t>100</w:t>
                  </w:r>
                </w:p>
              </w:tc>
            </w:tr>
            <w:tr w14:paraId="3995B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0" w:type="dxa"/>
                  <w:vMerge w:val="continue"/>
                  <w:vAlign w:val="center"/>
                </w:tcPr>
                <w:p w14:paraId="4EB628C3">
                  <w:pPr>
                    <w:widowControl/>
                    <w:jc w:val="center"/>
                    <w:rPr>
                      <w:rFonts w:eastAsia="仿宋"/>
                      <w:kern w:val="0"/>
                      <w:szCs w:val="21"/>
                    </w:rPr>
                  </w:pPr>
                </w:p>
              </w:tc>
              <w:tc>
                <w:tcPr>
                  <w:tcW w:w="1065" w:type="dxa"/>
                  <w:vAlign w:val="center"/>
                </w:tcPr>
                <w:p w14:paraId="3D46937C">
                  <w:pPr>
                    <w:autoSpaceDE w:val="0"/>
                    <w:autoSpaceDN w:val="0"/>
                    <w:snapToGrid w:val="0"/>
                    <w:jc w:val="center"/>
                    <w:rPr>
                      <w:rFonts w:eastAsia="仿宋"/>
                      <w:bCs/>
                      <w:szCs w:val="21"/>
                    </w:rPr>
                  </w:pPr>
                  <w:r>
                    <w:rPr>
                      <w:rFonts w:hint="eastAsia" w:eastAsia="仿宋"/>
                      <w:szCs w:val="22"/>
                    </w:rPr>
                    <w:t>苯系物</w:t>
                  </w:r>
                </w:p>
              </w:tc>
              <w:tc>
                <w:tcPr>
                  <w:tcW w:w="1134" w:type="dxa"/>
                  <w:vAlign w:val="center"/>
                </w:tcPr>
                <w:p w14:paraId="5794E34C">
                  <w:pPr>
                    <w:widowControl/>
                    <w:jc w:val="center"/>
                    <w:rPr>
                      <w:kern w:val="0"/>
                      <w:szCs w:val="21"/>
                    </w:rPr>
                  </w:pPr>
                  <w:r>
                    <w:rPr>
                      <w:rFonts w:hint="eastAsia"/>
                      <w:kern w:val="0"/>
                      <w:szCs w:val="21"/>
                    </w:rPr>
                    <w:t>0.002</w:t>
                  </w:r>
                </w:p>
              </w:tc>
              <w:tc>
                <w:tcPr>
                  <w:tcW w:w="992" w:type="dxa"/>
                  <w:vMerge w:val="continue"/>
                  <w:vAlign w:val="center"/>
                </w:tcPr>
                <w:p w14:paraId="05E0BFFE">
                  <w:pPr>
                    <w:widowControl/>
                    <w:jc w:val="center"/>
                    <w:rPr>
                      <w:kern w:val="0"/>
                      <w:szCs w:val="21"/>
                    </w:rPr>
                  </w:pPr>
                </w:p>
              </w:tc>
              <w:tc>
                <w:tcPr>
                  <w:tcW w:w="851" w:type="dxa"/>
                  <w:vMerge w:val="continue"/>
                  <w:vAlign w:val="center"/>
                </w:tcPr>
                <w:p w14:paraId="1A321D89">
                  <w:pPr>
                    <w:widowControl/>
                    <w:jc w:val="center"/>
                    <w:rPr>
                      <w:kern w:val="0"/>
                      <w:szCs w:val="21"/>
                    </w:rPr>
                  </w:pPr>
                </w:p>
              </w:tc>
              <w:tc>
                <w:tcPr>
                  <w:tcW w:w="850" w:type="dxa"/>
                  <w:vAlign w:val="center"/>
                </w:tcPr>
                <w:p w14:paraId="0FA3D555">
                  <w:pPr>
                    <w:widowControl/>
                    <w:jc w:val="center"/>
                    <w:rPr>
                      <w:kern w:val="0"/>
                      <w:szCs w:val="21"/>
                    </w:rPr>
                  </w:pPr>
                  <w:r>
                    <w:rPr>
                      <w:rFonts w:hint="eastAsia"/>
                      <w:kern w:val="0"/>
                      <w:szCs w:val="21"/>
                    </w:rPr>
                    <w:t>＜1</w:t>
                  </w:r>
                </w:p>
              </w:tc>
              <w:tc>
                <w:tcPr>
                  <w:tcW w:w="1418" w:type="dxa"/>
                  <w:vAlign w:val="center"/>
                </w:tcPr>
                <w:p w14:paraId="1B3BD913">
                  <w:pPr>
                    <w:widowControl/>
                    <w:jc w:val="center"/>
                    <w:rPr>
                      <w:kern w:val="0"/>
                      <w:szCs w:val="21"/>
                    </w:rPr>
                  </w:pPr>
                  <w:r>
                    <w:rPr>
                      <w:kern w:val="0"/>
                      <w:szCs w:val="21"/>
                    </w:rPr>
                    <w:t>50</w:t>
                  </w:r>
                </w:p>
              </w:tc>
              <w:tc>
                <w:tcPr>
                  <w:tcW w:w="1417" w:type="dxa"/>
                  <w:vMerge w:val="continue"/>
                  <w:vAlign w:val="center"/>
                </w:tcPr>
                <w:p w14:paraId="62037468">
                  <w:pPr>
                    <w:widowControl/>
                    <w:jc w:val="center"/>
                    <w:rPr>
                      <w:kern w:val="0"/>
                      <w:szCs w:val="21"/>
                    </w:rPr>
                  </w:pPr>
                </w:p>
              </w:tc>
            </w:tr>
            <w:tr w14:paraId="29389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0" w:type="dxa"/>
                  <w:vMerge w:val="continue"/>
                  <w:vAlign w:val="center"/>
                </w:tcPr>
                <w:p w14:paraId="3DDDC19C">
                  <w:pPr>
                    <w:widowControl/>
                    <w:jc w:val="center"/>
                    <w:rPr>
                      <w:rFonts w:eastAsia="仿宋"/>
                      <w:kern w:val="0"/>
                      <w:szCs w:val="21"/>
                    </w:rPr>
                  </w:pPr>
                </w:p>
              </w:tc>
              <w:tc>
                <w:tcPr>
                  <w:tcW w:w="1065" w:type="dxa"/>
                  <w:vAlign w:val="center"/>
                </w:tcPr>
                <w:p w14:paraId="7F5963F3">
                  <w:pPr>
                    <w:autoSpaceDE w:val="0"/>
                    <w:autoSpaceDN w:val="0"/>
                    <w:snapToGrid w:val="0"/>
                    <w:jc w:val="center"/>
                    <w:rPr>
                      <w:rFonts w:eastAsia="仿宋"/>
                      <w:bCs/>
                      <w:szCs w:val="21"/>
                    </w:rPr>
                  </w:pPr>
                  <w:r>
                    <w:rPr>
                      <w:rFonts w:eastAsia="仿宋"/>
                      <w:kern w:val="0"/>
                      <w:szCs w:val="21"/>
                    </w:rPr>
                    <w:t>非甲烷总烃</w:t>
                  </w:r>
                </w:p>
              </w:tc>
              <w:tc>
                <w:tcPr>
                  <w:tcW w:w="1134" w:type="dxa"/>
                  <w:vAlign w:val="center"/>
                </w:tcPr>
                <w:p w14:paraId="235C4FCC">
                  <w:pPr>
                    <w:widowControl/>
                    <w:jc w:val="center"/>
                    <w:rPr>
                      <w:kern w:val="0"/>
                      <w:szCs w:val="21"/>
                    </w:rPr>
                  </w:pPr>
                  <w:r>
                    <w:rPr>
                      <w:rFonts w:hint="eastAsia"/>
                      <w:kern w:val="0"/>
                      <w:szCs w:val="21"/>
                    </w:rPr>
                    <w:t>0.041</w:t>
                  </w:r>
                </w:p>
              </w:tc>
              <w:tc>
                <w:tcPr>
                  <w:tcW w:w="992" w:type="dxa"/>
                  <w:vMerge w:val="continue"/>
                  <w:vAlign w:val="center"/>
                </w:tcPr>
                <w:p w14:paraId="276E1BF4">
                  <w:pPr>
                    <w:widowControl/>
                    <w:jc w:val="center"/>
                    <w:rPr>
                      <w:kern w:val="0"/>
                      <w:szCs w:val="21"/>
                    </w:rPr>
                  </w:pPr>
                </w:p>
              </w:tc>
              <w:tc>
                <w:tcPr>
                  <w:tcW w:w="851" w:type="dxa"/>
                  <w:vMerge w:val="continue"/>
                  <w:vAlign w:val="center"/>
                </w:tcPr>
                <w:p w14:paraId="4633271F">
                  <w:pPr>
                    <w:widowControl/>
                    <w:jc w:val="center"/>
                    <w:rPr>
                      <w:kern w:val="0"/>
                      <w:szCs w:val="21"/>
                    </w:rPr>
                  </w:pPr>
                </w:p>
              </w:tc>
              <w:tc>
                <w:tcPr>
                  <w:tcW w:w="850" w:type="dxa"/>
                  <w:vAlign w:val="center"/>
                </w:tcPr>
                <w:p w14:paraId="3370B50B">
                  <w:pPr>
                    <w:widowControl/>
                    <w:jc w:val="center"/>
                    <w:rPr>
                      <w:kern w:val="0"/>
                      <w:szCs w:val="21"/>
                    </w:rPr>
                  </w:pPr>
                  <w:r>
                    <w:rPr>
                      <w:rFonts w:hint="eastAsia"/>
                      <w:kern w:val="0"/>
                      <w:szCs w:val="21"/>
                    </w:rPr>
                    <w:t>＜1</w:t>
                  </w:r>
                </w:p>
              </w:tc>
              <w:tc>
                <w:tcPr>
                  <w:tcW w:w="1418" w:type="dxa"/>
                  <w:vAlign w:val="center"/>
                </w:tcPr>
                <w:p w14:paraId="05DE263D">
                  <w:pPr>
                    <w:widowControl/>
                    <w:jc w:val="center"/>
                    <w:rPr>
                      <w:kern w:val="0"/>
                      <w:szCs w:val="21"/>
                    </w:rPr>
                  </w:pPr>
                  <w:r>
                    <w:rPr>
                      <w:rFonts w:hint="eastAsia"/>
                      <w:kern w:val="0"/>
                      <w:szCs w:val="21"/>
                    </w:rPr>
                    <w:t>50</w:t>
                  </w:r>
                </w:p>
              </w:tc>
              <w:tc>
                <w:tcPr>
                  <w:tcW w:w="1417" w:type="dxa"/>
                  <w:vMerge w:val="continue"/>
                  <w:vAlign w:val="center"/>
                </w:tcPr>
                <w:p w14:paraId="366DB153">
                  <w:pPr>
                    <w:widowControl/>
                    <w:jc w:val="center"/>
                    <w:rPr>
                      <w:kern w:val="0"/>
                      <w:szCs w:val="21"/>
                    </w:rPr>
                  </w:pPr>
                </w:p>
              </w:tc>
            </w:tr>
            <w:tr w14:paraId="04E83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80" w:type="dxa"/>
                  <w:vMerge w:val="continue"/>
                  <w:vAlign w:val="center"/>
                </w:tcPr>
                <w:p w14:paraId="7BBA77CB">
                  <w:pPr>
                    <w:widowControl/>
                    <w:jc w:val="center"/>
                    <w:rPr>
                      <w:rFonts w:eastAsia="仿宋"/>
                      <w:kern w:val="0"/>
                      <w:szCs w:val="21"/>
                    </w:rPr>
                  </w:pPr>
                </w:p>
              </w:tc>
              <w:tc>
                <w:tcPr>
                  <w:tcW w:w="1065" w:type="dxa"/>
                  <w:vAlign w:val="center"/>
                </w:tcPr>
                <w:p w14:paraId="3B92AF6A">
                  <w:pPr>
                    <w:autoSpaceDE w:val="0"/>
                    <w:autoSpaceDN w:val="0"/>
                    <w:snapToGrid w:val="0"/>
                    <w:jc w:val="center"/>
                    <w:rPr>
                      <w:rFonts w:eastAsia="仿宋"/>
                      <w:bCs/>
                      <w:szCs w:val="21"/>
                    </w:rPr>
                  </w:pPr>
                  <w:r>
                    <w:rPr>
                      <w:rFonts w:hint="eastAsia" w:eastAsia="仿宋"/>
                      <w:kern w:val="0"/>
                      <w:szCs w:val="21"/>
                    </w:rPr>
                    <w:t>TVOC</w:t>
                  </w:r>
                </w:p>
              </w:tc>
              <w:tc>
                <w:tcPr>
                  <w:tcW w:w="1134" w:type="dxa"/>
                  <w:vAlign w:val="center"/>
                </w:tcPr>
                <w:p w14:paraId="05605B57">
                  <w:pPr>
                    <w:widowControl/>
                    <w:jc w:val="center"/>
                    <w:rPr>
                      <w:kern w:val="0"/>
                      <w:szCs w:val="21"/>
                    </w:rPr>
                  </w:pPr>
                  <w:r>
                    <w:rPr>
                      <w:rFonts w:hint="eastAsia"/>
                      <w:kern w:val="0"/>
                      <w:szCs w:val="21"/>
                    </w:rPr>
                    <w:t>0.041</w:t>
                  </w:r>
                </w:p>
              </w:tc>
              <w:tc>
                <w:tcPr>
                  <w:tcW w:w="992" w:type="dxa"/>
                  <w:vMerge w:val="continue"/>
                  <w:vAlign w:val="center"/>
                </w:tcPr>
                <w:p w14:paraId="5C9CC64F">
                  <w:pPr>
                    <w:widowControl/>
                    <w:jc w:val="center"/>
                    <w:rPr>
                      <w:kern w:val="0"/>
                      <w:szCs w:val="21"/>
                    </w:rPr>
                  </w:pPr>
                </w:p>
              </w:tc>
              <w:tc>
                <w:tcPr>
                  <w:tcW w:w="851" w:type="dxa"/>
                  <w:vMerge w:val="continue"/>
                  <w:vAlign w:val="center"/>
                </w:tcPr>
                <w:p w14:paraId="0570BD43">
                  <w:pPr>
                    <w:widowControl/>
                    <w:jc w:val="center"/>
                    <w:rPr>
                      <w:kern w:val="0"/>
                      <w:szCs w:val="21"/>
                    </w:rPr>
                  </w:pPr>
                </w:p>
              </w:tc>
              <w:tc>
                <w:tcPr>
                  <w:tcW w:w="850" w:type="dxa"/>
                  <w:vAlign w:val="center"/>
                </w:tcPr>
                <w:p w14:paraId="511970C8">
                  <w:pPr>
                    <w:widowControl/>
                    <w:jc w:val="center"/>
                    <w:rPr>
                      <w:kern w:val="0"/>
                      <w:szCs w:val="21"/>
                    </w:rPr>
                  </w:pPr>
                  <w:r>
                    <w:rPr>
                      <w:rFonts w:hint="eastAsia"/>
                      <w:kern w:val="0"/>
                      <w:szCs w:val="21"/>
                    </w:rPr>
                    <w:t>1</w:t>
                  </w:r>
                </w:p>
              </w:tc>
              <w:tc>
                <w:tcPr>
                  <w:tcW w:w="1418" w:type="dxa"/>
                  <w:vAlign w:val="center"/>
                </w:tcPr>
                <w:p w14:paraId="58088065">
                  <w:pPr>
                    <w:widowControl/>
                    <w:jc w:val="center"/>
                    <w:rPr>
                      <w:kern w:val="0"/>
                      <w:szCs w:val="21"/>
                    </w:rPr>
                  </w:pPr>
                  <w:r>
                    <w:rPr>
                      <w:rFonts w:hint="eastAsia"/>
                      <w:kern w:val="0"/>
                      <w:szCs w:val="21"/>
                    </w:rPr>
                    <w:t>50</w:t>
                  </w:r>
                </w:p>
              </w:tc>
              <w:tc>
                <w:tcPr>
                  <w:tcW w:w="1417" w:type="dxa"/>
                  <w:vMerge w:val="continue"/>
                  <w:vAlign w:val="center"/>
                </w:tcPr>
                <w:p w14:paraId="5932976E">
                  <w:pPr>
                    <w:widowControl/>
                    <w:jc w:val="center"/>
                    <w:rPr>
                      <w:kern w:val="0"/>
                      <w:szCs w:val="21"/>
                    </w:rPr>
                  </w:pPr>
                </w:p>
              </w:tc>
            </w:tr>
          </w:tbl>
          <w:p w14:paraId="3F9CAF43">
            <w:pPr>
              <w:tabs>
                <w:tab w:val="left" w:pos="2130"/>
              </w:tabs>
              <w:spacing w:line="500" w:lineRule="exact"/>
              <w:ind w:firstLine="480" w:firstLineChars="200"/>
              <w:rPr>
                <w:rFonts w:eastAsia="仿宋"/>
                <w:sz w:val="24"/>
              </w:rPr>
            </w:pPr>
            <w:r>
              <w:rPr>
                <w:rFonts w:eastAsia="仿宋"/>
                <w:sz w:val="24"/>
              </w:rPr>
              <w:t>由上表可知，本项目建成后卫生防护距离为</w:t>
            </w:r>
            <w:r>
              <w:rPr>
                <w:rFonts w:hint="eastAsia" w:eastAsia="仿宋"/>
                <w:sz w:val="24"/>
              </w:rPr>
              <w:t>1#厂房生产车间</w:t>
            </w:r>
            <w:r>
              <w:rPr>
                <w:rFonts w:eastAsia="仿宋"/>
                <w:sz w:val="24"/>
              </w:rPr>
              <w:t>边界外扩100m形成的包络线。在此范围内无居民区等敏感目标，以后也不得在卫生防护距离内建设居住区等环境敏感目标，以避免环境纠纷。</w:t>
            </w:r>
          </w:p>
          <w:p w14:paraId="78FC7DFF">
            <w:pPr>
              <w:tabs>
                <w:tab w:val="left" w:pos="2130"/>
              </w:tabs>
              <w:spacing w:line="500" w:lineRule="exact"/>
              <w:ind w:firstLine="480" w:firstLineChars="200"/>
              <w:rPr>
                <w:rFonts w:eastAsia="仿宋"/>
                <w:sz w:val="24"/>
              </w:rPr>
            </w:pPr>
            <w:r>
              <w:rPr>
                <w:rFonts w:eastAsia="仿宋"/>
                <w:sz w:val="24"/>
              </w:rPr>
              <w:t>4、大气影响分析结论</w:t>
            </w:r>
          </w:p>
          <w:p w14:paraId="097A859E">
            <w:pPr>
              <w:spacing w:after="120" w:line="500" w:lineRule="exact"/>
              <w:ind w:firstLine="480" w:firstLineChars="200"/>
              <w:rPr>
                <w:rFonts w:eastAsia="仿宋"/>
                <w:b/>
                <w:sz w:val="24"/>
              </w:rPr>
            </w:pPr>
            <w:r>
              <w:rPr>
                <w:rFonts w:eastAsia="仿宋"/>
                <w:sz w:val="24"/>
              </w:rPr>
              <w:t>本项目各废气因子排放量较小，对周围</w:t>
            </w:r>
            <w:r>
              <w:rPr>
                <w:rFonts w:hint="eastAsia" w:eastAsia="仿宋"/>
                <w:sz w:val="24"/>
              </w:rPr>
              <w:t>环境</w:t>
            </w:r>
            <w:r>
              <w:rPr>
                <w:rFonts w:eastAsia="仿宋"/>
                <w:sz w:val="24"/>
              </w:rPr>
              <w:t>影响均较小，</w:t>
            </w:r>
            <w:r>
              <w:rPr>
                <w:rFonts w:hint="eastAsia" w:eastAsia="仿宋"/>
                <w:sz w:val="24"/>
              </w:rPr>
              <w:t>本项目建成后</w:t>
            </w:r>
            <w:r>
              <w:rPr>
                <w:rFonts w:eastAsia="仿宋"/>
                <w:sz w:val="24"/>
              </w:rPr>
              <w:t>喷涂线一</w:t>
            </w:r>
            <w:r>
              <w:rPr>
                <w:rFonts w:hint="eastAsia" w:eastAsia="仿宋"/>
                <w:sz w:val="24"/>
              </w:rPr>
              <w:t>、二、三、四</w:t>
            </w:r>
            <w:r>
              <w:rPr>
                <w:rFonts w:eastAsia="仿宋"/>
                <w:sz w:val="24"/>
              </w:rPr>
              <w:t>和危废仓库产生的颗粒物、苯系物、非甲烷总烃和TVOC</w:t>
            </w:r>
            <w:r>
              <w:rPr>
                <w:rFonts w:hint="eastAsia" w:eastAsia="仿宋"/>
                <w:sz w:val="24"/>
              </w:rPr>
              <w:t>满足</w:t>
            </w:r>
            <w:r>
              <w:rPr>
                <w:rFonts w:eastAsia="仿宋"/>
                <w:sz w:val="24"/>
              </w:rPr>
              <w:t>《工业涂装工序大气污染物排放标准》（DB32/4439-2022）表1中限值；本项目建成后卫生防护距离为1#厂房生产车间边界外扩100m形成的包络线，设置的卫生防护距离包络线范围内无居民点。本项目排放的大气污染物对周围环境的影响均较小，周围环境空气质量基本能够维持现状。企业必须按照报告表中所提措施严格控制废气污染物的排放，做好无组织废气的环境管理，以保证项目周边环境敏感目标的环境空气质量不受影响。</w:t>
            </w:r>
          </w:p>
          <w:p w14:paraId="3C64BA1E">
            <w:pPr>
              <w:spacing w:line="500" w:lineRule="exact"/>
              <w:ind w:firstLine="482" w:firstLineChars="200"/>
              <w:rPr>
                <w:rFonts w:eastAsia="仿宋"/>
                <w:b/>
                <w:sz w:val="24"/>
              </w:rPr>
            </w:pPr>
            <w:bookmarkStart w:id="22" w:name="_Hlk162361135"/>
            <w:r>
              <w:rPr>
                <w:rFonts w:eastAsia="仿宋"/>
                <w:b/>
                <w:sz w:val="24"/>
              </w:rPr>
              <w:t>（二）废水</w:t>
            </w:r>
          </w:p>
          <w:p w14:paraId="7F44E1D1">
            <w:pPr>
              <w:spacing w:line="500" w:lineRule="exact"/>
              <w:ind w:firstLine="480" w:firstLineChars="200"/>
              <w:rPr>
                <w:rFonts w:eastAsia="仿宋"/>
                <w:bCs/>
                <w:sz w:val="24"/>
              </w:rPr>
            </w:pPr>
            <w:r>
              <w:rPr>
                <w:rFonts w:eastAsia="仿宋"/>
                <w:bCs/>
                <w:sz w:val="24"/>
              </w:rPr>
              <w:t>1、污染物产生情况</w:t>
            </w:r>
          </w:p>
          <w:p w14:paraId="109815BA">
            <w:pPr>
              <w:ind w:left="480"/>
              <w:rPr>
                <w:rFonts w:eastAsia="仿宋"/>
                <w:bCs/>
                <w:sz w:val="24"/>
              </w:rPr>
            </w:pPr>
            <w:r>
              <w:rPr>
                <w:rFonts w:hint="eastAsia" w:ascii="宋体" w:hAnsi="宋体" w:cs="宋体"/>
                <w:bCs/>
                <w:sz w:val="24"/>
              </w:rPr>
              <w:t>①</w:t>
            </w:r>
            <w:r>
              <w:rPr>
                <w:rFonts w:eastAsia="仿宋"/>
                <w:bCs/>
                <w:sz w:val="24"/>
              </w:rPr>
              <w:t>生活污水</w:t>
            </w:r>
          </w:p>
          <w:p w14:paraId="35862B5B">
            <w:pPr>
              <w:spacing w:line="500" w:lineRule="exact"/>
              <w:ind w:firstLine="480" w:firstLineChars="200"/>
              <w:rPr>
                <w:rFonts w:eastAsia="仿宋"/>
                <w:bCs/>
                <w:sz w:val="24"/>
              </w:rPr>
            </w:pPr>
            <w:r>
              <w:rPr>
                <w:rFonts w:eastAsia="仿宋"/>
                <w:bCs/>
                <w:sz w:val="24"/>
              </w:rPr>
              <w:t>本项目员工</w:t>
            </w:r>
            <w:r>
              <w:rPr>
                <w:rFonts w:hint="eastAsia" w:eastAsia="仿宋"/>
                <w:bCs/>
                <w:sz w:val="24"/>
              </w:rPr>
              <w:t>30</w:t>
            </w:r>
            <w:r>
              <w:rPr>
                <w:rFonts w:eastAsia="仿宋"/>
                <w:bCs/>
                <w:sz w:val="24"/>
              </w:rPr>
              <w:t>人，年工作日300天，生活用水量按80L/人/天计，则用水量为</w:t>
            </w:r>
            <w:r>
              <w:rPr>
                <w:rFonts w:hint="eastAsia" w:eastAsia="仿宋"/>
                <w:bCs/>
                <w:sz w:val="24"/>
              </w:rPr>
              <w:t>720</w:t>
            </w:r>
            <w:r>
              <w:rPr>
                <w:rFonts w:eastAsia="仿宋"/>
                <w:bCs/>
                <w:sz w:val="24"/>
              </w:rPr>
              <w:t>t/a。污水量按用水量90%计算，则生活污水产生量约</w:t>
            </w:r>
            <w:r>
              <w:rPr>
                <w:rFonts w:hint="eastAsia" w:eastAsia="仿宋"/>
                <w:bCs/>
                <w:sz w:val="24"/>
              </w:rPr>
              <w:t>648</w:t>
            </w:r>
            <w:r>
              <w:rPr>
                <w:rFonts w:eastAsia="仿宋"/>
                <w:bCs/>
                <w:sz w:val="24"/>
              </w:rPr>
              <w:t>t/a。厂区内</w:t>
            </w:r>
            <w:r>
              <w:rPr>
                <w:rFonts w:hint="eastAsia" w:eastAsia="仿宋"/>
                <w:bCs/>
                <w:sz w:val="24"/>
              </w:rPr>
              <w:t>不</w:t>
            </w:r>
            <w:r>
              <w:rPr>
                <w:rFonts w:eastAsia="仿宋"/>
                <w:bCs/>
                <w:sz w:val="24"/>
              </w:rPr>
              <w:t>设置食堂，其中</w:t>
            </w:r>
            <w:r>
              <w:rPr>
                <w:rFonts w:hint="eastAsia" w:eastAsia="仿宋"/>
                <w:bCs/>
                <w:sz w:val="24"/>
              </w:rPr>
              <w:t>pH值范围为6-9，</w:t>
            </w:r>
            <w:r>
              <w:rPr>
                <w:rFonts w:eastAsia="仿宋"/>
                <w:bCs/>
                <w:sz w:val="24"/>
              </w:rPr>
              <w:t>COD、SS、NH</w:t>
            </w:r>
            <w:r>
              <w:rPr>
                <w:rFonts w:eastAsia="仿宋"/>
                <w:bCs/>
                <w:sz w:val="24"/>
                <w:vertAlign w:val="subscript"/>
              </w:rPr>
              <w:t>3</w:t>
            </w:r>
            <w:r>
              <w:rPr>
                <w:rFonts w:eastAsia="仿宋"/>
                <w:bCs/>
                <w:sz w:val="24"/>
              </w:rPr>
              <w:t>-N、TP、TN的产生浓度分别为</w:t>
            </w:r>
            <w:r>
              <w:rPr>
                <w:rFonts w:hint="eastAsia" w:eastAsia="仿宋"/>
                <w:bCs/>
                <w:sz w:val="24"/>
              </w:rPr>
              <w:t>400mg/L、200mg/L、30mg/L、2.5mg/L、40mg/L</w:t>
            </w:r>
            <w:r>
              <w:rPr>
                <w:rFonts w:eastAsia="仿宋"/>
                <w:bCs/>
                <w:sz w:val="24"/>
              </w:rPr>
              <w:t>，产生量分别为0.</w:t>
            </w:r>
            <w:r>
              <w:rPr>
                <w:rFonts w:hint="eastAsia" w:eastAsia="仿宋"/>
                <w:bCs/>
                <w:sz w:val="24"/>
              </w:rPr>
              <w:t>259</w:t>
            </w:r>
            <w:r>
              <w:rPr>
                <w:rFonts w:eastAsia="仿宋"/>
                <w:bCs/>
                <w:sz w:val="24"/>
              </w:rPr>
              <w:t>t/a、0.</w:t>
            </w:r>
            <w:r>
              <w:rPr>
                <w:rFonts w:hint="eastAsia" w:eastAsia="仿宋"/>
                <w:bCs/>
                <w:sz w:val="24"/>
              </w:rPr>
              <w:t>130</w:t>
            </w:r>
            <w:r>
              <w:rPr>
                <w:rFonts w:eastAsia="仿宋"/>
                <w:bCs/>
                <w:sz w:val="24"/>
              </w:rPr>
              <w:t>t/a、0.</w:t>
            </w:r>
            <w:r>
              <w:rPr>
                <w:rFonts w:hint="eastAsia" w:eastAsia="仿宋"/>
                <w:bCs/>
                <w:sz w:val="24"/>
              </w:rPr>
              <w:t>019</w:t>
            </w:r>
            <w:r>
              <w:rPr>
                <w:rFonts w:eastAsia="仿宋"/>
                <w:bCs/>
                <w:sz w:val="24"/>
              </w:rPr>
              <w:t>t/a、0.00</w:t>
            </w:r>
            <w:r>
              <w:rPr>
                <w:rFonts w:hint="eastAsia" w:eastAsia="仿宋"/>
                <w:bCs/>
                <w:sz w:val="24"/>
              </w:rPr>
              <w:t>2</w:t>
            </w:r>
            <w:r>
              <w:rPr>
                <w:rFonts w:eastAsia="仿宋"/>
                <w:bCs/>
                <w:sz w:val="24"/>
              </w:rPr>
              <w:t>t/a、0.0</w:t>
            </w:r>
            <w:r>
              <w:rPr>
                <w:rFonts w:hint="eastAsia" w:eastAsia="仿宋"/>
                <w:bCs/>
                <w:sz w:val="24"/>
              </w:rPr>
              <w:t>26</w:t>
            </w:r>
            <w:r>
              <w:rPr>
                <w:rFonts w:eastAsia="仿宋"/>
                <w:bCs/>
                <w:sz w:val="24"/>
              </w:rPr>
              <w:t>t/a。</w:t>
            </w:r>
          </w:p>
          <w:p w14:paraId="71BC2861">
            <w:pPr>
              <w:spacing w:line="500" w:lineRule="exact"/>
              <w:ind w:firstLine="480" w:firstLineChars="200"/>
              <w:rPr>
                <w:rFonts w:eastAsia="仿宋"/>
                <w:bCs/>
                <w:sz w:val="24"/>
              </w:rPr>
            </w:pPr>
            <w:r>
              <w:rPr>
                <w:rFonts w:hint="eastAsia" w:eastAsia="仿宋"/>
                <w:bCs/>
                <w:sz w:val="24"/>
              </w:rPr>
              <w:t>②夹套蒸汽冷凝水</w:t>
            </w:r>
          </w:p>
          <w:p w14:paraId="5A65F4AB">
            <w:pPr>
              <w:spacing w:line="500" w:lineRule="exact"/>
              <w:ind w:firstLine="480" w:firstLineChars="200"/>
              <w:rPr>
                <w:rFonts w:eastAsia="仿宋"/>
                <w:bCs/>
                <w:sz w:val="24"/>
              </w:rPr>
            </w:pPr>
            <w:r>
              <w:rPr>
                <w:rFonts w:hint="eastAsia" w:eastAsia="仿宋"/>
                <w:bCs/>
                <w:sz w:val="24"/>
              </w:rPr>
              <w:t>本项目使用蒸汽6</w:t>
            </w:r>
            <w:r>
              <w:rPr>
                <w:rFonts w:eastAsia="仿宋"/>
                <w:bCs/>
                <w:sz w:val="24"/>
              </w:rPr>
              <w:t>000</w:t>
            </w:r>
            <w:r>
              <w:rPr>
                <w:rFonts w:hint="eastAsia" w:eastAsia="仿宋"/>
                <w:bCs/>
                <w:sz w:val="24"/>
              </w:rPr>
              <w:t>t/a，管道蒸汽在使用过程中的损耗量以10%计，则本项目蒸汽冷凝水的产生54</w:t>
            </w:r>
            <w:r>
              <w:rPr>
                <w:rFonts w:eastAsia="仿宋"/>
                <w:bCs/>
                <w:sz w:val="24"/>
              </w:rPr>
              <w:t>00</w:t>
            </w:r>
            <w:r>
              <w:rPr>
                <w:rFonts w:hint="eastAsia" w:eastAsia="仿宋"/>
                <w:bCs/>
                <w:sz w:val="24"/>
              </w:rPr>
              <w:t>t/a，pH值范围为6-9，主要污染因子为COD、SS、TDS，类比同类项目，COD、SS、TDS的产生浓度分别为3</w:t>
            </w:r>
            <w:r>
              <w:rPr>
                <w:rFonts w:eastAsia="仿宋"/>
                <w:bCs/>
                <w:sz w:val="24"/>
              </w:rPr>
              <w:t>0mg/L、10mg/L</w:t>
            </w:r>
            <w:r>
              <w:rPr>
                <w:rFonts w:hint="eastAsia" w:eastAsia="仿宋"/>
                <w:bCs/>
                <w:sz w:val="24"/>
              </w:rPr>
              <w:t>、500</w:t>
            </w:r>
            <w:r>
              <w:rPr>
                <w:rFonts w:eastAsia="仿宋"/>
                <w:bCs/>
                <w:sz w:val="24"/>
              </w:rPr>
              <w:t>mg/L</w:t>
            </w:r>
            <w:r>
              <w:rPr>
                <w:rFonts w:hint="eastAsia" w:eastAsia="仿宋"/>
                <w:bCs/>
                <w:sz w:val="24"/>
              </w:rPr>
              <w:t>。本项目蒸汽冷凝水回用于喷淋塔补水。</w:t>
            </w:r>
          </w:p>
          <w:bookmarkEnd w:id="22"/>
          <w:p w14:paraId="7876E98F">
            <w:pPr>
              <w:spacing w:line="500" w:lineRule="exact"/>
              <w:ind w:firstLine="480" w:firstLineChars="200"/>
              <w:rPr>
                <w:rFonts w:eastAsia="仿宋"/>
                <w:bCs/>
                <w:sz w:val="24"/>
              </w:rPr>
            </w:pPr>
            <w:r>
              <w:rPr>
                <w:rFonts w:hint="eastAsia" w:eastAsia="仿宋"/>
                <w:bCs/>
                <w:sz w:val="24"/>
              </w:rPr>
              <w:t>本项目车间清洁采用工业吸尘器，不产生车间地面清洁废水。</w:t>
            </w:r>
          </w:p>
          <w:p w14:paraId="04EB0CDD">
            <w:pPr>
              <w:spacing w:line="500" w:lineRule="exact"/>
              <w:ind w:firstLine="480" w:firstLineChars="200"/>
              <w:rPr>
                <w:rFonts w:eastAsia="仿宋"/>
                <w:bCs/>
                <w:sz w:val="24"/>
              </w:rPr>
            </w:pPr>
            <w:r>
              <w:rPr>
                <w:rFonts w:eastAsia="仿宋"/>
                <w:bCs/>
                <w:sz w:val="24"/>
              </w:rPr>
              <w:t>2、污染防治措施</w:t>
            </w:r>
          </w:p>
          <w:p w14:paraId="48591BC7">
            <w:pPr>
              <w:spacing w:line="500" w:lineRule="exact"/>
              <w:ind w:firstLine="480" w:firstLineChars="200"/>
              <w:rPr>
                <w:rFonts w:eastAsia="仿宋"/>
                <w:bCs/>
                <w:sz w:val="24"/>
              </w:rPr>
            </w:pPr>
            <w:r>
              <w:rPr>
                <w:rFonts w:eastAsia="仿宋"/>
                <w:bCs/>
                <w:sz w:val="24"/>
              </w:rPr>
              <w:t>（1）防治措施</w:t>
            </w:r>
          </w:p>
          <w:p w14:paraId="1D8B828D">
            <w:pPr>
              <w:spacing w:line="500" w:lineRule="exact"/>
              <w:ind w:firstLine="480" w:firstLineChars="200"/>
              <w:rPr>
                <w:rFonts w:eastAsia="仿宋"/>
                <w:bCs/>
                <w:sz w:val="24"/>
              </w:rPr>
            </w:pPr>
            <w:r>
              <w:rPr>
                <w:rFonts w:eastAsia="仿宋"/>
                <w:bCs/>
                <w:sz w:val="24"/>
              </w:rPr>
              <w:t>本项目所在厂区实行雨、污分流和清、浊分流原则；雨水通过雨水管道系统收集后接入市政雨水管网后排入附近河道；生活污水接管至</w:t>
            </w:r>
            <w:r>
              <w:rPr>
                <w:rFonts w:hint="eastAsia" w:eastAsia="仿宋"/>
                <w:bCs/>
                <w:sz w:val="24"/>
              </w:rPr>
              <w:t>金坛区第二</w:t>
            </w:r>
            <w:r>
              <w:rPr>
                <w:rFonts w:eastAsia="仿宋"/>
                <w:bCs/>
                <w:sz w:val="24"/>
              </w:rPr>
              <w:t>污水处理厂集中处理。</w:t>
            </w:r>
          </w:p>
          <w:p w14:paraId="0C1C2C39">
            <w:pPr>
              <w:spacing w:line="500" w:lineRule="exact"/>
              <w:ind w:firstLine="480" w:firstLineChars="200"/>
              <w:rPr>
                <w:rFonts w:eastAsia="仿宋"/>
                <w:bCs/>
                <w:sz w:val="24"/>
              </w:rPr>
            </w:pPr>
            <w:r>
              <w:rPr>
                <w:rFonts w:eastAsia="仿宋"/>
                <w:bCs/>
                <w:sz w:val="24"/>
              </w:rPr>
              <w:t>（2）污水接管可行性分析</w:t>
            </w:r>
          </w:p>
          <w:p w14:paraId="2FD947BF">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接管空间可行性</w:t>
            </w:r>
          </w:p>
          <w:p w14:paraId="3DA23757">
            <w:pPr>
              <w:spacing w:line="500" w:lineRule="exact"/>
              <w:ind w:firstLine="480" w:firstLineChars="200"/>
              <w:rPr>
                <w:rFonts w:eastAsia="仿宋"/>
                <w:bCs/>
                <w:sz w:val="24"/>
              </w:rPr>
            </w:pPr>
            <w:r>
              <w:rPr>
                <w:rFonts w:eastAsia="仿宋"/>
                <w:bCs/>
                <w:sz w:val="24"/>
              </w:rPr>
              <w:t>金坛第二污水处理厂主要收集服务区域内的工业废水和生活污水、尧塘镇工业园区企业、开发区河头部分企业工业废水及尧塘、汤庄、水北集镇镇区居民生活污水。本项目所在地属于该污水处理厂的服务范围内。</w:t>
            </w:r>
          </w:p>
          <w:p w14:paraId="1331CCFD">
            <w:pPr>
              <w:spacing w:line="500" w:lineRule="exact"/>
              <w:ind w:firstLine="480" w:firstLineChars="200"/>
              <w:rPr>
                <w:rFonts w:eastAsia="仿宋"/>
                <w:bCs/>
                <w:sz w:val="24"/>
              </w:rPr>
            </w:pPr>
            <w:r>
              <w:rPr>
                <w:rFonts w:hint="eastAsia" w:ascii="宋体" w:hAnsi="宋体" w:cs="宋体"/>
                <w:bCs/>
                <w:sz w:val="24"/>
              </w:rPr>
              <w:t>②</w:t>
            </w:r>
            <w:r>
              <w:rPr>
                <w:rFonts w:hint="eastAsia" w:ascii="仿宋" w:hAnsi="仿宋" w:eastAsia="仿宋" w:cs="仿宋"/>
                <w:bCs/>
                <w:sz w:val="24"/>
              </w:rPr>
              <w:t>接管水量</w:t>
            </w:r>
            <w:r>
              <w:rPr>
                <w:rFonts w:eastAsia="仿宋"/>
                <w:bCs/>
                <w:sz w:val="24"/>
              </w:rPr>
              <w:t>可行性分析</w:t>
            </w:r>
          </w:p>
          <w:p w14:paraId="7891CB37">
            <w:pPr>
              <w:spacing w:line="500" w:lineRule="exact"/>
              <w:ind w:firstLine="480" w:firstLineChars="200"/>
              <w:rPr>
                <w:rFonts w:eastAsia="仿宋"/>
                <w:bCs/>
                <w:sz w:val="24"/>
              </w:rPr>
            </w:pPr>
            <w:r>
              <w:rPr>
                <w:rFonts w:eastAsia="仿宋"/>
                <w:bCs/>
                <w:sz w:val="24"/>
              </w:rPr>
              <w:t>金坛区第二污水处理厂一期建设规模2万m</w:t>
            </w:r>
            <w:r>
              <w:rPr>
                <w:rFonts w:eastAsia="仿宋"/>
                <w:bCs/>
                <w:sz w:val="24"/>
                <w:vertAlign w:val="superscript"/>
              </w:rPr>
              <w:t>3</w:t>
            </w:r>
            <w:r>
              <w:rPr>
                <w:rFonts w:eastAsia="仿宋"/>
                <w:bCs/>
                <w:sz w:val="24"/>
              </w:rPr>
              <w:t>/d，于2005年底建成运营；二期2万m</w:t>
            </w:r>
            <w:r>
              <w:rPr>
                <w:rFonts w:eastAsia="仿宋"/>
                <w:bCs/>
                <w:sz w:val="24"/>
                <w:vertAlign w:val="superscript"/>
              </w:rPr>
              <w:t>3</w:t>
            </w:r>
            <w:r>
              <w:rPr>
                <w:rFonts w:eastAsia="仿宋"/>
                <w:bCs/>
                <w:sz w:val="24"/>
              </w:rPr>
              <w:t>/d，已于2009年底正式投入运营；三期2万m</w:t>
            </w:r>
            <w:r>
              <w:rPr>
                <w:rFonts w:eastAsia="仿宋"/>
                <w:bCs/>
                <w:sz w:val="24"/>
                <w:vertAlign w:val="superscript"/>
              </w:rPr>
              <w:t>3</w:t>
            </w:r>
            <w:r>
              <w:rPr>
                <w:rFonts w:eastAsia="仿宋"/>
                <w:bCs/>
                <w:sz w:val="24"/>
              </w:rPr>
              <w:t>/d，已于2014年4月8日取得原金坛市环保局的环评批复。目前金坛区第二污水处理厂处理能力已达6万m</w:t>
            </w:r>
            <w:r>
              <w:rPr>
                <w:rFonts w:eastAsia="仿宋"/>
                <w:bCs/>
                <w:sz w:val="24"/>
                <w:vertAlign w:val="superscript"/>
              </w:rPr>
              <w:t>3</w:t>
            </w:r>
            <w:r>
              <w:rPr>
                <w:rFonts w:eastAsia="仿宋"/>
                <w:bCs/>
                <w:sz w:val="24"/>
              </w:rPr>
              <w:t>/d，实际污水处理量为5.5万m</w:t>
            </w:r>
            <w:r>
              <w:rPr>
                <w:rFonts w:eastAsia="仿宋"/>
                <w:bCs/>
                <w:sz w:val="24"/>
                <w:vertAlign w:val="superscript"/>
              </w:rPr>
              <w:t>3</w:t>
            </w:r>
            <w:r>
              <w:rPr>
                <w:rFonts w:eastAsia="仿宋"/>
                <w:bCs/>
                <w:sz w:val="24"/>
              </w:rPr>
              <w:t>/d，尚有0.5万m</w:t>
            </w:r>
            <w:r>
              <w:rPr>
                <w:rFonts w:eastAsia="仿宋"/>
                <w:bCs/>
                <w:sz w:val="24"/>
                <w:vertAlign w:val="superscript"/>
              </w:rPr>
              <w:t>3</w:t>
            </w:r>
            <w:r>
              <w:rPr>
                <w:rFonts w:eastAsia="仿宋"/>
                <w:bCs/>
                <w:sz w:val="24"/>
              </w:rPr>
              <w:t>/d的余量，且规划建设规模为16万m</w:t>
            </w:r>
            <w:r>
              <w:rPr>
                <w:rFonts w:eastAsia="仿宋"/>
                <w:bCs/>
                <w:sz w:val="24"/>
                <w:vertAlign w:val="superscript"/>
              </w:rPr>
              <w:t>3</w:t>
            </w:r>
            <w:r>
              <w:rPr>
                <w:rFonts w:eastAsia="仿宋"/>
                <w:bCs/>
                <w:sz w:val="24"/>
              </w:rPr>
              <w:t>/d。</w:t>
            </w:r>
          </w:p>
          <w:p w14:paraId="0C2DFDDC">
            <w:pPr>
              <w:spacing w:line="500" w:lineRule="exact"/>
              <w:ind w:firstLine="480" w:firstLineChars="200"/>
              <w:rPr>
                <w:rFonts w:eastAsia="仿宋"/>
                <w:bCs/>
                <w:sz w:val="24"/>
              </w:rPr>
            </w:pPr>
            <w:r>
              <w:rPr>
                <w:rFonts w:eastAsia="仿宋"/>
                <w:bCs/>
                <w:sz w:val="24"/>
              </w:rPr>
              <w:t>本项目实施后，全厂拟接管水量约为6.48m</w:t>
            </w:r>
            <w:r>
              <w:rPr>
                <w:rFonts w:eastAsia="仿宋"/>
                <w:bCs/>
                <w:sz w:val="24"/>
                <w:vertAlign w:val="superscript"/>
              </w:rPr>
              <w:t>3</w:t>
            </w:r>
            <w:r>
              <w:rPr>
                <w:rFonts w:eastAsia="仿宋"/>
                <w:bCs/>
                <w:sz w:val="24"/>
              </w:rPr>
              <w:t>/d，占金坛区第二污水处理厂处理余量的比例较小，因此，从水量分析，金坛第二污水处理厂有容量接纳本公司的接管污水。</w:t>
            </w:r>
          </w:p>
          <w:p w14:paraId="5B70A495">
            <w:pPr>
              <w:spacing w:line="500" w:lineRule="exact"/>
              <w:ind w:firstLine="480" w:firstLineChars="200"/>
              <w:rPr>
                <w:rFonts w:eastAsia="仿宋"/>
                <w:bCs/>
                <w:sz w:val="24"/>
              </w:rPr>
            </w:pPr>
            <w:r>
              <w:rPr>
                <w:rFonts w:hint="eastAsia" w:eastAsia="仿宋"/>
                <w:bCs/>
                <w:sz w:val="24"/>
              </w:rPr>
              <w:t>③处理工艺可行性分析</w:t>
            </w:r>
          </w:p>
          <w:p w14:paraId="0B66C2CC">
            <w:pPr>
              <w:spacing w:line="500" w:lineRule="exact"/>
              <w:ind w:firstLine="480" w:firstLineChars="200"/>
              <w:rPr>
                <w:rFonts w:eastAsia="仿宋"/>
                <w:bCs/>
                <w:sz w:val="24"/>
              </w:rPr>
            </w:pPr>
            <w:r>
              <w:rPr>
                <w:rFonts w:eastAsia="仿宋"/>
                <w:bCs/>
                <w:sz w:val="24"/>
              </w:rPr>
              <w:t>金坛区第二污水处理厂一期工程</w:t>
            </w:r>
            <w:r>
              <w:rPr>
                <w:rFonts w:hint="eastAsia" w:eastAsia="仿宋"/>
                <w:bCs/>
                <w:sz w:val="24"/>
              </w:rPr>
              <w:t>和二期工程</w:t>
            </w:r>
            <w:r>
              <w:rPr>
                <w:rFonts w:eastAsia="仿宋"/>
                <w:bCs/>
                <w:sz w:val="24"/>
              </w:rPr>
              <w:t>采用旋流沉砂池+调节池＋A</w:t>
            </w:r>
            <w:r>
              <w:rPr>
                <w:rFonts w:eastAsia="仿宋"/>
                <w:bCs/>
                <w:sz w:val="24"/>
                <w:vertAlign w:val="superscript"/>
              </w:rPr>
              <w:t>2</w:t>
            </w:r>
            <w:r>
              <w:rPr>
                <w:rFonts w:eastAsia="仿宋"/>
                <w:bCs/>
                <w:sz w:val="24"/>
              </w:rPr>
              <w:t>/O生化反应池+活性砂滤池工艺；</w:t>
            </w:r>
            <w:r>
              <w:rPr>
                <w:rFonts w:hint="eastAsia" w:eastAsia="仿宋"/>
                <w:bCs/>
                <w:sz w:val="24"/>
              </w:rPr>
              <w:t>三</w:t>
            </w:r>
            <w:r>
              <w:rPr>
                <w:rFonts w:eastAsia="仿宋"/>
                <w:bCs/>
                <w:sz w:val="24"/>
              </w:rPr>
              <w:t>期扩建规模4.0万m</w:t>
            </w:r>
            <w:r>
              <w:rPr>
                <w:rFonts w:eastAsia="仿宋"/>
                <w:bCs/>
                <w:sz w:val="24"/>
                <w:vertAlign w:val="superscript"/>
              </w:rPr>
              <w:t>3</w:t>
            </w:r>
            <w:r>
              <w:rPr>
                <w:rFonts w:eastAsia="仿宋"/>
                <w:bCs/>
                <w:sz w:val="24"/>
              </w:rPr>
              <w:t>/d，分两步实施，2014年完成二期第一步2.0万m</w:t>
            </w:r>
            <w:r>
              <w:rPr>
                <w:rFonts w:eastAsia="仿宋"/>
                <w:bCs/>
                <w:sz w:val="24"/>
                <w:vertAlign w:val="superscript"/>
              </w:rPr>
              <w:t>3</w:t>
            </w:r>
            <w:r>
              <w:rPr>
                <w:rFonts w:eastAsia="仿宋"/>
                <w:bCs/>
                <w:sz w:val="24"/>
              </w:rPr>
              <w:t>/d规模的扩建，采用曝气沉砂池+调节池＋A</w:t>
            </w:r>
            <w:r>
              <w:rPr>
                <w:rFonts w:eastAsia="仿宋"/>
                <w:bCs/>
                <w:sz w:val="24"/>
                <w:vertAlign w:val="superscript"/>
              </w:rPr>
              <w:t>2</w:t>
            </w:r>
            <w:r>
              <w:rPr>
                <w:rFonts w:eastAsia="仿宋"/>
                <w:bCs/>
                <w:sz w:val="24"/>
              </w:rPr>
              <w:t>/O生化反应池+活性砂滤池工艺。</w:t>
            </w:r>
          </w:p>
          <w:p w14:paraId="425ED623">
            <w:pPr>
              <w:spacing w:line="500" w:lineRule="exact"/>
              <w:ind w:firstLine="480" w:firstLineChars="200"/>
              <w:rPr>
                <w:rFonts w:eastAsia="仿宋"/>
                <w:bCs/>
                <w:sz w:val="24"/>
              </w:rPr>
            </w:pPr>
          </w:p>
          <w:p w14:paraId="67EFF754">
            <w:pPr>
              <w:spacing w:line="500" w:lineRule="exact"/>
              <w:ind w:firstLine="480" w:firstLineChars="200"/>
              <w:rPr>
                <w:rFonts w:eastAsia="仿宋"/>
                <w:bCs/>
                <w:sz w:val="24"/>
              </w:rPr>
            </w:pPr>
          </w:p>
          <w:p w14:paraId="004BB759">
            <w:r>
              <w:object>
                <v:shape id="_x0000_i1032" o:spt="75" type="#_x0000_t75" style="height:72pt;width:445.7pt;" o:ole="t" filled="f" o:preferrelative="t" stroked="f" coordsize="21600,21600">
                  <v:path/>
                  <v:fill on="f" focussize="0,0"/>
                  <v:stroke on="f" joinstyle="miter"/>
                  <v:imagedata r:id="rId31" o:title=""/>
                  <o:lock v:ext="edit" aspectratio="f"/>
                  <w10:wrap type="none"/>
                  <w10:anchorlock/>
                </v:shape>
                <o:OLEObject Type="Embed" ProgID="Visio.Drawing.15" ShapeID="_x0000_i1032" DrawAspect="Content" ObjectID="_1468075732" r:id="rId30">
                  <o:LockedField>false</o:LockedField>
                </o:OLEObject>
              </w:object>
            </w:r>
          </w:p>
          <w:p w14:paraId="73C57D63">
            <w:pPr>
              <w:keepNext/>
              <w:spacing w:line="500" w:lineRule="exact"/>
              <w:jc w:val="center"/>
              <w:rPr>
                <w:rFonts w:eastAsia="仿宋"/>
                <w:b/>
                <w:szCs w:val="21"/>
              </w:rPr>
            </w:pPr>
            <w:r>
              <w:rPr>
                <w:rFonts w:hint="eastAsia" w:eastAsia="仿宋"/>
                <w:b/>
                <w:szCs w:val="21"/>
              </w:rPr>
              <w:t>金坛区第二污水处理厂一期和二期处理工艺流程图</w:t>
            </w:r>
          </w:p>
          <w:p w14:paraId="7A6837AC">
            <w:r>
              <w:object>
                <v:shape id="_x0000_i1033" o:spt="75" type="#_x0000_t75" style="height:65.8pt;width:421.85pt;" o:ole="t" filled="f" o:preferrelative="t" stroked="f" coordsize="21600,21600">
                  <v:path/>
                  <v:fill on="f" focussize="0,0"/>
                  <v:stroke on="f" joinstyle="miter"/>
                  <v:imagedata r:id="rId33" o:title=""/>
                  <o:lock v:ext="edit" aspectratio="f"/>
                  <w10:wrap type="none"/>
                  <w10:anchorlock/>
                </v:shape>
                <o:OLEObject Type="Embed" ProgID="Visio.Drawing.15" ShapeID="_x0000_i1033" DrawAspect="Content" ObjectID="_1468075733" r:id="rId32">
                  <o:LockedField>false</o:LockedField>
                </o:OLEObject>
              </w:object>
            </w:r>
          </w:p>
          <w:p w14:paraId="0B2CC1B1">
            <w:pPr>
              <w:keepNext/>
              <w:spacing w:line="500" w:lineRule="exact"/>
              <w:jc w:val="center"/>
              <w:rPr>
                <w:rFonts w:eastAsia="仿宋"/>
                <w:b/>
                <w:szCs w:val="21"/>
              </w:rPr>
            </w:pPr>
            <w:r>
              <w:rPr>
                <w:rFonts w:hint="eastAsia" w:eastAsia="仿宋"/>
                <w:b/>
                <w:szCs w:val="21"/>
              </w:rPr>
              <w:t>金坛区第二污水处理厂三期处理工艺流程图</w:t>
            </w:r>
          </w:p>
          <w:p w14:paraId="4F0F4EAF">
            <w:pPr>
              <w:spacing w:line="500" w:lineRule="exact"/>
              <w:ind w:firstLine="480" w:firstLineChars="200"/>
              <w:rPr>
                <w:rFonts w:eastAsia="仿宋"/>
                <w:bCs/>
                <w:sz w:val="24"/>
              </w:rPr>
            </w:pPr>
            <w:r>
              <w:rPr>
                <w:rFonts w:hint="eastAsia" w:ascii="宋体" w:hAnsi="宋体" w:eastAsia="仿宋" w:cs="宋体"/>
                <w:bCs/>
                <w:sz w:val="24"/>
              </w:rPr>
              <w:t>④</w:t>
            </w:r>
            <w:r>
              <w:rPr>
                <w:rFonts w:eastAsia="仿宋"/>
                <w:bCs/>
                <w:sz w:val="24"/>
              </w:rPr>
              <w:t>接管水质可行性</w:t>
            </w:r>
          </w:p>
          <w:p w14:paraId="194A6FEF">
            <w:pPr>
              <w:spacing w:line="500" w:lineRule="exact"/>
              <w:ind w:firstLine="480" w:firstLineChars="200"/>
              <w:rPr>
                <w:rFonts w:eastAsia="仿宋"/>
                <w:bCs/>
                <w:sz w:val="24"/>
              </w:rPr>
            </w:pPr>
            <w:r>
              <w:rPr>
                <w:rFonts w:eastAsia="仿宋"/>
                <w:bCs/>
                <w:sz w:val="24"/>
              </w:rPr>
              <w:t>本项目排放的废水接入市政污水管网，最终排入金坛第二污水处理厂集中处理，尾水排入尧塘河。</w:t>
            </w:r>
          </w:p>
          <w:p w14:paraId="57B4EDED">
            <w:pPr>
              <w:keepNext/>
              <w:spacing w:line="500" w:lineRule="exact"/>
              <w:jc w:val="center"/>
              <w:rPr>
                <w:rFonts w:eastAsia="仿宋"/>
                <w:b/>
                <w:szCs w:val="21"/>
              </w:rPr>
            </w:pPr>
            <w:r>
              <w:rPr>
                <w:rFonts w:eastAsia="仿宋"/>
                <w:b/>
                <w:szCs w:val="21"/>
              </w:rPr>
              <w:t>接管污水水质和污水处理厂接管标准的对比  单位：mg/L</w:t>
            </w:r>
          </w:p>
          <w:tbl>
            <w:tblPr>
              <w:tblStyle w:val="43"/>
              <w:tblW w:w="87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7"/>
              <w:gridCol w:w="1247"/>
              <w:gridCol w:w="1247"/>
              <w:gridCol w:w="1247"/>
              <w:gridCol w:w="1247"/>
              <w:gridCol w:w="1247"/>
              <w:gridCol w:w="1247"/>
            </w:tblGrid>
            <w:tr w14:paraId="240CE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7" w:type="dxa"/>
                  <w:vAlign w:val="center"/>
                </w:tcPr>
                <w:p w14:paraId="53188F96">
                  <w:pPr>
                    <w:widowControl/>
                    <w:jc w:val="center"/>
                    <w:rPr>
                      <w:rFonts w:eastAsia="仿宋"/>
                      <w:kern w:val="0"/>
                      <w:szCs w:val="21"/>
                    </w:rPr>
                  </w:pPr>
                  <w:r>
                    <w:rPr>
                      <w:rFonts w:eastAsia="仿宋"/>
                      <w:kern w:val="0"/>
                      <w:szCs w:val="21"/>
                    </w:rPr>
                    <w:t>类别</w:t>
                  </w:r>
                </w:p>
              </w:tc>
              <w:tc>
                <w:tcPr>
                  <w:tcW w:w="1247" w:type="dxa"/>
                  <w:vAlign w:val="center"/>
                </w:tcPr>
                <w:p w14:paraId="70495C4F">
                  <w:pPr>
                    <w:widowControl/>
                    <w:jc w:val="center"/>
                    <w:rPr>
                      <w:rFonts w:eastAsia="仿宋"/>
                      <w:kern w:val="0"/>
                      <w:szCs w:val="21"/>
                    </w:rPr>
                  </w:pPr>
                  <w:r>
                    <w:rPr>
                      <w:rFonts w:hint="eastAsia" w:eastAsia="仿宋"/>
                      <w:kern w:val="0"/>
                      <w:szCs w:val="21"/>
                    </w:rPr>
                    <w:t>pH</w:t>
                  </w:r>
                </w:p>
              </w:tc>
              <w:tc>
                <w:tcPr>
                  <w:tcW w:w="1247" w:type="dxa"/>
                  <w:vAlign w:val="center"/>
                </w:tcPr>
                <w:p w14:paraId="49673557">
                  <w:pPr>
                    <w:widowControl/>
                    <w:jc w:val="center"/>
                    <w:rPr>
                      <w:rFonts w:eastAsia="仿宋"/>
                      <w:kern w:val="0"/>
                      <w:szCs w:val="21"/>
                    </w:rPr>
                  </w:pPr>
                  <w:r>
                    <w:rPr>
                      <w:rFonts w:eastAsia="仿宋"/>
                      <w:kern w:val="0"/>
                      <w:szCs w:val="21"/>
                    </w:rPr>
                    <w:t>COD</w:t>
                  </w:r>
                </w:p>
              </w:tc>
              <w:tc>
                <w:tcPr>
                  <w:tcW w:w="1247" w:type="dxa"/>
                  <w:vAlign w:val="center"/>
                </w:tcPr>
                <w:p w14:paraId="17762127">
                  <w:pPr>
                    <w:widowControl/>
                    <w:jc w:val="center"/>
                    <w:rPr>
                      <w:rFonts w:eastAsia="仿宋"/>
                      <w:kern w:val="0"/>
                      <w:szCs w:val="21"/>
                    </w:rPr>
                  </w:pPr>
                  <w:r>
                    <w:rPr>
                      <w:rFonts w:eastAsia="仿宋"/>
                      <w:kern w:val="0"/>
                      <w:szCs w:val="21"/>
                    </w:rPr>
                    <w:t>SS</w:t>
                  </w:r>
                </w:p>
              </w:tc>
              <w:tc>
                <w:tcPr>
                  <w:tcW w:w="1247" w:type="dxa"/>
                  <w:vAlign w:val="center"/>
                </w:tcPr>
                <w:p w14:paraId="29E280C7">
                  <w:pPr>
                    <w:widowControl/>
                    <w:jc w:val="center"/>
                    <w:rPr>
                      <w:rFonts w:eastAsia="仿宋"/>
                      <w:kern w:val="0"/>
                      <w:szCs w:val="21"/>
                    </w:rPr>
                  </w:pPr>
                  <w:r>
                    <w:rPr>
                      <w:rFonts w:eastAsia="仿宋"/>
                      <w:kern w:val="0"/>
                      <w:szCs w:val="21"/>
                    </w:rPr>
                    <w:t>NH</w:t>
                  </w:r>
                  <w:r>
                    <w:rPr>
                      <w:rFonts w:eastAsia="仿宋"/>
                      <w:kern w:val="0"/>
                      <w:szCs w:val="21"/>
                      <w:vertAlign w:val="subscript"/>
                    </w:rPr>
                    <w:t>3</w:t>
                  </w:r>
                  <w:r>
                    <w:rPr>
                      <w:rFonts w:eastAsia="仿宋"/>
                      <w:kern w:val="0"/>
                      <w:szCs w:val="21"/>
                    </w:rPr>
                    <w:t>-N</w:t>
                  </w:r>
                </w:p>
              </w:tc>
              <w:tc>
                <w:tcPr>
                  <w:tcW w:w="1247" w:type="dxa"/>
                  <w:vAlign w:val="center"/>
                </w:tcPr>
                <w:p w14:paraId="71732131">
                  <w:pPr>
                    <w:widowControl/>
                    <w:jc w:val="center"/>
                    <w:rPr>
                      <w:rFonts w:eastAsia="仿宋"/>
                      <w:kern w:val="0"/>
                      <w:szCs w:val="21"/>
                    </w:rPr>
                  </w:pPr>
                  <w:r>
                    <w:rPr>
                      <w:rFonts w:eastAsia="仿宋"/>
                      <w:kern w:val="0"/>
                      <w:szCs w:val="21"/>
                    </w:rPr>
                    <w:t>TP</w:t>
                  </w:r>
                </w:p>
              </w:tc>
              <w:tc>
                <w:tcPr>
                  <w:tcW w:w="1247" w:type="dxa"/>
                  <w:vAlign w:val="center"/>
                </w:tcPr>
                <w:p w14:paraId="68CD38E7">
                  <w:pPr>
                    <w:widowControl/>
                    <w:jc w:val="center"/>
                    <w:rPr>
                      <w:rFonts w:eastAsia="仿宋"/>
                      <w:kern w:val="0"/>
                      <w:szCs w:val="21"/>
                    </w:rPr>
                  </w:pPr>
                  <w:r>
                    <w:rPr>
                      <w:rFonts w:eastAsia="仿宋"/>
                      <w:kern w:val="0"/>
                      <w:szCs w:val="21"/>
                    </w:rPr>
                    <w:t>TN</w:t>
                  </w:r>
                </w:p>
              </w:tc>
            </w:tr>
            <w:tr w14:paraId="5EABE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7" w:type="dxa"/>
                  <w:vAlign w:val="center"/>
                </w:tcPr>
                <w:p w14:paraId="1E67EAAA">
                  <w:pPr>
                    <w:widowControl/>
                    <w:jc w:val="center"/>
                    <w:rPr>
                      <w:rFonts w:eastAsia="仿宋"/>
                      <w:kern w:val="0"/>
                      <w:szCs w:val="21"/>
                    </w:rPr>
                  </w:pPr>
                  <w:r>
                    <w:rPr>
                      <w:rFonts w:eastAsia="仿宋"/>
                      <w:kern w:val="0"/>
                      <w:szCs w:val="21"/>
                    </w:rPr>
                    <w:t>接管污水</w:t>
                  </w:r>
                </w:p>
              </w:tc>
              <w:tc>
                <w:tcPr>
                  <w:tcW w:w="1247" w:type="dxa"/>
                  <w:vAlign w:val="center"/>
                </w:tcPr>
                <w:p w14:paraId="13A23096">
                  <w:pPr>
                    <w:widowControl/>
                    <w:jc w:val="center"/>
                    <w:rPr>
                      <w:rFonts w:eastAsia="仿宋"/>
                      <w:kern w:val="0"/>
                      <w:szCs w:val="21"/>
                    </w:rPr>
                  </w:pPr>
                  <w:r>
                    <w:rPr>
                      <w:rFonts w:hint="eastAsia" w:eastAsia="仿宋"/>
                      <w:kern w:val="0"/>
                      <w:szCs w:val="21"/>
                    </w:rPr>
                    <w:t>6-9</w:t>
                  </w:r>
                </w:p>
              </w:tc>
              <w:tc>
                <w:tcPr>
                  <w:tcW w:w="1247" w:type="dxa"/>
                  <w:vAlign w:val="center"/>
                </w:tcPr>
                <w:p w14:paraId="502EA024">
                  <w:pPr>
                    <w:widowControl/>
                    <w:jc w:val="center"/>
                    <w:rPr>
                      <w:rFonts w:eastAsia="仿宋"/>
                      <w:kern w:val="0"/>
                      <w:szCs w:val="21"/>
                    </w:rPr>
                  </w:pPr>
                  <w:r>
                    <w:rPr>
                      <w:rFonts w:eastAsia="仿宋"/>
                      <w:kern w:val="0"/>
                      <w:szCs w:val="21"/>
                    </w:rPr>
                    <w:t>400</w:t>
                  </w:r>
                </w:p>
              </w:tc>
              <w:tc>
                <w:tcPr>
                  <w:tcW w:w="1247" w:type="dxa"/>
                  <w:vAlign w:val="center"/>
                </w:tcPr>
                <w:p w14:paraId="27C26104">
                  <w:pPr>
                    <w:widowControl/>
                    <w:jc w:val="center"/>
                    <w:rPr>
                      <w:rFonts w:eastAsia="仿宋"/>
                      <w:kern w:val="0"/>
                      <w:szCs w:val="21"/>
                    </w:rPr>
                  </w:pPr>
                  <w:r>
                    <w:rPr>
                      <w:rFonts w:eastAsia="仿宋"/>
                      <w:kern w:val="0"/>
                      <w:szCs w:val="21"/>
                    </w:rPr>
                    <w:t>200</w:t>
                  </w:r>
                </w:p>
              </w:tc>
              <w:tc>
                <w:tcPr>
                  <w:tcW w:w="1247" w:type="dxa"/>
                  <w:vAlign w:val="center"/>
                </w:tcPr>
                <w:p w14:paraId="6710AB6B">
                  <w:pPr>
                    <w:widowControl/>
                    <w:jc w:val="center"/>
                    <w:rPr>
                      <w:rFonts w:eastAsia="仿宋"/>
                      <w:kern w:val="0"/>
                      <w:szCs w:val="21"/>
                    </w:rPr>
                  </w:pPr>
                  <w:r>
                    <w:rPr>
                      <w:rFonts w:hint="eastAsia" w:eastAsia="仿宋"/>
                      <w:kern w:val="0"/>
                      <w:szCs w:val="21"/>
                    </w:rPr>
                    <w:t>30</w:t>
                  </w:r>
                </w:p>
              </w:tc>
              <w:tc>
                <w:tcPr>
                  <w:tcW w:w="1247" w:type="dxa"/>
                  <w:vAlign w:val="center"/>
                </w:tcPr>
                <w:p w14:paraId="058D2754">
                  <w:pPr>
                    <w:widowControl/>
                    <w:jc w:val="center"/>
                    <w:rPr>
                      <w:rFonts w:eastAsia="仿宋"/>
                      <w:kern w:val="0"/>
                      <w:szCs w:val="21"/>
                    </w:rPr>
                  </w:pPr>
                  <w:r>
                    <w:rPr>
                      <w:rFonts w:hint="eastAsia" w:eastAsia="仿宋"/>
                      <w:kern w:val="0"/>
                      <w:szCs w:val="21"/>
                    </w:rPr>
                    <w:t>2.5</w:t>
                  </w:r>
                </w:p>
              </w:tc>
              <w:tc>
                <w:tcPr>
                  <w:tcW w:w="1247" w:type="dxa"/>
                  <w:vAlign w:val="center"/>
                </w:tcPr>
                <w:p w14:paraId="132A73DF">
                  <w:pPr>
                    <w:widowControl/>
                    <w:jc w:val="center"/>
                    <w:rPr>
                      <w:rFonts w:eastAsia="仿宋"/>
                      <w:kern w:val="0"/>
                      <w:szCs w:val="21"/>
                    </w:rPr>
                  </w:pPr>
                  <w:r>
                    <w:rPr>
                      <w:rFonts w:eastAsia="仿宋"/>
                      <w:kern w:val="0"/>
                      <w:szCs w:val="21"/>
                    </w:rPr>
                    <w:t>40</w:t>
                  </w:r>
                </w:p>
              </w:tc>
            </w:tr>
            <w:tr w14:paraId="78D94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7" w:type="dxa"/>
                  <w:vAlign w:val="center"/>
                </w:tcPr>
                <w:p w14:paraId="03EBB9F3">
                  <w:pPr>
                    <w:widowControl/>
                    <w:jc w:val="center"/>
                    <w:rPr>
                      <w:rFonts w:eastAsia="仿宋"/>
                      <w:kern w:val="0"/>
                      <w:szCs w:val="21"/>
                    </w:rPr>
                  </w:pPr>
                  <w:r>
                    <w:rPr>
                      <w:rFonts w:eastAsia="仿宋"/>
                      <w:kern w:val="0"/>
                      <w:szCs w:val="21"/>
                    </w:rPr>
                    <w:t>接管标准</w:t>
                  </w:r>
                </w:p>
              </w:tc>
              <w:tc>
                <w:tcPr>
                  <w:tcW w:w="1247" w:type="dxa"/>
                  <w:vAlign w:val="center"/>
                </w:tcPr>
                <w:p w14:paraId="05494186">
                  <w:pPr>
                    <w:widowControl/>
                    <w:jc w:val="center"/>
                    <w:rPr>
                      <w:rFonts w:eastAsia="仿宋"/>
                      <w:kern w:val="0"/>
                      <w:szCs w:val="21"/>
                    </w:rPr>
                  </w:pPr>
                  <w:r>
                    <w:rPr>
                      <w:rFonts w:hint="eastAsia" w:eastAsia="仿宋"/>
                      <w:kern w:val="0"/>
                      <w:szCs w:val="21"/>
                    </w:rPr>
                    <w:t>6-9</w:t>
                  </w:r>
                </w:p>
              </w:tc>
              <w:tc>
                <w:tcPr>
                  <w:tcW w:w="1247" w:type="dxa"/>
                  <w:vAlign w:val="center"/>
                </w:tcPr>
                <w:p w14:paraId="66636587">
                  <w:pPr>
                    <w:widowControl/>
                    <w:jc w:val="center"/>
                    <w:rPr>
                      <w:rFonts w:eastAsia="仿宋"/>
                      <w:kern w:val="0"/>
                      <w:szCs w:val="21"/>
                    </w:rPr>
                  </w:pPr>
                  <w:r>
                    <w:rPr>
                      <w:rFonts w:hint="eastAsia" w:eastAsia="仿宋"/>
                      <w:kern w:val="0"/>
                      <w:szCs w:val="21"/>
                    </w:rPr>
                    <w:t>≤</w:t>
                  </w:r>
                  <w:r>
                    <w:rPr>
                      <w:rFonts w:eastAsia="仿宋"/>
                      <w:kern w:val="0"/>
                      <w:szCs w:val="21"/>
                    </w:rPr>
                    <w:t>500</w:t>
                  </w:r>
                </w:p>
              </w:tc>
              <w:tc>
                <w:tcPr>
                  <w:tcW w:w="1247" w:type="dxa"/>
                  <w:vAlign w:val="center"/>
                </w:tcPr>
                <w:p w14:paraId="0E3AE08F">
                  <w:pPr>
                    <w:widowControl/>
                    <w:jc w:val="center"/>
                    <w:rPr>
                      <w:rFonts w:eastAsia="仿宋"/>
                      <w:kern w:val="0"/>
                      <w:szCs w:val="21"/>
                    </w:rPr>
                  </w:pPr>
                  <w:r>
                    <w:rPr>
                      <w:rFonts w:hint="eastAsia" w:eastAsia="仿宋"/>
                      <w:kern w:val="0"/>
                      <w:szCs w:val="21"/>
                    </w:rPr>
                    <w:t>≤</w:t>
                  </w:r>
                  <w:r>
                    <w:rPr>
                      <w:rFonts w:eastAsia="仿宋"/>
                      <w:kern w:val="0"/>
                      <w:szCs w:val="21"/>
                    </w:rPr>
                    <w:t>250</w:t>
                  </w:r>
                </w:p>
              </w:tc>
              <w:tc>
                <w:tcPr>
                  <w:tcW w:w="1247" w:type="dxa"/>
                  <w:vAlign w:val="center"/>
                </w:tcPr>
                <w:p w14:paraId="03C592BD">
                  <w:pPr>
                    <w:widowControl/>
                    <w:jc w:val="center"/>
                    <w:rPr>
                      <w:rFonts w:eastAsia="仿宋"/>
                      <w:kern w:val="0"/>
                      <w:szCs w:val="21"/>
                    </w:rPr>
                  </w:pPr>
                  <w:r>
                    <w:rPr>
                      <w:rFonts w:hint="eastAsia" w:eastAsia="仿宋"/>
                      <w:kern w:val="0"/>
                      <w:szCs w:val="21"/>
                    </w:rPr>
                    <w:t>≤</w:t>
                  </w:r>
                  <w:r>
                    <w:rPr>
                      <w:rFonts w:eastAsia="仿宋"/>
                      <w:kern w:val="0"/>
                      <w:szCs w:val="21"/>
                    </w:rPr>
                    <w:t>35</w:t>
                  </w:r>
                </w:p>
              </w:tc>
              <w:tc>
                <w:tcPr>
                  <w:tcW w:w="1247" w:type="dxa"/>
                  <w:vAlign w:val="center"/>
                </w:tcPr>
                <w:p w14:paraId="4D9B0665">
                  <w:pPr>
                    <w:widowControl/>
                    <w:jc w:val="center"/>
                    <w:rPr>
                      <w:rFonts w:eastAsia="仿宋"/>
                      <w:kern w:val="0"/>
                      <w:szCs w:val="21"/>
                    </w:rPr>
                  </w:pPr>
                  <w:r>
                    <w:rPr>
                      <w:rFonts w:hint="eastAsia" w:eastAsia="仿宋"/>
                      <w:kern w:val="0"/>
                      <w:szCs w:val="21"/>
                    </w:rPr>
                    <w:t>≤</w:t>
                  </w:r>
                  <w:r>
                    <w:rPr>
                      <w:rFonts w:eastAsia="仿宋"/>
                      <w:kern w:val="0"/>
                      <w:szCs w:val="21"/>
                    </w:rPr>
                    <w:t>3</w:t>
                  </w:r>
                </w:p>
              </w:tc>
              <w:tc>
                <w:tcPr>
                  <w:tcW w:w="1247" w:type="dxa"/>
                  <w:vAlign w:val="center"/>
                </w:tcPr>
                <w:p w14:paraId="4F513133">
                  <w:pPr>
                    <w:widowControl/>
                    <w:jc w:val="center"/>
                    <w:rPr>
                      <w:rFonts w:eastAsia="仿宋"/>
                      <w:kern w:val="0"/>
                      <w:szCs w:val="21"/>
                    </w:rPr>
                  </w:pPr>
                  <w:r>
                    <w:rPr>
                      <w:rFonts w:hint="eastAsia" w:eastAsia="仿宋"/>
                      <w:kern w:val="0"/>
                      <w:szCs w:val="21"/>
                    </w:rPr>
                    <w:t>≤</w:t>
                  </w:r>
                  <w:r>
                    <w:rPr>
                      <w:rFonts w:eastAsia="仿宋"/>
                      <w:kern w:val="0"/>
                      <w:szCs w:val="21"/>
                    </w:rPr>
                    <w:t>50</w:t>
                  </w:r>
                </w:p>
              </w:tc>
            </w:tr>
            <w:tr w14:paraId="096C6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7" w:type="dxa"/>
                  <w:vAlign w:val="center"/>
                </w:tcPr>
                <w:p w14:paraId="42E829ED">
                  <w:pPr>
                    <w:widowControl/>
                    <w:jc w:val="center"/>
                    <w:rPr>
                      <w:rFonts w:eastAsia="仿宋"/>
                      <w:kern w:val="0"/>
                      <w:szCs w:val="21"/>
                    </w:rPr>
                  </w:pPr>
                  <w:r>
                    <w:rPr>
                      <w:rFonts w:hint="eastAsia" w:eastAsia="仿宋"/>
                      <w:kern w:val="0"/>
                      <w:szCs w:val="21"/>
                    </w:rPr>
                    <w:t>进水水质要求</w:t>
                  </w:r>
                </w:p>
              </w:tc>
              <w:tc>
                <w:tcPr>
                  <w:tcW w:w="1247" w:type="dxa"/>
                  <w:vAlign w:val="center"/>
                </w:tcPr>
                <w:p w14:paraId="5F9D3273">
                  <w:pPr>
                    <w:widowControl/>
                    <w:jc w:val="center"/>
                    <w:rPr>
                      <w:rFonts w:eastAsia="仿宋"/>
                      <w:kern w:val="0"/>
                      <w:szCs w:val="21"/>
                    </w:rPr>
                  </w:pPr>
                  <w:r>
                    <w:rPr>
                      <w:rFonts w:hint="eastAsia" w:eastAsia="仿宋"/>
                      <w:kern w:val="0"/>
                      <w:szCs w:val="21"/>
                    </w:rPr>
                    <w:t>6-9</w:t>
                  </w:r>
                </w:p>
              </w:tc>
              <w:tc>
                <w:tcPr>
                  <w:tcW w:w="1247" w:type="dxa"/>
                  <w:vAlign w:val="center"/>
                </w:tcPr>
                <w:p w14:paraId="2CA55F50">
                  <w:pPr>
                    <w:widowControl/>
                    <w:jc w:val="center"/>
                    <w:rPr>
                      <w:rFonts w:eastAsia="仿宋"/>
                      <w:kern w:val="0"/>
                      <w:szCs w:val="21"/>
                    </w:rPr>
                  </w:pPr>
                  <w:r>
                    <w:rPr>
                      <w:rFonts w:hint="eastAsia" w:eastAsia="仿宋"/>
                      <w:kern w:val="0"/>
                      <w:szCs w:val="21"/>
                    </w:rPr>
                    <w:t>≤500</w:t>
                  </w:r>
                </w:p>
              </w:tc>
              <w:tc>
                <w:tcPr>
                  <w:tcW w:w="1247" w:type="dxa"/>
                  <w:vAlign w:val="center"/>
                </w:tcPr>
                <w:p w14:paraId="5F464B5D">
                  <w:pPr>
                    <w:widowControl/>
                    <w:jc w:val="center"/>
                    <w:rPr>
                      <w:rFonts w:eastAsia="仿宋"/>
                      <w:kern w:val="0"/>
                      <w:szCs w:val="21"/>
                    </w:rPr>
                  </w:pPr>
                  <w:r>
                    <w:rPr>
                      <w:rFonts w:hint="eastAsia" w:eastAsia="仿宋"/>
                      <w:kern w:val="0"/>
                      <w:szCs w:val="21"/>
                    </w:rPr>
                    <w:t>≤</w:t>
                  </w:r>
                  <w:r>
                    <w:rPr>
                      <w:rFonts w:eastAsia="仿宋"/>
                      <w:kern w:val="0"/>
                      <w:szCs w:val="21"/>
                    </w:rPr>
                    <w:t>250</w:t>
                  </w:r>
                </w:p>
              </w:tc>
              <w:tc>
                <w:tcPr>
                  <w:tcW w:w="1247" w:type="dxa"/>
                  <w:vAlign w:val="center"/>
                </w:tcPr>
                <w:p w14:paraId="26C61DAE">
                  <w:pPr>
                    <w:widowControl/>
                    <w:jc w:val="center"/>
                    <w:rPr>
                      <w:rFonts w:eastAsia="仿宋"/>
                      <w:kern w:val="0"/>
                      <w:szCs w:val="21"/>
                    </w:rPr>
                  </w:pPr>
                  <w:r>
                    <w:rPr>
                      <w:rFonts w:hint="eastAsia" w:eastAsia="仿宋"/>
                      <w:kern w:val="0"/>
                      <w:szCs w:val="21"/>
                    </w:rPr>
                    <w:t>≤</w:t>
                  </w:r>
                  <w:r>
                    <w:rPr>
                      <w:rFonts w:eastAsia="仿宋"/>
                      <w:kern w:val="0"/>
                      <w:szCs w:val="21"/>
                    </w:rPr>
                    <w:t>35</w:t>
                  </w:r>
                </w:p>
              </w:tc>
              <w:tc>
                <w:tcPr>
                  <w:tcW w:w="1247" w:type="dxa"/>
                  <w:vAlign w:val="center"/>
                </w:tcPr>
                <w:p w14:paraId="196D6F75">
                  <w:pPr>
                    <w:widowControl/>
                    <w:jc w:val="center"/>
                    <w:rPr>
                      <w:rFonts w:eastAsia="仿宋"/>
                      <w:kern w:val="0"/>
                      <w:szCs w:val="21"/>
                    </w:rPr>
                  </w:pPr>
                  <w:r>
                    <w:rPr>
                      <w:rFonts w:hint="eastAsia" w:eastAsia="仿宋"/>
                      <w:kern w:val="0"/>
                      <w:szCs w:val="21"/>
                    </w:rPr>
                    <w:t>≤</w:t>
                  </w:r>
                  <w:r>
                    <w:rPr>
                      <w:rFonts w:eastAsia="仿宋"/>
                      <w:kern w:val="0"/>
                      <w:szCs w:val="21"/>
                    </w:rPr>
                    <w:t>3</w:t>
                  </w:r>
                </w:p>
              </w:tc>
              <w:tc>
                <w:tcPr>
                  <w:tcW w:w="1247" w:type="dxa"/>
                  <w:vAlign w:val="center"/>
                </w:tcPr>
                <w:p w14:paraId="1659ADC7">
                  <w:pPr>
                    <w:widowControl/>
                    <w:jc w:val="center"/>
                    <w:rPr>
                      <w:rFonts w:eastAsia="仿宋"/>
                      <w:kern w:val="0"/>
                      <w:szCs w:val="21"/>
                    </w:rPr>
                  </w:pPr>
                  <w:r>
                    <w:rPr>
                      <w:rFonts w:hint="eastAsia" w:eastAsia="仿宋"/>
                      <w:kern w:val="0"/>
                      <w:szCs w:val="21"/>
                    </w:rPr>
                    <w:t>≤</w:t>
                  </w:r>
                  <w:r>
                    <w:rPr>
                      <w:rFonts w:eastAsia="仿宋"/>
                      <w:kern w:val="0"/>
                      <w:szCs w:val="21"/>
                    </w:rPr>
                    <w:t>50</w:t>
                  </w:r>
                </w:p>
              </w:tc>
            </w:tr>
            <w:tr w14:paraId="0C3B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247" w:type="dxa"/>
                  <w:vAlign w:val="center"/>
                </w:tcPr>
                <w:p w14:paraId="20062003">
                  <w:pPr>
                    <w:widowControl/>
                    <w:jc w:val="center"/>
                    <w:rPr>
                      <w:rFonts w:eastAsia="仿宋"/>
                      <w:kern w:val="0"/>
                      <w:szCs w:val="21"/>
                    </w:rPr>
                  </w:pPr>
                  <w:r>
                    <w:rPr>
                      <w:rFonts w:hint="eastAsia" w:eastAsia="仿宋"/>
                      <w:kern w:val="0"/>
                      <w:szCs w:val="21"/>
                    </w:rPr>
                    <w:t>出水水质要求</w:t>
                  </w:r>
                </w:p>
              </w:tc>
              <w:tc>
                <w:tcPr>
                  <w:tcW w:w="1247" w:type="dxa"/>
                  <w:vAlign w:val="center"/>
                </w:tcPr>
                <w:p w14:paraId="2606E1D7">
                  <w:pPr>
                    <w:widowControl/>
                    <w:jc w:val="center"/>
                    <w:rPr>
                      <w:rFonts w:eastAsia="仿宋"/>
                      <w:kern w:val="0"/>
                      <w:szCs w:val="21"/>
                    </w:rPr>
                  </w:pPr>
                  <w:r>
                    <w:rPr>
                      <w:rFonts w:hint="eastAsia" w:eastAsia="仿宋"/>
                      <w:kern w:val="0"/>
                      <w:szCs w:val="21"/>
                    </w:rPr>
                    <w:t>6-9</w:t>
                  </w:r>
                </w:p>
              </w:tc>
              <w:tc>
                <w:tcPr>
                  <w:tcW w:w="1247" w:type="dxa"/>
                  <w:vAlign w:val="center"/>
                </w:tcPr>
                <w:p w14:paraId="7112CB45">
                  <w:pPr>
                    <w:widowControl/>
                    <w:jc w:val="center"/>
                    <w:rPr>
                      <w:rFonts w:eastAsia="仿宋"/>
                      <w:kern w:val="0"/>
                      <w:szCs w:val="21"/>
                    </w:rPr>
                  </w:pPr>
                  <w:r>
                    <w:rPr>
                      <w:rFonts w:hint="eastAsia" w:eastAsia="仿宋"/>
                      <w:kern w:val="0"/>
                      <w:szCs w:val="21"/>
                    </w:rPr>
                    <w:t>≤50</w:t>
                  </w:r>
                </w:p>
              </w:tc>
              <w:tc>
                <w:tcPr>
                  <w:tcW w:w="1247" w:type="dxa"/>
                  <w:vAlign w:val="center"/>
                </w:tcPr>
                <w:p w14:paraId="790D11EB">
                  <w:pPr>
                    <w:widowControl/>
                    <w:jc w:val="center"/>
                    <w:rPr>
                      <w:rFonts w:eastAsia="仿宋"/>
                      <w:kern w:val="0"/>
                      <w:szCs w:val="21"/>
                    </w:rPr>
                  </w:pPr>
                  <w:r>
                    <w:rPr>
                      <w:rFonts w:hint="eastAsia" w:eastAsia="仿宋"/>
                      <w:kern w:val="0"/>
                      <w:szCs w:val="21"/>
                    </w:rPr>
                    <w:t>≤10</w:t>
                  </w:r>
                </w:p>
              </w:tc>
              <w:tc>
                <w:tcPr>
                  <w:tcW w:w="1247" w:type="dxa"/>
                  <w:vAlign w:val="center"/>
                </w:tcPr>
                <w:p w14:paraId="05756E51">
                  <w:pPr>
                    <w:widowControl/>
                    <w:jc w:val="center"/>
                    <w:rPr>
                      <w:rFonts w:eastAsia="仿宋"/>
                      <w:kern w:val="0"/>
                      <w:szCs w:val="21"/>
                    </w:rPr>
                  </w:pPr>
                  <w:r>
                    <w:rPr>
                      <w:rFonts w:hint="eastAsia" w:eastAsia="仿宋"/>
                      <w:kern w:val="0"/>
                      <w:szCs w:val="21"/>
                    </w:rPr>
                    <w:t>≤</w:t>
                  </w:r>
                  <w:r>
                    <w:rPr>
                      <w:rFonts w:eastAsia="仿宋"/>
                      <w:szCs w:val="22"/>
                    </w:rPr>
                    <w:t>4（6）*</w:t>
                  </w:r>
                </w:p>
              </w:tc>
              <w:tc>
                <w:tcPr>
                  <w:tcW w:w="1247" w:type="dxa"/>
                  <w:vAlign w:val="center"/>
                </w:tcPr>
                <w:p w14:paraId="0515DC57">
                  <w:pPr>
                    <w:widowControl/>
                    <w:jc w:val="center"/>
                    <w:rPr>
                      <w:rFonts w:eastAsia="仿宋"/>
                      <w:kern w:val="0"/>
                      <w:szCs w:val="21"/>
                    </w:rPr>
                  </w:pPr>
                  <w:r>
                    <w:rPr>
                      <w:rFonts w:hint="eastAsia" w:eastAsia="仿宋"/>
                      <w:kern w:val="0"/>
                      <w:szCs w:val="21"/>
                    </w:rPr>
                    <w:t>≤0.5</w:t>
                  </w:r>
                </w:p>
              </w:tc>
              <w:tc>
                <w:tcPr>
                  <w:tcW w:w="1247" w:type="dxa"/>
                  <w:vAlign w:val="center"/>
                </w:tcPr>
                <w:p w14:paraId="32B2B0F3">
                  <w:pPr>
                    <w:widowControl/>
                    <w:jc w:val="center"/>
                    <w:rPr>
                      <w:rFonts w:eastAsia="仿宋"/>
                      <w:kern w:val="0"/>
                      <w:szCs w:val="21"/>
                    </w:rPr>
                  </w:pPr>
                  <w:r>
                    <w:rPr>
                      <w:rFonts w:hint="eastAsia" w:eastAsia="仿宋"/>
                      <w:kern w:val="0"/>
                      <w:szCs w:val="21"/>
                    </w:rPr>
                    <w:t>≤</w:t>
                  </w:r>
                  <w:r>
                    <w:rPr>
                      <w:rFonts w:eastAsia="仿宋"/>
                      <w:szCs w:val="22"/>
                    </w:rPr>
                    <w:t>12（15）*</w:t>
                  </w:r>
                </w:p>
              </w:tc>
            </w:tr>
          </w:tbl>
          <w:p w14:paraId="557C3DE1">
            <w:pPr>
              <w:rPr>
                <w:rFonts w:eastAsia="仿宋"/>
                <w:bCs/>
                <w:szCs w:val="21"/>
              </w:rPr>
            </w:pPr>
            <w:r>
              <w:rPr>
                <w:rFonts w:eastAsia="仿宋"/>
                <w:bCs/>
                <w:szCs w:val="21"/>
              </w:rPr>
              <w:t>注：*括号外数值为水温＞12℃时的控制指标，括号内数值为水温≤12℃时的控制指标。</w:t>
            </w:r>
          </w:p>
          <w:p w14:paraId="1A5ED64E">
            <w:pPr>
              <w:spacing w:line="500" w:lineRule="exact"/>
              <w:ind w:firstLine="480" w:firstLineChars="200"/>
              <w:rPr>
                <w:rFonts w:eastAsia="仿宋"/>
                <w:bCs/>
                <w:sz w:val="24"/>
              </w:rPr>
            </w:pPr>
            <w:r>
              <w:rPr>
                <w:rFonts w:eastAsia="仿宋"/>
                <w:bCs/>
                <w:sz w:val="24"/>
              </w:rPr>
              <w:t>由上表可以看出，本项目接管排放的废水中主要污染物浓度均能达到金坛第二污水处理厂接管标准，不会对污水处理厂运行产生冲击负荷。因此，本项目废水接入金坛第二污水处理厂处理从水质方面分析完全可行。</w:t>
            </w:r>
          </w:p>
          <w:p w14:paraId="43502196">
            <w:pPr>
              <w:spacing w:line="500" w:lineRule="exact"/>
              <w:ind w:firstLine="480" w:firstLineChars="200"/>
              <w:rPr>
                <w:rFonts w:eastAsia="仿宋"/>
                <w:bCs/>
                <w:sz w:val="24"/>
              </w:rPr>
            </w:pPr>
            <w:r>
              <w:rPr>
                <w:rFonts w:eastAsia="仿宋"/>
                <w:bCs/>
                <w:sz w:val="24"/>
              </w:rPr>
              <w:t>综上所述，不论从接管时间、</w:t>
            </w:r>
            <w:r>
              <w:rPr>
                <w:rFonts w:hint="eastAsia" w:eastAsia="仿宋"/>
                <w:bCs/>
                <w:sz w:val="24"/>
              </w:rPr>
              <w:t>接管水量、</w:t>
            </w:r>
            <w:r>
              <w:rPr>
                <w:rFonts w:eastAsia="仿宋"/>
                <w:bCs/>
                <w:sz w:val="24"/>
              </w:rPr>
              <w:t>处理工艺、水质以及处理规模来看，本项目投产后废水接入金坛第二污水处理厂集中处理是可行的。</w:t>
            </w:r>
          </w:p>
          <w:p w14:paraId="496118A5">
            <w:pPr>
              <w:spacing w:line="500" w:lineRule="exact"/>
              <w:ind w:firstLine="480" w:firstLineChars="200"/>
              <w:rPr>
                <w:rFonts w:eastAsia="仿宋"/>
                <w:bCs/>
                <w:sz w:val="24"/>
              </w:rPr>
            </w:pPr>
            <w:r>
              <w:rPr>
                <w:rFonts w:hint="eastAsia" w:eastAsia="仿宋"/>
                <w:bCs/>
                <w:sz w:val="24"/>
              </w:rPr>
              <w:t>（3）回用水可行性</w:t>
            </w:r>
          </w:p>
          <w:p w14:paraId="2CFB4244">
            <w:pPr>
              <w:spacing w:line="500" w:lineRule="exact"/>
              <w:ind w:firstLine="480" w:firstLineChars="200"/>
              <w:rPr>
                <w:rFonts w:eastAsia="仿宋"/>
                <w:bCs/>
                <w:sz w:val="24"/>
              </w:rPr>
            </w:pPr>
            <w:r>
              <w:rPr>
                <w:rFonts w:eastAsia="仿宋"/>
                <w:bCs/>
                <w:sz w:val="24"/>
              </w:rPr>
              <w:t>本项目使用蒸汽</w:t>
            </w:r>
            <w:r>
              <w:rPr>
                <w:rFonts w:hint="eastAsia" w:eastAsia="仿宋"/>
                <w:bCs/>
                <w:sz w:val="24"/>
              </w:rPr>
              <w:t>6</w:t>
            </w:r>
            <w:r>
              <w:rPr>
                <w:rFonts w:eastAsia="仿宋"/>
                <w:bCs/>
                <w:sz w:val="24"/>
              </w:rPr>
              <w:t>000t/a，蒸汽在使用过程中的损耗量以10%计，则本项目蒸汽冷凝水的产生</w:t>
            </w:r>
            <w:r>
              <w:rPr>
                <w:rFonts w:hint="eastAsia" w:eastAsia="仿宋"/>
                <w:bCs/>
                <w:sz w:val="24"/>
              </w:rPr>
              <w:t>54</w:t>
            </w:r>
            <w:r>
              <w:rPr>
                <w:rFonts w:eastAsia="仿宋"/>
                <w:bCs/>
                <w:sz w:val="24"/>
              </w:rPr>
              <w:t>00t/a，蒸汽冷凝水回用于</w:t>
            </w:r>
            <w:r>
              <w:rPr>
                <w:rFonts w:hint="eastAsia" w:eastAsia="仿宋"/>
                <w:bCs/>
                <w:sz w:val="24"/>
              </w:rPr>
              <w:t>喷淋塔补水，本项目回用情况见下表。</w:t>
            </w:r>
          </w:p>
          <w:p w14:paraId="4B59AA16">
            <w:pPr>
              <w:widowControl/>
              <w:jc w:val="center"/>
              <w:rPr>
                <w:rFonts w:eastAsia="仿宋"/>
                <w:b/>
                <w:kern w:val="0"/>
                <w:szCs w:val="21"/>
              </w:rPr>
            </w:pPr>
          </w:p>
          <w:p w14:paraId="09BB0DAC">
            <w:pPr>
              <w:widowControl/>
              <w:jc w:val="center"/>
              <w:rPr>
                <w:rFonts w:eastAsia="仿宋"/>
                <w:b/>
                <w:kern w:val="0"/>
                <w:szCs w:val="21"/>
              </w:rPr>
            </w:pPr>
          </w:p>
          <w:p w14:paraId="3E29F9C1">
            <w:pPr>
              <w:widowControl/>
              <w:jc w:val="center"/>
              <w:rPr>
                <w:rFonts w:eastAsia="仿宋"/>
                <w:b/>
                <w:kern w:val="0"/>
                <w:szCs w:val="21"/>
              </w:rPr>
            </w:pPr>
            <w:r>
              <w:rPr>
                <w:rFonts w:hint="eastAsia" w:eastAsia="仿宋"/>
                <w:b/>
                <w:kern w:val="0"/>
                <w:szCs w:val="21"/>
              </w:rPr>
              <w:t>回用水产生情况</w:t>
            </w:r>
            <w:r>
              <w:rPr>
                <w:rFonts w:eastAsia="仿宋"/>
                <w:b/>
                <w:kern w:val="0"/>
                <w:szCs w:val="21"/>
              </w:rPr>
              <w:t xml:space="preserve">  单位：mg/L</w:t>
            </w:r>
          </w:p>
          <w:tbl>
            <w:tblPr>
              <w:tblStyle w:val="43"/>
              <w:tblW w:w="48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9"/>
              <w:gridCol w:w="996"/>
              <w:gridCol w:w="1134"/>
              <w:gridCol w:w="1673"/>
              <w:gridCol w:w="1336"/>
              <w:gridCol w:w="1595"/>
              <w:gridCol w:w="1202"/>
            </w:tblGrid>
            <w:tr w14:paraId="660B5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tcBorders>
                    <w:tl2br w:val="nil"/>
                    <w:tr2bl w:val="nil"/>
                  </w:tcBorders>
                  <w:vAlign w:val="center"/>
                </w:tcPr>
                <w:p w14:paraId="6B5F2CCA">
                  <w:pPr>
                    <w:pStyle w:val="157"/>
                    <w:rPr>
                      <w:rFonts w:eastAsia="仿宋"/>
                      <w:bCs/>
                    </w:rPr>
                  </w:pPr>
                  <w:r>
                    <w:rPr>
                      <w:rFonts w:eastAsia="仿宋"/>
                      <w:bCs/>
                    </w:rPr>
                    <w:t>类别</w:t>
                  </w:r>
                </w:p>
              </w:tc>
              <w:tc>
                <w:tcPr>
                  <w:tcW w:w="572" w:type="pct"/>
                  <w:tcBorders>
                    <w:tl2br w:val="nil"/>
                    <w:tr2bl w:val="nil"/>
                  </w:tcBorders>
                  <w:vAlign w:val="center"/>
                </w:tcPr>
                <w:p w14:paraId="3D462CC1">
                  <w:pPr>
                    <w:pStyle w:val="157"/>
                    <w:rPr>
                      <w:rFonts w:eastAsia="仿宋"/>
                      <w:bCs/>
                    </w:rPr>
                  </w:pPr>
                  <w:r>
                    <w:rPr>
                      <w:rFonts w:hint="eastAsia" w:eastAsia="仿宋"/>
                      <w:bCs/>
                    </w:rPr>
                    <w:t>产生量t/a</w:t>
                  </w:r>
                </w:p>
              </w:tc>
              <w:tc>
                <w:tcPr>
                  <w:tcW w:w="652" w:type="pct"/>
                  <w:tcBorders>
                    <w:tl2br w:val="nil"/>
                    <w:tr2bl w:val="nil"/>
                  </w:tcBorders>
                  <w:vAlign w:val="center"/>
                </w:tcPr>
                <w:p w14:paraId="482FCD31">
                  <w:pPr>
                    <w:pStyle w:val="157"/>
                    <w:rPr>
                      <w:rFonts w:eastAsia="仿宋"/>
                      <w:bCs/>
                    </w:rPr>
                  </w:pPr>
                  <w:r>
                    <w:rPr>
                      <w:rFonts w:hint="eastAsia" w:eastAsia="仿宋"/>
                      <w:bCs/>
                    </w:rPr>
                    <w:t>喷淋塔补水需水量t/a</w:t>
                  </w:r>
                </w:p>
              </w:tc>
              <w:tc>
                <w:tcPr>
                  <w:tcW w:w="962" w:type="pct"/>
                  <w:tcBorders>
                    <w:tl2br w:val="nil"/>
                    <w:tr2bl w:val="nil"/>
                  </w:tcBorders>
                  <w:vAlign w:val="center"/>
                </w:tcPr>
                <w:p w14:paraId="6CDFABE9">
                  <w:pPr>
                    <w:pStyle w:val="157"/>
                    <w:rPr>
                      <w:rFonts w:eastAsia="仿宋"/>
                      <w:bCs/>
                    </w:rPr>
                  </w:pPr>
                  <w:r>
                    <w:rPr>
                      <w:rFonts w:hint="eastAsia" w:eastAsia="仿宋"/>
                      <w:bCs/>
                    </w:rPr>
                    <w:t>回用执行标准</w:t>
                  </w:r>
                </w:p>
              </w:tc>
              <w:tc>
                <w:tcPr>
                  <w:tcW w:w="768" w:type="pct"/>
                  <w:tcBorders>
                    <w:tl2br w:val="nil"/>
                    <w:tr2bl w:val="nil"/>
                  </w:tcBorders>
                  <w:vAlign w:val="center"/>
                </w:tcPr>
                <w:p w14:paraId="5BD3050D">
                  <w:pPr>
                    <w:pStyle w:val="157"/>
                    <w:rPr>
                      <w:rFonts w:eastAsia="仿宋"/>
                      <w:bCs/>
                    </w:rPr>
                  </w:pPr>
                  <w:r>
                    <w:rPr>
                      <w:rFonts w:eastAsia="仿宋"/>
                      <w:bCs/>
                    </w:rPr>
                    <w:t>指标</w:t>
                  </w:r>
                </w:p>
              </w:tc>
              <w:tc>
                <w:tcPr>
                  <w:tcW w:w="917" w:type="pct"/>
                  <w:tcBorders>
                    <w:tl2br w:val="nil"/>
                    <w:tr2bl w:val="nil"/>
                  </w:tcBorders>
                  <w:vAlign w:val="center"/>
                </w:tcPr>
                <w:p w14:paraId="4975A3DB">
                  <w:pPr>
                    <w:pStyle w:val="157"/>
                    <w:rPr>
                      <w:rFonts w:eastAsia="仿宋"/>
                      <w:bCs/>
                    </w:rPr>
                  </w:pPr>
                  <w:r>
                    <w:rPr>
                      <w:rFonts w:eastAsia="仿宋"/>
                      <w:bCs/>
                    </w:rPr>
                    <w:t>标准限值</w:t>
                  </w:r>
                  <w:r>
                    <w:rPr>
                      <w:rFonts w:hint="eastAsia" w:eastAsia="仿宋"/>
                      <w:bCs/>
                    </w:rPr>
                    <w:t>*</w:t>
                  </w:r>
                </w:p>
              </w:tc>
              <w:tc>
                <w:tcPr>
                  <w:tcW w:w="691" w:type="pct"/>
                  <w:tcBorders>
                    <w:tl2br w:val="nil"/>
                    <w:tr2bl w:val="nil"/>
                  </w:tcBorders>
                  <w:vAlign w:val="center"/>
                </w:tcPr>
                <w:p w14:paraId="411BE41F">
                  <w:pPr>
                    <w:pStyle w:val="157"/>
                    <w:rPr>
                      <w:rFonts w:eastAsia="仿宋"/>
                      <w:bCs/>
                    </w:rPr>
                  </w:pPr>
                  <w:r>
                    <w:rPr>
                      <w:rFonts w:hint="eastAsia" w:eastAsia="仿宋"/>
                      <w:bCs/>
                    </w:rPr>
                    <w:t>本项目浓度</w:t>
                  </w:r>
                </w:p>
              </w:tc>
            </w:tr>
            <w:tr w14:paraId="6526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restart"/>
                  <w:tcBorders>
                    <w:tl2br w:val="nil"/>
                    <w:tr2bl w:val="nil"/>
                  </w:tcBorders>
                  <w:vAlign w:val="center"/>
                </w:tcPr>
                <w:p w14:paraId="5B4C2072">
                  <w:pPr>
                    <w:pStyle w:val="157"/>
                    <w:rPr>
                      <w:rFonts w:eastAsia="仿宋"/>
                      <w:bCs/>
                    </w:rPr>
                  </w:pPr>
                  <w:r>
                    <w:rPr>
                      <w:rFonts w:hint="eastAsia" w:eastAsia="仿宋"/>
                      <w:bCs/>
                    </w:rPr>
                    <w:t>蒸汽冷凝水</w:t>
                  </w:r>
                </w:p>
              </w:tc>
              <w:tc>
                <w:tcPr>
                  <w:tcW w:w="572" w:type="pct"/>
                  <w:vMerge w:val="restart"/>
                  <w:tcBorders>
                    <w:tl2br w:val="nil"/>
                    <w:tr2bl w:val="nil"/>
                  </w:tcBorders>
                  <w:vAlign w:val="center"/>
                </w:tcPr>
                <w:p w14:paraId="12858C42">
                  <w:pPr>
                    <w:pStyle w:val="157"/>
                    <w:rPr>
                      <w:rFonts w:eastAsia="仿宋"/>
                      <w:bCs/>
                    </w:rPr>
                  </w:pPr>
                  <w:r>
                    <w:rPr>
                      <w:rFonts w:hint="eastAsia" w:eastAsia="仿宋"/>
                      <w:bCs/>
                    </w:rPr>
                    <w:t>5400</w:t>
                  </w:r>
                </w:p>
              </w:tc>
              <w:tc>
                <w:tcPr>
                  <w:tcW w:w="652" w:type="pct"/>
                  <w:vMerge w:val="restart"/>
                  <w:tcBorders>
                    <w:tl2br w:val="nil"/>
                    <w:tr2bl w:val="nil"/>
                  </w:tcBorders>
                  <w:vAlign w:val="center"/>
                </w:tcPr>
                <w:p w14:paraId="28628776">
                  <w:pPr>
                    <w:pStyle w:val="157"/>
                    <w:rPr>
                      <w:rFonts w:eastAsia="仿宋"/>
                      <w:bCs/>
                    </w:rPr>
                  </w:pPr>
                  <w:r>
                    <w:rPr>
                      <w:rFonts w:hint="eastAsia" w:eastAsia="仿宋"/>
                      <w:bCs/>
                    </w:rPr>
                    <w:t>10560</w:t>
                  </w:r>
                </w:p>
              </w:tc>
              <w:tc>
                <w:tcPr>
                  <w:tcW w:w="962" w:type="pct"/>
                  <w:vMerge w:val="restart"/>
                  <w:tcBorders>
                    <w:tl2br w:val="nil"/>
                    <w:tr2bl w:val="nil"/>
                  </w:tcBorders>
                  <w:vAlign w:val="center"/>
                </w:tcPr>
                <w:p w14:paraId="66F37848">
                  <w:pPr>
                    <w:pStyle w:val="157"/>
                    <w:rPr>
                      <w:rFonts w:eastAsia="仿宋"/>
                      <w:bCs/>
                    </w:rPr>
                  </w:pPr>
                  <w:r>
                    <w:rPr>
                      <w:rFonts w:hint="eastAsia" w:eastAsia="仿宋"/>
                      <w:bCs/>
                    </w:rPr>
                    <w:t>企业内控指标</w:t>
                  </w:r>
                </w:p>
              </w:tc>
              <w:tc>
                <w:tcPr>
                  <w:tcW w:w="768" w:type="pct"/>
                  <w:tcBorders>
                    <w:tl2br w:val="nil"/>
                    <w:tr2bl w:val="nil"/>
                  </w:tcBorders>
                  <w:vAlign w:val="center"/>
                </w:tcPr>
                <w:p w14:paraId="255A47C3">
                  <w:pPr>
                    <w:pStyle w:val="157"/>
                    <w:rPr>
                      <w:rFonts w:eastAsia="仿宋"/>
                      <w:bCs/>
                    </w:rPr>
                  </w:pPr>
                  <w:r>
                    <w:rPr>
                      <w:rFonts w:eastAsia="仿宋"/>
                      <w:bCs/>
                    </w:rPr>
                    <w:t>pH</w:t>
                  </w:r>
                </w:p>
                <w:p w14:paraId="137FC302">
                  <w:pPr>
                    <w:pStyle w:val="157"/>
                    <w:rPr>
                      <w:rFonts w:eastAsia="仿宋"/>
                      <w:bCs/>
                    </w:rPr>
                  </w:pPr>
                  <w:r>
                    <w:rPr>
                      <w:rFonts w:eastAsia="仿宋"/>
                      <w:bCs/>
                    </w:rPr>
                    <w:t>（无量纲）</w:t>
                  </w:r>
                </w:p>
              </w:tc>
              <w:tc>
                <w:tcPr>
                  <w:tcW w:w="917" w:type="pct"/>
                  <w:tcBorders>
                    <w:tl2br w:val="nil"/>
                    <w:tr2bl w:val="nil"/>
                  </w:tcBorders>
                  <w:vAlign w:val="center"/>
                </w:tcPr>
                <w:p w14:paraId="2768DBED">
                  <w:pPr>
                    <w:jc w:val="center"/>
                    <w:rPr>
                      <w:rFonts w:eastAsia="仿宋"/>
                      <w:bCs/>
                      <w:szCs w:val="21"/>
                    </w:rPr>
                  </w:pPr>
                  <w:r>
                    <w:rPr>
                      <w:rFonts w:eastAsia="仿宋"/>
                      <w:bCs/>
                      <w:szCs w:val="21"/>
                    </w:rPr>
                    <w:t>6-9</w:t>
                  </w:r>
                </w:p>
              </w:tc>
              <w:tc>
                <w:tcPr>
                  <w:tcW w:w="691" w:type="pct"/>
                  <w:tcBorders>
                    <w:tl2br w:val="nil"/>
                    <w:tr2bl w:val="nil"/>
                  </w:tcBorders>
                  <w:vAlign w:val="center"/>
                </w:tcPr>
                <w:p w14:paraId="7CC9CF69">
                  <w:pPr>
                    <w:pStyle w:val="157"/>
                    <w:rPr>
                      <w:rFonts w:eastAsia="仿宋"/>
                      <w:bCs/>
                    </w:rPr>
                  </w:pPr>
                  <w:r>
                    <w:rPr>
                      <w:rFonts w:hint="eastAsia" w:eastAsia="仿宋"/>
                      <w:bCs/>
                    </w:rPr>
                    <w:t>6-9</w:t>
                  </w:r>
                </w:p>
              </w:tc>
            </w:tr>
            <w:tr w14:paraId="2A0D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continue"/>
                  <w:tcBorders>
                    <w:tl2br w:val="nil"/>
                    <w:tr2bl w:val="nil"/>
                  </w:tcBorders>
                  <w:vAlign w:val="center"/>
                </w:tcPr>
                <w:p w14:paraId="22FDCC64">
                  <w:pPr>
                    <w:pStyle w:val="157"/>
                    <w:rPr>
                      <w:rFonts w:eastAsia="仿宋"/>
                      <w:bCs/>
                    </w:rPr>
                  </w:pPr>
                </w:p>
              </w:tc>
              <w:tc>
                <w:tcPr>
                  <w:tcW w:w="572" w:type="pct"/>
                  <w:vMerge w:val="continue"/>
                  <w:tcBorders>
                    <w:tl2br w:val="nil"/>
                    <w:tr2bl w:val="nil"/>
                  </w:tcBorders>
                  <w:vAlign w:val="center"/>
                </w:tcPr>
                <w:p w14:paraId="7D96EC65">
                  <w:pPr>
                    <w:pStyle w:val="157"/>
                    <w:rPr>
                      <w:rFonts w:eastAsia="仿宋"/>
                      <w:bCs/>
                    </w:rPr>
                  </w:pPr>
                </w:p>
              </w:tc>
              <w:tc>
                <w:tcPr>
                  <w:tcW w:w="652" w:type="pct"/>
                  <w:vMerge w:val="continue"/>
                  <w:tcBorders>
                    <w:tl2br w:val="nil"/>
                    <w:tr2bl w:val="nil"/>
                  </w:tcBorders>
                  <w:vAlign w:val="center"/>
                </w:tcPr>
                <w:p w14:paraId="21F7D741">
                  <w:pPr>
                    <w:pStyle w:val="157"/>
                    <w:rPr>
                      <w:rFonts w:eastAsia="仿宋"/>
                      <w:bCs/>
                    </w:rPr>
                  </w:pPr>
                </w:p>
              </w:tc>
              <w:tc>
                <w:tcPr>
                  <w:tcW w:w="962" w:type="pct"/>
                  <w:vMerge w:val="continue"/>
                  <w:tcBorders>
                    <w:tl2br w:val="nil"/>
                    <w:tr2bl w:val="nil"/>
                  </w:tcBorders>
                  <w:vAlign w:val="center"/>
                </w:tcPr>
                <w:p w14:paraId="3C099621">
                  <w:pPr>
                    <w:pStyle w:val="157"/>
                    <w:rPr>
                      <w:rFonts w:eastAsia="仿宋"/>
                      <w:bCs/>
                    </w:rPr>
                  </w:pPr>
                </w:p>
              </w:tc>
              <w:tc>
                <w:tcPr>
                  <w:tcW w:w="768" w:type="pct"/>
                  <w:tcBorders>
                    <w:tl2br w:val="nil"/>
                    <w:tr2bl w:val="nil"/>
                  </w:tcBorders>
                  <w:vAlign w:val="center"/>
                </w:tcPr>
                <w:p w14:paraId="56D14EB2">
                  <w:pPr>
                    <w:pStyle w:val="157"/>
                    <w:rPr>
                      <w:rFonts w:eastAsia="仿宋"/>
                      <w:bCs/>
                    </w:rPr>
                  </w:pPr>
                  <w:r>
                    <w:rPr>
                      <w:rFonts w:eastAsia="仿宋"/>
                      <w:bCs/>
                    </w:rPr>
                    <w:t>COD</w:t>
                  </w:r>
                </w:p>
              </w:tc>
              <w:tc>
                <w:tcPr>
                  <w:tcW w:w="917" w:type="pct"/>
                  <w:tcBorders>
                    <w:tl2br w:val="nil"/>
                    <w:tr2bl w:val="nil"/>
                  </w:tcBorders>
                  <w:vAlign w:val="center"/>
                </w:tcPr>
                <w:p w14:paraId="36C4F348">
                  <w:pPr>
                    <w:jc w:val="center"/>
                    <w:rPr>
                      <w:rFonts w:eastAsia="仿宋"/>
                      <w:bCs/>
                      <w:szCs w:val="21"/>
                    </w:rPr>
                  </w:pPr>
                  <w:r>
                    <w:rPr>
                      <w:rFonts w:eastAsia="仿宋"/>
                      <w:bCs/>
                      <w:szCs w:val="21"/>
                    </w:rPr>
                    <w:t>50</w:t>
                  </w:r>
                </w:p>
              </w:tc>
              <w:tc>
                <w:tcPr>
                  <w:tcW w:w="691" w:type="pct"/>
                  <w:tcBorders>
                    <w:tl2br w:val="nil"/>
                    <w:tr2bl w:val="nil"/>
                  </w:tcBorders>
                  <w:vAlign w:val="center"/>
                </w:tcPr>
                <w:p w14:paraId="3CB5EB38">
                  <w:pPr>
                    <w:widowControl/>
                    <w:jc w:val="center"/>
                    <w:textAlignment w:val="center"/>
                    <w:rPr>
                      <w:rFonts w:eastAsia="仿宋"/>
                      <w:bCs/>
                      <w:szCs w:val="21"/>
                    </w:rPr>
                  </w:pPr>
                  <w:r>
                    <w:rPr>
                      <w:bCs/>
                      <w:kern w:val="0"/>
                      <w:szCs w:val="21"/>
                      <w:lang w:bidi="ar"/>
                    </w:rPr>
                    <w:t>30</w:t>
                  </w:r>
                </w:p>
              </w:tc>
            </w:tr>
            <w:tr w14:paraId="6141E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continue"/>
                  <w:tcBorders>
                    <w:tl2br w:val="nil"/>
                    <w:tr2bl w:val="nil"/>
                  </w:tcBorders>
                  <w:vAlign w:val="center"/>
                </w:tcPr>
                <w:p w14:paraId="693C8FC2">
                  <w:pPr>
                    <w:pStyle w:val="157"/>
                    <w:rPr>
                      <w:rFonts w:eastAsia="仿宋"/>
                      <w:bCs/>
                    </w:rPr>
                  </w:pPr>
                </w:p>
              </w:tc>
              <w:tc>
                <w:tcPr>
                  <w:tcW w:w="572" w:type="pct"/>
                  <w:vMerge w:val="continue"/>
                  <w:tcBorders>
                    <w:tl2br w:val="nil"/>
                    <w:tr2bl w:val="nil"/>
                  </w:tcBorders>
                  <w:vAlign w:val="center"/>
                </w:tcPr>
                <w:p w14:paraId="5363FB30">
                  <w:pPr>
                    <w:pStyle w:val="157"/>
                    <w:rPr>
                      <w:rFonts w:eastAsia="仿宋"/>
                      <w:bCs/>
                    </w:rPr>
                  </w:pPr>
                </w:p>
              </w:tc>
              <w:tc>
                <w:tcPr>
                  <w:tcW w:w="652" w:type="pct"/>
                  <w:vMerge w:val="continue"/>
                  <w:tcBorders>
                    <w:tl2br w:val="nil"/>
                    <w:tr2bl w:val="nil"/>
                  </w:tcBorders>
                  <w:vAlign w:val="center"/>
                </w:tcPr>
                <w:p w14:paraId="3DA847FD">
                  <w:pPr>
                    <w:pStyle w:val="157"/>
                    <w:rPr>
                      <w:rFonts w:eastAsia="仿宋"/>
                      <w:bCs/>
                    </w:rPr>
                  </w:pPr>
                </w:p>
              </w:tc>
              <w:tc>
                <w:tcPr>
                  <w:tcW w:w="962" w:type="pct"/>
                  <w:vMerge w:val="continue"/>
                  <w:tcBorders>
                    <w:tl2br w:val="nil"/>
                    <w:tr2bl w:val="nil"/>
                  </w:tcBorders>
                  <w:vAlign w:val="center"/>
                </w:tcPr>
                <w:p w14:paraId="7BDE8FCB">
                  <w:pPr>
                    <w:pStyle w:val="157"/>
                    <w:rPr>
                      <w:rFonts w:eastAsia="仿宋"/>
                      <w:bCs/>
                    </w:rPr>
                  </w:pPr>
                </w:p>
              </w:tc>
              <w:tc>
                <w:tcPr>
                  <w:tcW w:w="768" w:type="pct"/>
                  <w:tcBorders>
                    <w:tl2br w:val="nil"/>
                    <w:tr2bl w:val="nil"/>
                  </w:tcBorders>
                  <w:vAlign w:val="center"/>
                </w:tcPr>
                <w:p w14:paraId="243F6B9D">
                  <w:pPr>
                    <w:pStyle w:val="157"/>
                    <w:rPr>
                      <w:rFonts w:eastAsia="仿宋"/>
                      <w:bCs/>
                    </w:rPr>
                  </w:pPr>
                  <w:r>
                    <w:rPr>
                      <w:rFonts w:hint="eastAsia" w:eastAsia="仿宋"/>
                      <w:bCs/>
                    </w:rPr>
                    <w:t xml:space="preserve">SS </w:t>
                  </w:r>
                </w:p>
              </w:tc>
              <w:tc>
                <w:tcPr>
                  <w:tcW w:w="917" w:type="pct"/>
                  <w:tcBorders>
                    <w:tl2br w:val="nil"/>
                    <w:tr2bl w:val="nil"/>
                  </w:tcBorders>
                  <w:vAlign w:val="center"/>
                </w:tcPr>
                <w:p w14:paraId="30102C18">
                  <w:pPr>
                    <w:jc w:val="center"/>
                    <w:rPr>
                      <w:rFonts w:eastAsia="仿宋"/>
                      <w:bCs/>
                      <w:szCs w:val="21"/>
                    </w:rPr>
                  </w:pPr>
                  <w:r>
                    <w:rPr>
                      <w:rFonts w:hint="eastAsia" w:eastAsia="仿宋"/>
                      <w:bCs/>
                      <w:szCs w:val="21"/>
                    </w:rPr>
                    <w:t>10</w:t>
                  </w:r>
                </w:p>
              </w:tc>
              <w:tc>
                <w:tcPr>
                  <w:tcW w:w="691" w:type="pct"/>
                  <w:tcBorders>
                    <w:tl2br w:val="nil"/>
                    <w:tr2bl w:val="nil"/>
                  </w:tcBorders>
                  <w:vAlign w:val="center"/>
                </w:tcPr>
                <w:p w14:paraId="77786830">
                  <w:pPr>
                    <w:widowControl/>
                    <w:jc w:val="center"/>
                    <w:textAlignment w:val="center"/>
                    <w:rPr>
                      <w:bCs/>
                      <w:kern w:val="0"/>
                      <w:szCs w:val="21"/>
                      <w:lang w:bidi="ar"/>
                    </w:rPr>
                  </w:pPr>
                  <w:r>
                    <w:rPr>
                      <w:rFonts w:hint="eastAsia"/>
                      <w:bCs/>
                      <w:kern w:val="0"/>
                      <w:szCs w:val="21"/>
                      <w:lang w:bidi="ar"/>
                    </w:rPr>
                    <w:t>10</w:t>
                  </w:r>
                </w:p>
              </w:tc>
            </w:tr>
            <w:tr w14:paraId="71ABD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36" w:type="pct"/>
                  <w:vMerge w:val="continue"/>
                  <w:tcBorders>
                    <w:tl2br w:val="nil"/>
                    <w:tr2bl w:val="nil"/>
                  </w:tcBorders>
                  <w:vAlign w:val="center"/>
                </w:tcPr>
                <w:p w14:paraId="3752C585">
                  <w:pPr>
                    <w:pStyle w:val="157"/>
                    <w:rPr>
                      <w:rFonts w:eastAsia="仿宋"/>
                      <w:bCs/>
                    </w:rPr>
                  </w:pPr>
                </w:p>
              </w:tc>
              <w:tc>
                <w:tcPr>
                  <w:tcW w:w="572" w:type="pct"/>
                  <w:vMerge w:val="continue"/>
                  <w:tcBorders>
                    <w:tl2br w:val="nil"/>
                    <w:tr2bl w:val="nil"/>
                  </w:tcBorders>
                  <w:vAlign w:val="center"/>
                </w:tcPr>
                <w:p w14:paraId="7D705B06">
                  <w:pPr>
                    <w:pStyle w:val="157"/>
                    <w:rPr>
                      <w:rFonts w:eastAsia="仿宋"/>
                      <w:bCs/>
                    </w:rPr>
                  </w:pPr>
                </w:p>
              </w:tc>
              <w:tc>
                <w:tcPr>
                  <w:tcW w:w="652" w:type="pct"/>
                  <w:vMerge w:val="continue"/>
                  <w:tcBorders>
                    <w:tl2br w:val="nil"/>
                    <w:tr2bl w:val="nil"/>
                  </w:tcBorders>
                  <w:vAlign w:val="center"/>
                </w:tcPr>
                <w:p w14:paraId="5A6101F8">
                  <w:pPr>
                    <w:pStyle w:val="157"/>
                    <w:rPr>
                      <w:rFonts w:eastAsia="仿宋"/>
                      <w:bCs/>
                    </w:rPr>
                  </w:pPr>
                </w:p>
              </w:tc>
              <w:tc>
                <w:tcPr>
                  <w:tcW w:w="962" w:type="pct"/>
                  <w:vMerge w:val="continue"/>
                  <w:tcBorders>
                    <w:tl2br w:val="nil"/>
                    <w:tr2bl w:val="nil"/>
                  </w:tcBorders>
                  <w:vAlign w:val="center"/>
                </w:tcPr>
                <w:p w14:paraId="56956C9F">
                  <w:pPr>
                    <w:pStyle w:val="157"/>
                    <w:rPr>
                      <w:rFonts w:eastAsia="仿宋"/>
                      <w:bCs/>
                    </w:rPr>
                  </w:pPr>
                </w:p>
              </w:tc>
              <w:tc>
                <w:tcPr>
                  <w:tcW w:w="768" w:type="pct"/>
                  <w:tcBorders>
                    <w:tl2br w:val="nil"/>
                    <w:tr2bl w:val="nil"/>
                  </w:tcBorders>
                  <w:vAlign w:val="center"/>
                </w:tcPr>
                <w:p w14:paraId="3D74EE52">
                  <w:pPr>
                    <w:pStyle w:val="157"/>
                    <w:rPr>
                      <w:rFonts w:eastAsia="仿宋"/>
                      <w:bCs/>
                    </w:rPr>
                  </w:pPr>
                  <w:r>
                    <w:rPr>
                      <w:rFonts w:hint="eastAsia" w:eastAsia="仿宋"/>
                      <w:bCs/>
                    </w:rPr>
                    <w:t>TDS</w:t>
                  </w:r>
                </w:p>
              </w:tc>
              <w:tc>
                <w:tcPr>
                  <w:tcW w:w="917" w:type="pct"/>
                  <w:tcBorders>
                    <w:tl2br w:val="nil"/>
                    <w:tr2bl w:val="nil"/>
                  </w:tcBorders>
                  <w:vAlign w:val="center"/>
                </w:tcPr>
                <w:p w14:paraId="49E7A278">
                  <w:pPr>
                    <w:jc w:val="center"/>
                    <w:rPr>
                      <w:rFonts w:eastAsia="仿宋"/>
                      <w:bCs/>
                      <w:szCs w:val="21"/>
                    </w:rPr>
                  </w:pPr>
                  <w:r>
                    <w:rPr>
                      <w:rFonts w:hint="eastAsia" w:eastAsia="仿宋"/>
                      <w:bCs/>
                      <w:szCs w:val="21"/>
                    </w:rPr>
                    <w:t>1000</w:t>
                  </w:r>
                </w:p>
              </w:tc>
              <w:tc>
                <w:tcPr>
                  <w:tcW w:w="691" w:type="pct"/>
                  <w:tcBorders>
                    <w:tl2br w:val="nil"/>
                    <w:tr2bl w:val="nil"/>
                  </w:tcBorders>
                  <w:vAlign w:val="center"/>
                </w:tcPr>
                <w:p w14:paraId="5650B7E6">
                  <w:pPr>
                    <w:widowControl/>
                    <w:jc w:val="center"/>
                    <w:textAlignment w:val="center"/>
                    <w:rPr>
                      <w:bCs/>
                      <w:kern w:val="0"/>
                      <w:szCs w:val="21"/>
                      <w:lang w:bidi="ar"/>
                    </w:rPr>
                  </w:pPr>
                  <w:r>
                    <w:rPr>
                      <w:rFonts w:hint="eastAsia"/>
                      <w:bCs/>
                      <w:kern w:val="0"/>
                      <w:szCs w:val="21"/>
                      <w:lang w:bidi="ar"/>
                    </w:rPr>
                    <w:t>500</w:t>
                  </w:r>
                </w:p>
              </w:tc>
            </w:tr>
          </w:tbl>
          <w:p w14:paraId="0CA957CC">
            <w:pPr>
              <w:widowControl/>
              <w:adjustRightInd w:val="0"/>
              <w:snapToGrid w:val="0"/>
              <w:jc w:val="left"/>
              <w:rPr>
                <w:rFonts w:eastAsia="仿宋"/>
                <w:bCs/>
                <w:kern w:val="0"/>
                <w:szCs w:val="21"/>
              </w:rPr>
            </w:pPr>
            <w:r>
              <w:rPr>
                <w:rFonts w:hint="eastAsia" w:eastAsia="仿宋"/>
                <w:bCs/>
                <w:kern w:val="0"/>
                <w:szCs w:val="21"/>
              </w:rPr>
              <w:t>注：*为企业内控报告标准，参照《城市污水再生利用 工业用水水质》（GB/T 19923-2024）</w:t>
            </w:r>
          </w:p>
          <w:p w14:paraId="48A1318E">
            <w:pPr>
              <w:spacing w:line="500" w:lineRule="exact"/>
              <w:ind w:firstLine="480" w:firstLineChars="200"/>
              <w:rPr>
                <w:rFonts w:eastAsia="仿宋"/>
                <w:bCs/>
                <w:sz w:val="24"/>
              </w:rPr>
            </w:pPr>
            <w:r>
              <w:rPr>
                <w:rFonts w:eastAsia="仿宋"/>
                <w:bCs/>
                <w:sz w:val="24"/>
              </w:rPr>
              <w:t>3、污染物排放分析</w:t>
            </w:r>
          </w:p>
          <w:p w14:paraId="6AF6E6A1">
            <w:pPr>
              <w:spacing w:line="500" w:lineRule="exact"/>
              <w:ind w:firstLine="480" w:firstLineChars="200"/>
              <w:rPr>
                <w:rFonts w:eastAsia="仿宋"/>
                <w:bCs/>
                <w:sz w:val="24"/>
              </w:rPr>
            </w:pPr>
            <w:r>
              <w:rPr>
                <w:rFonts w:eastAsia="仿宋"/>
                <w:bCs/>
                <w:sz w:val="24"/>
              </w:rPr>
              <w:t>（1）排放基本信息</w:t>
            </w:r>
          </w:p>
          <w:p w14:paraId="1CFAAAB9">
            <w:pPr>
              <w:spacing w:line="500" w:lineRule="exact"/>
              <w:ind w:firstLine="480" w:firstLineChars="200"/>
              <w:rPr>
                <w:rFonts w:eastAsia="仿宋"/>
                <w:bCs/>
                <w:sz w:val="24"/>
              </w:rPr>
            </w:pPr>
            <w:r>
              <w:rPr>
                <w:rFonts w:eastAsia="仿宋"/>
                <w:bCs/>
                <w:sz w:val="24"/>
              </w:rPr>
              <w:t>根据《环境影响评价技术导则 地表水环境》（HJ/T2.3-2018）相关规定，本项目地表水评价工作等级参照三级B进行。“10.2 需明确给出污染源排放量核算结果，填写建设项目污染物排放信息表。”具体信息见下表。</w:t>
            </w:r>
          </w:p>
          <w:p w14:paraId="577434FA">
            <w:pPr>
              <w:keepNext/>
              <w:spacing w:line="500" w:lineRule="exact"/>
              <w:jc w:val="center"/>
              <w:rPr>
                <w:rFonts w:eastAsia="仿宋"/>
                <w:b/>
                <w:szCs w:val="21"/>
              </w:rPr>
            </w:pPr>
            <w:r>
              <w:rPr>
                <w:rFonts w:eastAsia="仿宋"/>
                <w:b/>
                <w:szCs w:val="21"/>
              </w:rPr>
              <w:t>本项目废水类别、污染物及污染治理设施信息表</w:t>
            </w:r>
          </w:p>
          <w:tbl>
            <w:tblPr>
              <w:tblStyle w:val="43"/>
              <w:tblW w:w="89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4"/>
              <w:gridCol w:w="711"/>
              <w:gridCol w:w="567"/>
              <w:gridCol w:w="1276"/>
              <w:gridCol w:w="708"/>
              <w:gridCol w:w="709"/>
              <w:gridCol w:w="989"/>
              <w:gridCol w:w="567"/>
              <w:gridCol w:w="851"/>
              <w:gridCol w:w="1699"/>
            </w:tblGrid>
            <w:tr w14:paraId="315BC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4" w:type="dxa"/>
                  <w:vMerge w:val="restart"/>
                  <w:vAlign w:val="center"/>
                </w:tcPr>
                <w:p w14:paraId="20213663">
                  <w:pPr>
                    <w:autoSpaceDE w:val="0"/>
                    <w:autoSpaceDN w:val="0"/>
                    <w:snapToGrid w:val="0"/>
                    <w:jc w:val="center"/>
                    <w:rPr>
                      <w:rFonts w:eastAsia="仿宋"/>
                      <w:szCs w:val="22"/>
                    </w:rPr>
                  </w:pPr>
                  <w:r>
                    <w:rPr>
                      <w:rFonts w:eastAsia="仿宋"/>
                      <w:szCs w:val="22"/>
                    </w:rPr>
                    <w:t>废水类型</w:t>
                  </w:r>
                </w:p>
              </w:tc>
              <w:tc>
                <w:tcPr>
                  <w:tcW w:w="711" w:type="dxa"/>
                  <w:vMerge w:val="restart"/>
                  <w:vAlign w:val="center"/>
                </w:tcPr>
                <w:p w14:paraId="35302618">
                  <w:pPr>
                    <w:autoSpaceDE w:val="0"/>
                    <w:autoSpaceDN w:val="0"/>
                    <w:snapToGrid w:val="0"/>
                    <w:jc w:val="center"/>
                    <w:rPr>
                      <w:rFonts w:eastAsia="仿宋"/>
                      <w:szCs w:val="22"/>
                    </w:rPr>
                  </w:pPr>
                  <w:r>
                    <w:rPr>
                      <w:rFonts w:eastAsia="仿宋"/>
                      <w:szCs w:val="22"/>
                    </w:rPr>
                    <w:t>污染物种类</w:t>
                  </w:r>
                </w:p>
              </w:tc>
              <w:tc>
                <w:tcPr>
                  <w:tcW w:w="567" w:type="dxa"/>
                  <w:vMerge w:val="restart"/>
                  <w:vAlign w:val="center"/>
                </w:tcPr>
                <w:p w14:paraId="13322E0E">
                  <w:pPr>
                    <w:autoSpaceDE w:val="0"/>
                    <w:autoSpaceDN w:val="0"/>
                    <w:snapToGrid w:val="0"/>
                    <w:jc w:val="center"/>
                    <w:rPr>
                      <w:rFonts w:eastAsia="仿宋"/>
                      <w:szCs w:val="22"/>
                    </w:rPr>
                  </w:pPr>
                  <w:r>
                    <w:rPr>
                      <w:rFonts w:eastAsia="仿宋"/>
                      <w:szCs w:val="22"/>
                    </w:rPr>
                    <w:t>排放去向</w:t>
                  </w:r>
                </w:p>
              </w:tc>
              <w:tc>
                <w:tcPr>
                  <w:tcW w:w="1276" w:type="dxa"/>
                  <w:vMerge w:val="restart"/>
                  <w:vAlign w:val="center"/>
                </w:tcPr>
                <w:p w14:paraId="071D7F91">
                  <w:pPr>
                    <w:autoSpaceDE w:val="0"/>
                    <w:autoSpaceDN w:val="0"/>
                    <w:snapToGrid w:val="0"/>
                    <w:jc w:val="center"/>
                    <w:rPr>
                      <w:rFonts w:eastAsia="仿宋"/>
                      <w:szCs w:val="22"/>
                    </w:rPr>
                  </w:pPr>
                  <w:r>
                    <w:rPr>
                      <w:rFonts w:eastAsia="仿宋"/>
                      <w:szCs w:val="22"/>
                    </w:rPr>
                    <w:t>排放</w:t>
                  </w:r>
                </w:p>
                <w:p w14:paraId="11B3A529">
                  <w:pPr>
                    <w:autoSpaceDE w:val="0"/>
                    <w:autoSpaceDN w:val="0"/>
                    <w:snapToGrid w:val="0"/>
                    <w:jc w:val="center"/>
                    <w:rPr>
                      <w:rFonts w:eastAsia="仿宋"/>
                      <w:szCs w:val="22"/>
                    </w:rPr>
                  </w:pPr>
                  <w:r>
                    <w:rPr>
                      <w:rFonts w:eastAsia="仿宋"/>
                      <w:szCs w:val="22"/>
                    </w:rPr>
                    <w:t>规律</w:t>
                  </w:r>
                </w:p>
              </w:tc>
              <w:tc>
                <w:tcPr>
                  <w:tcW w:w="2406" w:type="dxa"/>
                  <w:gridSpan w:val="3"/>
                  <w:vAlign w:val="center"/>
                </w:tcPr>
                <w:p w14:paraId="33D3D450">
                  <w:pPr>
                    <w:autoSpaceDE w:val="0"/>
                    <w:autoSpaceDN w:val="0"/>
                    <w:snapToGrid w:val="0"/>
                    <w:jc w:val="center"/>
                    <w:rPr>
                      <w:rFonts w:eastAsia="仿宋"/>
                      <w:szCs w:val="22"/>
                    </w:rPr>
                  </w:pPr>
                  <w:r>
                    <w:rPr>
                      <w:rFonts w:eastAsia="仿宋"/>
                      <w:szCs w:val="22"/>
                    </w:rPr>
                    <w:t>污染治理设施</w:t>
                  </w:r>
                </w:p>
              </w:tc>
              <w:tc>
                <w:tcPr>
                  <w:tcW w:w="567" w:type="dxa"/>
                  <w:vMerge w:val="restart"/>
                  <w:vAlign w:val="center"/>
                </w:tcPr>
                <w:p w14:paraId="6084C04D">
                  <w:pPr>
                    <w:autoSpaceDE w:val="0"/>
                    <w:autoSpaceDN w:val="0"/>
                    <w:snapToGrid w:val="0"/>
                    <w:jc w:val="center"/>
                    <w:rPr>
                      <w:rFonts w:eastAsia="仿宋"/>
                      <w:szCs w:val="22"/>
                    </w:rPr>
                  </w:pPr>
                  <w:r>
                    <w:rPr>
                      <w:rFonts w:eastAsia="仿宋"/>
                      <w:szCs w:val="22"/>
                    </w:rPr>
                    <w:t>排放口编号</w:t>
                  </w:r>
                </w:p>
              </w:tc>
              <w:tc>
                <w:tcPr>
                  <w:tcW w:w="851" w:type="dxa"/>
                  <w:vMerge w:val="restart"/>
                  <w:vAlign w:val="center"/>
                </w:tcPr>
                <w:p w14:paraId="5FD22F80">
                  <w:pPr>
                    <w:autoSpaceDE w:val="0"/>
                    <w:autoSpaceDN w:val="0"/>
                    <w:snapToGrid w:val="0"/>
                    <w:jc w:val="center"/>
                    <w:rPr>
                      <w:rFonts w:eastAsia="仿宋"/>
                      <w:szCs w:val="22"/>
                    </w:rPr>
                  </w:pPr>
                  <w:r>
                    <w:rPr>
                      <w:rFonts w:eastAsia="仿宋"/>
                      <w:szCs w:val="22"/>
                    </w:rPr>
                    <w:t>排放口设置是否符合要求</w:t>
                  </w:r>
                </w:p>
              </w:tc>
              <w:tc>
                <w:tcPr>
                  <w:tcW w:w="1699" w:type="dxa"/>
                  <w:vMerge w:val="restart"/>
                  <w:vAlign w:val="center"/>
                </w:tcPr>
                <w:p w14:paraId="1D752010">
                  <w:pPr>
                    <w:autoSpaceDE w:val="0"/>
                    <w:autoSpaceDN w:val="0"/>
                    <w:snapToGrid w:val="0"/>
                    <w:jc w:val="center"/>
                    <w:rPr>
                      <w:rFonts w:eastAsia="仿宋"/>
                      <w:szCs w:val="22"/>
                    </w:rPr>
                  </w:pPr>
                  <w:r>
                    <w:rPr>
                      <w:rFonts w:eastAsia="仿宋"/>
                      <w:szCs w:val="22"/>
                    </w:rPr>
                    <w:t>排放口类型</w:t>
                  </w:r>
                </w:p>
              </w:tc>
            </w:tr>
            <w:tr w14:paraId="5B1BD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4" w:type="dxa"/>
                  <w:vMerge w:val="continue"/>
                  <w:vAlign w:val="center"/>
                </w:tcPr>
                <w:p w14:paraId="28334E4C">
                  <w:pPr>
                    <w:autoSpaceDE w:val="0"/>
                    <w:autoSpaceDN w:val="0"/>
                    <w:snapToGrid w:val="0"/>
                    <w:jc w:val="center"/>
                    <w:rPr>
                      <w:rFonts w:eastAsia="仿宋"/>
                      <w:szCs w:val="22"/>
                    </w:rPr>
                  </w:pPr>
                </w:p>
              </w:tc>
              <w:tc>
                <w:tcPr>
                  <w:tcW w:w="711" w:type="dxa"/>
                  <w:vMerge w:val="continue"/>
                  <w:vAlign w:val="center"/>
                </w:tcPr>
                <w:p w14:paraId="534F7913">
                  <w:pPr>
                    <w:autoSpaceDE w:val="0"/>
                    <w:autoSpaceDN w:val="0"/>
                    <w:snapToGrid w:val="0"/>
                    <w:jc w:val="center"/>
                    <w:rPr>
                      <w:rFonts w:eastAsia="仿宋"/>
                      <w:szCs w:val="22"/>
                    </w:rPr>
                  </w:pPr>
                </w:p>
              </w:tc>
              <w:tc>
                <w:tcPr>
                  <w:tcW w:w="567" w:type="dxa"/>
                  <w:vMerge w:val="continue"/>
                  <w:vAlign w:val="center"/>
                </w:tcPr>
                <w:p w14:paraId="2AE4A1F9">
                  <w:pPr>
                    <w:autoSpaceDE w:val="0"/>
                    <w:autoSpaceDN w:val="0"/>
                    <w:snapToGrid w:val="0"/>
                    <w:jc w:val="center"/>
                    <w:rPr>
                      <w:rFonts w:eastAsia="仿宋"/>
                      <w:szCs w:val="22"/>
                    </w:rPr>
                  </w:pPr>
                </w:p>
              </w:tc>
              <w:tc>
                <w:tcPr>
                  <w:tcW w:w="1276" w:type="dxa"/>
                  <w:vMerge w:val="continue"/>
                  <w:vAlign w:val="center"/>
                </w:tcPr>
                <w:p w14:paraId="20269FA8">
                  <w:pPr>
                    <w:autoSpaceDE w:val="0"/>
                    <w:autoSpaceDN w:val="0"/>
                    <w:snapToGrid w:val="0"/>
                    <w:jc w:val="center"/>
                    <w:rPr>
                      <w:rFonts w:eastAsia="仿宋"/>
                      <w:szCs w:val="22"/>
                    </w:rPr>
                  </w:pPr>
                </w:p>
              </w:tc>
              <w:tc>
                <w:tcPr>
                  <w:tcW w:w="708" w:type="dxa"/>
                  <w:vAlign w:val="center"/>
                </w:tcPr>
                <w:p w14:paraId="04C7AD7A">
                  <w:pPr>
                    <w:autoSpaceDE w:val="0"/>
                    <w:autoSpaceDN w:val="0"/>
                    <w:snapToGrid w:val="0"/>
                    <w:jc w:val="center"/>
                    <w:rPr>
                      <w:rFonts w:eastAsia="仿宋"/>
                      <w:szCs w:val="22"/>
                    </w:rPr>
                  </w:pPr>
                  <w:r>
                    <w:rPr>
                      <w:rFonts w:eastAsia="仿宋"/>
                      <w:szCs w:val="22"/>
                    </w:rPr>
                    <w:t>污染治理设施编号</w:t>
                  </w:r>
                </w:p>
              </w:tc>
              <w:tc>
                <w:tcPr>
                  <w:tcW w:w="709" w:type="dxa"/>
                  <w:vAlign w:val="center"/>
                </w:tcPr>
                <w:p w14:paraId="7B56D2B2">
                  <w:pPr>
                    <w:autoSpaceDE w:val="0"/>
                    <w:autoSpaceDN w:val="0"/>
                    <w:snapToGrid w:val="0"/>
                    <w:jc w:val="center"/>
                    <w:rPr>
                      <w:rFonts w:eastAsia="仿宋"/>
                      <w:szCs w:val="22"/>
                    </w:rPr>
                  </w:pPr>
                  <w:r>
                    <w:rPr>
                      <w:rFonts w:eastAsia="仿宋"/>
                      <w:szCs w:val="22"/>
                    </w:rPr>
                    <w:t>污染治理设施名称</w:t>
                  </w:r>
                </w:p>
              </w:tc>
              <w:tc>
                <w:tcPr>
                  <w:tcW w:w="989" w:type="dxa"/>
                  <w:vAlign w:val="center"/>
                </w:tcPr>
                <w:p w14:paraId="4CDDEB67">
                  <w:pPr>
                    <w:autoSpaceDE w:val="0"/>
                    <w:autoSpaceDN w:val="0"/>
                    <w:snapToGrid w:val="0"/>
                    <w:jc w:val="center"/>
                    <w:rPr>
                      <w:rFonts w:eastAsia="仿宋"/>
                      <w:szCs w:val="22"/>
                    </w:rPr>
                  </w:pPr>
                  <w:r>
                    <w:rPr>
                      <w:rFonts w:eastAsia="仿宋"/>
                      <w:szCs w:val="22"/>
                    </w:rPr>
                    <w:t>污染治理设施工艺</w:t>
                  </w:r>
                </w:p>
              </w:tc>
              <w:tc>
                <w:tcPr>
                  <w:tcW w:w="567" w:type="dxa"/>
                  <w:vMerge w:val="continue"/>
                  <w:vAlign w:val="center"/>
                </w:tcPr>
                <w:p w14:paraId="789CA841">
                  <w:pPr>
                    <w:autoSpaceDE w:val="0"/>
                    <w:autoSpaceDN w:val="0"/>
                    <w:snapToGrid w:val="0"/>
                    <w:jc w:val="center"/>
                    <w:rPr>
                      <w:rFonts w:eastAsia="仿宋"/>
                      <w:szCs w:val="22"/>
                    </w:rPr>
                  </w:pPr>
                </w:p>
              </w:tc>
              <w:tc>
                <w:tcPr>
                  <w:tcW w:w="851" w:type="dxa"/>
                  <w:vMerge w:val="continue"/>
                  <w:vAlign w:val="center"/>
                </w:tcPr>
                <w:p w14:paraId="2CEFBDA6">
                  <w:pPr>
                    <w:autoSpaceDE w:val="0"/>
                    <w:autoSpaceDN w:val="0"/>
                    <w:snapToGrid w:val="0"/>
                    <w:jc w:val="center"/>
                    <w:rPr>
                      <w:rFonts w:eastAsia="仿宋"/>
                      <w:szCs w:val="22"/>
                    </w:rPr>
                  </w:pPr>
                </w:p>
              </w:tc>
              <w:tc>
                <w:tcPr>
                  <w:tcW w:w="1699" w:type="dxa"/>
                  <w:vMerge w:val="continue"/>
                  <w:vAlign w:val="center"/>
                </w:tcPr>
                <w:p w14:paraId="044B62D9">
                  <w:pPr>
                    <w:autoSpaceDE w:val="0"/>
                    <w:autoSpaceDN w:val="0"/>
                    <w:snapToGrid w:val="0"/>
                    <w:jc w:val="center"/>
                    <w:rPr>
                      <w:rFonts w:eastAsia="仿宋"/>
                      <w:szCs w:val="22"/>
                    </w:rPr>
                  </w:pPr>
                </w:p>
              </w:tc>
            </w:tr>
            <w:tr w14:paraId="243D2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4" w:type="dxa"/>
                  <w:vAlign w:val="center"/>
                </w:tcPr>
                <w:p w14:paraId="55B90E5C">
                  <w:pPr>
                    <w:autoSpaceDE w:val="0"/>
                    <w:autoSpaceDN w:val="0"/>
                    <w:snapToGrid w:val="0"/>
                    <w:jc w:val="center"/>
                    <w:rPr>
                      <w:rFonts w:eastAsia="仿宋"/>
                      <w:szCs w:val="22"/>
                    </w:rPr>
                  </w:pPr>
                  <w:r>
                    <w:rPr>
                      <w:rFonts w:eastAsia="仿宋"/>
                      <w:szCs w:val="22"/>
                    </w:rPr>
                    <w:t>生活污水</w:t>
                  </w:r>
                </w:p>
              </w:tc>
              <w:tc>
                <w:tcPr>
                  <w:tcW w:w="711" w:type="dxa"/>
                  <w:vAlign w:val="center"/>
                </w:tcPr>
                <w:p w14:paraId="3768D283">
                  <w:pPr>
                    <w:autoSpaceDE w:val="0"/>
                    <w:autoSpaceDN w:val="0"/>
                    <w:snapToGrid w:val="0"/>
                    <w:jc w:val="center"/>
                    <w:rPr>
                      <w:rFonts w:eastAsia="仿宋"/>
                      <w:szCs w:val="21"/>
                    </w:rPr>
                  </w:pPr>
                  <w:r>
                    <w:rPr>
                      <w:rFonts w:hint="eastAsia" w:eastAsia="仿宋"/>
                      <w:szCs w:val="21"/>
                    </w:rPr>
                    <w:t>pH、</w:t>
                  </w:r>
                  <w:r>
                    <w:rPr>
                      <w:rFonts w:eastAsia="仿宋"/>
                      <w:szCs w:val="21"/>
                    </w:rPr>
                    <w:t>COD、SS</w:t>
                  </w:r>
                  <w:r>
                    <w:rPr>
                      <w:rFonts w:eastAsia="仿宋"/>
                      <w:bCs/>
                      <w:szCs w:val="21"/>
                    </w:rPr>
                    <w:t>、NH</w:t>
                  </w:r>
                  <w:r>
                    <w:rPr>
                      <w:rFonts w:eastAsia="仿宋"/>
                      <w:bCs/>
                      <w:szCs w:val="21"/>
                      <w:vertAlign w:val="subscript"/>
                    </w:rPr>
                    <w:t>3</w:t>
                  </w:r>
                  <w:r>
                    <w:rPr>
                      <w:rFonts w:eastAsia="仿宋"/>
                      <w:bCs/>
                      <w:szCs w:val="21"/>
                    </w:rPr>
                    <w:t>-N、TP、TN</w:t>
                  </w:r>
                </w:p>
              </w:tc>
              <w:tc>
                <w:tcPr>
                  <w:tcW w:w="567" w:type="dxa"/>
                  <w:vAlign w:val="center"/>
                </w:tcPr>
                <w:p w14:paraId="4B60C56E">
                  <w:pPr>
                    <w:autoSpaceDE w:val="0"/>
                    <w:autoSpaceDN w:val="0"/>
                    <w:snapToGrid w:val="0"/>
                    <w:jc w:val="center"/>
                    <w:rPr>
                      <w:rFonts w:eastAsia="仿宋"/>
                      <w:szCs w:val="22"/>
                    </w:rPr>
                  </w:pPr>
                  <w:r>
                    <w:rPr>
                      <w:rFonts w:eastAsia="仿宋"/>
                      <w:szCs w:val="22"/>
                    </w:rPr>
                    <w:t>城市污水处理厂</w:t>
                  </w:r>
                </w:p>
              </w:tc>
              <w:tc>
                <w:tcPr>
                  <w:tcW w:w="1276" w:type="dxa"/>
                  <w:vAlign w:val="center"/>
                </w:tcPr>
                <w:p w14:paraId="5A82DEA2">
                  <w:pPr>
                    <w:autoSpaceDE w:val="0"/>
                    <w:autoSpaceDN w:val="0"/>
                    <w:snapToGrid w:val="0"/>
                    <w:jc w:val="center"/>
                    <w:rPr>
                      <w:rFonts w:eastAsia="仿宋"/>
                      <w:szCs w:val="22"/>
                    </w:rPr>
                  </w:pPr>
                  <w:r>
                    <w:rPr>
                      <w:rFonts w:eastAsia="仿宋"/>
                      <w:szCs w:val="22"/>
                    </w:rPr>
                    <w:t>间断排放，排放期间流量不稳定且无规律，但不属于冲击型排放</w:t>
                  </w:r>
                </w:p>
              </w:tc>
              <w:tc>
                <w:tcPr>
                  <w:tcW w:w="708" w:type="dxa"/>
                  <w:vAlign w:val="center"/>
                </w:tcPr>
                <w:p w14:paraId="69A3C63D">
                  <w:pPr>
                    <w:autoSpaceDE w:val="0"/>
                    <w:autoSpaceDN w:val="0"/>
                    <w:snapToGrid w:val="0"/>
                    <w:jc w:val="center"/>
                    <w:rPr>
                      <w:rFonts w:eastAsia="仿宋"/>
                      <w:szCs w:val="22"/>
                    </w:rPr>
                  </w:pPr>
                  <w:r>
                    <w:rPr>
                      <w:rFonts w:eastAsia="仿宋"/>
                      <w:szCs w:val="22"/>
                    </w:rPr>
                    <w:t>TW001</w:t>
                  </w:r>
                </w:p>
              </w:tc>
              <w:tc>
                <w:tcPr>
                  <w:tcW w:w="709" w:type="dxa"/>
                  <w:vAlign w:val="center"/>
                </w:tcPr>
                <w:p w14:paraId="4AF906C0">
                  <w:pPr>
                    <w:autoSpaceDE w:val="0"/>
                    <w:autoSpaceDN w:val="0"/>
                    <w:snapToGrid w:val="0"/>
                    <w:jc w:val="center"/>
                    <w:rPr>
                      <w:rFonts w:eastAsia="仿宋"/>
                      <w:szCs w:val="22"/>
                    </w:rPr>
                  </w:pPr>
                  <w:r>
                    <w:rPr>
                      <w:rFonts w:eastAsia="仿宋"/>
                      <w:szCs w:val="22"/>
                    </w:rPr>
                    <w:t>/</w:t>
                  </w:r>
                </w:p>
              </w:tc>
              <w:tc>
                <w:tcPr>
                  <w:tcW w:w="989" w:type="dxa"/>
                  <w:vAlign w:val="center"/>
                </w:tcPr>
                <w:p w14:paraId="4E84BF80">
                  <w:pPr>
                    <w:autoSpaceDE w:val="0"/>
                    <w:autoSpaceDN w:val="0"/>
                    <w:snapToGrid w:val="0"/>
                    <w:jc w:val="center"/>
                    <w:rPr>
                      <w:rFonts w:eastAsia="仿宋"/>
                      <w:szCs w:val="22"/>
                    </w:rPr>
                  </w:pPr>
                  <w:r>
                    <w:rPr>
                      <w:rFonts w:eastAsia="仿宋"/>
                      <w:szCs w:val="22"/>
                    </w:rPr>
                    <w:t>/</w:t>
                  </w:r>
                </w:p>
              </w:tc>
              <w:tc>
                <w:tcPr>
                  <w:tcW w:w="567" w:type="dxa"/>
                  <w:vAlign w:val="center"/>
                </w:tcPr>
                <w:p w14:paraId="55B383D7">
                  <w:pPr>
                    <w:autoSpaceDE w:val="0"/>
                    <w:autoSpaceDN w:val="0"/>
                    <w:snapToGrid w:val="0"/>
                    <w:jc w:val="center"/>
                    <w:rPr>
                      <w:rFonts w:eastAsia="仿宋"/>
                      <w:szCs w:val="22"/>
                    </w:rPr>
                  </w:pPr>
                  <w:r>
                    <w:rPr>
                      <w:rFonts w:eastAsia="仿宋"/>
                      <w:szCs w:val="22"/>
                    </w:rPr>
                    <w:t>DW001</w:t>
                  </w:r>
                </w:p>
              </w:tc>
              <w:tc>
                <w:tcPr>
                  <w:tcW w:w="851" w:type="dxa"/>
                  <w:vAlign w:val="center"/>
                </w:tcPr>
                <w:p w14:paraId="62D5AFFC">
                  <w:pPr>
                    <w:autoSpaceDE w:val="0"/>
                    <w:autoSpaceDN w:val="0"/>
                    <w:snapToGrid w:val="0"/>
                    <w:jc w:val="center"/>
                    <w:rPr>
                      <w:rFonts w:eastAsia="仿宋"/>
                      <w:szCs w:val="22"/>
                    </w:rPr>
                  </w:pPr>
                  <w:r>
                    <w:rPr>
                      <w:rFonts w:eastAsia="仿宋"/>
                      <w:szCs w:val="22"/>
                    </w:rPr>
                    <w:t>√是</w:t>
                  </w:r>
                </w:p>
                <w:p w14:paraId="3ACD516E">
                  <w:pPr>
                    <w:autoSpaceDE w:val="0"/>
                    <w:autoSpaceDN w:val="0"/>
                    <w:snapToGrid w:val="0"/>
                    <w:jc w:val="center"/>
                    <w:rPr>
                      <w:rFonts w:eastAsia="仿宋"/>
                      <w:szCs w:val="22"/>
                    </w:rPr>
                  </w:pPr>
                  <w:r>
                    <w:rPr>
                      <w:rFonts w:eastAsia="仿宋"/>
                      <w:szCs w:val="22"/>
                    </w:rPr>
                    <w:t>□否</w:t>
                  </w:r>
                </w:p>
              </w:tc>
              <w:tc>
                <w:tcPr>
                  <w:tcW w:w="1699" w:type="dxa"/>
                  <w:vAlign w:val="center"/>
                </w:tcPr>
                <w:p w14:paraId="71B9BE9A">
                  <w:pPr>
                    <w:autoSpaceDE w:val="0"/>
                    <w:autoSpaceDN w:val="0"/>
                    <w:snapToGrid w:val="0"/>
                    <w:rPr>
                      <w:rFonts w:eastAsia="仿宋"/>
                      <w:szCs w:val="22"/>
                    </w:rPr>
                  </w:pPr>
                  <w:r>
                    <w:rPr>
                      <w:rFonts w:eastAsia="仿宋"/>
                      <w:szCs w:val="22"/>
                    </w:rPr>
                    <w:t>√企业总排口</w:t>
                  </w:r>
                </w:p>
                <w:p w14:paraId="7DD20B62">
                  <w:pPr>
                    <w:autoSpaceDE w:val="0"/>
                    <w:autoSpaceDN w:val="0"/>
                    <w:snapToGrid w:val="0"/>
                    <w:rPr>
                      <w:rFonts w:eastAsia="仿宋"/>
                      <w:szCs w:val="22"/>
                    </w:rPr>
                  </w:pPr>
                  <w:r>
                    <w:rPr>
                      <w:rFonts w:eastAsia="仿宋"/>
                      <w:szCs w:val="22"/>
                    </w:rPr>
                    <w:t>□雨水排放口</w:t>
                  </w:r>
                </w:p>
                <w:p w14:paraId="7E0BAF1A">
                  <w:pPr>
                    <w:autoSpaceDE w:val="0"/>
                    <w:autoSpaceDN w:val="0"/>
                    <w:snapToGrid w:val="0"/>
                    <w:rPr>
                      <w:rFonts w:eastAsia="仿宋"/>
                      <w:szCs w:val="22"/>
                    </w:rPr>
                  </w:pPr>
                  <w:r>
                    <w:rPr>
                      <w:rFonts w:eastAsia="仿宋"/>
                      <w:szCs w:val="22"/>
                    </w:rPr>
                    <w:t>□清净下水排放口</w:t>
                  </w:r>
                </w:p>
                <w:p w14:paraId="21496611">
                  <w:pPr>
                    <w:autoSpaceDE w:val="0"/>
                    <w:autoSpaceDN w:val="0"/>
                    <w:snapToGrid w:val="0"/>
                    <w:rPr>
                      <w:rFonts w:eastAsia="仿宋"/>
                      <w:szCs w:val="22"/>
                    </w:rPr>
                  </w:pPr>
                  <w:r>
                    <w:rPr>
                      <w:rFonts w:eastAsia="仿宋"/>
                      <w:szCs w:val="22"/>
                    </w:rPr>
                    <w:t>□温排水排放口</w:t>
                  </w:r>
                </w:p>
                <w:p w14:paraId="17DD6A21">
                  <w:pPr>
                    <w:autoSpaceDE w:val="0"/>
                    <w:autoSpaceDN w:val="0"/>
                    <w:snapToGrid w:val="0"/>
                    <w:rPr>
                      <w:rFonts w:eastAsia="仿宋"/>
                      <w:szCs w:val="22"/>
                    </w:rPr>
                  </w:pPr>
                  <w:r>
                    <w:rPr>
                      <w:rFonts w:eastAsia="仿宋"/>
                      <w:szCs w:val="22"/>
                    </w:rPr>
                    <w:t>□车间或车间处理设施排放口</w:t>
                  </w:r>
                </w:p>
              </w:tc>
            </w:tr>
          </w:tbl>
          <w:p w14:paraId="5808FE72">
            <w:pPr>
              <w:keepNext/>
              <w:spacing w:line="500" w:lineRule="exact"/>
              <w:jc w:val="center"/>
              <w:rPr>
                <w:rFonts w:eastAsia="仿宋"/>
                <w:b/>
                <w:szCs w:val="21"/>
              </w:rPr>
            </w:pPr>
            <w:r>
              <w:rPr>
                <w:rFonts w:eastAsia="仿宋"/>
                <w:b/>
                <w:szCs w:val="21"/>
              </w:rPr>
              <w:t>本项目污水间接排放口基本情况表</w:t>
            </w:r>
          </w:p>
          <w:tbl>
            <w:tblPr>
              <w:tblStyle w:val="43"/>
              <w:tblW w:w="88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0"/>
              <w:gridCol w:w="851"/>
              <w:gridCol w:w="850"/>
              <w:gridCol w:w="1084"/>
              <w:gridCol w:w="709"/>
              <w:gridCol w:w="850"/>
              <w:gridCol w:w="709"/>
              <w:gridCol w:w="846"/>
              <w:gridCol w:w="998"/>
              <w:gridCol w:w="1107"/>
            </w:tblGrid>
            <w:tr w14:paraId="1A2A7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restart"/>
                  <w:vAlign w:val="center"/>
                </w:tcPr>
                <w:p w14:paraId="6C1644E9">
                  <w:pPr>
                    <w:autoSpaceDE w:val="0"/>
                    <w:autoSpaceDN w:val="0"/>
                    <w:snapToGrid w:val="0"/>
                    <w:jc w:val="center"/>
                    <w:rPr>
                      <w:rFonts w:eastAsia="仿宋"/>
                      <w:szCs w:val="22"/>
                    </w:rPr>
                  </w:pPr>
                  <w:r>
                    <w:rPr>
                      <w:rFonts w:eastAsia="仿宋"/>
                      <w:szCs w:val="22"/>
                    </w:rPr>
                    <w:t>排放口编号</w:t>
                  </w:r>
                </w:p>
              </w:tc>
              <w:tc>
                <w:tcPr>
                  <w:tcW w:w="1701" w:type="dxa"/>
                  <w:gridSpan w:val="2"/>
                  <w:vAlign w:val="center"/>
                </w:tcPr>
                <w:p w14:paraId="2D5E9542">
                  <w:pPr>
                    <w:autoSpaceDE w:val="0"/>
                    <w:autoSpaceDN w:val="0"/>
                    <w:snapToGrid w:val="0"/>
                    <w:jc w:val="center"/>
                    <w:rPr>
                      <w:rFonts w:eastAsia="仿宋"/>
                      <w:szCs w:val="22"/>
                    </w:rPr>
                  </w:pPr>
                  <w:r>
                    <w:rPr>
                      <w:rFonts w:eastAsia="仿宋"/>
                      <w:szCs w:val="22"/>
                    </w:rPr>
                    <w:t>排放口地理坐标（°）</w:t>
                  </w:r>
                </w:p>
              </w:tc>
              <w:tc>
                <w:tcPr>
                  <w:tcW w:w="1084" w:type="dxa"/>
                  <w:vMerge w:val="restart"/>
                  <w:vAlign w:val="center"/>
                </w:tcPr>
                <w:p w14:paraId="2090CD22">
                  <w:pPr>
                    <w:autoSpaceDE w:val="0"/>
                    <w:autoSpaceDN w:val="0"/>
                    <w:snapToGrid w:val="0"/>
                    <w:jc w:val="center"/>
                    <w:rPr>
                      <w:rFonts w:eastAsia="仿宋"/>
                      <w:szCs w:val="22"/>
                    </w:rPr>
                  </w:pPr>
                  <w:r>
                    <w:rPr>
                      <w:rFonts w:eastAsia="仿宋"/>
                      <w:szCs w:val="22"/>
                    </w:rPr>
                    <w:t>废水排放量（t/a）</w:t>
                  </w:r>
                </w:p>
              </w:tc>
              <w:tc>
                <w:tcPr>
                  <w:tcW w:w="709" w:type="dxa"/>
                  <w:vMerge w:val="restart"/>
                  <w:vAlign w:val="center"/>
                </w:tcPr>
                <w:p w14:paraId="6E1A681E">
                  <w:pPr>
                    <w:autoSpaceDE w:val="0"/>
                    <w:autoSpaceDN w:val="0"/>
                    <w:snapToGrid w:val="0"/>
                    <w:jc w:val="center"/>
                    <w:rPr>
                      <w:rFonts w:eastAsia="仿宋"/>
                      <w:szCs w:val="22"/>
                    </w:rPr>
                  </w:pPr>
                  <w:r>
                    <w:rPr>
                      <w:rFonts w:eastAsia="仿宋"/>
                      <w:szCs w:val="22"/>
                    </w:rPr>
                    <w:t>排放去向</w:t>
                  </w:r>
                </w:p>
              </w:tc>
              <w:tc>
                <w:tcPr>
                  <w:tcW w:w="850" w:type="dxa"/>
                  <w:vMerge w:val="restart"/>
                  <w:vAlign w:val="center"/>
                </w:tcPr>
                <w:p w14:paraId="06192DC7">
                  <w:pPr>
                    <w:autoSpaceDE w:val="0"/>
                    <w:autoSpaceDN w:val="0"/>
                    <w:snapToGrid w:val="0"/>
                    <w:jc w:val="center"/>
                    <w:rPr>
                      <w:rFonts w:eastAsia="仿宋"/>
                      <w:szCs w:val="22"/>
                    </w:rPr>
                  </w:pPr>
                  <w:r>
                    <w:rPr>
                      <w:rFonts w:eastAsia="仿宋"/>
                      <w:szCs w:val="22"/>
                    </w:rPr>
                    <w:t>排放规律</w:t>
                  </w:r>
                </w:p>
              </w:tc>
              <w:tc>
                <w:tcPr>
                  <w:tcW w:w="709" w:type="dxa"/>
                  <w:vMerge w:val="restart"/>
                  <w:vAlign w:val="center"/>
                </w:tcPr>
                <w:p w14:paraId="0EFDEDE8">
                  <w:pPr>
                    <w:autoSpaceDE w:val="0"/>
                    <w:autoSpaceDN w:val="0"/>
                    <w:snapToGrid w:val="0"/>
                    <w:jc w:val="center"/>
                    <w:rPr>
                      <w:rFonts w:eastAsia="仿宋"/>
                      <w:szCs w:val="22"/>
                    </w:rPr>
                  </w:pPr>
                  <w:r>
                    <w:rPr>
                      <w:rFonts w:eastAsia="仿宋"/>
                      <w:szCs w:val="22"/>
                    </w:rPr>
                    <w:t>间歇排放时段</w:t>
                  </w:r>
                </w:p>
              </w:tc>
              <w:tc>
                <w:tcPr>
                  <w:tcW w:w="2951" w:type="dxa"/>
                  <w:gridSpan w:val="3"/>
                  <w:vAlign w:val="center"/>
                </w:tcPr>
                <w:p w14:paraId="3E9CA31D">
                  <w:pPr>
                    <w:autoSpaceDE w:val="0"/>
                    <w:autoSpaceDN w:val="0"/>
                    <w:snapToGrid w:val="0"/>
                    <w:jc w:val="center"/>
                    <w:rPr>
                      <w:rFonts w:eastAsia="仿宋"/>
                      <w:szCs w:val="22"/>
                    </w:rPr>
                  </w:pPr>
                  <w:r>
                    <w:rPr>
                      <w:rFonts w:eastAsia="仿宋"/>
                      <w:szCs w:val="22"/>
                    </w:rPr>
                    <w:t>受纳污水厂信息</w:t>
                  </w:r>
                </w:p>
              </w:tc>
            </w:tr>
            <w:tr w14:paraId="34BE1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continue"/>
                  <w:vAlign w:val="center"/>
                </w:tcPr>
                <w:p w14:paraId="69C2C668">
                  <w:pPr>
                    <w:autoSpaceDE w:val="0"/>
                    <w:autoSpaceDN w:val="0"/>
                    <w:snapToGrid w:val="0"/>
                    <w:jc w:val="center"/>
                    <w:rPr>
                      <w:rFonts w:eastAsia="仿宋"/>
                      <w:szCs w:val="22"/>
                    </w:rPr>
                  </w:pPr>
                </w:p>
              </w:tc>
              <w:tc>
                <w:tcPr>
                  <w:tcW w:w="851" w:type="dxa"/>
                  <w:vAlign w:val="center"/>
                </w:tcPr>
                <w:p w14:paraId="70426110">
                  <w:pPr>
                    <w:autoSpaceDE w:val="0"/>
                    <w:autoSpaceDN w:val="0"/>
                    <w:snapToGrid w:val="0"/>
                    <w:jc w:val="center"/>
                    <w:rPr>
                      <w:rFonts w:eastAsia="仿宋"/>
                      <w:szCs w:val="22"/>
                    </w:rPr>
                  </w:pPr>
                  <w:r>
                    <w:rPr>
                      <w:rFonts w:eastAsia="仿宋"/>
                      <w:szCs w:val="22"/>
                    </w:rPr>
                    <w:t>经度</w:t>
                  </w:r>
                </w:p>
              </w:tc>
              <w:tc>
                <w:tcPr>
                  <w:tcW w:w="850" w:type="dxa"/>
                  <w:vAlign w:val="center"/>
                </w:tcPr>
                <w:p w14:paraId="3D92A87C">
                  <w:pPr>
                    <w:autoSpaceDE w:val="0"/>
                    <w:autoSpaceDN w:val="0"/>
                    <w:snapToGrid w:val="0"/>
                    <w:jc w:val="center"/>
                    <w:rPr>
                      <w:rFonts w:eastAsia="仿宋"/>
                      <w:szCs w:val="22"/>
                    </w:rPr>
                  </w:pPr>
                  <w:r>
                    <w:rPr>
                      <w:rFonts w:eastAsia="仿宋"/>
                      <w:szCs w:val="22"/>
                    </w:rPr>
                    <w:t>纬度</w:t>
                  </w:r>
                </w:p>
              </w:tc>
              <w:tc>
                <w:tcPr>
                  <w:tcW w:w="1084" w:type="dxa"/>
                  <w:vMerge w:val="continue"/>
                  <w:vAlign w:val="center"/>
                </w:tcPr>
                <w:p w14:paraId="3E5678AF">
                  <w:pPr>
                    <w:autoSpaceDE w:val="0"/>
                    <w:autoSpaceDN w:val="0"/>
                    <w:snapToGrid w:val="0"/>
                    <w:jc w:val="center"/>
                    <w:rPr>
                      <w:rFonts w:eastAsia="仿宋"/>
                      <w:szCs w:val="22"/>
                    </w:rPr>
                  </w:pPr>
                </w:p>
              </w:tc>
              <w:tc>
                <w:tcPr>
                  <w:tcW w:w="709" w:type="dxa"/>
                  <w:vMerge w:val="continue"/>
                  <w:vAlign w:val="center"/>
                </w:tcPr>
                <w:p w14:paraId="1660B109">
                  <w:pPr>
                    <w:autoSpaceDE w:val="0"/>
                    <w:autoSpaceDN w:val="0"/>
                    <w:snapToGrid w:val="0"/>
                    <w:jc w:val="center"/>
                    <w:rPr>
                      <w:rFonts w:eastAsia="仿宋"/>
                      <w:szCs w:val="22"/>
                    </w:rPr>
                  </w:pPr>
                </w:p>
              </w:tc>
              <w:tc>
                <w:tcPr>
                  <w:tcW w:w="850" w:type="dxa"/>
                  <w:vMerge w:val="continue"/>
                  <w:vAlign w:val="center"/>
                </w:tcPr>
                <w:p w14:paraId="1674697C">
                  <w:pPr>
                    <w:autoSpaceDE w:val="0"/>
                    <w:autoSpaceDN w:val="0"/>
                    <w:snapToGrid w:val="0"/>
                    <w:jc w:val="center"/>
                    <w:rPr>
                      <w:rFonts w:eastAsia="仿宋"/>
                      <w:szCs w:val="22"/>
                    </w:rPr>
                  </w:pPr>
                </w:p>
              </w:tc>
              <w:tc>
                <w:tcPr>
                  <w:tcW w:w="709" w:type="dxa"/>
                  <w:vMerge w:val="continue"/>
                  <w:vAlign w:val="center"/>
                </w:tcPr>
                <w:p w14:paraId="0AFF6AE7">
                  <w:pPr>
                    <w:autoSpaceDE w:val="0"/>
                    <w:autoSpaceDN w:val="0"/>
                    <w:snapToGrid w:val="0"/>
                    <w:jc w:val="center"/>
                    <w:rPr>
                      <w:rFonts w:eastAsia="仿宋"/>
                      <w:szCs w:val="22"/>
                    </w:rPr>
                  </w:pPr>
                </w:p>
              </w:tc>
              <w:tc>
                <w:tcPr>
                  <w:tcW w:w="846" w:type="dxa"/>
                  <w:vAlign w:val="center"/>
                </w:tcPr>
                <w:p w14:paraId="03B4E3E2">
                  <w:pPr>
                    <w:autoSpaceDE w:val="0"/>
                    <w:autoSpaceDN w:val="0"/>
                    <w:snapToGrid w:val="0"/>
                    <w:jc w:val="center"/>
                    <w:rPr>
                      <w:rFonts w:eastAsia="仿宋"/>
                      <w:szCs w:val="22"/>
                    </w:rPr>
                  </w:pPr>
                  <w:r>
                    <w:rPr>
                      <w:rFonts w:eastAsia="仿宋"/>
                      <w:szCs w:val="22"/>
                    </w:rPr>
                    <w:t>名称</w:t>
                  </w:r>
                </w:p>
              </w:tc>
              <w:tc>
                <w:tcPr>
                  <w:tcW w:w="2105" w:type="dxa"/>
                  <w:gridSpan w:val="2"/>
                  <w:vAlign w:val="center"/>
                </w:tcPr>
                <w:p w14:paraId="4D96FEE9">
                  <w:pPr>
                    <w:autoSpaceDE w:val="0"/>
                    <w:autoSpaceDN w:val="0"/>
                    <w:snapToGrid w:val="0"/>
                    <w:jc w:val="center"/>
                    <w:rPr>
                      <w:rFonts w:eastAsia="仿宋"/>
                      <w:szCs w:val="22"/>
                    </w:rPr>
                  </w:pPr>
                  <w:r>
                    <w:rPr>
                      <w:rFonts w:eastAsia="仿宋"/>
                      <w:szCs w:val="22"/>
                    </w:rPr>
                    <w:t>国家或地方污染物排放标准浓度限值（mg/L）</w:t>
                  </w:r>
                </w:p>
              </w:tc>
            </w:tr>
            <w:tr w14:paraId="11414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50" w:type="dxa"/>
                  <w:vMerge w:val="restart"/>
                  <w:vAlign w:val="center"/>
                </w:tcPr>
                <w:p w14:paraId="7BB0312E">
                  <w:pPr>
                    <w:autoSpaceDE w:val="0"/>
                    <w:autoSpaceDN w:val="0"/>
                    <w:snapToGrid w:val="0"/>
                    <w:jc w:val="center"/>
                    <w:rPr>
                      <w:rFonts w:eastAsia="仿宋"/>
                      <w:szCs w:val="22"/>
                    </w:rPr>
                  </w:pPr>
                  <w:r>
                    <w:rPr>
                      <w:rFonts w:eastAsia="仿宋"/>
                      <w:szCs w:val="22"/>
                    </w:rPr>
                    <w:t>DW001</w:t>
                  </w:r>
                </w:p>
              </w:tc>
              <w:tc>
                <w:tcPr>
                  <w:tcW w:w="851" w:type="dxa"/>
                  <w:vMerge w:val="restart"/>
                  <w:vAlign w:val="center"/>
                </w:tcPr>
                <w:p w14:paraId="315B9C56">
                  <w:pPr>
                    <w:autoSpaceDE w:val="0"/>
                    <w:autoSpaceDN w:val="0"/>
                    <w:snapToGrid w:val="0"/>
                    <w:jc w:val="center"/>
                    <w:rPr>
                      <w:rFonts w:eastAsia="仿宋"/>
                      <w:szCs w:val="22"/>
                      <w:highlight w:val="yellow"/>
                    </w:rPr>
                  </w:pPr>
                  <w:r>
                    <w:rPr>
                      <w:rFonts w:eastAsia="仿宋"/>
                      <w:szCs w:val="22"/>
                    </w:rPr>
                    <w:t>119.568101</w:t>
                  </w:r>
                </w:p>
              </w:tc>
              <w:tc>
                <w:tcPr>
                  <w:tcW w:w="850" w:type="dxa"/>
                  <w:vMerge w:val="restart"/>
                  <w:vAlign w:val="center"/>
                </w:tcPr>
                <w:p w14:paraId="22895501">
                  <w:pPr>
                    <w:autoSpaceDE w:val="0"/>
                    <w:autoSpaceDN w:val="0"/>
                    <w:snapToGrid w:val="0"/>
                    <w:jc w:val="center"/>
                    <w:rPr>
                      <w:rFonts w:eastAsia="仿宋"/>
                      <w:szCs w:val="22"/>
                      <w:highlight w:val="yellow"/>
                    </w:rPr>
                  </w:pPr>
                  <w:r>
                    <w:rPr>
                      <w:rFonts w:eastAsia="仿宋"/>
                      <w:szCs w:val="22"/>
                    </w:rPr>
                    <w:t>31.774260</w:t>
                  </w:r>
                </w:p>
              </w:tc>
              <w:tc>
                <w:tcPr>
                  <w:tcW w:w="1084" w:type="dxa"/>
                  <w:vMerge w:val="restart"/>
                  <w:vAlign w:val="center"/>
                </w:tcPr>
                <w:p w14:paraId="098EBEF7">
                  <w:pPr>
                    <w:autoSpaceDE w:val="0"/>
                    <w:autoSpaceDN w:val="0"/>
                    <w:snapToGrid w:val="0"/>
                    <w:jc w:val="center"/>
                    <w:rPr>
                      <w:rFonts w:eastAsia="仿宋"/>
                      <w:szCs w:val="22"/>
                      <w:highlight w:val="yellow"/>
                    </w:rPr>
                  </w:pPr>
                  <w:r>
                    <w:rPr>
                      <w:rFonts w:hint="eastAsia" w:eastAsia="仿宋"/>
                      <w:szCs w:val="22"/>
                    </w:rPr>
                    <w:t>648</w:t>
                  </w:r>
                </w:p>
              </w:tc>
              <w:tc>
                <w:tcPr>
                  <w:tcW w:w="709" w:type="dxa"/>
                  <w:vMerge w:val="restart"/>
                  <w:vAlign w:val="center"/>
                </w:tcPr>
                <w:p w14:paraId="4440B4AA">
                  <w:pPr>
                    <w:autoSpaceDE w:val="0"/>
                    <w:autoSpaceDN w:val="0"/>
                    <w:snapToGrid w:val="0"/>
                    <w:jc w:val="center"/>
                    <w:rPr>
                      <w:rFonts w:eastAsia="仿宋"/>
                      <w:szCs w:val="22"/>
                    </w:rPr>
                  </w:pPr>
                  <w:r>
                    <w:rPr>
                      <w:rFonts w:eastAsia="仿宋"/>
                      <w:szCs w:val="22"/>
                    </w:rPr>
                    <w:t>城市污水处理厂</w:t>
                  </w:r>
                </w:p>
              </w:tc>
              <w:tc>
                <w:tcPr>
                  <w:tcW w:w="850" w:type="dxa"/>
                  <w:vMerge w:val="restart"/>
                  <w:vAlign w:val="center"/>
                </w:tcPr>
                <w:p w14:paraId="015FBAAC">
                  <w:pPr>
                    <w:autoSpaceDE w:val="0"/>
                    <w:autoSpaceDN w:val="0"/>
                    <w:snapToGrid w:val="0"/>
                    <w:jc w:val="center"/>
                    <w:rPr>
                      <w:rFonts w:eastAsia="仿宋"/>
                      <w:szCs w:val="22"/>
                    </w:rPr>
                  </w:pPr>
                  <w:r>
                    <w:rPr>
                      <w:rFonts w:eastAsia="仿宋"/>
                      <w:szCs w:val="22"/>
                    </w:rPr>
                    <w:t>一年300天，每天8小时</w:t>
                  </w:r>
                </w:p>
              </w:tc>
              <w:tc>
                <w:tcPr>
                  <w:tcW w:w="709" w:type="dxa"/>
                  <w:vMerge w:val="restart"/>
                  <w:vAlign w:val="center"/>
                </w:tcPr>
                <w:p w14:paraId="508914F3">
                  <w:pPr>
                    <w:autoSpaceDE w:val="0"/>
                    <w:autoSpaceDN w:val="0"/>
                    <w:snapToGrid w:val="0"/>
                    <w:jc w:val="center"/>
                    <w:rPr>
                      <w:rFonts w:eastAsia="仿宋"/>
                      <w:szCs w:val="22"/>
                    </w:rPr>
                  </w:pPr>
                  <w:r>
                    <w:rPr>
                      <w:rFonts w:eastAsia="仿宋"/>
                      <w:szCs w:val="22"/>
                    </w:rPr>
                    <w:t>/</w:t>
                  </w:r>
                </w:p>
              </w:tc>
              <w:tc>
                <w:tcPr>
                  <w:tcW w:w="846" w:type="dxa"/>
                  <w:vMerge w:val="restart"/>
                  <w:vAlign w:val="center"/>
                </w:tcPr>
                <w:p w14:paraId="35F59E86">
                  <w:pPr>
                    <w:autoSpaceDE w:val="0"/>
                    <w:autoSpaceDN w:val="0"/>
                    <w:snapToGrid w:val="0"/>
                    <w:jc w:val="center"/>
                    <w:rPr>
                      <w:rFonts w:eastAsia="仿宋"/>
                      <w:szCs w:val="22"/>
                    </w:rPr>
                  </w:pPr>
                  <w:r>
                    <w:rPr>
                      <w:rFonts w:hint="eastAsia" w:eastAsia="仿宋"/>
                      <w:szCs w:val="22"/>
                    </w:rPr>
                    <w:t>金坛区第二</w:t>
                  </w:r>
                  <w:r>
                    <w:rPr>
                      <w:rFonts w:eastAsia="仿宋"/>
                      <w:szCs w:val="22"/>
                    </w:rPr>
                    <w:t>污水处理厂</w:t>
                  </w:r>
                </w:p>
              </w:tc>
              <w:tc>
                <w:tcPr>
                  <w:tcW w:w="998" w:type="dxa"/>
                  <w:vAlign w:val="center"/>
                </w:tcPr>
                <w:p w14:paraId="2ACF3D5E">
                  <w:pPr>
                    <w:autoSpaceDE w:val="0"/>
                    <w:autoSpaceDN w:val="0"/>
                    <w:snapToGrid w:val="0"/>
                    <w:jc w:val="center"/>
                    <w:rPr>
                      <w:rFonts w:eastAsia="仿宋"/>
                    </w:rPr>
                  </w:pPr>
                  <w:r>
                    <w:rPr>
                      <w:rFonts w:hint="eastAsia" w:eastAsia="仿宋"/>
                    </w:rPr>
                    <w:t>pH</w:t>
                  </w:r>
                </w:p>
              </w:tc>
              <w:tc>
                <w:tcPr>
                  <w:tcW w:w="1107" w:type="dxa"/>
                  <w:vAlign w:val="center"/>
                </w:tcPr>
                <w:p w14:paraId="6B720BF3">
                  <w:pPr>
                    <w:autoSpaceDE w:val="0"/>
                    <w:autoSpaceDN w:val="0"/>
                    <w:snapToGrid w:val="0"/>
                    <w:jc w:val="center"/>
                    <w:rPr>
                      <w:rFonts w:eastAsia="仿宋"/>
                      <w:szCs w:val="21"/>
                    </w:rPr>
                  </w:pPr>
                  <w:r>
                    <w:rPr>
                      <w:rFonts w:hint="eastAsia" w:eastAsia="仿宋"/>
                      <w:szCs w:val="22"/>
                    </w:rPr>
                    <w:t>6-9（无量纲）</w:t>
                  </w:r>
                </w:p>
              </w:tc>
            </w:tr>
            <w:tr w14:paraId="1D0CA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850" w:type="dxa"/>
                  <w:vMerge w:val="continue"/>
                  <w:vAlign w:val="center"/>
                </w:tcPr>
                <w:p w14:paraId="10C3FB8C">
                  <w:pPr>
                    <w:autoSpaceDE w:val="0"/>
                    <w:autoSpaceDN w:val="0"/>
                    <w:snapToGrid w:val="0"/>
                    <w:jc w:val="center"/>
                    <w:rPr>
                      <w:rFonts w:eastAsia="仿宋"/>
                      <w:szCs w:val="22"/>
                    </w:rPr>
                  </w:pPr>
                </w:p>
              </w:tc>
              <w:tc>
                <w:tcPr>
                  <w:tcW w:w="851" w:type="dxa"/>
                  <w:vMerge w:val="continue"/>
                  <w:vAlign w:val="center"/>
                </w:tcPr>
                <w:p w14:paraId="4995DD43">
                  <w:pPr>
                    <w:autoSpaceDE w:val="0"/>
                    <w:autoSpaceDN w:val="0"/>
                    <w:snapToGrid w:val="0"/>
                    <w:jc w:val="center"/>
                    <w:rPr>
                      <w:rFonts w:eastAsia="仿宋"/>
                      <w:szCs w:val="22"/>
                      <w:highlight w:val="yellow"/>
                    </w:rPr>
                  </w:pPr>
                </w:p>
              </w:tc>
              <w:tc>
                <w:tcPr>
                  <w:tcW w:w="850" w:type="dxa"/>
                  <w:vMerge w:val="continue"/>
                  <w:vAlign w:val="center"/>
                </w:tcPr>
                <w:p w14:paraId="15561E0C">
                  <w:pPr>
                    <w:autoSpaceDE w:val="0"/>
                    <w:autoSpaceDN w:val="0"/>
                    <w:snapToGrid w:val="0"/>
                    <w:jc w:val="center"/>
                    <w:rPr>
                      <w:rFonts w:eastAsia="仿宋"/>
                      <w:szCs w:val="22"/>
                      <w:highlight w:val="yellow"/>
                    </w:rPr>
                  </w:pPr>
                </w:p>
              </w:tc>
              <w:tc>
                <w:tcPr>
                  <w:tcW w:w="1084" w:type="dxa"/>
                  <w:vMerge w:val="continue"/>
                  <w:vAlign w:val="center"/>
                </w:tcPr>
                <w:p w14:paraId="23CB6982">
                  <w:pPr>
                    <w:autoSpaceDE w:val="0"/>
                    <w:autoSpaceDN w:val="0"/>
                    <w:snapToGrid w:val="0"/>
                    <w:jc w:val="center"/>
                    <w:rPr>
                      <w:rFonts w:eastAsia="仿宋"/>
                      <w:szCs w:val="22"/>
                      <w:highlight w:val="yellow"/>
                    </w:rPr>
                  </w:pPr>
                </w:p>
              </w:tc>
              <w:tc>
                <w:tcPr>
                  <w:tcW w:w="709" w:type="dxa"/>
                  <w:vMerge w:val="continue"/>
                  <w:vAlign w:val="center"/>
                </w:tcPr>
                <w:p w14:paraId="4D9B6E14">
                  <w:pPr>
                    <w:autoSpaceDE w:val="0"/>
                    <w:autoSpaceDN w:val="0"/>
                    <w:snapToGrid w:val="0"/>
                    <w:jc w:val="center"/>
                    <w:rPr>
                      <w:rFonts w:eastAsia="仿宋"/>
                      <w:szCs w:val="22"/>
                    </w:rPr>
                  </w:pPr>
                </w:p>
              </w:tc>
              <w:tc>
                <w:tcPr>
                  <w:tcW w:w="850" w:type="dxa"/>
                  <w:vMerge w:val="continue"/>
                  <w:vAlign w:val="center"/>
                </w:tcPr>
                <w:p w14:paraId="5EDAC48A">
                  <w:pPr>
                    <w:autoSpaceDE w:val="0"/>
                    <w:autoSpaceDN w:val="0"/>
                    <w:snapToGrid w:val="0"/>
                    <w:jc w:val="center"/>
                    <w:rPr>
                      <w:rFonts w:eastAsia="仿宋"/>
                      <w:szCs w:val="22"/>
                    </w:rPr>
                  </w:pPr>
                </w:p>
              </w:tc>
              <w:tc>
                <w:tcPr>
                  <w:tcW w:w="709" w:type="dxa"/>
                  <w:vMerge w:val="continue"/>
                  <w:vAlign w:val="center"/>
                </w:tcPr>
                <w:p w14:paraId="09B2C2B8">
                  <w:pPr>
                    <w:autoSpaceDE w:val="0"/>
                    <w:autoSpaceDN w:val="0"/>
                    <w:snapToGrid w:val="0"/>
                    <w:jc w:val="center"/>
                    <w:rPr>
                      <w:rFonts w:eastAsia="仿宋"/>
                      <w:szCs w:val="22"/>
                    </w:rPr>
                  </w:pPr>
                </w:p>
              </w:tc>
              <w:tc>
                <w:tcPr>
                  <w:tcW w:w="846" w:type="dxa"/>
                  <w:vMerge w:val="continue"/>
                  <w:vAlign w:val="center"/>
                </w:tcPr>
                <w:p w14:paraId="29E4C57E">
                  <w:pPr>
                    <w:autoSpaceDE w:val="0"/>
                    <w:autoSpaceDN w:val="0"/>
                    <w:snapToGrid w:val="0"/>
                    <w:jc w:val="center"/>
                    <w:rPr>
                      <w:rFonts w:eastAsia="仿宋"/>
                      <w:szCs w:val="22"/>
                    </w:rPr>
                  </w:pPr>
                </w:p>
              </w:tc>
              <w:tc>
                <w:tcPr>
                  <w:tcW w:w="998" w:type="dxa"/>
                  <w:vAlign w:val="center"/>
                </w:tcPr>
                <w:p w14:paraId="4879328A">
                  <w:pPr>
                    <w:autoSpaceDE w:val="0"/>
                    <w:autoSpaceDN w:val="0"/>
                    <w:snapToGrid w:val="0"/>
                    <w:jc w:val="center"/>
                    <w:rPr>
                      <w:rFonts w:eastAsia="仿宋"/>
                      <w:szCs w:val="22"/>
                    </w:rPr>
                  </w:pPr>
                  <w:r>
                    <w:rPr>
                      <w:rFonts w:eastAsia="仿宋"/>
                    </w:rPr>
                    <w:t>COD</w:t>
                  </w:r>
                </w:p>
              </w:tc>
              <w:tc>
                <w:tcPr>
                  <w:tcW w:w="1107" w:type="dxa"/>
                  <w:vAlign w:val="center"/>
                </w:tcPr>
                <w:p w14:paraId="6C94A1B6">
                  <w:pPr>
                    <w:autoSpaceDE w:val="0"/>
                    <w:autoSpaceDN w:val="0"/>
                    <w:snapToGrid w:val="0"/>
                    <w:jc w:val="center"/>
                    <w:rPr>
                      <w:rFonts w:eastAsia="仿宋"/>
                      <w:szCs w:val="22"/>
                    </w:rPr>
                  </w:pPr>
                  <w:r>
                    <w:rPr>
                      <w:rFonts w:eastAsia="仿宋"/>
                      <w:szCs w:val="21"/>
                    </w:rPr>
                    <w:t>50</w:t>
                  </w:r>
                </w:p>
              </w:tc>
            </w:tr>
            <w:tr w14:paraId="224F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continue"/>
                  <w:vAlign w:val="center"/>
                </w:tcPr>
                <w:p w14:paraId="0A105C2F">
                  <w:pPr>
                    <w:autoSpaceDE w:val="0"/>
                    <w:autoSpaceDN w:val="0"/>
                    <w:snapToGrid w:val="0"/>
                    <w:jc w:val="center"/>
                    <w:rPr>
                      <w:rFonts w:eastAsia="仿宋"/>
                      <w:szCs w:val="22"/>
                    </w:rPr>
                  </w:pPr>
                </w:p>
              </w:tc>
              <w:tc>
                <w:tcPr>
                  <w:tcW w:w="851" w:type="dxa"/>
                  <w:vMerge w:val="continue"/>
                  <w:vAlign w:val="center"/>
                </w:tcPr>
                <w:p w14:paraId="30AD2156">
                  <w:pPr>
                    <w:autoSpaceDE w:val="0"/>
                    <w:autoSpaceDN w:val="0"/>
                    <w:snapToGrid w:val="0"/>
                    <w:jc w:val="center"/>
                    <w:rPr>
                      <w:rFonts w:eastAsia="仿宋"/>
                      <w:szCs w:val="22"/>
                    </w:rPr>
                  </w:pPr>
                </w:p>
              </w:tc>
              <w:tc>
                <w:tcPr>
                  <w:tcW w:w="850" w:type="dxa"/>
                  <w:vMerge w:val="continue"/>
                  <w:vAlign w:val="center"/>
                </w:tcPr>
                <w:p w14:paraId="7CE4A4CC">
                  <w:pPr>
                    <w:autoSpaceDE w:val="0"/>
                    <w:autoSpaceDN w:val="0"/>
                    <w:snapToGrid w:val="0"/>
                    <w:jc w:val="center"/>
                    <w:rPr>
                      <w:rFonts w:eastAsia="仿宋"/>
                      <w:szCs w:val="22"/>
                    </w:rPr>
                  </w:pPr>
                </w:p>
              </w:tc>
              <w:tc>
                <w:tcPr>
                  <w:tcW w:w="1084" w:type="dxa"/>
                  <w:vMerge w:val="continue"/>
                  <w:vAlign w:val="center"/>
                </w:tcPr>
                <w:p w14:paraId="6A932E07">
                  <w:pPr>
                    <w:autoSpaceDE w:val="0"/>
                    <w:autoSpaceDN w:val="0"/>
                    <w:snapToGrid w:val="0"/>
                    <w:jc w:val="center"/>
                    <w:rPr>
                      <w:rFonts w:eastAsia="仿宋"/>
                      <w:szCs w:val="22"/>
                    </w:rPr>
                  </w:pPr>
                </w:p>
              </w:tc>
              <w:tc>
                <w:tcPr>
                  <w:tcW w:w="709" w:type="dxa"/>
                  <w:vMerge w:val="continue"/>
                  <w:vAlign w:val="center"/>
                </w:tcPr>
                <w:p w14:paraId="2B59AF91">
                  <w:pPr>
                    <w:autoSpaceDE w:val="0"/>
                    <w:autoSpaceDN w:val="0"/>
                    <w:snapToGrid w:val="0"/>
                    <w:jc w:val="center"/>
                    <w:rPr>
                      <w:rFonts w:eastAsia="仿宋"/>
                      <w:szCs w:val="22"/>
                    </w:rPr>
                  </w:pPr>
                </w:p>
              </w:tc>
              <w:tc>
                <w:tcPr>
                  <w:tcW w:w="850" w:type="dxa"/>
                  <w:vMerge w:val="continue"/>
                  <w:vAlign w:val="center"/>
                </w:tcPr>
                <w:p w14:paraId="2AB10C2B">
                  <w:pPr>
                    <w:autoSpaceDE w:val="0"/>
                    <w:autoSpaceDN w:val="0"/>
                    <w:snapToGrid w:val="0"/>
                    <w:jc w:val="center"/>
                    <w:rPr>
                      <w:rFonts w:eastAsia="仿宋"/>
                      <w:szCs w:val="22"/>
                    </w:rPr>
                  </w:pPr>
                </w:p>
              </w:tc>
              <w:tc>
                <w:tcPr>
                  <w:tcW w:w="709" w:type="dxa"/>
                  <w:vMerge w:val="continue"/>
                  <w:vAlign w:val="center"/>
                </w:tcPr>
                <w:p w14:paraId="652C93D4">
                  <w:pPr>
                    <w:autoSpaceDE w:val="0"/>
                    <w:autoSpaceDN w:val="0"/>
                    <w:snapToGrid w:val="0"/>
                    <w:jc w:val="center"/>
                    <w:rPr>
                      <w:rFonts w:eastAsia="仿宋"/>
                      <w:szCs w:val="22"/>
                    </w:rPr>
                  </w:pPr>
                </w:p>
              </w:tc>
              <w:tc>
                <w:tcPr>
                  <w:tcW w:w="846" w:type="dxa"/>
                  <w:vMerge w:val="continue"/>
                  <w:vAlign w:val="center"/>
                </w:tcPr>
                <w:p w14:paraId="7A300D6B">
                  <w:pPr>
                    <w:autoSpaceDE w:val="0"/>
                    <w:autoSpaceDN w:val="0"/>
                    <w:snapToGrid w:val="0"/>
                    <w:jc w:val="center"/>
                    <w:rPr>
                      <w:rFonts w:eastAsia="仿宋"/>
                      <w:szCs w:val="22"/>
                    </w:rPr>
                  </w:pPr>
                </w:p>
              </w:tc>
              <w:tc>
                <w:tcPr>
                  <w:tcW w:w="998" w:type="dxa"/>
                  <w:vAlign w:val="center"/>
                </w:tcPr>
                <w:p w14:paraId="207FC72C">
                  <w:pPr>
                    <w:autoSpaceDE w:val="0"/>
                    <w:autoSpaceDN w:val="0"/>
                    <w:snapToGrid w:val="0"/>
                    <w:jc w:val="center"/>
                    <w:rPr>
                      <w:rFonts w:eastAsia="仿宋"/>
                      <w:szCs w:val="22"/>
                    </w:rPr>
                  </w:pPr>
                  <w:r>
                    <w:rPr>
                      <w:rFonts w:eastAsia="仿宋"/>
                    </w:rPr>
                    <w:t>SS</w:t>
                  </w:r>
                </w:p>
              </w:tc>
              <w:tc>
                <w:tcPr>
                  <w:tcW w:w="1107" w:type="dxa"/>
                  <w:vAlign w:val="center"/>
                </w:tcPr>
                <w:p w14:paraId="61089BDA">
                  <w:pPr>
                    <w:autoSpaceDE w:val="0"/>
                    <w:autoSpaceDN w:val="0"/>
                    <w:snapToGrid w:val="0"/>
                    <w:jc w:val="center"/>
                    <w:rPr>
                      <w:rFonts w:eastAsia="仿宋"/>
                      <w:szCs w:val="22"/>
                    </w:rPr>
                  </w:pPr>
                  <w:r>
                    <w:rPr>
                      <w:rFonts w:eastAsia="仿宋"/>
                      <w:szCs w:val="21"/>
                    </w:rPr>
                    <w:t>10</w:t>
                  </w:r>
                </w:p>
              </w:tc>
            </w:tr>
            <w:tr w14:paraId="1C2D0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continue"/>
                  <w:vAlign w:val="center"/>
                </w:tcPr>
                <w:p w14:paraId="707F95A6">
                  <w:pPr>
                    <w:autoSpaceDE w:val="0"/>
                    <w:autoSpaceDN w:val="0"/>
                    <w:snapToGrid w:val="0"/>
                    <w:jc w:val="center"/>
                    <w:rPr>
                      <w:rFonts w:eastAsia="仿宋"/>
                      <w:szCs w:val="22"/>
                    </w:rPr>
                  </w:pPr>
                </w:p>
              </w:tc>
              <w:tc>
                <w:tcPr>
                  <w:tcW w:w="851" w:type="dxa"/>
                  <w:vMerge w:val="continue"/>
                  <w:vAlign w:val="center"/>
                </w:tcPr>
                <w:p w14:paraId="699CEA80">
                  <w:pPr>
                    <w:autoSpaceDE w:val="0"/>
                    <w:autoSpaceDN w:val="0"/>
                    <w:snapToGrid w:val="0"/>
                    <w:jc w:val="center"/>
                    <w:rPr>
                      <w:rFonts w:eastAsia="仿宋"/>
                      <w:szCs w:val="22"/>
                    </w:rPr>
                  </w:pPr>
                </w:p>
              </w:tc>
              <w:tc>
                <w:tcPr>
                  <w:tcW w:w="850" w:type="dxa"/>
                  <w:vMerge w:val="continue"/>
                  <w:vAlign w:val="center"/>
                </w:tcPr>
                <w:p w14:paraId="43DD319A">
                  <w:pPr>
                    <w:autoSpaceDE w:val="0"/>
                    <w:autoSpaceDN w:val="0"/>
                    <w:snapToGrid w:val="0"/>
                    <w:jc w:val="center"/>
                    <w:rPr>
                      <w:rFonts w:eastAsia="仿宋"/>
                      <w:szCs w:val="22"/>
                    </w:rPr>
                  </w:pPr>
                </w:p>
              </w:tc>
              <w:tc>
                <w:tcPr>
                  <w:tcW w:w="1084" w:type="dxa"/>
                  <w:vMerge w:val="continue"/>
                  <w:vAlign w:val="center"/>
                </w:tcPr>
                <w:p w14:paraId="17C4B983">
                  <w:pPr>
                    <w:autoSpaceDE w:val="0"/>
                    <w:autoSpaceDN w:val="0"/>
                    <w:snapToGrid w:val="0"/>
                    <w:jc w:val="center"/>
                    <w:rPr>
                      <w:rFonts w:eastAsia="仿宋"/>
                      <w:szCs w:val="22"/>
                    </w:rPr>
                  </w:pPr>
                </w:p>
              </w:tc>
              <w:tc>
                <w:tcPr>
                  <w:tcW w:w="709" w:type="dxa"/>
                  <w:vMerge w:val="continue"/>
                  <w:vAlign w:val="center"/>
                </w:tcPr>
                <w:p w14:paraId="710DA4E3">
                  <w:pPr>
                    <w:autoSpaceDE w:val="0"/>
                    <w:autoSpaceDN w:val="0"/>
                    <w:snapToGrid w:val="0"/>
                    <w:jc w:val="center"/>
                    <w:rPr>
                      <w:rFonts w:eastAsia="仿宋"/>
                      <w:szCs w:val="22"/>
                    </w:rPr>
                  </w:pPr>
                </w:p>
              </w:tc>
              <w:tc>
                <w:tcPr>
                  <w:tcW w:w="850" w:type="dxa"/>
                  <w:vMerge w:val="continue"/>
                  <w:vAlign w:val="center"/>
                </w:tcPr>
                <w:p w14:paraId="337B918D">
                  <w:pPr>
                    <w:autoSpaceDE w:val="0"/>
                    <w:autoSpaceDN w:val="0"/>
                    <w:snapToGrid w:val="0"/>
                    <w:jc w:val="center"/>
                    <w:rPr>
                      <w:rFonts w:eastAsia="仿宋"/>
                      <w:szCs w:val="22"/>
                    </w:rPr>
                  </w:pPr>
                </w:p>
              </w:tc>
              <w:tc>
                <w:tcPr>
                  <w:tcW w:w="709" w:type="dxa"/>
                  <w:vMerge w:val="continue"/>
                  <w:vAlign w:val="center"/>
                </w:tcPr>
                <w:p w14:paraId="268B9615">
                  <w:pPr>
                    <w:autoSpaceDE w:val="0"/>
                    <w:autoSpaceDN w:val="0"/>
                    <w:snapToGrid w:val="0"/>
                    <w:jc w:val="center"/>
                    <w:rPr>
                      <w:rFonts w:eastAsia="仿宋"/>
                      <w:szCs w:val="22"/>
                    </w:rPr>
                  </w:pPr>
                </w:p>
              </w:tc>
              <w:tc>
                <w:tcPr>
                  <w:tcW w:w="846" w:type="dxa"/>
                  <w:vMerge w:val="continue"/>
                  <w:vAlign w:val="center"/>
                </w:tcPr>
                <w:p w14:paraId="54095E86">
                  <w:pPr>
                    <w:autoSpaceDE w:val="0"/>
                    <w:autoSpaceDN w:val="0"/>
                    <w:snapToGrid w:val="0"/>
                    <w:jc w:val="center"/>
                    <w:rPr>
                      <w:rFonts w:eastAsia="仿宋"/>
                      <w:szCs w:val="22"/>
                    </w:rPr>
                  </w:pPr>
                </w:p>
              </w:tc>
              <w:tc>
                <w:tcPr>
                  <w:tcW w:w="998" w:type="dxa"/>
                  <w:vAlign w:val="center"/>
                </w:tcPr>
                <w:p w14:paraId="067C0BAE">
                  <w:pPr>
                    <w:autoSpaceDE w:val="0"/>
                    <w:autoSpaceDN w:val="0"/>
                    <w:snapToGrid w:val="0"/>
                    <w:jc w:val="center"/>
                    <w:rPr>
                      <w:rFonts w:eastAsia="仿宋"/>
                      <w:szCs w:val="22"/>
                    </w:rPr>
                  </w:pPr>
                  <w:r>
                    <w:rPr>
                      <w:rFonts w:eastAsia="仿宋"/>
                    </w:rPr>
                    <w:t>NH</w:t>
                  </w:r>
                  <w:r>
                    <w:rPr>
                      <w:rFonts w:eastAsia="仿宋"/>
                      <w:vertAlign w:val="subscript"/>
                    </w:rPr>
                    <w:t>3</w:t>
                  </w:r>
                  <w:r>
                    <w:rPr>
                      <w:rFonts w:eastAsia="仿宋"/>
                    </w:rPr>
                    <w:t>-N</w:t>
                  </w:r>
                </w:p>
              </w:tc>
              <w:tc>
                <w:tcPr>
                  <w:tcW w:w="1107" w:type="dxa"/>
                  <w:vAlign w:val="center"/>
                </w:tcPr>
                <w:p w14:paraId="5FD8D33F">
                  <w:pPr>
                    <w:autoSpaceDE w:val="0"/>
                    <w:autoSpaceDN w:val="0"/>
                    <w:snapToGrid w:val="0"/>
                    <w:jc w:val="center"/>
                    <w:rPr>
                      <w:rFonts w:eastAsia="仿宋"/>
                      <w:szCs w:val="22"/>
                    </w:rPr>
                  </w:pPr>
                  <w:r>
                    <w:rPr>
                      <w:rFonts w:eastAsia="仿宋"/>
                      <w:szCs w:val="21"/>
                    </w:rPr>
                    <w:t>4(6)*</w:t>
                  </w:r>
                </w:p>
              </w:tc>
            </w:tr>
            <w:tr w14:paraId="1E6DB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continue"/>
                  <w:vAlign w:val="center"/>
                </w:tcPr>
                <w:p w14:paraId="07139246">
                  <w:pPr>
                    <w:autoSpaceDE w:val="0"/>
                    <w:autoSpaceDN w:val="0"/>
                    <w:snapToGrid w:val="0"/>
                    <w:jc w:val="center"/>
                    <w:rPr>
                      <w:rFonts w:eastAsia="仿宋"/>
                      <w:szCs w:val="22"/>
                    </w:rPr>
                  </w:pPr>
                </w:p>
              </w:tc>
              <w:tc>
                <w:tcPr>
                  <w:tcW w:w="851" w:type="dxa"/>
                  <w:vMerge w:val="continue"/>
                  <w:vAlign w:val="center"/>
                </w:tcPr>
                <w:p w14:paraId="14DF4CBE">
                  <w:pPr>
                    <w:autoSpaceDE w:val="0"/>
                    <w:autoSpaceDN w:val="0"/>
                    <w:snapToGrid w:val="0"/>
                    <w:jc w:val="center"/>
                    <w:rPr>
                      <w:rFonts w:eastAsia="仿宋"/>
                      <w:szCs w:val="22"/>
                    </w:rPr>
                  </w:pPr>
                </w:p>
              </w:tc>
              <w:tc>
                <w:tcPr>
                  <w:tcW w:w="850" w:type="dxa"/>
                  <w:vMerge w:val="continue"/>
                  <w:vAlign w:val="center"/>
                </w:tcPr>
                <w:p w14:paraId="558FC92C">
                  <w:pPr>
                    <w:autoSpaceDE w:val="0"/>
                    <w:autoSpaceDN w:val="0"/>
                    <w:snapToGrid w:val="0"/>
                    <w:jc w:val="center"/>
                    <w:rPr>
                      <w:rFonts w:eastAsia="仿宋"/>
                      <w:szCs w:val="22"/>
                    </w:rPr>
                  </w:pPr>
                </w:p>
              </w:tc>
              <w:tc>
                <w:tcPr>
                  <w:tcW w:w="1084" w:type="dxa"/>
                  <w:vMerge w:val="continue"/>
                  <w:vAlign w:val="center"/>
                </w:tcPr>
                <w:p w14:paraId="08258703">
                  <w:pPr>
                    <w:autoSpaceDE w:val="0"/>
                    <w:autoSpaceDN w:val="0"/>
                    <w:snapToGrid w:val="0"/>
                    <w:jc w:val="center"/>
                    <w:rPr>
                      <w:rFonts w:eastAsia="仿宋"/>
                      <w:szCs w:val="22"/>
                    </w:rPr>
                  </w:pPr>
                </w:p>
              </w:tc>
              <w:tc>
                <w:tcPr>
                  <w:tcW w:w="709" w:type="dxa"/>
                  <w:vMerge w:val="continue"/>
                  <w:vAlign w:val="center"/>
                </w:tcPr>
                <w:p w14:paraId="22B93264">
                  <w:pPr>
                    <w:autoSpaceDE w:val="0"/>
                    <w:autoSpaceDN w:val="0"/>
                    <w:snapToGrid w:val="0"/>
                    <w:jc w:val="center"/>
                    <w:rPr>
                      <w:rFonts w:eastAsia="仿宋"/>
                      <w:szCs w:val="22"/>
                    </w:rPr>
                  </w:pPr>
                </w:p>
              </w:tc>
              <w:tc>
                <w:tcPr>
                  <w:tcW w:w="850" w:type="dxa"/>
                  <w:vMerge w:val="continue"/>
                  <w:vAlign w:val="center"/>
                </w:tcPr>
                <w:p w14:paraId="35CEF7ED">
                  <w:pPr>
                    <w:autoSpaceDE w:val="0"/>
                    <w:autoSpaceDN w:val="0"/>
                    <w:snapToGrid w:val="0"/>
                    <w:jc w:val="center"/>
                    <w:rPr>
                      <w:rFonts w:eastAsia="仿宋"/>
                      <w:szCs w:val="22"/>
                    </w:rPr>
                  </w:pPr>
                </w:p>
              </w:tc>
              <w:tc>
                <w:tcPr>
                  <w:tcW w:w="709" w:type="dxa"/>
                  <w:vMerge w:val="continue"/>
                  <w:vAlign w:val="center"/>
                </w:tcPr>
                <w:p w14:paraId="600A1184">
                  <w:pPr>
                    <w:autoSpaceDE w:val="0"/>
                    <w:autoSpaceDN w:val="0"/>
                    <w:snapToGrid w:val="0"/>
                    <w:jc w:val="center"/>
                    <w:rPr>
                      <w:rFonts w:eastAsia="仿宋"/>
                      <w:szCs w:val="22"/>
                    </w:rPr>
                  </w:pPr>
                </w:p>
              </w:tc>
              <w:tc>
                <w:tcPr>
                  <w:tcW w:w="846" w:type="dxa"/>
                  <w:vMerge w:val="continue"/>
                  <w:vAlign w:val="center"/>
                </w:tcPr>
                <w:p w14:paraId="7D4EEDA9">
                  <w:pPr>
                    <w:autoSpaceDE w:val="0"/>
                    <w:autoSpaceDN w:val="0"/>
                    <w:snapToGrid w:val="0"/>
                    <w:jc w:val="center"/>
                    <w:rPr>
                      <w:rFonts w:eastAsia="仿宋"/>
                      <w:szCs w:val="22"/>
                    </w:rPr>
                  </w:pPr>
                </w:p>
              </w:tc>
              <w:tc>
                <w:tcPr>
                  <w:tcW w:w="998" w:type="dxa"/>
                  <w:vAlign w:val="center"/>
                </w:tcPr>
                <w:p w14:paraId="58005E22">
                  <w:pPr>
                    <w:autoSpaceDE w:val="0"/>
                    <w:autoSpaceDN w:val="0"/>
                    <w:snapToGrid w:val="0"/>
                    <w:jc w:val="center"/>
                    <w:rPr>
                      <w:rFonts w:eastAsia="仿宋"/>
                      <w:szCs w:val="22"/>
                    </w:rPr>
                  </w:pPr>
                  <w:r>
                    <w:rPr>
                      <w:rFonts w:eastAsia="仿宋"/>
                    </w:rPr>
                    <w:t>TP</w:t>
                  </w:r>
                </w:p>
              </w:tc>
              <w:tc>
                <w:tcPr>
                  <w:tcW w:w="1107" w:type="dxa"/>
                  <w:vAlign w:val="center"/>
                </w:tcPr>
                <w:p w14:paraId="2128345E">
                  <w:pPr>
                    <w:autoSpaceDE w:val="0"/>
                    <w:autoSpaceDN w:val="0"/>
                    <w:snapToGrid w:val="0"/>
                    <w:jc w:val="center"/>
                    <w:rPr>
                      <w:rFonts w:eastAsia="仿宋"/>
                      <w:szCs w:val="22"/>
                    </w:rPr>
                  </w:pPr>
                  <w:r>
                    <w:rPr>
                      <w:rFonts w:eastAsia="仿宋"/>
                      <w:szCs w:val="21"/>
                    </w:rPr>
                    <w:t>0.5</w:t>
                  </w:r>
                </w:p>
              </w:tc>
            </w:tr>
            <w:tr w14:paraId="40D81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50" w:type="dxa"/>
                  <w:vMerge w:val="continue"/>
                  <w:vAlign w:val="center"/>
                </w:tcPr>
                <w:p w14:paraId="71263F3C">
                  <w:pPr>
                    <w:autoSpaceDE w:val="0"/>
                    <w:autoSpaceDN w:val="0"/>
                    <w:snapToGrid w:val="0"/>
                    <w:jc w:val="center"/>
                    <w:rPr>
                      <w:rFonts w:eastAsia="仿宋"/>
                      <w:szCs w:val="22"/>
                    </w:rPr>
                  </w:pPr>
                </w:p>
              </w:tc>
              <w:tc>
                <w:tcPr>
                  <w:tcW w:w="851" w:type="dxa"/>
                  <w:vMerge w:val="continue"/>
                  <w:vAlign w:val="center"/>
                </w:tcPr>
                <w:p w14:paraId="6354C8CC">
                  <w:pPr>
                    <w:autoSpaceDE w:val="0"/>
                    <w:autoSpaceDN w:val="0"/>
                    <w:snapToGrid w:val="0"/>
                    <w:jc w:val="center"/>
                    <w:rPr>
                      <w:rFonts w:eastAsia="仿宋"/>
                      <w:szCs w:val="22"/>
                    </w:rPr>
                  </w:pPr>
                </w:p>
              </w:tc>
              <w:tc>
                <w:tcPr>
                  <w:tcW w:w="850" w:type="dxa"/>
                  <w:vMerge w:val="continue"/>
                  <w:vAlign w:val="center"/>
                </w:tcPr>
                <w:p w14:paraId="46A81872">
                  <w:pPr>
                    <w:autoSpaceDE w:val="0"/>
                    <w:autoSpaceDN w:val="0"/>
                    <w:snapToGrid w:val="0"/>
                    <w:jc w:val="center"/>
                    <w:rPr>
                      <w:rFonts w:eastAsia="仿宋"/>
                      <w:szCs w:val="22"/>
                    </w:rPr>
                  </w:pPr>
                </w:p>
              </w:tc>
              <w:tc>
                <w:tcPr>
                  <w:tcW w:w="1084" w:type="dxa"/>
                  <w:vMerge w:val="continue"/>
                  <w:vAlign w:val="center"/>
                </w:tcPr>
                <w:p w14:paraId="39BE9B31">
                  <w:pPr>
                    <w:autoSpaceDE w:val="0"/>
                    <w:autoSpaceDN w:val="0"/>
                    <w:snapToGrid w:val="0"/>
                    <w:jc w:val="center"/>
                    <w:rPr>
                      <w:rFonts w:eastAsia="仿宋"/>
                      <w:szCs w:val="22"/>
                    </w:rPr>
                  </w:pPr>
                </w:p>
              </w:tc>
              <w:tc>
                <w:tcPr>
                  <w:tcW w:w="709" w:type="dxa"/>
                  <w:vMerge w:val="continue"/>
                  <w:vAlign w:val="center"/>
                </w:tcPr>
                <w:p w14:paraId="60546F1B">
                  <w:pPr>
                    <w:autoSpaceDE w:val="0"/>
                    <w:autoSpaceDN w:val="0"/>
                    <w:snapToGrid w:val="0"/>
                    <w:jc w:val="center"/>
                    <w:rPr>
                      <w:rFonts w:eastAsia="仿宋"/>
                      <w:szCs w:val="22"/>
                    </w:rPr>
                  </w:pPr>
                </w:p>
              </w:tc>
              <w:tc>
                <w:tcPr>
                  <w:tcW w:w="850" w:type="dxa"/>
                  <w:vMerge w:val="continue"/>
                  <w:vAlign w:val="center"/>
                </w:tcPr>
                <w:p w14:paraId="22374384">
                  <w:pPr>
                    <w:autoSpaceDE w:val="0"/>
                    <w:autoSpaceDN w:val="0"/>
                    <w:snapToGrid w:val="0"/>
                    <w:jc w:val="center"/>
                    <w:rPr>
                      <w:rFonts w:eastAsia="仿宋"/>
                      <w:szCs w:val="22"/>
                    </w:rPr>
                  </w:pPr>
                </w:p>
              </w:tc>
              <w:tc>
                <w:tcPr>
                  <w:tcW w:w="709" w:type="dxa"/>
                  <w:vMerge w:val="continue"/>
                  <w:vAlign w:val="center"/>
                </w:tcPr>
                <w:p w14:paraId="3D25D73A">
                  <w:pPr>
                    <w:autoSpaceDE w:val="0"/>
                    <w:autoSpaceDN w:val="0"/>
                    <w:snapToGrid w:val="0"/>
                    <w:jc w:val="center"/>
                    <w:rPr>
                      <w:rFonts w:eastAsia="仿宋"/>
                      <w:szCs w:val="22"/>
                    </w:rPr>
                  </w:pPr>
                </w:p>
              </w:tc>
              <w:tc>
                <w:tcPr>
                  <w:tcW w:w="846" w:type="dxa"/>
                  <w:vMerge w:val="continue"/>
                  <w:vAlign w:val="center"/>
                </w:tcPr>
                <w:p w14:paraId="6FBE8F5A">
                  <w:pPr>
                    <w:autoSpaceDE w:val="0"/>
                    <w:autoSpaceDN w:val="0"/>
                    <w:snapToGrid w:val="0"/>
                    <w:jc w:val="center"/>
                    <w:rPr>
                      <w:rFonts w:eastAsia="仿宋"/>
                      <w:szCs w:val="22"/>
                    </w:rPr>
                  </w:pPr>
                </w:p>
              </w:tc>
              <w:tc>
                <w:tcPr>
                  <w:tcW w:w="998" w:type="dxa"/>
                  <w:vAlign w:val="center"/>
                </w:tcPr>
                <w:p w14:paraId="7C8E743D">
                  <w:pPr>
                    <w:autoSpaceDE w:val="0"/>
                    <w:autoSpaceDN w:val="0"/>
                    <w:snapToGrid w:val="0"/>
                    <w:jc w:val="center"/>
                    <w:rPr>
                      <w:rFonts w:eastAsia="仿宋"/>
                      <w:szCs w:val="22"/>
                    </w:rPr>
                  </w:pPr>
                  <w:r>
                    <w:rPr>
                      <w:rFonts w:eastAsia="仿宋"/>
                    </w:rPr>
                    <w:t>TN</w:t>
                  </w:r>
                </w:p>
              </w:tc>
              <w:tc>
                <w:tcPr>
                  <w:tcW w:w="1107" w:type="dxa"/>
                  <w:vAlign w:val="center"/>
                </w:tcPr>
                <w:p w14:paraId="000E54CE">
                  <w:pPr>
                    <w:autoSpaceDE w:val="0"/>
                    <w:autoSpaceDN w:val="0"/>
                    <w:snapToGrid w:val="0"/>
                    <w:jc w:val="center"/>
                    <w:rPr>
                      <w:rFonts w:eastAsia="仿宋"/>
                      <w:szCs w:val="22"/>
                    </w:rPr>
                  </w:pPr>
                  <w:r>
                    <w:rPr>
                      <w:rFonts w:eastAsia="仿宋"/>
                      <w:szCs w:val="21"/>
                    </w:rPr>
                    <w:t>12(15)*</w:t>
                  </w:r>
                </w:p>
              </w:tc>
            </w:tr>
          </w:tbl>
          <w:p w14:paraId="3C86909E">
            <w:pPr>
              <w:adjustRightInd w:val="0"/>
              <w:snapToGrid w:val="0"/>
              <w:rPr>
                <w:rFonts w:eastAsia="仿宋"/>
                <w:bCs/>
                <w:szCs w:val="21"/>
              </w:rPr>
            </w:pPr>
            <w:r>
              <w:rPr>
                <w:rFonts w:eastAsia="仿宋"/>
                <w:bCs/>
                <w:szCs w:val="21"/>
              </w:rPr>
              <w:t>注*：括号外数值为水温＞12℃时的控制指标，括号内数值为水温≤12℃时的控制指标。</w:t>
            </w:r>
          </w:p>
          <w:p w14:paraId="1166C69B">
            <w:pPr>
              <w:keepNext/>
              <w:spacing w:line="500" w:lineRule="exact"/>
              <w:jc w:val="center"/>
              <w:rPr>
                <w:rFonts w:eastAsia="仿宋"/>
                <w:b/>
                <w:szCs w:val="21"/>
              </w:rPr>
            </w:pPr>
            <w:r>
              <w:rPr>
                <w:rFonts w:eastAsia="仿宋"/>
                <w:b/>
                <w:szCs w:val="21"/>
              </w:rPr>
              <w:t>本项目污水污染物排放执行标准表</w:t>
            </w:r>
          </w:p>
          <w:tbl>
            <w:tblPr>
              <w:tblStyle w:val="43"/>
              <w:tblW w:w="8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2"/>
              <w:gridCol w:w="1843"/>
              <w:gridCol w:w="2693"/>
              <w:gridCol w:w="1673"/>
              <w:gridCol w:w="1304"/>
            </w:tblGrid>
            <w:tr w14:paraId="3488C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restart"/>
                  <w:vAlign w:val="center"/>
                </w:tcPr>
                <w:p w14:paraId="2EDDED8B">
                  <w:pPr>
                    <w:autoSpaceDE w:val="0"/>
                    <w:autoSpaceDN w:val="0"/>
                    <w:adjustRightInd w:val="0"/>
                    <w:snapToGrid w:val="0"/>
                    <w:jc w:val="center"/>
                    <w:rPr>
                      <w:rFonts w:eastAsia="仿宋"/>
                      <w:szCs w:val="22"/>
                    </w:rPr>
                  </w:pPr>
                  <w:r>
                    <w:rPr>
                      <w:rFonts w:eastAsia="仿宋"/>
                      <w:szCs w:val="22"/>
                    </w:rPr>
                    <w:t>排放口编号</w:t>
                  </w:r>
                </w:p>
              </w:tc>
              <w:tc>
                <w:tcPr>
                  <w:tcW w:w="1843" w:type="dxa"/>
                  <w:vMerge w:val="restart"/>
                  <w:vAlign w:val="center"/>
                </w:tcPr>
                <w:p w14:paraId="12EEC10B">
                  <w:pPr>
                    <w:autoSpaceDE w:val="0"/>
                    <w:autoSpaceDN w:val="0"/>
                    <w:adjustRightInd w:val="0"/>
                    <w:snapToGrid w:val="0"/>
                    <w:jc w:val="center"/>
                    <w:rPr>
                      <w:rFonts w:eastAsia="仿宋"/>
                      <w:szCs w:val="22"/>
                    </w:rPr>
                  </w:pPr>
                  <w:r>
                    <w:rPr>
                      <w:rFonts w:eastAsia="仿宋"/>
                      <w:szCs w:val="22"/>
                    </w:rPr>
                    <w:t>污染物种类</w:t>
                  </w:r>
                </w:p>
              </w:tc>
              <w:tc>
                <w:tcPr>
                  <w:tcW w:w="5670" w:type="dxa"/>
                  <w:gridSpan w:val="3"/>
                  <w:vAlign w:val="center"/>
                </w:tcPr>
                <w:p w14:paraId="6C708AC6">
                  <w:pPr>
                    <w:autoSpaceDE w:val="0"/>
                    <w:autoSpaceDN w:val="0"/>
                    <w:adjustRightInd w:val="0"/>
                    <w:snapToGrid w:val="0"/>
                    <w:jc w:val="center"/>
                    <w:rPr>
                      <w:rFonts w:eastAsia="仿宋"/>
                      <w:szCs w:val="22"/>
                    </w:rPr>
                  </w:pPr>
                  <w:r>
                    <w:rPr>
                      <w:rFonts w:eastAsia="仿宋"/>
                      <w:szCs w:val="22"/>
                    </w:rPr>
                    <w:t>国家或地方排放标准及其他按规定商议的排放协议</w:t>
                  </w:r>
                </w:p>
              </w:tc>
            </w:tr>
            <w:tr w14:paraId="6D862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7F69FF52">
                  <w:pPr>
                    <w:autoSpaceDE w:val="0"/>
                    <w:autoSpaceDN w:val="0"/>
                    <w:adjustRightInd w:val="0"/>
                    <w:snapToGrid w:val="0"/>
                    <w:jc w:val="center"/>
                    <w:rPr>
                      <w:rFonts w:eastAsia="仿宋"/>
                      <w:szCs w:val="22"/>
                    </w:rPr>
                  </w:pPr>
                </w:p>
              </w:tc>
              <w:tc>
                <w:tcPr>
                  <w:tcW w:w="1843" w:type="dxa"/>
                  <w:vMerge w:val="continue"/>
                  <w:vAlign w:val="center"/>
                </w:tcPr>
                <w:p w14:paraId="2074DAC9">
                  <w:pPr>
                    <w:autoSpaceDE w:val="0"/>
                    <w:autoSpaceDN w:val="0"/>
                    <w:adjustRightInd w:val="0"/>
                    <w:snapToGrid w:val="0"/>
                    <w:jc w:val="center"/>
                    <w:rPr>
                      <w:rFonts w:eastAsia="仿宋"/>
                      <w:szCs w:val="22"/>
                    </w:rPr>
                  </w:pPr>
                </w:p>
              </w:tc>
              <w:tc>
                <w:tcPr>
                  <w:tcW w:w="2693" w:type="dxa"/>
                  <w:vAlign w:val="center"/>
                </w:tcPr>
                <w:p w14:paraId="3DFA1D5F">
                  <w:pPr>
                    <w:autoSpaceDE w:val="0"/>
                    <w:autoSpaceDN w:val="0"/>
                    <w:adjustRightInd w:val="0"/>
                    <w:snapToGrid w:val="0"/>
                    <w:jc w:val="center"/>
                    <w:rPr>
                      <w:rFonts w:eastAsia="仿宋"/>
                      <w:szCs w:val="22"/>
                    </w:rPr>
                  </w:pPr>
                  <w:r>
                    <w:rPr>
                      <w:rFonts w:eastAsia="仿宋"/>
                      <w:szCs w:val="22"/>
                    </w:rPr>
                    <w:t>名称</w:t>
                  </w:r>
                </w:p>
              </w:tc>
              <w:tc>
                <w:tcPr>
                  <w:tcW w:w="2977" w:type="dxa"/>
                  <w:gridSpan w:val="2"/>
                  <w:vAlign w:val="center"/>
                </w:tcPr>
                <w:p w14:paraId="3F45A2DF">
                  <w:pPr>
                    <w:autoSpaceDE w:val="0"/>
                    <w:autoSpaceDN w:val="0"/>
                    <w:adjustRightInd w:val="0"/>
                    <w:snapToGrid w:val="0"/>
                    <w:jc w:val="center"/>
                    <w:rPr>
                      <w:rFonts w:eastAsia="仿宋"/>
                      <w:szCs w:val="22"/>
                    </w:rPr>
                  </w:pPr>
                  <w:r>
                    <w:rPr>
                      <w:rFonts w:eastAsia="仿宋"/>
                      <w:szCs w:val="22"/>
                    </w:rPr>
                    <w:t>浓度限值（mg/L）</w:t>
                  </w:r>
                </w:p>
              </w:tc>
            </w:tr>
            <w:tr w14:paraId="65B3C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restart"/>
                  <w:vAlign w:val="center"/>
                </w:tcPr>
                <w:p w14:paraId="4F378D66">
                  <w:pPr>
                    <w:autoSpaceDE w:val="0"/>
                    <w:autoSpaceDN w:val="0"/>
                    <w:adjustRightInd w:val="0"/>
                    <w:snapToGrid w:val="0"/>
                    <w:jc w:val="center"/>
                    <w:rPr>
                      <w:rFonts w:eastAsia="仿宋"/>
                      <w:szCs w:val="22"/>
                    </w:rPr>
                  </w:pPr>
                  <w:r>
                    <w:rPr>
                      <w:rFonts w:eastAsia="仿宋"/>
                      <w:szCs w:val="22"/>
                    </w:rPr>
                    <w:t>DW001</w:t>
                  </w:r>
                </w:p>
              </w:tc>
              <w:tc>
                <w:tcPr>
                  <w:tcW w:w="1843" w:type="dxa"/>
                  <w:vMerge w:val="restart"/>
                  <w:vAlign w:val="center"/>
                </w:tcPr>
                <w:p w14:paraId="213861E4">
                  <w:pPr>
                    <w:autoSpaceDE w:val="0"/>
                    <w:autoSpaceDN w:val="0"/>
                    <w:adjustRightInd w:val="0"/>
                    <w:snapToGrid w:val="0"/>
                    <w:jc w:val="center"/>
                    <w:rPr>
                      <w:rFonts w:eastAsia="仿宋"/>
                      <w:szCs w:val="22"/>
                    </w:rPr>
                  </w:pPr>
                  <w:r>
                    <w:rPr>
                      <w:rFonts w:hint="eastAsia" w:eastAsia="仿宋"/>
                      <w:szCs w:val="21"/>
                    </w:rPr>
                    <w:t>pH、</w:t>
                  </w:r>
                  <w:r>
                    <w:rPr>
                      <w:rFonts w:eastAsia="仿宋"/>
                      <w:szCs w:val="21"/>
                    </w:rPr>
                    <w:t>COD、SS</w:t>
                  </w:r>
                  <w:r>
                    <w:rPr>
                      <w:rFonts w:eastAsia="仿宋"/>
                      <w:bCs/>
                      <w:szCs w:val="21"/>
                    </w:rPr>
                    <w:t>、NH</w:t>
                  </w:r>
                  <w:r>
                    <w:rPr>
                      <w:rFonts w:eastAsia="仿宋"/>
                      <w:bCs/>
                      <w:szCs w:val="21"/>
                      <w:vertAlign w:val="subscript"/>
                    </w:rPr>
                    <w:t>3</w:t>
                  </w:r>
                  <w:r>
                    <w:rPr>
                      <w:rFonts w:eastAsia="仿宋"/>
                      <w:bCs/>
                      <w:szCs w:val="21"/>
                    </w:rPr>
                    <w:t>-N、TP、TN</w:t>
                  </w:r>
                  <w:r>
                    <w:rPr>
                      <w:rFonts w:eastAsia="仿宋"/>
                      <w:szCs w:val="22"/>
                    </w:rPr>
                    <w:t xml:space="preserve"> </w:t>
                  </w:r>
                </w:p>
              </w:tc>
              <w:tc>
                <w:tcPr>
                  <w:tcW w:w="2693" w:type="dxa"/>
                  <w:vMerge w:val="restart"/>
                  <w:vAlign w:val="center"/>
                </w:tcPr>
                <w:p w14:paraId="0B102785">
                  <w:pPr>
                    <w:autoSpaceDE w:val="0"/>
                    <w:autoSpaceDN w:val="0"/>
                    <w:adjustRightInd w:val="0"/>
                    <w:snapToGrid w:val="0"/>
                    <w:jc w:val="center"/>
                    <w:rPr>
                      <w:rFonts w:eastAsia="仿宋"/>
                      <w:szCs w:val="22"/>
                    </w:rPr>
                  </w:pPr>
                  <w:r>
                    <w:rPr>
                      <w:rFonts w:hint="eastAsia" w:eastAsia="仿宋"/>
                      <w:szCs w:val="22"/>
                    </w:rPr>
                    <w:t>金坛区第二污水处理厂接管标准</w:t>
                  </w:r>
                </w:p>
              </w:tc>
              <w:tc>
                <w:tcPr>
                  <w:tcW w:w="1673" w:type="dxa"/>
                  <w:tcBorders>
                    <w:tl2br w:val="nil"/>
                    <w:tr2bl w:val="nil"/>
                  </w:tcBorders>
                  <w:vAlign w:val="center"/>
                </w:tcPr>
                <w:p w14:paraId="05C8DBEE">
                  <w:pPr>
                    <w:autoSpaceDE w:val="0"/>
                    <w:autoSpaceDN w:val="0"/>
                    <w:adjustRightInd w:val="0"/>
                    <w:snapToGrid w:val="0"/>
                    <w:jc w:val="center"/>
                    <w:rPr>
                      <w:rFonts w:eastAsia="仿宋"/>
                    </w:rPr>
                  </w:pPr>
                  <w:r>
                    <w:rPr>
                      <w:rFonts w:hint="eastAsia" w:eastAsia="仿宋"/>
                    </w:rPr>
                    <w:t>pH</w:t>
                  </w:r>
                </w:p>
              </w:tc>
              <w:tc>
                <w:tcPr>
                  <w:tcW w:w="1304" w:type="dxa"/>
                  <w:vAlign w:val="center"/>
                </w:tcPr>
                <w:p w14:paraId="05A9FF4C">
                  <w:pPr>
                    <w:autoSpaceDE w:val="0"/>
                    <w:autoSpaceDN w:val="0"/>
                    <w:adjustRightInd w:val="0"/>
                    <w:snapToGrid w:val="0"/>
                    <w:jc w:val="center"/>
                    <w:rPr>
                      <w:rFonts w:eastAsia="仿宋"/>
                      <w:szCs w:val="22"/>
                    </w:rPr>
                  </w:pPr>
                  <w:r>
                    <w:rPr>
                      <w:rFonts w:hint="eastAsia" w:eastAsia="仿宋"/>
                      <w:szCs w:val="22"/>
                    </w:rPr>
                    <w:t>6-9（无量纲）</w:t>
                  </w:r>
                </w:p>
              </w:tc>
            </w:tr>
            <w:tr w14:paraId="7EFF2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3CA01C86">
                  <w:pPr>
                    <w:autoSpaceDE w:val="0"/>
                    <w:autoSpaceDN w:val="0"/>
                    <w:adjustRightInd w:val="0"/>
                    <w:snapToGrid w:val="0"/>
                    <w:jc w:val="center"/>
                    <w:rPr>
                      <w:rFonts w:eastAsia="仿宋"/>
                      <w:szCs w:val="22"/>
                    </w:rPr>
                  </w:pPr>
                </w:p>
              </w:tc>
              <w:tc>
                <w:tcPr>
                  <w:tcW w:w="1843" w:type="dxa"/>
                  <w:vMerge w:val="continue"/>
                  <w:vAlign w:val="center"/>
                </w:tcPr>
                <w:p w14:paraId="65731DF7">
                  <w:pPr>
                    <w:autoSpaceDE w:val="0"/>
                    <w:autoSpaceDN w:val="0"/>
                    <w:adjustRightInd w:val="0"/>
                    <w:snapToGrid w:val="0"/>
                    <w:jc w:val="center"/>
                    <w:rPr>
                      <w:rFonts w:eastAsia="仿宋"/>
                      <w:szCs w:val="22"/>
                    </w:rPr>
                  </w:pPr>
                </w:p>
              </w:tc>
              <w:tc>
                <w:tcPr>
                  <w:tcW w:w="2693" w:type="dxa"/>
                  <w:vMerge w:val="continue"/>
                  <w:vAlign w:val="center"/>
                </w:tcPr>
                <w:p w14:paraId="0C516C0B">
                  <w:pPr>
                    <w:autoSpaceDE w:val="0"/>
                    <w:autoSpaceDN w:val="0"/>
                    <w:adjustRightInd w:val="0"/>
                    <w:snapToGrid w:val="0"/>
                    <w:jc w:val="center"/>
                    <w:rPr>
                      <w:rFonts w:eastAsia="仿宋"/>
                      <w:szCs w:val="22"/>
                    </w:rPr>
                  </w:pPr>
                </w:p>
              </w:tc>
              <w:tc>
                <w:tcPr>
                  <w:tcW w:w="1673" w:type="dxa"/>
                  <w:tcBorders>
                    <w:tl2br w:val="nil"/>
                    <w:tr2bl w:val="nil"/>
                  </w:tcBorders>
                  <w:vAlign w:val="center"/>
                </w:tcPr>
                <w:p w14:paraId="2AAA9746">
                  <w:pPr>
                    <w:autoSpaceDE w:val="0"/>
                    <w:autoSpaceDN w:val="0"/>
                    <w:adjustRightInd w:val="0"/>
                    <w:snapToGrid w:val="0"/>
                    <w:jc w:val="center"/>
                    <w:rPr>
                      <w:rFonts w:eastAsia="仿宋"/>
                      <w:szCs w:val="22"/>
                    </w:rPr>
                  </w:pPr>
                  <w:r>
                    <w:rPr>
                      <w:rFonts w:eastAsia="仿宋"/>
                    </w:rPr>
                    <w:t>COD</w:t>
                  </w:r>
                </w:p>
              </w:tc>
              <w:tc>
                <w:tcPr>
                  <w:tcW w:w="1304" w:type="dxa"/>
                  <w:vAlign w:val="center"/>
                </w:tcPr>
                <w:p w14:paraId="6D7A1186">
                  <w:pPr>
                    <w:autoSpaceDE w:val="0"/>
                    <w:autoSpaceDN w:val="0"/>
                    <w:adjustRightInd w:val="0"/>
                    <w:snapToGrid w:val="0"/>
                    <w:jc w:val="center"/>
                    <w:rPr>
                      <w:rFonts w:eastAsia="仿宋"/>
                      <w:szCs w:val="22"/>
                    </w:rPr>
                  </w:pPr>
                  <w:r>
                    <w:rPr>
                      <w:rFonts w:eastAsia="仿宋"/>
                      <w:szCs w:val="22"/>
                    </w:rPr>
                    <w:t>500</w:t>
                  </w:r>
                </w:p>
              </w:tc>
            </w:tr>
            <w:tr w14:paraId="673E8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1E2B33E8">
                  <w:pPr>
                    <w:autoSpaceDE w:val="0"/>
                    <w:autoSpaceDN w:val="0"/>
                    <w:adjustRightInd w:val="0"/>
                    <w:snapToGrid w:val="0"/>
                    <w:jc w:val="center"/>
                    <w:rPr>
                      <w:rFonts w:eastAsia="仿宋"/>
                      <w:szCs w:val="22"/>
                    </w:rPr>
                  </w:pPr>
                </w:p>
              </w:tc>
              <w:tc>
                <w:tcPr>
                  <w:tcW w:w="1843" w:type="dxa"/>
                  <w:vMerge w:val="continue"/>
                  <w:vAlign w:val="center"/>
                </w:tcPr>
                <w:p w14:paraId="7A731648">
                  <w:pPr>
                    <w:autoSpaceDE w:val="0"/>
                    <w:autoSpaceDN w:val="0"/>
                    <w:adjustRightInd w:val="0"/>
                    <w:snapToGrid w:val="0"/>
                    <w:jc w:val="center"/>
                    <w:rPr>
                      <w:rFonts w:eastAsia="仿宋"/>
                      <w:szCs w:val="22"/>
                    </w:rPr>
                  </w:pPr>
                </w:p>
              </w:tc>
              <w:tc>
                <w:tcPr>
                  <w:tcW w:w="2693" w:type="dxa"/>
                  <w:vMerge w:val="continue"/>
                  <w:vAlign w:val="center"/>
                </w:tcPr>
                <w:p w14:paraId="2C2AC18B">
                  <w:pPr>
                    <w:autoSpaceDE w:val="0"/>
                    <w:autoSpaceDN w:val="0"/>
                    <w:adjustRightInd w:val="0"/>
                    <w:snapToGrid w:val="0"/>
                    <w:jc w:val="center"/>
                    <w:rPr>
                      <w:rFonts w:eastAsia="仿宋"/>
                      <w:szCs w:val="22"/>
                    </w:rPr>
                  </w:pPr>
                </w:p>
              </w:tc>
              <w:tc>
                <w:tcPr>
                  <w:tcW w:w="1673" w:type="dxa"/>
                  <w:tcBorders>
                    <w:tl2br w:val="nil"/>
                    <w:tr2bl w:val="nil"/>
                  </w:tcBorders>
                  <w:vAlign w:val="center"/>
                </w:tcPr>
                <w:p w14:paraId="7F4FAEDC">
                  <w:pPr>
                    <w:autoSpaceDE w:val="0"/>
                    <w:autoSpaceDN w:val="0"/>
                    <w:adjustRightInd w:val="0"/>
                    <w:snapToGrid w:val="0"/>
                    <w:jc w:val="center"/>
                    <w:rPr>
                      <w:rFonts w:eastAsia="仿宋"/>
                      <w:szCs w:val="22"/>
                    </w:rPr>
                  </w:pPr>
                  <w:r>
                    <w:rPr>
                      <w:rFonts w:eastAsia="仿宋"/>
                    </w:rPr>
                    <w:t>SS</w:t>
                  </w:r>
                </w:p>
              </w:tc>
              <w:tc>
                <w:tcPr>
                  <w:tcW w:w="1304" w:type="dxa"/>
                  <w:vAlign w:val="center"/>
                </w:tcPr>
                <w:p w14:paraId="2EF4250F">
                  <w:pPr>
                    <w:autoSpaceDE w:val="0"/>
                    <w:autoSpaceDN w:val="0"/>
                    <w:adjustRightInd w:val="0"/>
                    <w:snapToGrid w:val="0"/>
                    <w:jc w:val="center"/>
                    <w:rPr>
                      <w:rFonts w:eastAsia="仿宋"/>
                      <w:szCs w:val="22"/>
                    </w:rPr>
                  </w:pPr>
                  <w:r>
                    <w:rPr>
                      <w:rFonts w:eastAsia="仿宋"/>
                      <w:szCs w:val="22"/>
                    </w:rPr>
                    <w:t>250</w:t>
                  </w:r>
                </w:p>
              </w:tc>
            </w:tr>
            <w:tr w14:paraId="39F77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643816F8">
                  <w:pPr>
                    <w:autoSpaceDE w:val="0"/>
                    <w:autoSpaceDN w:val="0"/>
                    <w:adjustRightInd w:val="0"/>
                    <w:snapToGrid w:val="0"/>
                    <w:jc w:val="center"/>
                    <w:rPr>
                      <w:rFonts w:eastAsia="仿宋"/>
                      <w:szCs w:val="22"/>
                    </w:rPr>
                  </w:pPr>
                </w:p>
              </w:tc>
              <w:tc>
                <w:tcPr>
                  <w:tcW w:w="1843" w:type="dxa"/>
                  <w:vMerge w:val="continue"/>
                  <w:vAlign w:val="center"/>
                </w:tcPr>
                <w:p w14:paraId="56D60D78">
                  <w:pPr>
                    <w:autoSpaceDE w:val="0"/>
                    <w:autoSpaceDN w:val="0"/>
                    <w:adjustRightInd w:val="0"/>
                    <w:snapToGrid w:val="0"/>
                    <w:jc w:val="center"/>
                    <w:rPr>
                      <w:rFonts w:eastAsia="仿宋"/>
                      <w:szCs w:val="22"/>
                    </w:rPr>
                  </w:pPr>
                </w:p>
              </w:tc>
              <w:tc>
                <w:tcPr>
                  <w:tcW w:w="2693" w:type="dxa"/>
                  <w:vMerge w:val="continue"/>
                  <w:vAlign w:val="center"/>
                </w:tcPr>
                <w:p w14:paraId="6CCFAB94">
                  <w:pPr>
                    <w:autoSpaceDE w:val="0"/>
                    <w:autoSpaceDN w:val="0"/>
                    <w:adjustRightInd w:val="0"/>
                    <w:snapToGrid w:val="0"/>
                    <w:jc w:val="center"/>
                    <w:rPr>
                      <w:rFonts w:eastAsia="仿宋"/>
                      <w:szCs w:val="22"/>
                    </w:rPr>
                  </w:pPr>
                </w:p>
              </w:tc>
              <w:tc>
                <w:tcPr>
                  <w:tcW w:w="1673" w:type="dxa"/>
                  <w:tcBorders>
                    <w:tl2br w:val="nil"/>
                    <w:tr2bl w:val="nil"/>
                  </w:tcBorders>
                  <w:vAlign w:val="center"/>
                </w:tcPr>
                <w:p w14:paraId="75F637AF">
                  <w:pPr>
                    <w:autoSpaceDE w:val="0"/>
                    <w:autoSpaceDN w:val="0"/>
                    <w:adjustRightInd w:val="0"/>
                    <w:snapToGrid w:val="0"/>
                    <w:jc w:val="center"/>
                    <w:rPr>
                      <w:rFonts w:eastAsia="仿宋"/>
                      <w:szCs w:val="22"/>
                    </w:rPr>
                  </w:pPr>
                  <w:r>
                    <w:rPr>
                      <w:rFonts w:eastAsia="仿宋"/>
                    </w:rPr>
                    <w:t>NH</w:t>
                  </w:r>
                  <w:r>
                    <w:rPr>
                      <w:rFonts w:eastAsia="仿宋"/>
                      <w:vertAlign w:val="subscript"/>
                    </w:rPr>
                    <w:t>3</w:t>
                  </w:r>
                  <w:r>
                    <w:rPr>
                      <w:rFonts w:eastAsia="仿宋"/>
                    </w:rPr>
                    <w:t>-N</w:t>
                  </w:r>
                </w:p>
              </w:tc>
              <w:tc>
                <w:tcPr>
                  <w:tcW w:w="1304" w:type="dxa"/>
                  <w:vAlign w:val="center"/>
                </w:tcPr>
                <w:p w14:paraId="01C33C93">
                  <w:pPr>
                    <w:autoSpaceDE w:val="0"/>
                    <w:autoSpaceDN w:val="0"/>
                    <w:adjustRightInd w:val="0"/>
                    <w:snapToGrid w:val="0"/>
                    <w:jc w:val="center"/>
                    <w:rPr>
                      <w:szCs w:val="21"/>
                    </w:rPr>
                  </w:pPr>
                  <w:r>
                    <w:rPr>
                      <w:rFonts w:eastAsia="仿宋"/>
                      <w:szCs w:val="22"/>
                    </w:rPr>
                    <w:t>35</w:t>
                  </w:r>
                </w:p>
              </w:tc>
            </w:tr>
            <w:tr w14:paraId="595B7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6626CC9F">
                  <w:pPr>
                    <w:autoSpaceDE w:val="0"/>
                    <w:autoSpaceDN w:val="0"/>
                    <w:adjustRightInd w:val="0"/>
                    <w:snapToGrid w:val="0"/>
                    <w:jc w:val="center"/>
                    <w:rPr>
                      <w:rFonts w:eastAsia="仿宋"/>
                      <w:szCs w:val="22"/>
                    </w:rPr>
                  </w:pPr>
                </w:p>
              </w:tc>
              <w:tc>
                <w:tcPr>
                  <w:tcW w:w="1843" w:type="dxa"/>
                  <w:vMerge w:val="continue"/>
                  <w:vAlign w:val="center"/>
                </w:tcPr>
                <w:p w14:paraId="7984D177">
                  <w:pPr>
                    <w:autoSpaceDE w:val="0"/>
                    <w:autoSpaceDN w:val="0"/>
                    <w:adjustRightInd w:val="0"/>
                    <w:snapToGrid w:val="0"/>
                    <w:jc w:val="center"/>
                    <w:rPr>
                      <w:rFonts w:eastAsia="仿宋"/>
                      <w:szCs w:val="22"/>
                    </w:rPr>
                  </w:pPr>
                </w:p>
              </w:tc>
              <w:tc>
                <w:tcPr>
                  <w:tcW w:w="2693" w:type="dxa"/>
                  <w:vMerge w:val="continue"/>
                  <w:vAlign w:val="center"/>
                </w:tcPr>
                <w:p w14:paraId="7764BD09">
                  <w:pPr>
                    <w:autoSpaceDE w:val="0"/>
                    <w:autoSpaceDN w:val="0"/>
                    <w:adjustRightInd w:val="0"/>
                    <w:snapToGrid w:val="0"/>
                    <w:jc w:val="center"/>
                    <w:rPr>
                      <w:rFonts w:eastAsia="仿宋"/>
                      <w:szCs w:val="22"/>
                    </w:rPr>
                  </w:pPr>
                </w:p>
              </w:tc>
              <w:tc>
                <w:tcPr>
                  <w:tcW w:w="1673" w:type="dxa"/>
                  <w:tcBorders>
                    <w:tl2br w:val="nil"/>
                    <w:tr2bl w:val="nil"/>
                  </w:tcBorders>
                  <w:vAlign w:val="center"/>
                </w:tcPr>
                <w:p w14:paraId="6EB4F761">
                  <w:pPr>
                    <w:autoSpaceDE w:val="0"/>
                    <w:autoSpaceDN w:val="0"/>
                    <w:adjustRightInd w:val="0"/>
                    <w:snapToGrid w:val="0"/>
                    <w:jc w:val="center"/>
                    <w:rPr>
                      <w:rFonts w:eastAsia="仿宋"/>
                      <w:szCs w:val="22"/>
                    </w:rPr>
                  </w:pPr>
                  <w:r>
                    <w:rPr>
                      <w:rFonts w:eastAsia="仿宋"/>
                    </w:rPr>
                    <w:t>TP</w:t>
                  </w:r>
                </w:p>
              </w:tc>
              <w:tc>
                <w:tcPr>
                  <w:tcW w:w="1304" w:type="dxa"/>
                  <w:vAlign w:val="center"/>
                </w:tcPr>
                <w:p w14:paraId="2F8340D8">
                  <w:pPr>
                    <w:autoSpaceDE w:val="0"/>
                    <w:autoSpaceDN w:val="0"/>
                    <w:adjustRightInd w:val="0"/>
                    <w:snapToGrid w:val="0"/>
                    <w:jc w:val="center"/>
                    <w:rPr>
                      <w:szCs w:val="21"/>
                    </w:rPr>
                  </w:pPr>
                  <w:r>
                    <w:rPr>
                      <w:rFonts w:eastAsia="仿宋"/>
                      <w:szCs w:val="22"/>
                    </w:rPr>
                    <w:t>3</w:t>
                  </w:r>
                </w:p>
              </w:tc>
            </w:tr>
            <w:tr w14:paraId="7B77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02" w:type="dxa"/>
                  <w:vMerge w:val="continue"/>
                  <w:vAlign w:val="center"/>
                </w:tcPr>
                <w:p w14:paraId="258ABBB8">
                  <w:pPr>
                    <w:autoSpaceDE w:val="0"/>
                    <w:autoSpaceDN w:val="0"/>
                    <w:adjustRightInd w:val="0"/>
                    <w:snapToGrid w:val="0"/>
                    <w:jc w:val="center"/>
                    <w:rPr>
                      <w:rFonts w:eastAsia="仿宋"/>
                      <w:szCs w:val="22"/>
                    </w:rPr>
                  </w:pPr>
                </w:p>
              </w:tc>
              <w:tc>
                <w:tcPr>
                  <w:tcW w:w="1843" w:type="dxa"/>
                  <w:vMerge w:val="continue"/>
                  <w:vAlign w:val="center"/>
                </w:tcPr>
                <w:p w14:paraId="565039F7">
                  <w:pPr>
                    <w:autoSpaceDE w:val="0"/>
                    <w:autoSpaceDN w:val="0"/>
                    <w:adjustRightInd w:val="0"/>
                    <w:snapToGrid w:val="0"/>
                    <w:jc w:val="center"/>
                    <w:rPr>
                      <w:rFonts w:eastAsia="仿宋"/>
                      <w:szCs w:val="22"/>
                    </w:rPr>
                  </w:pPr>
                </w:p>
              </w:tc>
              <w:tc>
                <w:tcPr>
                  <w:tcW w:w="2693" w:type="dxa"/>
                  <w:vMerge w:val="continue"/>
                  <w:vAlign w:val="center"/>
                </w:tcPr>
                <w:p w14:paraId="5ECC9471">
                  <w:pPr>
                    <w:autoSpaceDE w:val="0"/>
                    <w:autoSpaceDN w:val="0"/>
                    <w:adjustRightInd w:val="0"/>
                    <w:snapToGrid w:val="0"/>
                    <w:jc w:val="center"/>
                    <w:rPr>
                      <w:rFonts w:eastAsia="仿宋"/>
                      <w:szCs w:val="22"/>
                    </w:rPr>
                  </w:pPr>
                </w:p>
              </w:tc>
              <w:tc>
                <w:tcPr>
                  <w:tcW w:w="1673" w:type="dxa"/>
                  <w:tcBorders>
                    <w:tl2br w:val="nil"/>
                    <w:tr2bl w:val="nil"/>
                  </w:tcBorders>
                  <w:vAlign w:val="center"/>
                </w:tcPr>
                <w:p w14:paraId="6967997A">
                  <w:pPr>
                    <w:autoSpaceDE w:val="0"/>
                    <w:autoSpaceDN w:val="0"/>
                    <w:adjustRightInd w:val="0"/>
                    <w:snapToGrid w:val="0"/>
                    <w:jc w:val="center"/>
                    <w:rPr>
                      <w:rFonts w:eastAsia="仿宋"/>
                      <w:szCs w:val="22"/>
                    </w:rPr>
                  </w:pPr>
                  <w:r>
                    <w:rPr>
                      <w:rFonts w:eastAsia="仿宋"/>
                    </w:rPr>
                    <w:t>TN</w:t>
                  </w:r>
                </w:p>
              </w:tc>
              <w:tc>
                <w:tcPr>
                  <w:tcW w:w="1304" w:type="dxa"/>
                  <w:vAlign w:val="center"/>
                </w:tcPr>
                <w:p w14:paraId="4677C2C6">
                  <w:pPr>
                    <w:autoSpaceDE w:val="0"/>
                    <w:autoSpaceDN w:val="0"/>
                    <w:adjustRightInd w:val="0"/>
                    <w:snapToGrid w:val="0"/>
                    <w:jc w:val="center"/>
                    <w:rPr>
                      <w:szCs w:val="21"/>
                    </w:rPr>
                  </w:pPr>
                  <w:r>
                    <w:rPr>
                      <w:rFonts w:eastAsia="仿宋"/>
                      <w:szCs w:val="22"/>
                    </w:rPr>
                    <w:t>50</w:t>
                  </w:r>
                </w:p>
              </w:tc>
            </w:tr>
          </w:tbl>
          <w:p w14:paraId="4545BE1E">
            <w:pPr>
              <w:numPr>
                <w:ilvl w:val="0"/>
                <w:numId w:val="6"/>
              </w:numPr>
              <w:adjustRightInd w:val="0"/>
              <w:snapToGrid w:val="0"/>
              <w:spacing w:line="500" w:lineRule="exact"/>
              <w:ind w:firstLine="480" w:firstLineChars="200"/>
              <w:rPr>
                <w:rFonts w:eastAsia="仿宋"/>
                <w:bCs/>
                <w:sz w:val="24"/>
              </w:rPr>
            </w:pPr>
            <w:r>
              <w:rPr>
                <w:rFonts w:eastAsia="仿宋"/>
                <w:bCs/>
                <w:sz w:val="24"/>
              </w:rPr>
              <w:t>污染物排放汇总表</w:t>
            </w:r>
          </w:p>
          <w:p w14:paraId="1F9B66D5">
            <w:pPr>
              <w:keepNext/>
              <w:spacing w:line="500" w:lineRule="exact"/>
              <w:jc w:val="center"/>
              <w:rPr>
                <w:rFonts w:eastAsia="仿宋"/>
                <w:b/>
                <w:szCs w:val="21"/>
              </w:rPr>
            </w:pPr>
            <w:r>
              <w:rPr>
                <w:rFonts w:eastAsia="仿宋"/>
                <w:b/>
                <w:szCs w:val="21"/>
              </w:rPr>
              <w:t>本项目污水产排情况汇总</w:t>
            </w:r>
          </w:p>
          <w:tbl>
            <w:tblPr>
              <w:tblStyle w:val="43"/>
              <w:tblW w:w="49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46"/>
              <w:gridCol w:w="1126"/>
              <w:gridCol w:w="1128"/>
              <w:gridCol w:w="993"/>
              <w:gridCol w:w="986"/>
              <w:gridCol w:w="712"/>
              <w:gridCol w:w="993"/>
              <w:gridCol w:w="1199"/>
            </w:tblGrid>
            <w:tr w14:paraId="7F4E6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noWrap/>
                  <w:vAlign w:val="center"/>
                </w:tcPr>
                <w:p w14:paraId="27C4BC5E">
                  <w:pPr>
                    <w:autoSpaceDE w:val="0"/>
                    <w:autoSpaceDN w:val="0"/>
                    <w:snapToGrid w:val="0"/>
                    <w:jc w:val="center"/>
                    <w:rPr>
                      <w:rFonts w:eastAsia="仿宋"/>
                      <w:szCs w:val="22"/>
                    </w:rPr>
                  </w:pPr>
                  <w:r>
                    <w:rPr>
                      <w:rFonts w:eastAsia="仿宋"/>
                      <w:szCs w:val="22"/>
                    </w:rPr>
                    <w:t>废水</w:t>
                  </w:r>
                </w:p>
              </w:tc>
              <w:tc>
                <w:tcPr>
                  <w:tcW w:w="478" w:type="pct"/>
                  <w:noWrap/>
                  <w:vAlign w:val="center"/>
                </w:tcPr>
                <w:p w14:paraId="417B2476">
                  <w:pPr>
                    <w:autoSpaceDE w:val="0"/>
                    <w:autoSpaceDN w:val="0"/>
                    <w:snapToGrid w:val="0"/>
                    <w:jc w:val="center"/>
                    <w:rPr>
                      <w:rFonts w:eastAsia="仿宋"/>
                      <w:szCs w:val="22"/>
                    </w:rPr>
                  </w:pPr>
                  <w:r>
                    <w:rPr>
                      <w:rFonts w:eastAsia="仿宋"/>
                      <w:szCs w:val="22"/>
                    </w:rPr>
                    <w:t>污染物</w:t>
                  </w:r>
                </w:p>
                <w:p w14:paraId="2C329331">
                  <w:pPr>
                    <w:autoSpaceDE w:val="0"/>
                    <w:autoSpaceDN w:val="0"/>
                    <w:snapToGrid w:val="0"/>
                    <w:jc w:val="center"/>
                    <w:rPr>
                      <w:rFonts w:eastAsia="仿宋"/>
                      <w:szCs w:val="22"/>
                    </w:rPr>
                  </w:pPr>
                  <w:r>
                    <w:rPr>
                      <w:rFonts w:eastAsia="仿宋"/>
                      <w:szCs w:val="22"/>
                    </w:rPr>
                    <w:t>因子</w:t>
                  </w:r>
                </w:p>
              </w:tc>
              <w:tc>
                <w:tcPr>
                  <w:tcW w:w="636" w:type="pct"/>
                  <w:noWrap/>
                  <w:vAlign w:val="center"/>
                </w:tcPr>
                <w:p w14:paraId="2B458DDA">
                  <w:pPr>
                    <w:autoSpaceDE w:val="0"/>
                    <w:autoSpaceDN w:val="0"/>
                    <w:snapToGrid w:val="0"/>
                    <w:jc w:val="center"/>
                    <w:rPr>
                      <w:rFonts w:eastAsia="仿宋"/>
                      <w:szCs w:val="22"/>
                    </w:rPr>
                  </w:pPr>
                  <w:r>
                    <w:rPr>
                      <w:rFonts w:eastAsia="仿宋"/>
                      <w:szCs w:val="22"/>
                    </w:rPr>
                    <w:t>产生浓度（mg/L）</w:t>
                  </w:r>
                </w:p>
              </w:tc>
              <w:tc>
                <w:tcPr>
                  <w:tcW w:w="637" w:type="pct"/>
                  <w:noWrap/>
                  <w:vAlign w:val="center"/>
                </w:tcPr>
                <w:p w14:paraId="265FAFE0">
                  <w:pPr>
                    <w:autoSpaceDE w:val="0"/>
                    <w:autoSpaceDN w:val="0"/>
                    <w:snapToGrid w:val="0"/>
                    <w:jc w:val="center"/>
                    <w:rPr>
                      <w:rFonts w:eastAsia="仿宋"/>
                      <w:szCs w:val="22"/>
                    </w:rPr>
                  </w:pPr>
                  <w:r>
                    <w:rPr>
                      <w:rFonts w:eastAsia="仿宋"/>
                      <w:szCs w:val="22"/>
                    </w:rPr>
                    <w:t>产生量</w:t>
                  </w:r>
                </w:p>
                <w:p w14:paraId="3FEAE962">
                  <w:pPr>
                    <w:autoSpaceDE w:val="0"/>
                    <w:autoSpaceDN w:val="0"/>
                    <w:snapToGrid w:val="0"/>
                    <w:jc w:val="center"/>
                    <w:rPr>
                      <w:rFonts w:eastAsia="仿宋"/>
                      <w:szCs w:val="22"/>
                    </w:rPr>
                  </w:pPr>
                  <w:r>
                    <w:rPr>
                      <w:rFonts w:eastAsia="仿宋"/>
                      <w:szCs w:val="22"/>
                    </w:rPr>
                    <w:t>（t/a）</w:t>
                  </w:r>
                </w:p>
              </w:tc>
              <w:tc>
                <w:tcPr>
                  <w:tcW w:w="561" w:type="pct"/>
                  <w:noWrap/>
                  <w:vAlign w:val="center"/>
                </w:tcPr>
                <w:p w14:paraId="3208399B">
                  <w:pPr>
                    <w:autoSpaceDE w:val="0"/>
                    <w:autoSpaceDN w:val="0"/>
                    <w:snapToGrid w:val="0"/>
                    <w:jc w:val="center"/>
                    <w:rPr>
                      <w:rFonts w:eastAsia="仿宋"/>
                      <w:szCs w:val="22"/>
                    </w:rPr>
                  </w:pPr>
                  <w:r>
                    <w:rPr>
                      <w:rFonts w:eastAsia="仿宋"/>
                      <w:szCs w:val="22"/>
                    </w:rPr>
                    <w:t>防治措施</w:t>
                  </w:r>
                </w:p>
              </w:tc>
              <w:tc>
                <w:tcPr>
                  <w:tcW w:w="557" w:type="pct"/>
                  <w:vAlign w:val="center"/>
                </w:tcPr>
                <w:p w14:paraId="0096C375">
                  <w:pPr>
                    <w:autoSpaceDE w:val="0"/>
                    <w:autoSpaceDN w:val="0"/>
                    <w:snapToGrid w:val="0"/>
                    <w:jc w:val="center"/>
                    <w:rPr>
                      <w:rFonts w:eastAsia="仿宋"/>
                      <w:szCs w:val="22"/>
                    </w:rPr>
                  </w:pPr>
                  <w:r>
                    <w:rPr>
                      <w:rFonts w:eastAsia="仿宋"/>
                      <w:szCs w:val="22"/>
                    </w:rPr>
                    <w:t>排放浓度</w:t>
                  </w:r>
                </w:p>
                <w:p w14:paraId="32D5124E">
                  <w:pPr>
                    <w:autoSpaceDE w:val="0"/>
                    <w:autoSpaceDN w:val="0"/>
                    <w:snapToGrid w:val="0"/>
                    <w:jc w:val="center"/>
                    <w:rPr>
                      <w:rFonts w:eastAsia="仿宋"/>
                      <w:szCs w:val="22"/>
                    </w:rPr>
                  </w:pPr>
                  <w:r>
                    <w:rPr>
                      <w:rFonts w:eastAsia="仿宋"/>
                      <w:szCs w:val="22"/>
                    </w:rPr>
                    <w:t>（mg/L）</w:t>
                  </w:r>
                </w:p>
              </w:tc>
              <w:tc>
                <w:tcPr>
                  <w:tcW w:w="402" w:type="pct"/>
                  <w:noWrap/>
                  <w:vAlign w:val="center"/>
                </w:tcPr>
                <w:p w14:paraId="332C1A06">
                  <w:pPr>
                    <w:autoSpaceDE w:val="0"/>
                    <w:autoSpaceDN w:val="0"/>
                    <w:snapToGrid w:val="0"/>
                    <w:jc w:val="center"/>
                    <w:rPr>
                      <w:rFonts w:eastAsia="仿宋"/>
                      <w:szCs w:val="22"/>
                    </w:rPr>
                  </w:pPr>
                  <w:r>
                    <w:rPr>
                      <w:rFonts w:eastAsia="仿宋"/>
                      <w:szCs w:val="22"/>
                    </w:rPr>
                    <w:t>排放量</w:t>
                  </w:r>
                </w:p>
                <w:p w14:paraId="3DEF156F">
                  <w:pPr>
                    <w:autoSpaceDE w:val="0"/>
                    <w:autoSpaceDN w:val="0"/>
                    <w:snapToGrid w:val="0"/>
                    <w:jc w:val="center"/>
                    <w:rPr>
                      <w:rFonts w:eastAsia="仿宋"/>
                      <w:szCs w:val="22"/>
                    </w:rPr>
                  </w:pPr>
                  <w:r>
                    <w:rPr>
                      <w:rFonts w:eastAsia="仿宋"/>
                      <w:szCs w:val="22"/>
                    </w:rPr>
                    <w:t>（t/a）</w:t>
                  </w:r>
                </w:p>
              </w:tc>
              <w:tc>
                <w:tcPr>
                  <w:tcW w:w="561" w:type="pct"/>
                  <w:noWrap/>
                  <w:vAlign w:val="center"/>
                </w:tcPr>
                <w:p w14:paraId="18161CD4">
                  <w:pPr>
                    <w:autoSpaceDE w:val="0"/>
                    <w:autoSpaceDN w:val="0"/>
                    <w:snapToGrid w:val="0"/>
                    <w:jc w:val="center"/>
                    <w:rPr>
                      <w:rFonts w:eastAsia="仿宋"/>
                      <w:szCs w:val="22"/>
                    </w:rPr>
                  </w:pPr>
                  <w:r>
                    <w:rPr>
                      <w:rFonts w:eastAsia="仿宋"/>
                      <w:szCs w:val="22"/>
                    </w:rPr>
                    <w:t>浓度标准</w:t>
                  </w:r>
                </w:p>
                <w:p w14:paraId="235CB68D">
                  <w:pPr>
                    <w:autoSpaceDE w:val="0"/>
                    <w:autoSpaceDN w:val="0"/>
                    <w:snapToGrid w:val="0"/>
                    <w:jc w:val="center"/>
                    <w:rPr>
                      <w:rFonts w:eastAsia="仿宋"/>
                      <w:szCs w:val="22"/>
                    </w:rPr>
                  </w:pPr>
                  <w:r>
                    <w:rPr>
                      <w:rFonts w:eastAsia="仿宋"/>
                      <w:szCs w:val="22"/>
                    </w:rPr>
                    <w:t>（mg/L）</w:t>
                  </w:r>
                </w:p>
              </w:tc>
              <w:tc>
                <w:tcPr>
                  <w:tcW w:w="677" w:type="pct"/>
                  <w:noWrap/>
                  <w:vAlign w:val="center"/>
                </w:tcPr>
                <w:p w14:paraId="36D40847">
                  <w:pPr>
                    <w:autoSpaceDE w:val="0"/>
                    <w:autoSpaceDN w:val="0"/>
                    <w:snapToGrid w:val="0"/>
                    <w:jc w:val="center"/>
                    <w:rPr>
                      <w:rFonts w:eastAsia="仿宋"/>
                      <w:szCs w:val="22"/>
                    </w:rPr>
                  </w:pPr>
                  <w:r>
                    <w:rPr>
                      <w:rFonts w:eastAsia="仿宋"/>
                      <w:szCs w:val="22"/>
                    </w:rPr>
                    <w:t>排放去向</w:t>
                  </w:r>
                </w:p>
              </w:tc>
            </w:tr>
            <w:tr w14:paraId="571B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vMerge w:val="restart"/>
                  <w:noWrap/>
                  <w:vAlign w:val="center"/>
                </w:tcPr>
                <w:p w14:paraId="7E3062ED">
                  <w:pPr>
                    <w:autoSpaceDE w:val="0"/>
                    <w:autoSpaceDN w:val="0"/>
                    <w:snapToGrid w:val="0"/>
                    <w:jc w:val="center"/>
                    <w:rPr>
                      <w:rFonts w:eastAsia="仿宋"/>
                      <w:szCs w:val="22"/>
                    </w:rPr>
                  </w:pPr>
                  <w:r>
                    <w:rPr>
                      <w:rFonts w:eastAsia="仿宋"/>
                      <w:szCs w:val="22"/>
                    </w:rPr>
                    <w:t>生活污水</w:t>
                  </w:r>
                </w:p>
              </w:tc>
              <w:tc>
                <w:tcPr>
                  <w:tcW w:w="478" w:type="pct"/>
                  <w:noWrap/>
                  <w:vAlign w:val="center"/>
                </w:tcPr>
                <w:p w14:paraId="21500B92">
                  <w:pPr>
                    <w:autoSpaceDE w:val="0"/>
                    <w:autoSpaceDN w:val="0"/>
                    <w:snapToGrid w:val="0"/>
                    <w:jc w:val="center"/>
                    <w:rPr>
                      <w:rFonts w:eastAsia="仿宋"/>
                      <w:szCs w:val="22"/>
                    </w:rPr>
                  </w:pPr>
                  <w:r>
                    <w:rPr>
                      <w:rFonts w:eastAsia="仿宋"/>
                      <w:szCs w:val="22"/>
                    </w:rPr>
                    <w:t>水量</w:t>
                  </w:r>
                </w:p>
              </w:tc>
              <w:tc>
                <w:tcPr>
                  <w:tcW w:w="636" w:type="pct"/>
                  <w:noWrap/>
                  <w:vAlign w:val="center"/>
                </w:tcPr>
                <w:p w14:paraId="16D8A20E">
                  <w:pPr>
                    <w:autoSpaceDE w:val="0"/>
                    <w:autoSpaceDN w:val="0"/>
                    <w:snapToGrid w:val="0"/>
                    <w:jc w:val="center"/>
                    <w:rPr>
                      <w:rFonts w:eastAsia="仿宋"/>
                      <w:szCs w:val="22"/>
                    </w:rPr>
                  </w:pPr>
                  <w:r>
                    <w:rPr>
                      <w:rFonts w:eastAsia="仿宋"/>
                      <w:szCs w:val="22"/>
                    </w:rPr>
                    <w:t>/</w:t>
                  </w:r>
                </w:p>
              </w:tc>
              <w:tc>
                <w:tcPr>
                  <w:tcW w:w="637" w:type="pct"/>
                  <w:noWrap/>
                  <w:vAlign w:val="center"/>
                </w:tcPr>
                <w:p w14:paraId="0FCDA78A">
                  <w:pPr>
                    <w:autoSpaceDE w:val="0"/>
                    <w:autoSpaceDN w:val="0"/>
                    <w:snapToGrid w:val="0"/>
                    <w:jc w:val="center"/>
                    <w:rPr>
                      <w:rFonts w:eastAsia="仿宋"/>
                      <w:szCs w:val="22"/>
                    </w:rPr>
                  </w:pPr>
                  <w:r>
                    <w:rPr>
                      <w:rFonts w:hint="eastAsia" w:eastAsia="仿宋"/>
                      <w:szCs w:val="22"/>
                    </w:rPr>
                    <w:t>648</w:t>
                  </w:r>
                </w:p>
              </w:tc>
              <w:tc>
                <w:tcPr>
                  <w:tcW w:w="561" w:type="pct"/>
                  <w:vMerge w:val="restart"/>
                  <w:noWrap/>
                  <w:vAlign w:val="center"/>
                </w:tcPr>
                <w:p w14:paraId="5FA1124D">
                  <w:pPr>
                    <w:autoSpaceDE w:val="0"/>
                    <w:autoSpaceDN w:val="0"/>
                    <w:snapToGrid w:val="0"/>
                    <w:jc w:val="center"/>
                    <w:rPr>
                      <w:rFonts w:eastAsia="仿宋"/>
                      <w:szCs w:val="22"/>
                    </w:rPr>
                  </w:pPr>
                  <w:r>
                    <w:rPr>
                      <w:rFonts w:eastAsia="仿宋"/>
                      <w:szCs w:val="22"/>
                    </w:rPr>
                    <w:t>生活污水排入市政污水管网</w:t>
                  </w:r>
                </w:p>
              </w:tc>
              <w:tc>
                <w:tcPr>
                  <w:tcW w:w="557" w:type="pct"/>
                  <w:vAlign w:val="center"/>
                </w:tcPr>
                <w:p w14:paraId="41480484">
                  <w:pPr>
                    <w:autoSpaceDE w:val="0"/>
                    <w:autoSpaceDN w:val="0"/>
                    <w:snapToGrid w:val="0"/>
                    <w:jc w:val="center"/>
                    <w:rPr>
                      <w:rFonts w:eastAsia="仿宋"/>
                      <w:szCs w:val="22"/>
                    </w:rPr>
                  </w:pPr>
                  <w:r>
                    <w:rPr>
                      <w:rFonts w:eastAsia="仿宋"/>
                      <w:szCs w:val="22"/>
                    </w:rPr>
                    <w:t>/</w:t>
                  </w:r>
                </w:p>
              </w:tc>
              <w:tc>
                <w:tcPr>
                  <w:tcW w:w="402" w:type="pct"/>
                  <w:noWrap/>
                  <w:vAlign w:val="center"/>
                </w:tcPr>
                <w:p w14:paraId="02E20F0D">
                  <w:pPr>
                    <w:autoSpaceDE w:val="0"/>
                    <w:autoSpaceDN w:val="0"/>
                    <w:snapToGrid w:val="0"/>
                    <w:jc w:val="center"/>
                    <w:rPr>
                      <w:rFonts w:eastAsia="仿宋"/>
                      <w:szCs w:val="22"/>
                    </w:rPr>
                  </w:pPr>
                  <w:r>
                    <w:rPr>
                      <w:rFonts w:hint="eastAsia" w:eastAsia="仿宋"/>
                      <w:szCs w:val="22"/>
                    </w:rPr>
                    <w:t>648</w:t>
                  </w:r>
                </w:p>
              </w:tc>
              <w:tc>
                <w:tcPr>
                  <w:tcW w:w="561" w:type="pct"/>
                  <w:noWrap/>
                  <w:vAlign w:val="center"/>
                </w:tcPr>
                <w:p w14:paraId="35682A0F">
                  <w:pPr>
                    <w:autoSpaceDE w:val="0"/>
                    <w:autoSpaceDN w:val="0"/>
                    <w:snapToGrid w:val="0"/>
                    <w:jc w:val="center"/>
                    <w:rPr>
                      <w:rFonts w:eastAsia="仿宋"/>
                      <w:szCs w:val="22"/>
                    </w:rPr>
                  </w:pPr>
                  <w:r>
                    <w:rPr>
                      <w:rFonts w:eastAsia="仿宋"/>
                      <w:szCs w:val="22"/>
                    </w:rPr>
                    <w:t>/</w:t>
                  </w:r>
                </w:p>
              </w:tc>
              <w:tc>
                <w:tcPr>
                  <w:tcW w:w="677" w:type="pct"/>
                  <w:vMerge w:val="restart"/>
                  <w:noWrap/>
                  <w:vAlign w:val="center"/>
                </w:tcPr>
                <w:p w14:paraId="78224E1A">
                  <w:pPr>
                    <w:autoSpaceDE w:val="0"/>
                    <w:autoSpaceDN w:val="0"/>
                    <w:snapToGrid w:val="0"/>
                    <w:jc w:val="center"/>
                    <w:rPr>
                      <w:rFonts w:eastAsia="仿宋"/>
                      <w:szCs w:val="22"/>
                    </w:rPr>
                  </w:pPr>
                  <w:r>
                    <w:rPr>
                      <w:rFonts w:eastAsia="仿宋"/>
                      <w:szCs w:val="22"/>
                    </w:rPr>
                    <w:t>接管至</w:t>
                  </w:r>
                  <w:r>
                    <w:rPr>
                      <w:rFonts w:hint="eastAsia" w:eastAsia="仿宋"/>
                      <w:szCs w:val="22"/>
                    </w:rPr>
                    <w:t>金坛区第二污水处理厂</w:t>
                  </w:r>
                </w:p>
              </w:tc>
            </w:tr>
            <w:tr w14:paraId="0713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vMerge w:val="continue"/>
                  <w:noWrap/>
                  <w:vAlign w:val="center"/>
                </w:tcPr>
                <w:p w14:paraId="47738797">
                  <w:pPr>
                    <w:autoSpaceDE w:val="0"/>
                    <w:autoSpaceDN w:val="0"/>
                    <w:snapToGrid w:val="0"/>
                    <w:jc w:val="center"/>
                    <w:rPr>
                      <w:rFonts w:eastAsia="仿宋"/>
                      <w:szCs w:val="22"/>
                    </w:rPr>
                  </w:pPr>
                </w:p>
              </w:tc>
              <w:tc>
                <w:tcPr>
                  <w:tcW w:w="478" w:type="pct"/>
                  <w:noWrap/>
                  <w:vAlign w:val="center"/>
                </w:tcPr>
                <w:p w14:paraId="36258CAA">
                  <w:pPr>
                    <w:autoSpaceDE w:val="0"/>
                    <w:autoSpaceDN w:val="0"/>
                    <w:snapToGrid w:val="0"/>
                    <w:jc w:val="center"/>
                    <w:rPr>
                      <w:rFonts w:eastAsia="仿宋"/>
                      <w:szCs w:val="22"/>
                    </w:rPr>
                  </w:pPr>
                  <w:r>
                    <w:rPr>
                      <w:rFonts w:hint="eastAsia" w:eastAsia="仿宋"/>
                      <w:szCs w:val="22"/>
                    </w:rPr>
                    <w:t>pH</w:t>
                  </w:r>
                </w:p>
              </w:tc>
              <w:tc>
                <w:tcPr>
                  <w:tcW w:w="636" w:type="pct"/>
                  <w:noWrap/>
                  <w:vAlign w:val="center"/>
                </w:tcPr>
                <w:p w14:paraId="5992234F">
                  <w:pPr>
                    <w:autoSpaceDE w:val="0"/>
                    <w:autoSpaceDN w:val="0"/>
                    <w:snapToGrid w:val="0"/>
                    <w:jc w:val="center"/>
                    <w:rPr>
                      <w:rFonts w:eastAsia="仿宋"/>
                      <w:szCs w:val="22"/>
                    </w:rPr>
                  </w:pPr>
                  <w:r>
                    <w:rPr>
                      <w:rFonts w:hint="eastAsia" w:eastAsia="仿宋"/>
                      <w:szCs w:val="22"/>
                    </w:rPr>
                    <w:t>6-9（无量纲）</w:t>
                  </w:r>
                </w:p>
              </w:tc>
              <w:tc>
                <w:tcPr>
                  <w:tcW w:w="637" w:type="pct"/>
                  <w:noWrap/>
                  <w:vAlign w:val="center"/>
                </w:tcPr>
                <w:p w14:paraId="56616776">
                  <w:pPr>
                    <w:autoSpaceDE w:val="0"/>
                    <w:autoSpaceDN w:val="0"/>
                    <w:snapToGrid w:val="0"/>
                    <w:jc w:val="center"/>
                    <w:rPr>
                      <w:rFonts w:eastAsia="仿宋"/>
                      <w:szCs w:val="22"/>
                    </w:rPr>
                  </w:pPr>
                  <w:r>
                    <w:rPr>
                      <w:rFonts w:hint="eastAsia" w:eastAsia="仿宋"/>
                      <w:szCs w:val="22"/>
                    </w:rPr>
                    <w:t>/</w:t>
                  </w:r>
                </w:p>
              </w:tc>
              <w:tc>
                <w:tcPr>
                  <w:tcW w:w="561" w:type="pct"/>
                  <w:vMerge w:val="continue"/>
                  <w:noWrap/>
                  <w:vAlign w:val="center"/>
                </w:tcPr>
                <w:p w14:paraId="71CB0AEE">
                  <w:pPr>
                    <w:autoSpaceDE w:val="0"/>
                    <w:autoSpaceDN w:val="0"/>
                    <w:snapToGrid w:val="0"/>
                    <w:jc w:val="center"/>
                    <w:rPr>
                      <w:rFonts w:eastAsia="仿宋"/>
                      <w:szCs w:val="22"/>
                    </w:rPr>
                  </w:pPr>
                </w:p>
              </w:tc>
              <w:tc>
                <w:tcPr>
                  <w:tcW w:w="557" w:type="pct"/>
                  <w:vAlign w:val="center"/>
                </w:tcPr>
                <w:p w14:paraId="156F5056">
                  <w:pPr>
                    <w:autoSpaceDE w:val="0"/>
                    <w:autoSpaceDN w:val="0"/>
                    <w:snapToGrid w:val="0"/>
                    <w:jc w:val="center"/>
                    <w:rPr>
                      <w:rFonts w:eastAsia="仿宋"/>
                      <w:szCs w:val="22"/>
                    </w:rPr>
                  </w:pPr>
                  <w:r>
                    <w:rPr>
                      <w:rFonts w:hint="eastAsia" w:eastAsia="仿宋"/>
                      <w:szCs w:val="22"/>
                    </w:rPr>
                    <w:t>6-9（无量纲）</w:t>
                  </w:r>
                </w:p>
              </w:tc>
              <w:tc>
                <w:tcPr>
                  <w:tcW w:w="402" w:type="pct"/>
                  <w:noWrap/>
                  <w:vAlign w:val="center"/>
                </w:tcPr>
                <w:p w14:paraId="6A69C117">
                  <w:pPr>
                    <w:autoSpaceDE w:val="0"/>
                    <w:autoSpaceDN w:val="0"/>
                    <w:snapToGrid w:val="0"/>
                    <w:jc w:val="center"/>
                    <w:rPr>
                      <w:rFonts w:eastAsia="仿宋"/>
                      <w:szCs w:val="22"/>
                    </w:rPr>
                  </w:pPr>
                  <w:r>
                    <w:rPr>
                      <w:rFonts w:hint="eastAsia" w:eastAsia="仿宋"/>
                      <w:szCs w:val="22"/>
                    </w:rPr>
                    <w:t>/</w:t>
                  </w:r>
                </w:p>
              </w:tc>
              <w:tc>
                <w:tcPr>
                  <w:tcW w:w="561" w:type="pct"/>
                  <w:noWrap/>
                  <w:vAlign w:val="center"/>
                </w:tcPr>
                <w:p w14:paraId="762184FD">
                  <w:pPr>
                    <w:autoSpaceDE w:val="0"/>
                    <w:autoSpaceDN w:val="0"/>
                    <w:snapToGrid w:val="0"/>
                    <w:jc w:val="center"/>
                    <w:rPr>
                      <w:rFonts w:eastAsia="仿宋"/>
                      <w:szCs w:val="22"/>
                    </w:rPr>
                  </w:pPr>
                  <w:r>
                    <w:rPr>
                      <w:rFonts w:hint="eastAsia" w:eastAsia="仿宋"/>
                      <w:szCs w:val="22"/>
                    </w:rPr>
                    <w:t>6-9（无量纲）</w:t>
                  </w:r>
                </w:p>
              </w:tc>
              <w:tc>
                <w:tcPr>
                  <w:tcW w:w="677" w:type="pct"/>
                  <w:vMerge w:val="continue"/>
                  <w:noWrap/>
                  <w:vAlign w:val="center"/>
                </w:tcPr>
                <w:p w14:paraId="7EF7E4DA">
                  <w:pPr>
                    <w:autoSpaceDE w:val="0"/>
                    <w:autoSpaceDN w:val="0"/>
                    <w:snapToGrid w:val="0"/>
                    <w:jc w:val="center"/>
                    <w:rPr>
                      <w:rFonts w:eastAsia="仿宋"/>
                      <w:szCs w:val="22"/>
                    </w:rPr>
                  </w:pPr>
                </w:p>
              </w:tc>
            </w:tr>
            <w:tr w14:paraId="2B1B4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491" w:type="pct"/>
                  <w:vMerge w:val="continue"/>
                  <w:noWrap/>
                  <w:vAlign w:val="center"/>
                </w:tcPr>
                <w:p w14:paraId="12D474C0">
                  <w:pPr>
                    <w:autoSpaceDE w:val="0"/>
                    <w:autoSpaceDN w:val="0"/>
                    <w:snapToGrid w:val="0"/>
                    <w:jc w:val="center"/>
                    <w:rPr>
                      <w:rFonts w:eastAsia="仿宋"/>
                      <w:szCs w:val="22"/>
                    </w:rPr>
                  </w:pPr>
                </w:p>
              </w:tc>
              <w:tc>
                <w:tcPr>
                  <w:tcW w:w="478" w:type="pct"/>
                  <w:noWrap/>
                  <w:vAlign w:val="center"/>
                </w:tcPr>
                <w:p w14:paraId="7B8FB62C">
                  <w:pPr>
                    <w:autoSpaceDE w:val="0"/>
                    <w:autoSpaceDN w:val="0"/>
                    <w:snapToGrid w:val="0"/>
                    <w:jc w:val="center"/>
                    <w:rPr>
                      <w:rFonts w:eastAsia="仿宋"/>
                      <w:szCs w:val="22"/>
                    </w:rPr>
                  </w:pPr>
                  <w:r>
                    <w:rPr>
                      <w:rFonts w:eastAsia="仿宋"/>
                      <w:szCs w:val="22"/>
                    </w:rPr>
                    <w:t>COD</w:t>
                  </w:r>
                </w:p>
              </w:tc>
              <w:tc>
                <w:tcPr>
                  <w:tcW w:w="636" w:type="pct"/>
                  <w:noWrap/>
                  <w:vAlign w:val="center"/>
                </w:tcPr>
                <w:p w14:paraId="534CC0AD">
                  <w:pPr>
                    <w:autoSpaceDE w:val="0"/>
                    <w:autoSpaceDN w:val="0"/>
                    <w:snapToGrid w:val="0"/>
                    <w:jc w:val="center"/>
                    <w:rPr>
                      <w:rFonts w:eastAsia="仿宋"/>
                      <w:szCs w:val="22"/>
                    </w:rPr>
                  </w:pPr>
                  <w:r>
                    <w:rPr>
                      <w:rFonts w:eastAsia="仿宋"/>
                      <w:szCs w:val="22"/>
                    </w:rPr>
                    <w:t>400</w:t>
                  </w:r>
                </w:p>
              </w:tc>
              <w:tc>
                <w:tcPr>
                  <w:tcW w:w="637" w:type="pct"/>
                  <w:noWrap/>
                  <w:vAlign w:val="center"/>
                </w:tcPr>
                <w:p w14:paraId="42888F14">
                  <w:pPr>
                    <w:autoSpaceDE w:val="0"/>
                    <w:autoSpaceDN w:val="0"/>
                    <w:snapToGrid w:val="0"/>
                    <w:jc w:val="center"/>
                    <w:rPr>
                      <w:rFonts w:eastAsia="仿宋"/>
                      <w:szCs w:val="22"/>
                    </w:rPr>
                  </w:pPr>
                  <w:r>
                    <w:rPr>
                      <w:rFonts w:eastAsia="等线"/>
                      <w:szCs w:val="21"/>
                    </w:rPr>
                    <w:t xml:space="preserve">0.259 </w:t>
                  </w:r>
                </w:p>
              </w:tc>
              <w:tc>
                <w:tcPr>
                  <w:tcW w:w="561" w:type="pct"/>
                  <w:vMerge w:val="continue"/>
                  <w:noWrap/>
                  <w:vAlign w:val="center"/>
                </w:tcPr>
                <w:p w14:paraId="0BE5D121">
                  <w:pPr>
                    <w:autoSpaceDE w:val="0"/>
                    <w:autoSpaceDN w:val="0"/>
                    <w:snapToGrid w:val="0"/>
                    <w:jc w:val="center"/>
                    <w:rPr>
                      <w:rFonts w:eastAsia="仿宋"/>
                      <w:szCs w:val="22"/>
                    </w:rPr>
                  </w:pPr>
                </w:p>
              </w:tc>
              <w:tc>
                <w:tcPr>
                  <w:tcW w:w="557" w:type="pct"/>
                  <w:vAlign w:val="center"/>
                </w:tcPr>
                <w:p w14:paraId="0A9490D2">
                  <w:pPr>
                    <w:autoSpaceDE w:val="0"/>
                    <w:autoSpaceDN w:val="0"/>
                    <w:snapToGrid w:val="0"/>
                    <w:jc w:val="center"/>
                    <w:rPr>
                      <w:rFonts w:eastAsia="仿宋"/>
                      <w:szCs w:val="22"/>
                    </w:rPr>
                  </w:pPr>
                  <w:r>
                    <w:rPr>
                      <w:rFonts w:eastAsia="仿宋"/>
                      <w:szCs w:val="22"/>
                    </w:rPr>
                    <w:t>400</w:t>
                  </w:r>
                </w:p>
              </w:tc>
              <w:tc>
                <w:tcPr>
                  <w:tcW w:w="402" w:type="pct"/>
                  <w:noWrap/>
                  <w:vAlign w:val="center"/>
                </w:tcPr>
                <w:p w14:paraId="008473C0">
                  <w:pPr>
                    <w:autoSpaceDE w:val="0"/>
                    <w:autoSpaceDN w:val="0"/>
                    <w:snapToGrid w:val="0"/>
                    <w:jc w:val="center"/>
                    <w:rPr>
                      <w:rFonts w:eastAsia="仿宋"/>
                      <w:szCs w:val="22"/>
                    </w:rPr>
                  </w:pPr>
                  <w:r>
                    <w:rPr>
                      <w:rFonts w:eastAsia="等线"/>
                      <w:szCs w:val="21"/>
                    </w:rPr>
                    <w:t xml:space="preserve">0.259 </w:t>
                  </w:r>
                </w:p>
              </w:tc>
              <w:tc>
                <w:tcPr>
                  <w:tcW w:w="561" w:type="pct"/>
                  <w:noWrap/>
                  <w:vAlign w:val="center"/>
                </w:tcPr>
                <w:p w14:paraId="74594DB6">
                  <w:pPr>
                    <w:autoSpaceDE w:val="0"/>
                    <w:autoSpaceDN w:val="0"/>
                    <w:snapToGrid w:val="0"/>
                    <w:jc w:val="center"/>
                    <w:rPr>
                      <w:rFonts w:eastAsia="仿宋"/>
                      <w:szCs w:val="22"/>
                    </w:rPr>
                  </w:pPr>
                  <w:r>
                    <w:rPr>
                      <w:rFonts w:eastAsia="仿宋"/>
                      <w:szCs w:val="22"/>
                    </w:rPr>
                    <w:t>500</w:t>
                  </w:r>
                </w:p>
              </w:tc>
              <w:tc>
                <w:tcPr>
                  <w:tcW w:w="677" w:type="pct"/>
                  <w:vMerge w:val="continue"/>
                  <w:noWrap/>
                  <w:vAlign w:val="center"/>
                </w:tcPr>
                <w:p w14:paraId="21072B78">
                  <w:pPr>
                    <w:widowControl/>
                    <w:jc w:val="center"/>
                    <w:rPr>
                      <w:rFonts w:eastAsia="仿宋"/>
                      <w:kern w:val="0"/>
                      <w:szCs w:val="21"/>
                    </w:rPr>
                  </w:pPr>
                </w:p>
              </w:tc>
            </w:tr>
            <w:tr w14:paraId="01D10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vMerge w:val="continue"/>
                  <w:noWrap/>
                  <w:vAlign w:val="center"/>
                </w:tcPr>
                <w:p w14:paraId="5149DD50">
                  <w:pPr>
                    <w:autoSpaceDE w:val="0"/>
                    <w:autoSpaceDN w:val="0"/>
                    <w:snapToGrid w:val="0"/>
                    <w:jc w:val="center"/>
                    <w:rPr>
                      <w:rFonts w:eastAsia="仿宋"/>
                      <w:szCs w:val="22"/>
                    </w:rPr>
                  </w:pPr>
                </w:p>
              </w:tc>
              <w:tc>
                <w:tcPr>
                  <w:tcW w:w="478" w:type="pct"/>
                  <w:noWrap/>
                  <w:vAlign w:val="center"/>
                </w:tcPr>
                <w:p w14:paraId="19BC35A2">
                  <w:pPr>
                    <w:autoSpaceDE w:val="0"/>
                    <w:autoSpaceDN w:val="0"/>
                    <w:snapToGrid w:val="0"/>
                    <w:jc w:val="center"/>
                    <w:rPr>
                      <w:rFonts w:eastAsia="仿宋"/>
                      <w:szCs w:val="22"/>
                    </w:rPr>
                  </w:pPr>
                  <w:r>
                    <w:rPr>
                      <w:rFonts w:eastAsia="仿宋"/>
                      <w:szCs w:val="22"/>
                    </w:rPr>
                    <w:t>SS</w:t>
                  </w:r>
                </w:p>
              </w:tc>
              <w:tc>
                <w:tcPr>
                  <w:tcW w:w="636" w:type="pct"/>
                  <w:noWrap/>
                  <w:vAlign w:val="center"/>
                </w:tcPr>
                <w:p w14:paraId="64624D15">
                  <w:pPr>
                    <w:autoSpaceDE w:val="0"/>
                    <w:autoSpaceDN w:val="0"/>
                    <w:snapToGrid w:val="0"/>
                    <w:jc w:val="center"/>
                    <w:rPr>
                      <w:rFonts w:eastAsia="仿宋"/>
                      <w:szCs w:val="22"/>
                    </w:rPr>
                  </w:pPr>
                  <w:r>
                    <w:rPr>
                      <w:rFonts w:eastAsia="仿宋"/>
                      <w:szCs w:val="22"/>
                    </w:rPr>
                    <w:t>200</w:t>
                  </w:r>
                </w:p>
              </w:tc>
              <w:tc>
                <w:tcPr>
                  <w:tcW w:w="637" w:type="pct"/>
                  <w:noWrap/>
                  <w:vAlign w:val="center"/>
                </w:tcPr>
                <w:p w14:paraId="2A34188A">
                  <w:pPr>
                    <w:autoSpaceDE w:val="0"/>
                    <w:autoSpaceDN w:val="0"/>
                    <w:snapToGrid w:val="0"/>
                    <w:jc w:val="center"/>
                    <w:rPr>
                      <w:rFonts w:eastAsia="仿宋"/>
                      <w:szCs w:val="22"/>
                    </w:rPr>
                  </w:pPr>
                  <w:r>
                    <w:rPr>
                      <w:rFonts w:eastAsia="等线"/>
                      <w:szCs w:val="21"/>
                    </w:rPr>
                    <w:t xml:space="preserve">0.130 </w:t>
                  </w:r>
                </w:p>
              </w:tc>
              <w:tc>
                <w:tcPr>
                  <w:tcW w:w="561" w:type="pct"/>
                  <w:vMerge w:val="continue"/>
                  <w:noWrap/>
                  <w:vAlign w:val="center"/>
                </w:tcPr>
                <w:p w14:paraId="2B9E2DEA">
                  <w:pPr>
                    <w:widowControl/>
                    <w:autoSpaceDE w:val="0"/>
                    <w:autoSpaceDN w:val="0"/>
                    <w:snapToGrid w:val="0"/>
                    <w:jc w:val="center"/>
                    <w:rPr>
                      <w:rFonts w:eastAsia="仿宋"/>
                      <w:szCs w:val="22"/>
                    </w:rPr>
                  </w:pPr>
                </w:p>
              </w:tc>
              <w:tc>
                <w:tcPr>
                  <w:tcW w:w="557" w:type="pct"/>
                  <w:vAlign w:val="center"/>
                </w:tcPr>
                <w:p w14:paraId="6E54444B">
                  <w:pPr>
                    <w:autoSpaceDE w:val="0"/>
                    <w:autoSpaceDN w:val="0"/>
                    <w:snapToGrid w:val="0"/>
                    <w:jc w:val="center"/>
                    <w:rPr>
                      <w:rFonts w:eastAsia="仿宋"/>
                      <w:szCs w:val="22"/>
                    </w:rPr>
                  </w:pPr>
                  <w:r>
                    <w:rPr>
                      <w:rFonts w:eastAsia="仿宋"/>
                      <w:szCs w:val="22"/>
                    </w:rPr>
                    <w:t>200</w:t>
                  </w:r>
                </w:p>
              </w:tc>
              <w:tc>
                <w:tcPr>
                  <w:tcW w:w="402" w:type="pct"/>
                  <w:noWrap/>
                  <w:vAlign w:val="center"/>
                </w:tcPr>
                <w:p w14:paraId="31CCECBB">
                  <w:pPr>
                    <w:autoSpaceDE w:val="0"/>
                    <w:autoSpaceDN w:val="0"/>
                    <w:snapToGrid w:val="0"/>
                    <w:jc w:val="center"/>
                    <w:rPr>
                      <w:rFonts w:eastAsia="仿宋"/>
                      <w:szCs w:val="22"/>
                    </w:rPr>
                  </w:pPr>
                  <w:r>
                    <w:rPr>
                      <w:rFonts w:eastAsia="等线"/>
                      <w:szCs w:val="21"/>
                    </w:rPr>
                    <w:t xml:space="preserve">0.130 </w:t>
                  </w:r>
                </w:p>
              </w:tc>
              <w:tc>
                <w:tcPr>
                  <w:tcW w:w="561" w:type="pct"/>
                  <w:noWrap/>
                  <w:vAlign w:val="center"/>
                </w:tcPr>
                <w:p w14:paraId="1DA28299">
                  <w:pPr>
                    <w:autoSpaceDE w:val="0"/>
                    <w:autoSpaceDN w:val="0"/>
                    <w:snapToGrid w:val="0"/>
                    <w:jc w:val="center"/>
                    <w:rPr>
                      <w:rFonts w:eastAsia="仿宋"/>
                      <w:szCs w:val="22"/>
                    </w:rPr>
                  </w:pPr>
                  <w:r>
                    <w:rPr>
                      <w:rFonts w:eastAsia="仿宋"/>
                      <w:szCs w:val="22"/>
                    </w:rPr>
                    <w:t>250</w:t>
                  </w:r>
                </w:p>
              </w:tc>
              <w:tc>
                <w:tcPr>
                  <w:tcW w:w="677" w:type="pct"/>
                  <w:vMerge w:val="continue"/>
                  <w:noWrap/>
                  <w:vAlign w:val="center"/>
                </w:tcPr>
                <w:p w14:paraId="7E78F80D">
                  <w:pPr>
                    <w:widowControl/>
                    <w:jc w:val="center"/>
                    <w:rPr>
                      <w:rFonts w:eastAsia="仿宋"/>
                      <w:kern w:val="0"/>
                      <w:szCs w:val="21"/>
                    </w:rPr>
                  </w:pPr>
                </w:p>
              </w:tc>
            </w:tr>
            <w:tr w14:paraId="7CB60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vMerge w:val="continue"/>
                  <w:noWrap/>
                  <w:vAlign w:val="center"/>
                </w:tcPr>
                <w:p w14:paraId="4C15B26A">
                  <w:pPr>
                    <w:autoSpaceDE w:val="0"/>
                    <w:autoSpaceDN w:val="0"/>
                    <w:snapToGrid w:val="0"/>
                    <w:jc w:val="center"/>
                    <w:rPr>
                      <w:rFonts w:eastAsia="仿宋"/>
                      <w:szCs w:val="22"/>
                    </w:rPr>
                  </w:pPr>
                </w:p>
              </w:tc>
              <w:tc>
                <w:tcPr>
                  <w:tcW w:w="478" w:type="pct"/>
                  <w:noWrap/>
                  <w:vAlign w:val="center"/>
                </w:tcPr>
                <w:p w14:paraId="776A593C">
                  <w:pPr>
                    <w:autoSpaceDE w:val="0"/>
                    <w:autoSpaceDN w:val="0"/>
                    <w:snapToGrid w:val="0"/>
                    <w:jc w:val="center"/>
                    <w:rPr>
                      <w:rFonts w:eastAsia="仿宋"/>
                      <w:szCs w:val="22"/>
                    </w:rPr>
                  </w:pPr>
                  <w:r>
                    <w:rPr>
                      <w:rFonts w:eastAsia="仿宋"/>
                    </w:rPr>
                    <w:t>NH</w:t>
                  </w:r>
                  <w:r>
                    <w:rPr>
                      <w:rFonts w:eastAsia="仿宋"/>
                      <w:vertAlign w:val="subscript"/>
                    </w:rPr>
                    <w:t>3</w:t>
                  </w:r>
                  <w:r>
                    <w:rPr>
                      <w:rFonts w:eastAsia="仿宋"/>
                    </w:rPr>
                    <w:t>-N</w:t>
                  </w:r>
                </w:p>
              </w:tc>
              <w:tc>
                <w:tcPr>
                  <w:tcW w:w="636" w:type="pct"/>
                  <w:noWrap/>
                  <w:vAlign w:val="center"/>
                </w:tcPr>
                <w:p w14:paraId="45EE43A4">
                  <w:pPr>
                    <w:autoSpaceDE w:val="0"/>
                    <w:autoSpaceDN w:val="0"/>
                    <w:snapToGrid w:val="0"/>
                    <w:jc w:val="center"/>
                    <w:rPr>
                      <w:rFonts w:eastAsia="仿宋"/>
                      <w:szCs w:val="22"/>
                    </w:rPr>
                  </w:pPr>
                  <w:r>
                    <w:rPr>
                      <w:rFonts w:eastAsia="仿宋"/>
                      <w:szCs w:val="22"/>
                    </w:rPr>
                    <w:t>30</w:t>
                  </w:r>
                </w:p>
              </w:tc>
              <w:tc>
                <w:tcPr>
                  <w:tcW w:w="637" w:type="pct"/>
                  <w:noWrap/>
                  <w:vAlign w:val="center"/>
                </w:tcPr>
                <w:p w14:paraId="60A5B355">
                  <w:pPr>
                    <w:autoSpaceDE w:val="0"/>
                    <w:autoSpaceDN w:val="0"/>
                    <w:snapToGrid w:val="0"/>
                    <w:jc w:val="center"/>
                    <w:rPr>
                      <w:rFonts w:eastAsia="仿宋"/>
                      <w:szCs w:val="22"/>
                    </w:rPr>
                  </w:pPr>
                  <w:r>
                    <w:rPr>
                      <w:rFonts w:eastAsia="等线"/>
                      <w:szCs w:val="21"/>
                    </w:rPr>
                    <w:t xml:space="preserve">0.019 </w:t>
                  </w:r>
                </w:p>
              </w:tc>
              <w:tc>
                <w:tcPr>
                  <w:tcW w:w="561" w:type="pct"/>
                  <w:vMerge w:val="continue"/>
                  <w:noWrap/>
                  <w:vAlign w:val="center"/>
                </w:tcPr>
                <w:p w14:paraId="4FDDAC07">
                  <w:pPr>
                    <w:widowControl/>
                    <w:autoSpaceDE w:val="0"/>
                    <w:autoSpaceDN w:val="0"/>
                    <w:snapToGrid w:val="0"/>
                    <w:jc w:val="center"/>
                    <w:rPr>
                      <w:rFonts w:eastAsia="仿宋"/>
                      <w:szCs w:val="22"/>
                    </w:rPr>
                  </w:pPr>
                </w:p>
              </w:tc>
              <w:tc>
                <w:tcPr>
                  <w:tcW w:w="557" w:type="pct"/>
                  <w:vAlign w:val="center"/>
                </w:tcPr>
                <w:p w14:paraId="061D74D1">
                  <w:pPr>
                    <w:autoSpaceDE w:val="0"/>
                    <w:autoSpaceDN w:val="0"/>
                    <w:snapToGrid w:val="0"/>
                    <w:jc w:val="center"/>
                    <w:rPr>
                      <w:rFonts w:eastAsia="仿宋"/>
                      <w:szCs w:val="22"/>
                    </w:rPr>
                  </w:pPr>
                  <w:r>
                    <w:rPr>
                      <w:rFonts w:eastAsia="仿宋"/>
                      <w:szCs w:val="22"/>
                    </w:rPr>
                    <w:t>30</w:t>
                  </w:r>
                </w:p>
              </w:tc>
              <w:tc>
                <w:tcPr>
                  <w:tcW w:w="402" w:type="pct"/>
                  <w:noWrap/>
                  <w:vAlign w:val="center"/>
                </w:tcPr>
                <w:p w14:paraId="33173B76">
                  <w:pPr>
                    <w:autoSpaceDE w:val="0"/>
                    <w:autoSpaceDN w:val="0"/>
                    <w:snapToGrid w:val="0"/>
                    <w:jc w:val="center"/>
                    <w:rPr>
                      <w:rFonts w:eastAsia="仿宋"/>
                      <w:szCs w:val="22"/>
                    </w:rPr>
                  </w:pPr>
                  <w:r>
                    <w:rPr>
                      <w:rFonts w:eastAsia="等线"/>
                      <w:szCs w:val="21"/>
                    </w:rPr>
                    <w:t xml:space="preserve">0.019 </w:t>
                  </w:r>
                </w:p>
              </w:tc>
              <w:tc>
                <w:tcPr>
                  <w:tcW w:w="561" w:type="pct"/>
                  <w:noWrap/>
                  <w:vAlign w:val="center"/>
                </w:tcPr>
                <w:p w14:paraId="1D50E6ED">
                  <w:pPr>
                    <w:autoSpaceDE w:val="0"/>
                    <w:autoSpaceDN w:val="0"/>
                    <w:snapToGrid w:val="0"/>
                    <w:jc w:val="center"/>
                    <w:rPr>
                      <w:rFonts w:eastAsia="仿宋"/>
                      <w:szCs w:val="22"/>
                    </w:rPr>
                  </w:pPr>
                  <w:r>
                    <w:rPr>
                      <w:szCs w:val="21"/>
                    </w:rPr>
                    <w:t>35</w:t>
                  </w:r>
                </w:p>
              </w:tc>
              <w:tc>
                <w:tcPr>
                  <w:tcW w:w="677" w:type="pct"/>
                  <w:vMerge w:val="continue"/>
                  <w:noWrap/>
                  <w:vAlign w:val="center"/>
                </w:tcPr>
                <w:p w14:paraId="43B7C965">
                  <w:pPr>
                    <w:widowControl/>
                    <w:jc w:val="center"/>
                    <w:rPr>
                      <w:rFonts w:eastAsia="仿宋"/>
                      <w:kern w:val="0"/>
                      <w:szCs w:val="21"/>
                    </w:rPr>
                  </w:pPr>
                </w:p>
              </w:tc>
            </w:tr>
            <w:tr w14:paraId="3E91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vMerge w:val="continue"/>
                  <w:noWrap/>
                  <w:vAlign w:val="center"/>
                </w:tcPr>
                <w:p w14:paraId="6DB04CB7">
                  <w:pPr>
                    <w:autoSpaceDE w:val="0"/>
                    <w:autoSpaceDN w:val="0"/>
                    <w:snapToGrid w:val="0"/>
                    <w:jc w:val="center"/>
                    <w:rPr>
                      <w:rFonts w:eastAsia="仿宋"/>
                      <w:szCs w:val="22"/>
                    </w:rPr>
                  </w:pPr>
                </w:p>
              </w:tc>
              <w:tc>
                <w:tcPr>
                  <w:tcW w:w="478" w:type="pct"/>
                  <w:noWrap/>
                  <w:vAlign w:val="center"/>
                </w:tcPr>
                <w:p w14:paraId="1F7BE9D1">
                  <w:pPr>
                    <w:autoSpaceDE w:val="0"/>
                    <w:autoSpaceDN w:val="0"/>
                    <w:snapToGrid w:val="0"/>
                    <w:jc w:val="center"/>
                    <w:rPr>
                      <w:rFonts w:eastAsia="仿宋"/>
                      <w:szCs w:val="22"/>
                    </w:rPr>
                  </w:pPr>
                  <w:r>
                    <w:rPr>
                      <w:rFonts w:eastAsia="仿宋"/>
                    </w:rPr>
                    <w:t>TP</w:t>
                  </w:r>
                </w:p>
              </w:tc>
              <w:tc>
                <w:tcPr>
                  <w:tcW w:w="636" w:type="pct"/>
                  <w:noWrap/>
                  <w:vAlign w:val="center"/>
                </w:tcPr>
                <w:p w14:paraId="6FC5A89A">
                  <w:pPr>
                    <w:autoSpaceDE w:val="0"/>
                    <w:autoSpaceDN w:val="0"/>
                    <w:snapToGrid w:val="0"/>
                    <w:jc w:val="center"/>
                    <w:rPr>
                      <w:rFonts w:eastAsia="仿宋"/>
                      <w:szCs w:val="22"/>
                    </w:rPr>
                  </w:pPr>
                  <w:r>
                    <w:rPr>
                      <w:rFonts w:eastAsia="仿宋"/>
                      <w:szCs w:val="22"/>
                    </w:rPr>
                    <w:t>2.5</w:t>
                  </w:r>
                </w:p>
              </w:tc>
              <w:tc>
                <w:tcPr>
                  <w:tcW w:w="637" w:type="pct"/>
                  <w:noWrap/>
                  <w:vAlign w:val="center"/>
                </w:tcPr>
                <w:p w14:paraId="0CE20632">
                  <w:pPr>
                    <w:autoSpaceDE w:val="0"/>
                    <w:autoSpaceDN w:val="0"/>
                    <w:snapToGrid w:val="0"/>
                    <w:jc w:val="center"/>
                    <w:rPr>
                      <w:rFonts w:eastAsia="仿宋"/>
                      <w:szCs w:val="22"/>
                    </w:rPr>
                  </w:pPr>
                  <w:r>
                    <w:rPr>
                      <w:rFonts w:eastAsia="等线"/>
                      <w:szCs w:val="21"/>
                    </w:rPr>
                    <w:t xml:space="preserve">0.002 </w:t>
                  </w:r>
                </w:p>
              </w:tc>
              <w:tc>
                <w:tcPr>
                  <w:tcW w:w="561" w:type="pct"/>
                  <w:vMerge w:val="continue"/>
                  <w:noWrap/>
                  <w:vAlign w:val="center"/>
                </w:tcPr>
                <w:p w14:paraId="56147585">
                  <w:pPr>
                    <w:widowControl/>
                    <w:autoSpaceDE w:val="0"/>
                    <w:autoSpaceDN w:val="0"/>
                    <w:snapToGrid w:val="0"/>
                    <w:jc w:val="center"/>
                    <w:rPr>
                      <w:rFonts w:eastAsia="仿宋"/>
                      <w:szCs w:val="22"/>
                    </w:rPr>
                  </w:pPr>
                </w:p>
              </w:tc>
              <w:tc>
                <w:tcPr>
                  <w:tcW w:w="557" w:type="pct"/>
                  <w:vAlign w:val="center"/>
                </w:tcPr>
                <w:p w14:paraId="69ED427C">
                  <w:pPr>
                    <w:autoSpaceDE w:val="0"/>
                    <w:autoSpaceDN w:val="0"/>
                    <w:snapToGrid w:val="0"/>
                    <w:jc w:val="center"/>
                    <w:rPr>
                      <w:rFonts w:eastAsia="仿宋"/>
                      <w:szCs w:val="22"/>
                    </w:rPr>
                  </w:pPr>
                  <w:r>
                    <w:rPr>
                      <w:rFonts w:eastAsia="仿宋"/>
                      <w:szCs w:val="22"/>
                    </w:rPr>
                    <w:t>2.5</w:t>
                  </w:r>
                </w:p>
              </w:tc>
              <w:tc>
                <w:tcPr>
                  <w:tcW w:w="402" w:type="pct"/>
                  <w:noWrap/>
                  <w:vAlign w:val="center"/>
                </w:tcPr>
                <w:p w14:paraId="4E1C80B6">
                  <w:pPr>
                    <w:autoSpaceDE w:val="0"/>
                    <w:autoSpaceDN w:val="0"/>
                    <w:snapToGrid w:val="0"/>
                    <w:jc w:val="center"/>
                    <w:rPr>
                      <w:rFonts w:eastAsia="仿宋"/>
                      <w:szCs w:val="22"/>
                    </w:rPr>
                  </w:pPr>
                  <w:r>
                    <w:rPr>
                      <w:rFonts w:eastAsia="等线"/>
                      <w:szCs w:val="21"/>
                    </w:rPr>
                    <w:t xml:space="preserve">0.002 </w:t>
                  </w:r>
                </w:p>
              </w:tc>
              <w:tc>
                <w:tcPr>
                  <w:tcW w:w="561" w:type="pct"/>
                  <w:noWrap/>
                  <w:vAlign w:val="center"/>
                </w:tcPr>
                <w:p w14:paraId="3682B503">
                  <w:pPr>
                    <w:autoSpaceDE w:val="0"/>
                    <w:autoSpaceDN w:val="0"/>
                    <w:snapToGrid w:val="0"/>
                    <w:jc w:val="center"/>
                    <w:rPr>
                      <w:rFonts w:eastAsia="仿宋"/>
                      <w:szCs w:val="22"/>
                    </w:rPr>
                  </w:pPr>
                  <w:r>
                    <w:rPr>
                      <w:szCs w:val="21"/>
                    </w:rPr>
                    <w:t>3</w:t>
                  </w:r>
                </w:p>
              </w:tc>
              <w:tc>
                <w:tcPr>
                  <w:tcW w:w="677" w:type="pct"/>
                  <w:vMerge w:val="continue"/>
                  <w:noWrap/>
                  <w:vAlign w:val="center"/>
                </w:tcPr>
                <w:p w14:paraId="4F670756">
                  <w:pPr>
                    <w:widowControl/>
                    <w:jc w:val="center"/>
                    <w:rPr>
                      <w:rFonts w:eastAsia="仿宋"/>
                      <w:kern w:val="0"/>
                      <w:szCs w:val="21"/>
                    </w:rPr>
                  </w:pPr>
                </w:p>
              </w:tc>
            </w:tr>
            <w:tr w14:paraId="34221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vMerge w:val="continue"/>
                  <w:noWrap/>
                  <w:vAlign w:val="center"/>
                </w:tcPr>
                <w:p w14:paraId="6564CC5C">
                  <w:pPr>
                    <w:autoSpaceDE w:val="0"/>
                    <w:autoSpaceDN w:val="0"/>
                    <w:snapToGrid w:val="0"/>
                    <w:jc w:val="center"/>
                    <w:rPr>
                      <w:rFonts w:eastAsia="仿宋"/>
                      <w:szCs w:val="22"/>
                    </w:rPr>
                  </w:pPr>
                </w:p>
              </w:tc>
              <w:tc>
                <w:tcPr>
                  <w:tcW w:w="478" w:type="pct"/>
                  <w:noWrap/>
                  <w:vAlign w:val="center"/>
                </w:tcPr>
                <w:p w14:paraId="6700DF67">
                  <w:pPr>
                    <w:autoSpaceDE w:val="0"/>
                    <w:autoSpaceDN w:val="0"/>
                    <w:snapToGrid w:val="0"/>
                    <w:jc w:val="center"/>
                    <w:rPr>
                      <w:rFonts w:eastAsia="仿宋"/>
                      <w:szCs w:val="22"/>
                    </w:rPr>
                  </w:pPr>
                  <w:r>
                    <w:rPr>
                      <w:rFonts w:eastAsia="仿宋"/>
                    </w:rPr>
                    <w:t>TN</w:t>
                  </w:r>
                </w:p>
              </w:tc>
              <w:tc>
                <w:tcPr>
                  <w:tcW w:w="636" w:type="pct"/>
                  <w:noWrap/>
                  <w:vAlign w:val="center"/>
                </w:tcPr>
                <w:p w14:paraId="27876788">
                  <w:pPr>
                    <w:autoSpaceDE w:val="0"/>
                    <w:autoSpaceDN w:val="0"/>
                    <w:snapToGrid w:val="0"/>
                    <w:jc w:val="center"/>
                    <w:rPr>
                      <w:rFonts w:eastAsia="仿宋"/>
                      <w:szCs w:val="22"/>
                    </w:rPr>
                  </w:pPr>
                  <w:r>
                    <w:rPr>
                      <w:rFonts w:eastAsia="仿宋"/>
                      <w:szCs w:val="22"/>
                    </w:rPr>
                    <w:t>40</w:t>
                  </w:r>
                </w:p>
              </w:tc>
              <w:tc>
                <w:tcPr>
                  <w:tcW w:w="637" w:type="pct"/>
                  <w:noWrap/>
                  <w:vAlign w:val="center"/>
                </w:tcPr>
                <w:p w14:paraId="109BA294">
                  <w:pPr>
                    <w:autoSpaceDE w:val="0"/>
                    <w:autoSpaceDN w:val="0"/>
                    <w:snapToGrid w:val="0"/>
                    <w:jc w:val="center"/>
                    <w:rPr>
                      <w:rFonts w:eastAsia="仿宋"/>
                      <w:szCs w:val="22"/>
                    </w:rPr>
                  </w:pPr>
                  <w:r>
                    <w:rPr>
                      <w:rFonts w:eastAsia="等线"/>
                      <w:szCs w:val="21"/>
                    </w:rPr>
                    <w:t xml:space="preserve">0.026 </w:t>
                  </w:r>
                </w:p>
              </w:tc>
              <w:tc>
                <w:tcPr>
                  <w:tcW w:w="561" w:type="pct"/>
                  <w:vMerge w:val="continue"/>
                  <w:noWrap/>
                  <w:vAlign w:val="center"/>
                </w:tcPr>
                <w:p w14:paraId="3DB8B6E5">
                  <w:pPr>
                    <w:widowControl/>
                    <w:autoSpaceDE w:val="0"/>
                    <w:autoSpaceDN w:val="0"/>
                    <w:snapToGrid w:val="0"/>
                    <w:jc w:val="center"/>
                    <w:rPr>
                      <w:rFonts w:eastAsia="仿宋"/>
                      <w:szCs w:val="22"/>
                    </w:rPr>
                  </w:pPr>
                </w:p>
              </w:tc>
              <w:tc>
                <w:tcPr>
                  <w:tcW w:w="557" w:type="pct"/>
                  <w:vAlign w:val="center"/>
                </w:tcPr>
                <w:p w14:paraId="724D52B2">
                  <w:pPr>
                    <w:autoSpaceDE w:val="0"/>
                    <w:autoSpaceDN w:val="0"/>
                    <w:snapToGrid w:val="0"/>
                    <w:jc w:val="center"/>
                    <w:rPr>
                      <w:rFonts w:eastAsia="仿宋"/>
                      <w:szCs w:val="22"/>
                    </w:rPr>
                  </w:pPr>
                  <w:r>
                    <w:rPr>
                      <w:rFonts w:eastAsia="仿宋"/>
                      <w:szCs w:val="22"/>
                    </w:rPr>
                    <w:t>40</w:t>
                  </w:r>
                </w:p>
              </w:tc>
              <w:tc>
                <w:tcPr>
                  <w:tcW w:w="402" w:type="pct"/>
                  <w:noWrap/>
                  <w:vAlign w:val="center"/>
                </w:tcPr>
                <w:p w14:paraId="1B6A58E6">
                  <w:pPr>
                    <w:autoSpaceDE w:val="0"/>
                    <w:autoSpaceDN w:val="0"/>
                    <w:snapToGrid w:val="0"/>
                    <w:jc w:val="center"/>
                    <w:rPr>
                      <w:rFonts w:eastAsia="仿宋"/>
                      <w:szCs w:val="22"/>
                    </w:rPr>
                  </w:pPr>
                  <w:r>
                    <w:rPr>
                      <w:rFonts w:eastAsia="等线"/>
                      <w:szCs w:val="21"/>
                    </w:rPr>
                    <w:t xml:space="preserve">0.026 </w:t>
                  </w:r>
                </w:p>
              </w:tc>
              <w:tc>
                <w:tcPr>
                  <w:tcW w:w="561" w:type="pct"/>
                  <w:noWrap/>
                  <w:vAlign w:val="center"/>
                </w:tcPr>
                <w:p w14:paraId="59E12820">
                  <w:pPr>
                    <w:autoSpaceDE w:val="0"/>
                    <w:autoSpaceDN w:val="0"/>
                    <w:snapToGrid w:val="0"/>
                    <w:jc w:val="center"/>
                    <w:rPr>
                      <w:rFonts w:eastAsia="仿宋"/>
                      <w:szCs w:val="22"/>
                    </w:rPr>
                  </w:pPr>
                  <w:r>
                    <w:rPr>
                      <w:szCs w:val="21"/>
                    </w:rPr>
                    <w:t>50</w:t>
                  </w:r>
                </w:p>
              </w:tc>
              <w:tc>
                <w:tcPr>
                  <w:tcW w:w="677" w:type="pct"/>
                  <w:vMerge w:val="continue"/>
                  <w:noWrap/>
                  <w:vAlign w:val="center"/>
                </w:tcPr>
                <w:p w14:paraId="2DCD32C9">
                  <w:pPr>
                    <w:widowControl/>
                    <w:jc w:val="center"/>
                    <w:rPr>
                      <w:rFonts w:eastAsia="仿宋"/>
                      <w:kern w:val="0"/>
                      <w:szCs w:val="21"/>
                    </w:rPr>
                  </w:pPr>
                </w:p>
              </w:tc>
            </w:tr>
            <w:tr w14:paraId="415E2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vMerge w:val="restart"/>
                  <w:noWrap/>
                  <w:vAlign w:val="center"/>
                </w:tcPr>
                <w:p w14:paraId="535A469E">
                  <w:pPr>
                    <w:autoSpaceDE w:val="0"/>
                    <w:autoSpaceDN w:val="0"/>
                    <w:snapToGrid w:val="0"/>
                    <w:jc w:val="center"/>
                    <w:rPr>
                      <w:rFonts w:eastAsia="仿宋"/>
                      <w:szCs w:val="22"/>
                    </w:rPr>
                  </w:pPr>
                  <w:r>
                    <w:rPr>
                      <w:rFonts w:hint="eastAsia" w:eastAsia="仿宋"/>
                      <w:szCs w:val="22"/>
                    </w:rPr>
                    <w:t>蒸汽冷凝水</w:t>
                  </w:r>
                </w:p>
              </w:tc>
              <w:tc>
                <w:tcPr>
                  <w:tcW w:w="478" w:type="pct"/>
                  <w:noWrap/>
                  <w:vAlign w:val="center"/>
                </w:tcPr>
                <w:p w14:paraId="4953F191">
                  <w:pPr>
                    <w:autoSpaceDE w:val="0"/>
                    <w:autoSpaceDN w:val="0"/>
                    <w:snapToGrid w:val="0"/>
                    <w:jc w:val="center"/>
                    <w:rPr>
                      <w:rFonts w:eastAsia="仿宋"/>
                    </w:rPr>
                  </w:pPr>
                  <w:r>
                    <w:rPr>
                      <w:rFonts w:hint="eastAsia" w:eastAsia="仿宋"/>
                    </w:rPr>
                    <w:t>水量</w:t>
                  </w:r>
                </w:p>
              </w:tc>
              <w:tc>
                <w:tcPr>
                  <w:tcW w:w="636" w:type="pct"/>
                  <w:noWrap/>
                  <w:vAlign w:val="center"/>
                </w:tcPr>
                <w:p w14:paraId="34671D2C">
                  <w:pPr>
                    <w:autoSpaceDE w:val="0"/>
                    <w:autoSpaceDN w:val="0"/>
                    <w:snapToGrid w:val="0"/>
                    <w:jc w:val="center"/>
                    <w:rPr>
                      <w:rFonts w:eastAsia="仿宋"/>
                      <w:szCs w:val="22"/>
                    </w:rPr>
                  </w:pPr>
                  <w:r>
                    <w:rPr>
                      <w:rFonts w:eastAsia="仿宋"/>
                      <w:szCs w:val="22"/>
                    </w:rPr>
                    <w:t>/</w:t>
                  </w:r>
                </w:p>
              </w:tc>
              <w:tc>
                <w:tcPr>
                  <w:tcW w:w="637" w:type="pct"/>
                  <w:noWrap/>
                  <w:vAlign w:val="center"/>
                </w:tcPr>
                <w:p w14:paraId="72D6DE20">
                  <w:pPr>
                    <w:autoSpaceDE w:val="0"/>
                    <w:autoSpaceDN w:val="0"/>
                    <w:snapToGrid w:val="0"/>
                    <w:jc w:val="center"/>
                    <w:rPr>
                      <w:rFonts w:eastAsia="等线"/>
                      <w:szCs w:val="21"/>
                    </w:rPr>
                  </w:pPr>
                  <w:r>
                    <w:rPr>
                      <w:rFonts w:hint="eastAsia" w:eastAsia="仿宋"/>
                      <w:szCs w:val="22"/>
                    </w:rPr>
                    <w:t>5400</w:t>
                  </w:r>
                </w:p>
              </w:tc>
              <w:tc>
                <w:tcPr>
                  <w:tcW w:w="561" w:type="pct"/>
                  <w:vMerge w:val="restart"/>
                  <w:noWrap/>
                  <w:vAlign w:val="center"/>
                </w:tcPr>
                <w:p w14:paraId="381453DB">
                  <w:pPr>
                    <w:widowControl/>
                    <w:autoSpaceDE w:val="0"/>
                    <w:autoSpaceDN w:val="0"/>
                    <w:snapToGrid w:val="0"/>
                    <w:jc w:val="center"/>
                    <w:rPr>
                      <w:rFonts w:eastAsia="仿宋"/>
                      <w:szCs w:val="22"/>
                    </w:rPr>
                  </w:pPr>
                  <w:r>
                    <w:rPr>
                      <w:rFonts w:eastAsia="仿宋"/>
                      <w:szCs w:val="22"/>
                    </w:rPr>
                    <w:t>蒸汽冷凝水回用于</w:t>
                  </w:r>
                  <w:r>
                    <w:rPr>
                      <w:rFonts w:hint="eastAsia" w:eastAsia="仿宋"/>
                      <w:szCs w:val="22"/>
                    </w:rPr>
                    <w:t>喷淋</w:t>
                  </w:r>
                  <w:r>
                    <w:rPr>
                      <w:rFonts w:eastAsia="仿宋"/>
                      <w:szCs w:val="22"/>
                    </w:rPr>
                    <w:t>塔补水</w:t>
                  </w:r>
                </w:p>
              </w:tc>
              <w:tc>
                <w:tcPr>
                  <w:tcW w:w="557" w:type="pct"/>
                  <w:vAlign w:val="center"/>
                </w:tcPr>
                <w:p w14:paraId="7EE1D77D">
                  <w:pPr>
                    <w:autoSpaceDE w:val="0"/>
                    <w:autoSpaceDN w:val="0"/>
                    <w:snapToGrid w:val="0"/>
                    <w:jc w:val="center"/>
                    <w:rPr>
                      <w:rFonts w:eastAsia="仿宋"/>
                      <w:szCs w:val="22"/>
                    </w:rPr>
                  </w:pPr>
                  <w:r>
                    <w:rPr>
                      <w:rFonts w:hint="eastAsia" w:eastAsia="仿宋"/>
                      <w:szCs w:val="22"/>
                    </w:rPr>
                    <w:t>/</w:t>
                  </w:r>
                </w:p>
              </w:tc>
              <w:tc>
                <w:tcPr>
                  <w:tcW w:w="402" w:type="pct"/>
                  <w:noWrap/>
                  <w:vAlign w:val="center"/>
                </w:tcPr>
                <w:p w14:paraId="3914DBEF">
                  <w:pPr>
                    <w:autoSpaceDE w:val="0"/>
                    <w:autoSpaceDN w:val="0"/>
                    <w:snapToGrid w:val="0"/>
                    <w:jc w:val="center"/>
                    <w:rPr>
                      <w:rFonts w:eastAsia="等线"/>
                      <w:szCs w:val="21"/>
                    </w:rPr>
                  </w:pPr>
                  <w:r>
                    <w:rPr>
                      <w:rFonts w:hint="eastAsia" w:eastAsia="仿宋"/>
                      <w:szCs w:val="22"/>
                    </w:rPr>
                    <w:t>/</w:t>
                  </w:r>
                </w:p>
              </w:tc>
              <w:tc>
                <w:tcPr>
                  <w:tcW w:w="561" w:type="pct"/>
                  <w:noWrap/>
                  <w:vAlign w:val="center"/>
                </w:tcPr>
                <w:p w14:paraId="70462DAC">
                  <w:pPr>
                    <w:autoSpaceDE w:val="0"/>
                    <w:autoSpaceDN w:val="0"/>
                    <w:snapToGrid w:val="0"/>
                    <w:jc w:val="center"/>
                    <w:rPr>
                      <w:szCs w:val="21"/>
                    </w:rPr>
                  </w:pPr>
                  <w:r>
                    <w:rPr>
                      <w:rFonts w:hint="eastAsia" w:eastAsia="仿宋"/>
                      <w:szCs w:val="22"/>
                    </w:rPr>
                    <w:t>/</w:t>
                  </w:r>
                </w:p>
              </w:tc>
              <w:tc>
                <w:tcPr>
                  <w:tcW w:w="677" w:type="pct"/>
                  <w:vMerge w:val="restart"/>
                  <w:noWrap/>
                  <w:vAlign w:val="center"/>
                </w:tcPr>
                <w:p w14:paraId="4F53151F">
                  <w:pPr>
                    <w:widowControl/>
                    <w:jc w:val="center"/>
                    <w:rPr>
                      <w:rFonts w:eastAsia="仿宋"/>
                      <w:kern w:val="0"/>
                      <w:szCs w:val="21"/>
                    </w:rPr>
                  </w:pPr>
                  <w:r>
                    <w:rPr>
                      <w:rFonts w:eastAsia="仿宋"/>
                      <w:kern w:val="0"/>
                      <w:szCs w:val="21"/>
                    </w:rPr>
                    <w:t>企业内控标准</w:t>
                  </w:r>
                </w:p>
              </w:tc>
            </w:tr>
            <w:tr w14:paraId="33832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vMerge w:val="continue"/>
                  <w:noWrap/>
                  <w:vAlign w:val="center"/>
                </w:tcPr>
                <w:p w14:paraId="540ACB38">
                  <w:pPr>
                    <w:autoSpaceDE w:val="0"/>
                    <w:autoSpaceDN w:val="0"/>
                    <w:snapToGrid w:val="0"/>
                    <w:jc w:val="center"/>
                    <w:rPr>
                      <w:rFonts w:eastAsia="仿宋"/>
                      <w:szCs w:val="22"/>
                    </w:rPr>
                  </w:pPr>
                </w:p>
              </w:tc>
              <w:tc>
                <w:tcPr>
                  <w:tcW w:w="478" w:type="pct"/>
                  <w:noWrap/>
                  <w:vAlign w:val="center"/>
                </w:tcPr>
                <w:p w14:paraId="3D23013B">
                  <w:pPr>
                    <w:autoSpaceDE w:val="0"/>
                    <w:autoSpaceDN w:val="0"/>
                    <w:snapToGrid w:val="0"/>
                    <w:jc w:val="center"/>
                    <w:rPr>
                      <w:rFonts w:eastAsia="仿宋"/>
                    </w:rPr>
                  </w:pPr>
                  <w:r>
                    <w:rPr>
                      <w:rFonts w:hint="eastAsia" w:eastAsia="仿宋"/>
                    </w:rPr>
                    <w:t>pH</w:t>
                  </w:r>
                </w:p>
              </w:tc>
              <w:tc>
                <w:tcPr>
                  <w:tcW w:w="636" w:type="pct"/>
                  <w:noWrap/>
                  <w:vAlign w:val="center"/>
                </w:tcPr>
                <w:p w14:paraId="02F2FEC4">
                  <w:pPr>
                    <w:autoSpaceDE w:val="0"/>
                    <w:autoSpaceDN w:val="0"/>
                    <w:snapToGrid w:val="0"/>
                    <w:jc w:val="center"/>
                    <w:rPr>
                      <w:rFonts w:eastAsia="仿宋"/>
                      <w:szCs w:val="22"/>
                    </w:rPr>
                  </w:pPr>
                  <w:r>
                    <w:rPr>
                      <w:rFonts w:hint="eastAsia" w:eastAsia="仿宋"/>
                      <w:szCs w:val="22"/>
                    </w:rPr>
                    <w:t>6-9（无量纲）</w:t>
                  </w:r>
                </w:p>
              </w:tc>
              <w:tc>
                <w:tcPr>
                  <w:tcW w:w="637" w:type="pct"/>
                  <w:noWrap/>
                  <w:vAlign w:val="center"/>
                </w:tcPr>
                <w:p w14:paraId="3F245FDF">
                  <w:pPr>
                    <w:autoSpaceDE w:val="0"/>
                    <w:autoSpaceDN w:val="0"/>
                    <w:snapToGrid w:val="0"/>
                    <w:jc w:val="center"/>
                    <w:rPr>
                      <w:rFonts w:eastAsia="等线"/>
                      <w:szCs w:val="21"/>
                    </w:rPr>
                  </w:pPr>
                  <w:r>
                    <w:rPr>
                      <w:rFonts w:hint="eastAsia" w:eastAsia="仿宋"/>
                      <w:szCs w:val="22"/>
                    </w:rPr>
                    <w:t>/</w:t>
                  </w:r>
                </w:p>
              </w:tc>
              <w:tc>
                <w:tcPr>
                  <w:tcW w:w="561" w:type="pct"/>
                  <w:vMerge w:val="continue"/>
                  <w:noWrap/>
                  <w:vAlign w:val="center"/>
                </w:tcPr>
                <w:p w14:paraId="717ED078">
                  <w:pPr>
                    <w:widowControl/>
                    <w:autoSpaceDE w:val="0"/>
                    <w:autoSpaceDN w:val="0"/>
                    <w:snapToGrid w:val="0"/>
                    <w:jc w:val="center"/>
                    <w:rPr>
                      <w:rFonts w:eastAsia="仿宋"/>
                      <w:szCs w:val="22"/>
                    </w:rPr>
                  </w:pPr>
                </w:p>
              </w:tc>
              <w:tc>
                <w:tcPr>
                  <w:tcW w:w="557" w:type="pct"/>
                  <w:vAlign w:val="center"/>
                </w:tcPr>
                <w:p w14:paraId="29107000">
                  <w:pPr>
                    <w:autoSpaceDE w:val="0"/>
                    <w:autoSpaceDN w:val="0"/>
                    <w:snapToGrid w:val="0"/>
                    <w:jc w:val="center"/>
                    <w:rPr>
                      <w:rFonts w:eastAsia="仿宋"/>
                      <w:szCs w:val="22"/>
                    </w:rPr>
                  </w:pPr>
                  <w:r>
                    <w:rPr>
                      <w:rFonts w:hint="eastAsia" w:eastAsia="仿宋"/>
                      <w:szCs w:val="22"/>
                    </w:rPr>
                    <w:t>6-9（无量纲）</w:t>
                  </w:r>
                </w:p>
              </w:tc>
              <w:tc>
                <w:tcPr>
                  <w:tcW w:w="402" w:type="pct"/>
                  <w:noWrap/>
                  <w:vAlign w:val="center"/>
                </w:tcPr>
                <w:p w14:paraId="76A572C2">
                  <w:pPr>
                    <w:autoSpaceDE w:val="0"/>
                    <w:autoSpaceDN w:val="0"/>
                    <w:snapToGrid w:val="0"/>
                    <w:jc w:val="center"/>
                    <w:rPr>
                      <w:rFonts w:eastAsia="等线"/>
                      <w:szCs w:val="21"/>
                    </w:rPr>
                  </w:pPr>
                  <w:r>
                    <w:rPr>
                      <w:rFonts w:hint="eastAsia" w:eastAsia="仿宋"/>
                      <w:szCs w:val="22"/>
                    </w:rPr>
                    <w:t>/</w:t>
                  </w:r>
                </w:p>
              </w:tc>
              <w:tc>
                <w:tcPr>
                  <w:tcW w:w="561" w:type="pct"/>
                  <w:noWrap/>
                  <w:vAlign w:val="center"/>
                </w:tcPr>
                <w:p w14:paraId="4430769C">
                  <w:pPr>
                    <w:autoSpaceDE w:val="0"/>
                    <w:autoSpaceDN w:val="0"/>
                    <w:snapToGrid w:val="0"/>
                    <w:jc w:val="center"/>
                    <w:rPr>
                      <w:szCs w:val="21"/>
                    </w:rPr>
                  </w:pPr>
                  <w:r>
                    <w:rPr>
                      <w:rFonts w:hint="eastAsia" w:eastAsia="仿宋"/>
                      <w:szCs w:val="22"/>
                    </w:rPr>
                    <w:t>6-9</w:t>
                  </w:r>
                </w:p>
              </w:tc>
              <w:tc>
                <w:tcPr>
                  <w:tcW w:w="677" w:type="pct"/>
                  <w:vMerge w:val="continue"/>
                  <w:noWrap/>
                  <w:vAlign w:val="center"/>
                </w:tcPr>
                <w:p w14:paraId="12431B83">
                  <w:pPr>
                    <w:widowControl/>
                    <w:jc w:val="center"/>
                    <w:rPr>
                      <w:rFonts w:eastAsia="仿宋"/>
                      <w:kern w:val="0"/>
                      <w:szCs w:val="21"/>
                    </w:rPr>
                  </w:pPr>
                </w:p>
              </w:tc>
            </w:tr>
            <w:tr w14:paraId="27405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vMerge w:val="continue"/>
                  <w:noWrap/>
                  <w:vAlign w:val="center"/>
                </w:tcPr>
                <w:p w14:paraId="49590E5B">
                  <w:pPr>
                    <w:autoSpaceDE w:val="0"/>
                    <w:autoSpaceDN w:val="0"/>
                    <w:snapToGrid w:val="0"/>
                    <w:jc w:val="center"/>
                    <w:rPr>
                      <w:rFonts w:eastAsia="仿宋"/>
                      <w:szCs w:val="22"/>
                    </w:rPr>
                  </w:pPr>
                </w:p>
              </w:tc>
              <w:tc>
                <w:tcPr>
                  <w:tcW w:w="478" w:type="pct"/>
                  <w:noWrap/>
                  <w:vAlign w:val="center"/>
                </w:tcPr>
                <w:p w14:paraId="78889644">
                  <w:pPr>
                    <w:autoSpaceDE w:val="0"/>
                    <w:autoSpaceDN w:val="0"/>
                    <w:snapToGrid w:val="0"/>
                    <w:jc w:val="center"/>
                    <w:rPr>
                      <w:rFonts w:eastAsia="仿宋"/>
                    </w:rPr>
                  </w:pPr>
                  <w:r>
                    <w:rPr>
                      <w:rFonts w:eastAsia="仿宋"/>
                      <w:szCs w:val="22"/>
                    </w:rPr>
                    <w:t>COD</w:t>
                  </w:r>
                </w:p>
              </w:tc>
              <w:tc>
                <w:tcPr>
                  <w:tcW w:w="636" w:type="pct"/>
                  <w:noWrap/>
                  <w:vAlign w:val="center"/>
                </w:tcPr>
                <w:p w14:paraId="2AF9AD69">
                  <w:pPr>
                    <w:autoSpaceDE w:val="0"/>
                    <w:autoSpaceDN w:val="0"/>
                    <w:snapToGrid w:val="0"/>
                    <w:jc w:val="center"/>
                    <w:rPr>
                      <w:rFonts w:eastAsia="仿宋"/>
                      <w:szCs w:val="22"/>
                    </w:rPr>
                  </w:pPr>
                  <w:r>
                    <w:rPr>
                      <w:rFonts w:eastAsia="仿宋"/>
                      <w:szCs w:val="22"/>
                    </w:rPr>
                    <w:t>30</w:t>
                  </w:r>
                </w:p>
              </w:tc>
              <w:tc>
                <w:tcPr>
                  <w:tcW w:w="637" w:type="pct"/>
                  <w:noWrap/>
                  <w:vAlign w:val="center"/>
                </w:tcPr>
                <w:p w14:paraId="477E4E9D">
                  <w:pPr>
                    <w:autoSpaceDE w:val="0"/>
                    <w:autoSpaceDN w:val="0"/>
                    <w:snapToGrid w:val="0"/>
                    <w:jc w:val="center"/>
                    <w:rPr>
                      <w:rFonts w:eastAsia="等线"/>
                      <w:szCs w:val="21"/>
                    </w:rPr>
                  </w:pPr>
                  <w:r>
                    <w:rPr>
                      <w:rFonts w:hint="eastAsia" w:eastAsia="等线"/>
                      <w:szCs w:val="21"/>
                    </w:rPr>
                    <w:t>0.162</w:t>
                  </w:r>
                </w:p>
              </w:tc>
              <w:tc>
                <w:tcPr>
                  <w:tcW w:w="561" w:type="pct"/>
                  <w:vMerge w:val="continue"/>
                  <w:noWrap/>
                  <w:vAlign w:val="center"/>
                </w:tcPr>
                <w:p w14:paraId="539AC316">
                  <w:pPr>
                    <w:widowControl/>
                    <w:autoSpaceDE w:val="0"/>
                    <w:autoSpaceDN w:val="0"/>
                    <w:snapToGrid w:val="0"/>
                    <w:jc w:val="center"/>
                    <w:rPr>
                      <w:rFonts w:eastAsia="仿宋"/>
                      <w:szCs w:val="22"/>
                    </w:rPr>
                  </w:pPr>
                </w:p>
              </w:tc>
              <w:tc>
                <w:tcPr>
                  <w:tcW w:w="557" w:type="pct"/>
                  <w:vAlign w:val="center"/>
                </w:tcPr>
                <w:p w14:paraId="733B0BF7">
                  <w:pPr>
                    <w:autoSpaceDE w:val="0"/>
                    <w:autoSpaceDN w:val="0"/>
                    <w:snapToGrid w:val="0"/>
                    <w:jc w:val="center"/>
                    <w:rPr>
                      <w:rFonts w:eastAsia="仿宋"/>
                      <w:szCs w:val="22"/>
                    </w:rPr>
                  </w:pPr>
                  <w:r>
                    <w:rPr>
                      <w:rFonts w:hint="eastAsia" w:eastAsia="仿宋"/>
                      <w:szCs w:val="22"/>
                    </w:rPr>
                    <w:t>/</w:t>
                  </w:r>
                </w:p>
              </w:tc>
              <w:tc>
                <w:tcPr>
                  <w:tcW w:w="402" w:type="pct"/>
                  <w:noWrap/>
                  <w:vAlign w:val="center"/>
                </w:tcPr>
                <w:p w14:paraId="3B46EEED">
                  <w:pPr>
                    <w:autoSpaceDE w:val="0"/>
                    <w:autoSpaceDN w:val="0"/>
                    <w:snapToGrid w:val="0"/>
                    <w:jc w:val="center"/>
                    <w:rPr>
                      <w:rFonts w:eastAsia="等线"/>
                      <w:szCs w:val="21"/>
                    </w:rPr>
                  </w:pPr>
                  <w:r>
                    <w:rPr>
                      <w:rFonts w:hint="eastAsia" w:eastAsia="仿宋"/>
                      <w:szCs w:val="22"/>
                    </w:rPr>
                    <w:t>/</w:t>
                  </w:r>
                </w:p>
              </w:tc>
              <w:tc>
                <w:tcPr>
                  <w:tcW w:w="561" w:type="pct"/>
                  <w:noWrap/>
                  <w:vAlign w:val="center"/>
                </w:tcPr>
                <w:p w14:paraId="2B48DF07">
                  <w:pPr>
                    <w:autoSpaceDE w:val="0"/>
                    <w:autoSpaceDN w:val="0"/>
                    <w:snapToGrid w:val="0"/>
                    <w:jc w:val="center"/>
                    <w:rPr>
                      <w:szCs w:val="21"/>
                    </w:rPr>
                  </w:pPr>
                  <w:r>
                    <w:rPr>
                      <w:rFonts w:hint="eastAsia"/>
                      <w:szCs w:val="21"/>
                    </w:rPr>
                    <w:t>50</w:t>
                  </w:r>
                </w:p>
              </w:tc>
              <w:tc>
                <w:tcPr>
                  <w:tcW w:w="677" w:type="pct"/>
                  <w:vMerge w:val="continue"/>
                  <w:noWrap/>
                  <w:vAlign w:val="center"/>
                </w:tcPr>
                <w:p w14:paraId="25A0DCB9">
                  <w:pPr>
                    <w:widowControl/>
                    <w:jc w:val="center"/>
                    <w:rPr>
                      <w:rFonts w:eastAsia="仿宋"/>
                      <w:kern w:val="0"/>
                      <w:szCs w:val="21"/>
                    </w:rPr>
                  </w:pPr>
                </w:p>
              </w:tc>
            </w:tr>
            <w:tr w14:paraId="0FADD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vMerge w:val="continue"/>
                  <w:noWrap/>
                  <w:vAlign w:val="center"/>
                </w:tcPr>
                <w:p w14:paraId="6B1B3D4B">
                  <w:pPr>
                    <w:autoSpaceDE w:val="0"/>
                    <w:autoSpaceDN w:val="0"/>
                    <w:snapToGrid w:val="0"/>
                    <w:jc w:val="center"/>
                    <w:rPr>
                      <w:rFonts w:eastAsia="仿宋"/>
                      <w:szCs w:val="22"/>
                    </w:rPr>
                  </w:pPr>
                </w:p>
              </w:tc>
              <w:tc>
                <w:tcPr>
                  <w:tcW w:w="478" w:type="pct"/>
                  <w:noWrap/>
                  <w:vAlign w:val="center"/>
                </w:tcPr>
                <w:p w14:paraId="0F0B6840">
                  <w:pPr>
                    <w:autoSpaceDE w:val="0"/>
                    <w:autoSpaceDN w:val="0"/>
                    <w:snapToGrid w:val="0"/>
                    <w:jc w:val="center"/>
                    <w:rPr>
                      <w:rFonts w:eastAsia="仿宋"/>
                    </w:rPr>
                  </w:pPr>
                  <w:r>
                    <w:rPr>
                      <w:rFonts w:eastAsia="仿宋"/>
                      <w:szCs w:val="22"/>
                    </w:rPr>
                    <w:t>SS</w:t>
                  </w:r>
                </w:p>
              </w:tc>
              <w:tc>
                <w:tcPr>
                  <w:tcW w:w="636" w:type="pct"/>
                  <w:noWrap/>
                  <w:vAlign w:val="center"/>
                </w:tcPr>
                <w:p w14:paraId="43AB186C">
                  <w:pPr>
                    <w:autoSpaceDE w:val="0"/>
                    <w:autoSpaceDN w:val="0"/>
                    <w:snapToGrid w:val="0"/>
                    <w:jc w:val="center"/>
                    <w:rPr>
                      <w:rFonts w:eastAsia="仿宋"/>
                      <w:szCs w:val="22"/>
                    </w:rPr>
                  </w:pPr>
                  <w:r>
                    <w:rPr>
                      <w:rFonts w:hint="eastAsia" w:eastAsia="仿宋"/>
                      <w:szCs w:val="22"/>
                    </w:rPr>
                    <w:t>1</w:t>
                  </w:r>
                  <w:r>
                    <w:rPr>
                      <w:rFonts w:eastAsia="仿宋"/>
                      <w:szCs w:val="22"/>
                    </w:rPr>
                    <w:t>0</w:t>
                  </w:r>
                </w:p>
              </w:tc>
              <w:tc>
                <w:tcPr>
                  <w:tcW w:w="637" w:type="pct"/>
                  <w:noWrap/>
                  <w:vAlign w:val="center"/>
                </w:tcPr>
                <w:p w14:paraId="15D4B16B">
                  <w:pPr>
                    <w:autoSpaceDE w:val="0"/>
                    <w:autoSpaceDN w:val="0"/>
                    <w:snapToGrid w:val="0"/>
                    <w:jc w:val="center"/>
                    <w:rPr>
                      <w:rFonts w:eastAsia="等线"/>
                      <w:szCs w:val="21"/>
                    </w:rPr>
                  </w:pPr>
                  <w:r>
                    <w:rPr>
                      <w:rFonts w:hint="eastAsia" w:eastAsia="等线"/>
                      <w:szCs w:val="21"/>
                    </w:rPr>
                    <w:t>0.054</w:t>
                  </w:r>
                </w:p>
              </w:tc>
              <w:tc>
                <w:tcPr>
                  <w:tcW w:w="561" w:type="pct"/>
                  <w:vMerge w:val="continue"/>
                  <w:noWrap/>
                  <w:vAlign w:val="center"/>
                </w:tcPr>
                <w:p w14:paraId="1BA7029B">
                  <w:pPr>
                    <w:widowControl/>
                    <w:autoSpaceDE w:val="0"/>
                    <w:autoSpaceDN w:val="0"/>
                    <w:snapToGrid w:val="0"/>
                    <w:jc w:val="center"/>
                    <w:rPr>
                      <w:rFonts w:eastAsia="仿宋"/>
                      <w:szCs w:val="22"/>
                    </w:rPr>
                  </w:pPr>
                </w:p>
              </w:tc>
              <w:tc>
                <w:tcPr>
                  <w:tcW w:w="557" w:type="pct"/>
                  <w:vAlign w:val="center"/>
                </w:tcPr>
                <w:p w14:paraId="711BB8A4">
                  <w:pPr>
                    <w:autoSpaceDE w:val="0"/>
                    <w:autoSpaceDN w:val="0"/>
                    <w:snapToGrid w:val="0"/>
                    <w:jc w:val="center"/>
                    <w:rPr>
                      <w:rFonts w:eastAsia="仿宋"/>
                      <w:szCs w:val="22"/>
                    </w:rPr>
                  </w:pPr>
                  <w:r>
                    <w:rPr>
                      <w:rFonts w:hint="eastAsia" w:eastAsia="仿宋"/>
                      <w:szCs w:val="22"/>
                    </w:rPr>
                    <w:t>/</w:t>
                  </w:r>
                </w:p>
              </w:tc>
              <w:tc>
                <w:tcPr>
                  <w:tcW w:w="402" w:type="pct"/>
                  <w:noWrap/>
                  <w:vAlign w:val="center"/>
                </w:tcPr>
                <w:p w14:paraId="4F875E98">
                  <w:pPr>
                    <w:autoSpaceDE w:val="0"/>
                    <w:autoSpaceDN w:val="0"/>
                    <w:snapToGrid w:val="0"/>
                    <w:jc w:val="center"/>
                    <w:rPr>
                      <w:rFonts w:eastAsia="等线"/>
                      <w:szCs w:val="21"/>
                    </w:rPr>
                  </w:pPr>
                  <w:r>
                    <w:rPr>
                      <w:rFonts w:hint="eastAsia" w:eastAsia="仿宋"/>
                      <w:szCs w:val="22"/>
                    </w:rPr>
                    <w:t>/</w:t>
                  </w:r>
                </w:p>
              </w:tc>
              <w:tc>
                <w:tcPr>
                  <w:tcW w:w="561" w:type="pct"/>
                  <w:noWrap/>
                  <w:vAlign w:val="center"/>
                </w:tcPr>
                <w:p w14:paraId="1744C02B">
                  <w:pPr>
                    <w:autoSpaceDE w:val="0"/>
                    <w:autoSpaceDN w:val="0"/>
                    <w:snapToGrid w:val="0"/>
                    <w:jc w:val="center"/>
                    <w:rPr>
                      <w:szCs w:val="21"/>
                    </w:rPr>
                  </w:pPr>
                  <w:r>
                    <w:rPr>
                      <w:rFonts w:hint="eastAsia" w:eastAsia="仿宋"/>
                      <w:szCs w:val="22"/>
                    </w:rPr>
                    <w:t>15</w:t>
                  </w:r>
                </w:p>
              </w:tc>
              <w:tc>
                <w:tcPr>
                  <w:tcW w:w="677" w:type="pct"/>
                  <w:vMerge w:val="continue"/>
                  <w:noWrap/>
                  <w:vAlign w:val="center"/>
                </w:tcPr>
                <w:p w14:paraId="438CE805">
                  <w:pPr>
                    <w:widowControl/>
                    <w:jc w:val="center"/>
                    <w:rPr>
                      <w:rFonts w:eastAsia="仿宋"/>
                      <w:kern w:val="0"/>
                      <w:szCs w:val="21"/>
                    </w:rPr>
                  </w:pPr>
                </w:p>
              </w:tc>
            </w:tr>
            <w:tr w14:paraId="50B83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91" w:type="pct"/>
                  <w:vMerge w:val="continue"/>
                  <w:noWrap/>
                  <w:vAlign w:val="center"/>
                </w:tcPr>
                <w:p w14:paraId="1BF9043E">
                  <w:pPr>
                    <w:autoSpaceDE w:val="0"/>
                    <w:autoSpaceDN w:val="0"/>
                    <w:snapToGrid w:val="0"/>
                    <w:jc w:val="center"/>
                    <w:rPr>
                      <w:rFonts w:eastAsia="仿宋"/>
                      <w:szCs w:val="22"/>
                    </w:rPr>
                  </w:pPr>
                </w:p>
              </w:tc>
              <w:tc>
                <w:tcPr>
                  <w:tcW w:w="478" w:type="pct"/>
                  <w:noWrap/>
                  <w:vAlign w:val="center"/>
                </w:tcPr>
                <w:p w14:paraId="3B2474FF">
                  <w:pPr>
                    <w:autoSpaceDE w:val="0"/>
                    <w:autoSpaceDN w:val="0"/>
                    <w:snapToGrid w:val="0"/>
                    <w:jc w:val="center"/>
                    <w:rPr>
                      <w:rFonts w:eastAsia="仿宋"/>
                    </w:rPr>
                  </w:pPr>
                  <w:r>
                    <w:rPr>
                      <w:rFonts w:hint="eastAsia" w:eastAsia="仿宋"/>
                      <w:szCs w:val="22"/>
                    </w:rPr>
                    <w:t>TDS</w:t>
                  </w:r>
                </w:p>
              </w:tc>
              <w:tc>
                <w:tcPr>
                  <w:tcW w:w="636" w:type="pct"/>
                  <w:noWrap/>
                  <w:vAlign w:val="center"/>
                </w:tcPr>
                <w:p w14:paraId="00A93681">
                  <w:pPr>
                    <w:autoSpaceDE w:val="0"/>
                    <w:autoSpaceDN w:val="0"/>
                    <w:snapToGrid w:val="0"/>
                    <w:jc w:val="center"/>
                    <w:rPr>
                      <w:rFonts w:eastAsia="仿宋"/>
                      <w:szCs w:val="22"/>
                    </w:rPr>
                  </w:pPr>
                  <w:r>
                    <w:rPr>
                      <w:rFonts w:hint="eastAsia" w:eastAsia="仿宋"/>
                      <w:szCs w:val="22"/>
                    </w:rPr>
                    <w:t>500</w:t>
                  </w:r>
                </w:p>
              </w:tc>
              <w:tc>
                <w:tcPr>
                  <w:tcW w:w="637" w:type="pct"/>
                  <w:noWrap/>
                  <w:vAlign w:val="center"/>
                </w:tcPr>
                <w:p w14:paraId="769C9A7F">
                  <w:pPr>
                    <w:autoSpaceDE w:val="0"/>
                    <w:autoSpaceDN w:val="0"/>
                    <w:snapToGrid w:val="0"/>
                    <w:jc w:val="center"/>
                    <w:rPr>
                      <w:rFonts w:eastAsia="等线"/>
                      <w:szCs w:val="21"/>
                    </w:rPr>
                  </w:pPr>
                  <w:r>
                    <w:rPr>
                      <w:rFonts w:hint="eastAsia" w:eastAsia="等线"/>
                      <w:szCs w:val="21"/>
                    </w:rPr>
                    <w:t>2.7</w:t>
                  </w:r>
                </w:p>
              </w:tc>
              <w:tc>
                <w:tcPr>
                  <w:tcW w:w="561" w:type="pct"/>
                  <w:vMerge w:val="continue"/>
                  <w:noWrap/>
                  <w:vAlign w:val="center"/>
                </w:tcPr>
                <w:p w14:paraId="70DFFDB6">
                  <w:pPr>
                    <w:widowControl/>
                    <w:autoSpaceDE w:val="0"/>
                    <w:autoSpaceDN w:val="0"/>
                    <w:snapToGrid w:val="0"/>
                    <w:jc w:val="center"/>
                    <w:rPr>
                      <w:rFonts w:eastAsia="仿宋"/>
                      <w:szCs w:val="22"/>
                    </w:rPr>
                  </w:pPr>
                </w:p>
              </w:tc>
              <w:tc>
                <w:tcPr>
                  <w:tcW w:w="557" w:type="pct"/>
                  <w:vAlign w:val="center"/>
                </w:tcPr>
                <w:p w14:paraId="5C1512FF">
                  <w:pPr>
                    <w:autoSpaceDE w:val="0"/>
                    <w:autoSpaceDN w:val="0"/>
                    <w:snapToGrid w:val="0"/>
                    <w:jc w:val="center"/>
                    <w:rPr>
                      <w:rFonts w:eastAsia="仿宋"/>
                      <w:szCs w:val="22"/>
                    </w:rPr>
                  </w:pPr>
                  <w:r>
                    <w:rPr>
                      <w:rFonts w:hint="eastAsia" w:eastAsia="仿宋"/>
                      <w:szCs w:val="22"/>
                    </w:rPr>
                    <w:t>/</w:t>
                  </w:r>
                </w:p>
              </w:tc>
              <w:tc>
                <w:tcPr>
                  <w:tcW w:w="402" w:type="pct"/>
                  <w:noWrap/>
                  <w:vAlign w:val="center"/>
                </w:tcPr>
                <w:p w14:paraId="2F869F6C">
                  <w:pPr>
                    <w:autoSpaceDE w:val="0"/>
                    <w:autoSpaceDN w:val="0"/>
                    <w:snapToGrid w:val="0"/>
                    <w:jc w:val="center"/>
                    <w:rPr>
                      <w:rFonts w:eastAsia="等线"/>
                      <w:szCs w:val="21"/>
                    </w:rPr>
                  </w:pPr>
                  <w:r>
                    <w:rPr>
                      <w:rFonts w:hint="eastAsia" w:eastAsia="仿宋"/>
                      <w:szCs w:val="22"/>
                    </w:rPr>
                    <w:t>/</w:t>
                  </w:r>
                </w:p>
              </w:tc>
              <w:tc>
                <w:tcPr>
                  <w:tcW w:w="561" w:type="pct"/>
                  <w:noWrap/>
                  <w:vAlign w:val="center"/>
                </w:tcPr>
                <w:p w14:paraId="5A9EC375">
                  <w:pPr>
                    <w:autoSpaceDE w:val="0"/>
                    <w:autoSpaceDN w:val="0"/>
                    <w:snapToGrid w:val="0"/>
                    <w:jc w:val="center"/>
                    <w:rPr>
                      <w:szCs w:val="21"/>
                    </w:rPr>
                  </w:pPr>
                  <w:r>
                    <w:rPr>
                      <w:rFonts w:hint="eastAsia" w:eastAsia="仿宋"/>
                      <w:szCs w:val="22"/>
                    </w:rPr>
                    <w:t>1000</w:t>
                  </w:r>
                </w:p>
              </w:tc>
              <w:tc>
                <w:tcPr>
                  <w:tcW w:w="677" w:type="pct"/>
                  <w:vMerge w:val="continue"/>
                  <w:noWrap/>
                  <w:vAlign w:val="center"/>
                </w:tcPr>
                <w:p w14:paraId="17BD3573">
                  <w:pPr>
                    <w:widowControl/>
                    <w:jc w:val="center"/>
                    <w:rPr>
                      <w:rFonts w:eastAsia="仿宋"/>
                      <w:kern w:val="0"/>
                      <w:szCs w:val="21"/>
                    </w:rPr>
                  </w:pPr>
                </w:p>
              </w:tc>
            </w:tr>
          </w:tbl>
          <w:p w14:paraId="250EFCC8">
            <w:pPr>
              <w:adjustRightInd w:val="0"/>
              <w:snapToGrid w:val="0"/>
              <w:spacing w:line="500" w:lineRule="exact"/>
              <w:ind w:firstLine="480" w:firstLineChars="200"/>
              <w:rPr>
                <w:rFonts w:eastAsia="仿宋"/>
                <w:bCs/>
                <w:sz w:val="24"/>
              </w:rPr>
            </w:pPr>
            <w:r>
              <w:rPr>
                <w:rFonts w:eastAsia="仿宋"/>
                <w:bCs/>
                <w:sz w:val="24"/>
              </w:rPr>
              <w:t>4、监测要求</w:t>
            </w:r>
          </w:p>
          <w:p w14:paraId="4B0452F5">
            <w:pPr>
              <w:adjustRightInd w:val="0"/>
              <w:snapToGrid w:val="0"/>
              <w:spacing w:line="500" w:lineRule="exact"/>
              <w:ind w:firstLine="480" w:firstLineChars="200"/>
              <w:rPr>
                <w:rFonts w:eastAsia="仿宋"/>
                <w:bCs/>
                <w:sz w:val="24"/>
              </w:rPr>
            </w:pPr>
            <w:r>
              <w:rPr>
                <w:rFonts w:hint="eastAsia" w:eastAsia="仿宋"/>
                <w:bCs/>
                <w:sz w:val="24"/>
              </w:rPr>
              <w:t>根据《排污许可证申请与核发技术规范 总则》（HJ942-2018）和</w:t>
            </w:r>
            <w:r>
              <w:rPr>
                <w:rFonts w:eastAsia="仿宋"/>
                <w:bCs/>
                <w:sz w:val="24"/>
              </w:rPr>
              <w:t>《排污单位自行监测技术指南 涂装》（HJ 1086</w:t>
            </w:r>
            <w:r>
              <w:rPr>
                <w:rFonts w:hint="eastAsia" w:eastAsia="仿宋"/>
                <w:bCs/>
                <w:sz w:val="24"/>
              </w:rPr>
              <w:t>-</w:t>
            </w:r>
            <w:r>
              <w:rPr>
                <w:rFonts w:eastAsia="仿宋"/>
                <w:bCs/>
                <w:sz w:val="24"/>
              </w:rPr>
              <w:t>2020）</w:t>
            </w:r>
            <w:r>
              <w:rPr>
                <w:rFonts w:hint="eastAsia" w:eastAsia="仿宋"/>
                <w:bCs/>
                <w:sz w:val="24"/>
              </w:rPr>
              <w:t>要求，本项目运营期废水监测计划如下表。</w:t>
            </w:r>
          </w:p>
          <w:p w14:paraId="7FEF53B9">
            <w:pPr>
              <w:keepNext/>
              <w:spacing w:line="500" w:lineRule="exact"/>
              <w:jc w:val="center"/>
              <w:rPr>
                <w:rFonts w:eastAsia="仿宋"/>
                <w:b/>
                <w:szCs w:val="21"/>
              </w:rPr>
            </w:pPr>
            <w:r>
              <w:rPr>
                <w:rFonts w:eastAsia="仿宋"/>
                <w:b/>
                <w:szCs w:val="21"/>
              </w:rPr>
              <w:t>环境监测计划</w:t>
            </w:r>
          </w:p>
          <w:tbl>
            <w:tblPr>
              <w:tblStyle w:val="43"/>
              <w:tblW w:w="488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52"/>
              <w:gridCol w:w="1177"/>
              <w:gridCol w:w="1572"/>
              <w:gridCol w:w="1337"/>
              <w:gridCol w:w="2062"/>
              <w:gridCol w:w="1902"/>
            </w:tblGrid>
            <w:tr w14:paraId="273060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75" w:type="pct"/>
                  <w:vAlign w:val="center"/>
                </w:tcPr>
                <w:p w14:paraId="1B6BCE6E">
                  <w:pPr>
                    <w:autoSpaceDE w:val="0"/>
                    <w:autoSpaceDN w:val="0"/>
                    <w:snapToGrid w:val="0"/>
                    <w:jc w:val="center"/>
                    <w:rPr>
                      <w:rFonts w:eastAsia="仿宋"/>
                      <w:szCs w:val="22"/>
                    </w:rPr>
                  </w:pPr>
                  <w:r>
                    <w:rPr>
                      <w:rFonts w:eastAsia="仿宋"/>
                      <w:szCs w:val="22"/>
                    </w:rPr>
                    <w:t>类别</w:t>
                  </w:r>
                </w:p>
              </w:tc>
              <w:tc>
                <w:tcPr>
                  <w:tcW w:w="676" w:type="pct"/>
                  <w:vAlign w:val="center"/>
                </w:tcPr>
                <w:p w14:paraId="11DB0CEF">
                  <w:pPr>
                    <w:autoSpaceDE w:val="0"/>
                    <w:autoSpaceDN w:val="0"/>
                    <w:snapToGrid w:val="0"/>
                    <w:jc w:val="center"/>
                    <w:rPr>
                      <w:rFonts w:eastAsia="仿宋"/>
                      <w:szCs w:val="22"/>
                    </w:rPr>
                  </w:pPr>
                  <w:r>
                    <w:rPr>
                      <w:rFonts w:eastAsia="仿宋"/>
                      <w:szCs w:val="22"/>
                    </w:rPr>
                    <w:t>监测位置</w:t>
                  </w:r>
                </w:p>
              </w:tc>
              <w:tc>
                <w:tcPr>
                  <w:tcW w:w="903" w:type="pct"/>
                  <w:vAlign w:val="center"/>
                </w:tcPr>
                <w:p w14:paraId="1B8BDE6E">
                  <w:pPr>
                    <w:autoSpaceDE w:val="0"/>
                    <w:autoSpaceDN w:val="0"/>
                    <w:snapToGrid w:val="0"/>
                    <w:jc w:val="center"/>
                    <w:rPr>
                      <w:rFonts w:eastAsia="仿宋"/>
                      <w:szCs w:val="22"/>
                    </w:rPr>
                  </w:pPr>
                  <w:r>
                    <w:rPr>
                      <w:rFonts w:eastAsia="仿宋"/>
                      <w:szCs w:val="22"/>
                    </w:rPr>
                    <w:t>监测指标</w:t>
                  </w:r>
                </w:p>
              </w:tc>
              <w:tc>
                <w:tcPr>
                  <w:tcW w:w="768" w:type="pct"/>
                  <w:vAlign w:val="center"/>
                </w:tcPr>
                <w:p w14:paraId="5FE0DEE0">
                  <w:pPr>
                    <w:autoSpaceDE w:val="0"/>
                    <w:autoSpaceDN w:val="0"/>
                    <w:snapToGrid w:val="0"/>
                    <w:jc w:val="center"/>
                    <w:rPr>
                      <w:rFonts w:eastAsia="仿宋"/>
                      <w:szCs w:val="22"/>
                    </w:rPr>
                  </w:pPr>
                  <w:r>
                    <w:rPr>
                      <w:rFonts w:eastAsia="仿宋"/>
                      <w:szCs w:val="22"/>
                    </w:rPr>
                    <w:t>监测频率</w:t>
                  </w:r>
                </w:p>
              </w:tc>
              <w:tc>
                <w:tcPr>
                  <w:tcW w:w="1185" w:type="pct"/>
                  <w:vAlign w:val="center"/>
                </w:tcPr>
                <w:p w14:paraId="50D32B10">
                  <w:pPr>
                    <w:autoSpaceDE w:val="0"/>
                    <w:autoSpaceDN w:val="0"/>
                    <w:snapToGrid w:val="0"/>
                    <w:jc w:val="center"/>
                    <w:rPr>
                      <w:rFonts w:eastAsia="仿宋"/>
                      <w:szCs w:val="22"/>
                    </w:rPr>
                  </w:pPr>
                  <w:r>
                    <w:rPr>
                      <w:rFonts w:eastAsia="仿宋"/>
                      <w:szCs w:val="22"/>
                    </w:rPr>
                    <w:t>排放标准</w:t>
                  </w:r>
                </w:p>
              </w:tc>
              <w:tc>
                <w:tcPr>
                  <w:tcW w:w="1093" w:type="pct"/>
                  <w:vAlign w:val="center"/>
                </w:tcPr>
                <w:p w14:paraId="5027F009">
                  <w:pPr>
                    <w:autoSpaceDE w:val="0"/>
                    <w:autoSpaceDN w:val="0"/>
                    <w:snapToGrid w:val="0"/>
                    <w:jc w:val="center"/>
                    <w:rPr>
                      <w:rFonts w:eastAsia="仿宋"/>
                      <w:szCs w:val="22"/>
                    </w:rPr>
                  </w:pPr>
                  <w:r>
                    <w:rPr>
                      <w:rFonts w:eastAsia="仿宋"/>
                      <w:szCs w:val="22"/>
                    </w:rPr>
                    <w:t>监测单位</w:t>
                  </w:r>
                </w:p>
              </w:tc>
            </w:tr>
            <w:tr w14:paraId="0CC6C8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375" w:type="pct"/>
                  <w:vAlign w:val="center"/>
                </w:tcPr>
                <w:p w14:paraId="05EC9FA2">
                  <w:pPr>
                    <w:autoSpaceDE w:val="0"/>
                    <w:autoSpaceDN w:val="0"/>
                    <w:snapToGrid w:val="0"/>
                    <w:jc w:val="center"/>
                    <w:rPr>
                      <w:rFonts w:eastAsia="仿宋"/>
                      <w:szCs w:val="22"/>
                    </w:rPr>
                  </w:pPr>
                  <w:r>
                    <w:rPr>
                      <w:rFonts w:eastAsia="仿宋"/>
                      <w:szCs w:val="22"/>
                    </w:rPr>
                    <w:t>废水</w:t>
                  </w:r>
                </w:p>
              </w:tc>
              <w:tc>
                <w:tcPr>
                  <w:tcW w:w="676" w:type="pct"/>
                  <w:vAlign w:val="center"/>
                </w:tcPr>
                <w:p w14:paraId="61B4BBE7">
                  <w:pPr>
                    <w:autoSpaceDE w:val="0"/>
                    <w:autoSpaceDN w:val="0"/>
                    <w:snapToGrid w:val="0"/>
                    <w:jc w:val="center"/>
                    <w:rPr>
                      <w:rFonts w:eastAsia="仿宋"/>
                      <w:szCs w:val="22"/>
                    </w:rPr>
                  </w:pPr>
                  <w:r>
                    <w:rPr>
                      <w:rFonts w:hint="eastAsia" w:eastAsia="仿宋"/>
                      <w:szCs w:val="22"/>
                    </w:rPr>
                    <w:t>污水</w:t>
                  </w:r>
                  <w:r>
                    <w:rPr>
                      <w:rFonts w:eastAsia="仿宋"/>
                      <w:szCs w:val="22"/>
                    </w:rPr>
                    <w:t>排放口</w:t>
                  </w:r>
                </w:p>
              </w:tc>
              <w:tc>
                <w:tcPr>
                  <w:tcW w:w="903" w:type="pct"/>
                  <w:vAlign w:val="center"/>
                </w:tcPr>
                <w:p w14:paraId="6D9973A4">
                  <w:pPr>
                    <w:autoSpaceDE w:val="0"/>
                    <w:autoSpaceDN w:val="0"/>
                    <w:snapToGrid w:val="0"/>
                    <w:jc w:val="center"/>
                    <w:rPr>
                      <w:rFonts w:eastAsia="仿宋"/>
                      <w:szCs w:val="22"/>
                    </w:rPr>
                  </w:pPr>
                  <w:r>
                    <w:rPr>
                      <w:rFonts w:hint="eastAsia" w:eastAsia="仿宋"/>
                      <w:szCs w:val="22"/>
                    </w:rPr>
                    <w:t>pH、</w:t>
                  </w:r>
                  <w:r>
                    <w:rPr>
                      <w:rFonts w:eastAsia="仿宋"/>
                      <w:szCs w:val="22"/>
                    </w:rPr>
                    <w:t>COD、SS、NH</w:t>
                  </w:r>
                  <w:r>
                    <w:rPr>
                      <w:rFonts w:eastAsia="仿宋"/>
                      <w:szCs w:val="22"/>
                      <w:vertAlign w:val="subscript"/>
                    </w:rPr>
                    <w:t>3</w:t>
                  </w:r>
                  <w:r>
                    <w:rPr>
                      <w:rFonts w:eastAsia="仿宋"/>
                      <w:szCs w:val="22"/>
                    </w:rPr>
                    <w:t>-N、TP、TN</w:t>
                  </w:r>
                </w:p>
              </w:tc>
              <w:tc>
                <w:tcPr>
                  <w:tcW w:w="768" w:type="pct"/>
                  <w:vAlign w:val="center"/>
                </w:tcPr>
                <w:p w14:paraId="32F65BE8">
                  <w:pPr>
                    <w:autoSpaceDE w:val="0"/>
                    <w:autoSpaceDN w:val="0"/>
                    <w:snapToGrid w:val="0"/>
                    <w:jc w:val="center"/>
                    <w:rPr>
                      <w:rFonts w:eastAsia="仿宋"/>
                      <w:szCs w:val="22"/>
                    </w:rPr>
                  </w:pPr>
                  <w:r>
                    <w:rPr>
                      <w:rFonts w:eastAsia="仿宋"/>
                      <w:bCs/>
                      <w:szCs w:val="21"/>
                    </w:rPr>
                    <w:t>1次/</w:t>
                  </w:r>
                  <w:r>
                    <w:rPr>
                      <w:rFonts w:hint="eastAsia" w:eastAsia="仿宋"/>
                      <w:bCs/>
                      <w:szCs w:val="21"/>
                    </w:rPr>
                    <w:t>季度</w:t>
                  </w:r>
                </w:p>
              </w:tc>
              <w:tc>
                <w:tcPr>
                  <w:tcW w:w="1185" w:type="pct"/>
                  <w:vAlign w:val="center"/>
                </w:tcPr>
                <w:p w14:paraId="30309A8A">
                  <w:pPr>
                    <w:autoSpaceDE w:val="0"/>
                    <w:autoSpaceDN w:val="0"/>
                    <w:snapToGrid w:val="0"/>
                    <w:jc w:val="center"/>
                    <w:rPr>
                      <w:rFonts w:eastAsia="仿宋"/>
                      <w:szCs w:val="22"/>
                    </w:rPr>
                  </w:pPr>
                  <w:r>
                    <w:rPr>
                      <w:rFonts w:eastAsia="仿宋"/>
                      <w:szCs w:val="22"/>
                    </w:rPr>
                    <w:t>金坛区第二污水处理厂接管标准</w:t>
                  </w:r>
                </w:p>
              </w:tc>
              <w:tc>
                <w:tcPr>
                  <w:tcW w:w="1093" w:type="pct"/>
                  <w:vAlign w:val="center"/>
                </w:tcPr>
                <w:p w14:paraId="53A57001">
                  <w:pPr>
                    <w:autoSpaceDE w:val="0"/>
                    <w:autoSpaceDN w:val="0"/>
                    <w:snapToGrid w:val="0"/>
                    <w:jc w:val="center"/>
                    <w:rPr>
                      <w:rFonts w:eastAsia="仿宋"/>
                      <w:szCs w:val="22"/>
                    </w:rPr>
                  </w:pPr>
                  <w:r>
                    <w:rPr>
                      <w:rFonts w:eastAsia="仿宋"/>
                      <w:szCs w:val="22"/>
                    </w:rPr>
                    <w:t>有资质的环境监测机构</w:t>
                  </w:r>
                </w:p>
              </w:tc>
            </w:tr>
          </w:tbl>
          <w:p w14:paraId="410022EB">
            <w:pPr>
              <w:adjustRightInd w:val="0"/>
              <w:snapToGrid w:val="0"/>
              <w:spacing w:line="500" w:lineRule="exact"/>
              <w:ind w:firstLine="482" w:firstLineChars="200"/>
              <w:rPr>
                <w:rFonts w:eastAsia="仿宋"/>
                <w:b/>
                <w:bCs/>
                <w:sz w:val="24"/>
              </w:rPr>
            </w:pPr>
            <w:r>
              <w:rPr>
                <w:rFonts w:eastAsia="仿宋"/>
                <w:b/>
                <w:bCs/>
                <w:sz w:val="24"/>
              </w:rPr>
              <w:t>（三）噪声</w:t>
            </w:r>
          </w:p>
          <w:p w14:paraId="3D487A7F">
            <w:pPr>
              <w:tabs>
                <w:tab w:val="left" w:pos="2130"/>
              </w:tabs>
              <w:spacing w:line="500" w:lineRule="exact"/>
              <w:ind w:firstLine="480" w:firstLineChars="200"/>
              <w:rPr>
                <w:rFonts w:eastAsia="仿宋"/>
                <w:sz w:val="24"/>
              </w:rPr>
            </w:pPr>
            <w:r>
              <w:rPr>
                <w:rFonts w:eastAsia="仿宋"/>
                <w:sz w:val="24"/>
              </w:rPr>
              <w:t>（1）污染物产生情况</w:t>
            </w:r>
          </w:p>
          <w:p w14:paraId="20902DE9">
            <w:pPr>
              <w:tabs>
                <w:tab w:val="left" w:pos="2130"/>
              </w:tabs>
              <w:spacing w:line="500" w:lineRule="exact"/>
              <w:ind w:firstLine="480" w:firstLineChars="200"/>
              <w:rPr>
                <w:rFonts w:eastAsia="仿宋"/>
                <w:sz w:val="24"/>
              </w:rPr>
            </w:pPr>
            <w:r>
              <w:rPr>
                <w:rFonts w:eastAsia="仿宋"/>
                <w:sz w:val="24"/>
              </w:rPr>
              <w:t>本项目噪声源主要为新增的生产设备、风机等辅助设备的作业噪声，类比同类加工项目，本项目噪声源情况见下表。采取的主要噪声治理措施：主要噪声设备安装减震垫，合理布局，厂房隔声等，综合降噪能力不低于20dB(A)。本项目噪声源强见下表，表中坐标以厂房西南角（119.567957°，31.774373°）为坐标原点，正东向为X轴正方向，正北向为Y轴正方向。</w:t>
            </w:r>
          </w:p>
          <w:p w14:paraId="326D2F53">
            <w:pPr>
              <w:tabs>
                <w:tab w:val="left" w:pos="2130"/>
              </w:tabs>
              <w:spacing w:line="500" w:lineRule="exact"/>
              <w:rPr>
                <w:rFonts w:eastAsia="仿宋"/>
                <w:sz w:val="24"/>
              </w:rPr>
            </w:pPr>
          </w:p>
          <w:p w14:paraId="7754FD13">
            <w:pPr>
              <w:tabs>
                <w:tab w:val="left" w:pos="2130"/>
              </w:tabs>
              <w:spacing w:line="500" w:lineRule="exact"/>
              <w:rPr>
                <w:rFonts w:eastAsia="仿宋"/>
                <w:sz w:val="24"/>
              </w:rPr>
            </w:pPr>
          </w:p>
          <w:p w14:paraId="7AFFD4D6">
            <w:pPr>
              <w:tabs>
                <w:tab w:val="left" w:pos="2130"/>
              </w:tabs>
              <w:spacing w:line="500" w:lineRule="exact"/>
              <w:rPr>
                <w:rFonts w:eastAsia="仿宋"/>
                <w:sz w:val="24"/>
              </w:rPr>
            </w:pPr>
          </w:p>
          <w:p w14:paraId="45DD0040">
            <w:pPr>
              <w:tabs>
                <w:tab w:val="left" w:pos="2130"/>
              </w:tabs>
              <w:spacing w:line="500" w:lineRule="exact"/>
              <w:rPr>
                <w:rFonts w:eastAsia="仿宋"/>
                <w:sz w:val="24"/>
              </w:rPr>
            </w:pPr>
          </w:p>
          <w:p w14:paraId="498DFC05">
            <w:pPr>
              <w:tabs>
                <w:tab w:val="left" w:pos="2130"/>
              </w:tabs>
              <w:spacing w:line="500" w:lineRule="exact"/>
              <w:rPr>
                <w:rFonts w:eastAsia="仿宋"/>
                <w:sz w:val="24"/>
              </w:rPr>
            </w:pPr>
          </w:p>
          <w:p w14:paraId="0C02C7D1">
            <w:pPr>
              <w:tabs>
                <w:tab w:val="left" w:pos="2130"/>
              </w:tabs>
              <w:spacing w:line="500" w:lineRule="exact"/>
              <w:rPr>
                <w:rFonts w:eastAsia="仿宋"/>
                <w:sz w:val="24"/>
              </w:rPr>
            </w:pPr>
          </w:p>
          <w:p w14:paraId="4E988007">
            <w:pPr>
              <w:tabs>
                <w:tab w:val="left" w:pos="2130"/>
              </w:tabs>
              <w:spacing w:line="500" w:lineRule="exact"/>
              <w:rPr>
                <w:rFonts w:eastAsia="仿宋"/>
                <w:sz w:val="24"/>
              </w:rPr>
            </w:pPr>
          </w:p>
        </w:tc>
      </w:tr>
    </w:tbl>
    <w:p w14:paraId="4CD8E024">
      <w:pPr>
        <w:sectPr>
          <w:pgSz w:w="11906" w:h="16838"/>
          <w:pgMar w:top="1701" w:right="1531" w:bottom="1701" w:left="1531" w:header="851" w:footer="851" w:gutter="0"/>
          <w:cols w:space="720" w:num="1"/>
          <w:docGrid w:linePitch="312" w:charSpace="0"/>
        </w:sectPr>
      </w:pPr>
    </w:p>
    <w:tbl>
      <w:tblPr>
        <w:tblStyle w:val="4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57"/>
        <w:gridCol w:w="12859"/>
      </w:tblGrid>
      <w:tr w14:paraId="14008C1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627" w:hRule="atLeast"/>
          <w:jc w:val="center"/>
        </w:trPr>
        <w:tc>
          <w:tcPr>
            <w:tcW w:w="557" w:type="dxa"/>
            <w:tcMar>
              <w:left w:w="28" w:type="dxa"/>
              <w:right w:w="28" w:type="dxa"/>
            </w:tcMar>
            <w:vAlign w:val="center"/>
          </w:tcPr>
          <w:p w14:paraId="371BAF07">
            <w:pPr>
              <w:adjustRightInd w:val="0"/>
              <w:snapToGrid w:val="0"/>
              <w:jc w:val="center"/>
              <w:rPr>
                <w:rFonts w:eastAsia="仿宋"/>
                <w:kern w:val="0"/>
                <w:sz w:val="24"/>
              </w:rPr>
            </w:pPr>
          </w:p>
        </w:tc>
        <w:tc>
          <w:tcPr>
            <w:tcW w:w="12859" w:type="dxa"/>
            <w:vAlign w:val="center"/>
          </w:tcPr>
          <w:p w14:paraId="3C16733D">
            <w:pPr>
              <w:keepNext/>
              <w:spacing w:line="500" w:lineRule="exact"/>
              <w:jc w:val="center"/>
              <w:rPr>
                <w:rFonts w:eastAsia="仿宋"/>
                <w:b/>
                <w:szCs w:val="21"/>
              </w:rPr>
            </w:pPr>
            <w:r>
              <w:rPr>
                <w:rFonts w:eastAsia="仿宋"/>
                <w:b/>
                <w:szCs w:val="21"/>
              </w:rPr>
              <w:t>工业企业噪声源强调查清单（室内声源）  单位：dB（A）</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678"/>
              <w:gridCol w:w="852"/>
              <w:gridCol w:w="993"/>
              <w:gridCol w:w="851"/>
              <w:gridCol w:w="851"/>
              <w:gridCol w:w="851"/>
              <w:gridCol w:w="568"/>
              <w:gridCol w:w="915"/>
              <w:gridCol w:w="1372"/>
              <w:gridCol w:w="740"/>
              <w:gridCol w:w="1503"/>
              <w:gridCol w:w="983"/>
              <w:gridCol w:w="990"/>
            </w:tblGrid>
            <w:tr w14:paraId="548A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2" w:type="pct"/>
                  <w:vMerge w:val="restart"/>
                  <w:noWrap/>
                  <w:vAlign w:val="center"/>
                </w:tcPr>
                <w:p w14:paraId="16FA6E55">
                  <w:pPr>
                    <w:widowControl/>
                    <w:jc w:val="center"/>
                    <w:rPr>
                      <w:rFonts w:eastAsia="仿宋"/>
                      <w:kern w:val="0"/>
                      <w:szCs w:val="21"/>
                    </w:rPr>
                  </w:pPr>
                  <w:r>
                    <w:rPr>
                      <w:rFonts w:eastAsia="仿宋"/>
                      <w:kern w:val="0"/>
                      <w:szCs w:val="21"/>
                    </w:rPr>
                    <w:t>序号</w:t>
                  </w:r>
                </w:p>
              </w:tc>
              <w:tc>
                <w:tcPr>
                  <w:tcW w:w="268" w:type="pct"/>
                  <w:vMerge w:val="restart"/>
                  <w:noWrap/>
                  <w:vAlign w:val="center"/>
                </w:tcPr>
                <w:p w14:paraId="2067695B">
                  <w:pPr>
                    <w:widowControl/>
                    <w:jc w:val="center"/>
                    <w:rPr>
                      <w:rFonts w:eastAsia="仿宋"/>
                      <w:kern w:val="0"/>
                      <w:szCs w:val="21"/>
                    </w:rPr>
                  </w:pPr>
                  <w:r>
                    <w:rPr>
                      <w:rFonts w:eastAsia="仿宋"/>
                      <w:kern w:val="0"/>
                      <w:szCs w:val="21"/>
                    </w:rPr>
                    <w:t>建筑物名称</w:t>
                  </w:r>
                </w:p>
              </w:tc>
              <w:tc>
                <w:tcPr>
                  <w:tcW w:w="337" w:type="pct"/>
                  <w:vMerge w:val="restart"/>
                  <w:noWrap/>
                  <w:vAlign w:val="center"/>
                </w:tcPr>
                <w:p w14:paraId="3A417D8F">
                  <w:pPr>
                    <w:widowControl/>
                    <w:jc w:val="center"/>
                    <w:rPr>
                      <w:rFonts w:eastAsia="仿宋"/>
                      <w:kern w:val="0"/>
                      <w:szCs w:val="21"/>
                    </w:rPr>
                  </w:pPr>
                  <w:r>
                    <w:rPr>
                      <w:rFonts w:eastAsia="仿宋"/>
                      <w:kern w:val="0"/>
                      <w:szCs w:val="21"/>
                    </w:rPr>
                    <w:t>声源名称</w:t>
                  </w:r>
                </w:p>
              </w:tc>
              <w:tc>
                <w:tcPr>
                  <w:tcW w:w="393" w:type="pct"/>
                  <w:vMerge w:val="restart"/>
                  <w:noWrap/>
                  <w:vAlign w:val="center"/>
                </w:tcPr>
                <w:p w14:paraId="7D7AA4F2">
                  <w:pPr>
                    <w:widowControl/>
                    <w:jc w:val="center"/>
                    <w:rPr>
                      <w:rFonts w:eastAsia="仿宋"/>
                      <w:kern w:val="0"/>
                      <w:szCs w:val="21"/>
                    </w:rPr>
                  </w:pPr>
                  <w:r>
                    <w:rPr>
                      <w:rFonts w:eastAsia="仿宋"/>
                      <w:kern w:val="0"/>
                      <w:szCs w:val="21"/>
                    </w:rPr>
                    <w:t>声功率级/dB(A)</w:t>
                  </w:r>
                </w:p>
              </w:tc>
              <w:tc>
                <w:tcPr>
                  <w:tcW w:w="337" w:type="pct"/>
                  <w:vMerge w:val="restart"/>
                  <w:noWrap/>
                  <w:vAlign w:val="center"/>
                </w:tcPr>
                <w:p w14:paraId="6516DB7C">
                  <w:pPr>
                    <w:widowControl/>
                    <w:jc w:val="center"/>
                    <w:rPr>
                      <w:rFonts w:eastAsia="仿宋"/>
                      <w:kern w:val="0"/>
                      <w:szCs w:val="21"/>
                    </w:rPr>
                  </w:pPr>
                  <w:r>
                    <w:rPr>
                      <w:rFonts w:eastAsia="仿宋"/>
                      <w:kern w:val="0"/>
                      <w:szCs w:val="21"/>
                    </w:rPr>
                    <w:t>声源控制措施</w:t>
                  </w:r>
                </w:p>
              </w:tc>
              <w:tc>
                <w:tcPr>
                  <w:tcW w:w="898" w:type="pct"/>
                  <w:gridSpan w:val="3"/>
                  <w:noWrap/>
                  <w:vAlign w:val="center"/>
                </w:tcPr>
                <w:p w14:paraId="38EF22C0">
                  <w:pPr>
                    <w:widowControl/>
                    <w:jc w:val="center"/>
                    <w:rPr>
                      <w:rFonts w:eastAsia="仿宋"/>
                      <w:kern w:val="0"/>
                      <w:szCs w:val="21"/>
                    </w:rPr>
                  </w:pPr>
                  <w:r>
                    <w:rPr>
                      <w:rFonts w:eastAsia="仿宋"/>
                      <w:kern w:val="0"/>
                      <w:szCs w:val="21"/>
                    </w:rPr>
                    <w:t>空间相对位置/m</w:t>
                  </w:r>
                </w:p>
              </w:tc>
              <w:tc>
                <w:tcPr>
                  <w:tcW w:w="362" w:type="pct"/>
                  <w:vMerge w:val="restart"/>
                  <w:noWrap/>
                  <w:vAlign w:val="center"/>
                </w:tcPr>
                <w:p w14:paraId="4914FF82">
                  <w:pPr>
                    <w:widowControl/>
                    <w:jc w:val="center"/>
                    <w:rPr>
                      <w:rFonts w:eastAsia="仿宋"/>
                      <w:kern w:val="0"/>
                      <w:szCs w:val="21"/>
                    </w:rPr>
                  </w:pPr>
                  <w:r>
                    <w:rPr>
                      <w:rFonts w:eastAsia="仿宋"/>
                      <w:kern w:val="0"/>
                      <w:szCs w:val="21"/>
                    </w:rPr>
                    <w:t>距室内边界距离/m</w:t>
                  </w:r>
                </w:p>
              </w:tc>
              <w:tc>
                <w:tcPr>
                  <w:tcW w:w="543" w:type="pct"/>
                  <w:vMerge w:val="restart"/>
                  <w:noWrap/>
                  <w:vAlign w:val="center"/>
                </w:tcPr>
                <w:p w14:paraId="459AFD50">
                  <w:pPr>
                    <w:widowControl/>
                    <w:jc w:val="center"/>
                    <w:rPr>
                      <w:rFonts w:eastAsia="仿宋"/>
                      <w:kern w:val="0"/>
                      <w:szCs w:val="21"/>
                    </w:rPr>
                  </w:pPr>
                  <w:r>
                    <w:rPr>
                      <w:rFonts w:eastAsia="仿宋"/>
                      <w:kern w:val="0"/>
                      <w:szCs w:val="21"/>
                    </w:rPr>
                    <w:t>室内边界声级/dB(A)</w:t>
                  </w:r>
                </w:p>
              </w:tc>
              <w:tc>
                <w:tcPr>
                  <w:tcW w:w="293" w:type="pct"/>
                  <w:vMerge w:val="restart"/>
                  <w:noWrap/>
                  <w:vAlign w:val="center"/>
                </w:tcPr>
                <w:p w14:paraId="65F4ACCB">
                  <w:pPr>
                    <w:widowControl/>
                    <w:jc w:val="center"/>
                    <w:rPr>
                      <w:rFonts w:eastAsia="仿宋"/>
                      <w:kern w:val="0"/>
                      <w:szCs w:val="21"/>
                    </w:rPr>
                  </w:pPr>
                  <w:r>
                    <w:rPr>
                      <w:rFonts w:eastAsia="仿宋"/>
                      <w:kern w:val="0"/>
                      <w:szCs w:val="21"/>
                    </w:rPr>
                    <w:t>运行时段</w:t>
                  </w:r>
                </w:p>
              </w:tc>
              <w:tc>
                <w:tcPr>
                  <w:tcW w:w="595" w:type="pct"/>
                  <w:vMerge w:val="restart"/>
                  <w:noWrap/>
                  <w:vAlign w:val="center"/>
                </w:tcPr>
                <w:p w14:paraId="7695D391">
                  <w:pPr>
                    <w:widowControl/>
                    <w:jc w:val="center"/>
                    <w:rPr>
                      <w:rFonts w:eastAsia="仿宋"/>
                      <w:kern w:val="0"/>
                      <w:szCs w:val="21"/>
                    </w:rPr>
                  </w:pPr>
                  <w:r>
                    <w:rPr>
                      <w:rFonts w:eastAsia="仿宋"/>
                      <w:kern w:val="0"/>
                      <w:szCs w:val="21"/>
                    </w:rPr>
                    <w:t>建筑物插入损失/dB(A)</w:t>
                  </w:r>
                </w:p>
              </w:tc>
              <w:tc>
                <w:tcPr>
                  <w:tcW w:w="389" w:type="pct"/>
                  <w:vMerge w:val="restart"/>
                  <w:noWrap/>
                  <w:vAlign w:val="center"/>
                </w:tcPr>
                <w:p w14:paraId="6CE24A20">
                  <w:pPr>
                    <w:widowControl/>
                    <w:jc w:val="center"/>
                    <w:rPr>
                      <w:rFonts w:eastAsia="仿宋"/>
                      <w:kern w:val="0"/>
                      <w:szCs w:val="21"/>
                    </w:rPr>
                  </w:pPr>
                  <w:r>
                    <w:rPr>
                      <w:rFonts w:eastAsia="仿宋"/>
                      <w:kern w:val="0"/>
                      <w:szCs w:val="21"/>
                    </w:rPr>
                    <w:t>声压级/dB(A)</w:t>
                  </w:r>
                </w:p>
              </w:tc>
              <w:tc>
                <w:tcPr>
                  <w:tcW w:w="392" w:type="pct"/>
                  <w:vMerge w:val="restart"/>
                  <w:noWrap/>
                  <w:vAlign w:val="center"/>
                </w:tcPr>
                <w:p w14:paraId="40428F8E">
                  <w:pPr>
                    <w:widowControl/>
                    <w:jc w:val="center"/>
                    <w:rPr>
                      <w:rFonts w:eastAsia="仿宋"/>
                      <w:kern w:val="0"/>
                      <w:szCs w:val="21"/>
                    </w:rPr>
                  </w:pPr>
                  <w:r>
                    <w:rPr>
                      <w:rFonts w:eastAsia="仿宋"/>
                      <w:kern w:val="0"/>
                      <w:szCs w:val="21"/>
                    </w:rPr>
                    <w:t>建筑物外距离</w:t>
                  </w:r>
                </w:p>
              </w:tc>
            </w:tr>
            <w:tr w14:paraId="12D3A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192" w:type="pct"/>
                  <w:vMerge w:val="continue"/>
                  <w:vAlign w:val="center"/>
                </w:tcPr>
                <w:p w14:paraId="5294505E">
                  <w:pPr>
                    <w:widowControl/>
                    <w:jc w:val="center"/>
                    <w:rPr>
                      <w:rFonts w:eastAsia="仿宋"/>
                      <w:kern w:val="0"/>
                      <w:szCs w:val="21"/>
                    </w:rPr>
                  </w:pPr>
                </w:p>
              </w:tc>
              <w:tc>
                <w:tcPr>
                  <w:tcW w:w="268" w:type="pct"/>
                  <w:vMerge w:val="continue"/>
                  <w:vAlign w:val="center"/>
                </w:tcPr>
                <w:p w14:paraId="1EDC18B7">
                  <w:pPr>
                    <w:widowControl/>
                    <w:jc w:val="center"/>
                    <w:rPr>
                      <w:rFonts w:eastAsia="仿宋"/>
                      <w:kern w:val="0"/>
                      <w:szCs w:val="21"/>
                    </w:rPr>
                  </w:pPr>
                </w:p>
              </w:tc>
              <w:tc>
                <w:tcPr>
                  <w:tcW w:w="337" w:type="pct"/>
                  <w:vMerge w:val="continue"/>
                  <w:vAlign w:val="center"/>
                </w:tcPr>
                <w:p w14:paraId="7CACF3E7">
                  <w:pPr>
                    <w:widowControl/>
                    <w:jc w:val="center"/>
                    <w:rPr>
                      <w:rFonts w:eastAsia="仿宋"/>
                      <w:kern w:val="0"/>
                      <w:szCs w:val="21"/>
                    </w:rPr>
                  </w:pPr>
                </w:p>
              </w:tc>
              <w:tc>
                <w:tcPr>
                  <w:tcW w:w="393" w:type="pct"/>
                  <w:vMerge w:val="continue"/>
                  <w:vAlign w:val="center"/>
                </w:tcPr>
                <w:p w14:paraId="1215D371">
                  <w:pPr>
                    <w:widowControl/>
                    <w:jc w:val="center"/>
                    <w:rPr>
                      <w:rFonts w:eastAsia="仿宋"/>
                      <w:kern w:val="0"/>
                      <w:szCs w:val="21"/>
                    </w:rPr>
                  </w:pPr>
                </w:p>
              </w:tc>
              <w:tc>
                <w:tcPr>
                  <w:tcW w:w="337" w:type="pct"/>
                  <w:vMerge w:val="continue"/>
                  <w:vAlign w:val="center"/>
                </w:tcPr>
                <w:p w14:paraId="6A5D4687">
                  <w:pPr>
                    <w:widowControl/>
                    <w:jc w:val="center"/>
                    <w:rPr>
                      <w:rFonts w:eastAsia="仿宋"/>
                      <w:kern w:val="0"/>
                      <w:szCs w:val="21"/>
                    </w:rPr>
                  </w:pPr>
                </w:p>
              </w:tc>
              <w:tc>
                <w:tcPr>
                  <w:tcW w:w="337" w:type="pct"/>
                  <w:noWrap/>
                  <w:vAlign w:val="center"/>
                </w:tcPr>
                <w:p w14:paraId="176796E4">
                  <w:pPr>
                    <w:widowControl/>
                    <w:jc w:val="center"/>
                    <w:rPr>
                      <w:rFonts w:eastAsia="仿宋"/>
                      <w:kern w:val="0"/>
                      <w:szCs w:val="21"/>
                    </w:rPr>
                  </w:pPr>
                  <w:r>
                    <w:rPr>
                      <w:rFonts w:eastAsia="仿宋"/>
                      <w:kern w:val="0"/>
                      <w:szCs w:val="21"/>
                    </w:rPr>
                    <w:t>X</w:t>
                  </w:r>
                </w:p>
              </w:tc>
              <w:tc>
                <w:tcPr>
                  <w:tcW w:w="337" w:type="pct"/>
                  <w:noWrap/>
                  <w:vAlign w:val="center"/>
                </w:tcPr>
                <w:p w14:paraId="7C14673D">
                  <w:pPr>
                    <w:widowControl/>
                    <w:jc w:val="center"/>
                    <w:rPr>
                      <w:rFonts w:eastAsia="仿宋"/>
                      <w:kern w:val="0"/>
                      <w:szCs w:val="21"/>
                    </w:rPr>
                  </w:pPr>
                  <w:r>
                    <w:rPr>
                      <w:rFonts w:eastAsia="仿宋"/>
                      <w:kern w:val="0"/>
                      <w:szCs w:val="21"/>
                    </w:rPr>
                    <w:t>Y</w:t>
                  </w:r>
                </w:p>
              </w:tc>
              <w:tc>
                <w:tcPr>
                  <w:tcW w:w="225" w:type="pct"/>
                  <w:noWrap/>
                  <w:vAlign w:val="center"/>
                </w:tcPr>
                <w:p w14:paraId="35C99B21">
                  <w:pPr>
                    <w:widowControl/>
                    <w:jc w:val="center"/>
                    <w:rPr>
                      <w:rFonts w:eastAsia="仿宋"/>
                      <w:kern w:val="0"/>
                      <w:szCs w:val="21"/>
                    </w:rPr>
                  </w:pPr>
                  <w:r>
                    <w:rPr>
                      <w:rFonts w:eastAsia="仿宋"/>
                      <w:kern w:val="0"/>
                      <w:szCs w:val="21"/>
                    </w:rPr>
                    <w:t>Z</w:t>
                  </w:r>
                </w:p>
              </w:tc>
              <w:tc>
                <w:tcPr>
                  <w:tcW w:w="362" w:type="pct"/>
                  <w:vMerge w:val="continue"/>
                  <w:vAlign w:val="center"/>
                </w:tcPr>
                <w:p w14:paraId="12510028">
                  <w:pPr>
                    <w:widowControl/>
                    <w:jc w:val="center"/>
                    <w:rPr>
                      <w:rFonts w:eastAsia="仿宋"/>
                      <w:kern w:val="0"/>
                      <w:szCs w:val="21"/>
                    </w:rPr>
                  </w:pPr>
                </w:p>
              </w:tc>
              <w:tc>
                <w:tcPr>
                  <w:tcW w:w="543" w:type="pct"/>
                  <w:vMerge w:val="continue"/>
                  <w:vAlign w:val="center"/>
                </w:tcPr>
                <w:p w14:paraId="487FB6BA">
                  <w:pPr>
                    <w:widowControl/>
                    <w:jc w:val="center"/>
                    <w:rPr>
                      <w:rFonts w:eastAsia="仿宋"/>
                      <w:kern w:val="0"/>
                      <w:szCs w:val="21"/>
                    </w:rPr>
                  </w:pPr>
                </w:p>
              </w:tc>
              <w:tc>
                <w:tcPr>
                  <w:tcW w:w="293" w:type="pct"/>
                  <w:vMerge w:val="continue"/>
                  <w:vAlign w:val="center"/>
                </w:tcPr>
                <w:p w14:paraId="6691E040">
                  <w:pPr>
                    <w:widowControl/>
                    <w:jc w:val="center"/>
                    <w:rPr>
                      <w:rFonts w:eastAsia="仿宋"/>
                      <w:kern w:val="0"/>
                      <w:szCs w:val="21"/>
                    </w:rPr>
                  </w:pPr>
                </w:p>
              </w:tc>
              <w:tc>
                <w:tcPr>
                  <w:tcW w:w="595" w:type="pct"/>
                  <w:vMerge w:val="continue"/>
                  <w:vAlign w:val="center"/>
                </w:tcPr>
                <w:p w14:paraId="0554D98F">
                  <w:pPr>
                    <w:widowControl/>
                    <w:jc w:val="center"/>
                    <w:rPr>
                      <w:rFonts w:eastAsia="仿宋"/>
                      <w:kern w:val="0"/>
                      <w:szCs w:val="21"/>
                    </w:rPr>
                  </w:pPr>
                </w:p>
              </w:tc>
              <w:tc>
                <w:tcPr>
                  <w:tcW w:w="389" w:type="pct"/>
                  <w:vMerge w:val="continue"/>
                  <w:vAlign w:val="center"/>
                </w:tcPr>
                <w:p w14:paraId="232B026A">
                  <w:pPr>
                    <w:widowControl/>
                    <w:jc w:val="center"/>
                    <w:rPr>
                      <w:rFonts w:eastAsia="仿宋"/>
                      <w:kern w:val="0"/>
                      <w:szCs w:val="21"/>
                    </w:rPr>
                  </w:pPr>
                </w:p>
              </w:tc>
              <w:tc>
                <w:tcPr>
                  <w:tcW w:w="392" w:type="pct"/>
                  <w:vMerge w:val="continue"/>
                  <w:vAlign w:val="center"/>
                </w:tcPr>
                <w:p w14:paraId="44087094">
                  <w:pPr>
                    <w:widowControl/>
                    <w:jc w:val="center"/>
                    <w:rPr>
                      <w:rFonts w:eastAsia="仿宋"/>
                      <w:kern w:val="0"/>
                      <w:szCs w:val="21"/>
                    </w:rPr>
                  </w:pPr>
                </w:p>
              </w:tc>
            </w:tr>
            <w:tr w14:paraId="360A1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5E12542C">
                  <w:pPr>
                    <w:widowControl/>
                    <w:jc w:val="center"/>
                    <w:rPr>
                      <w:rFonts w:eastAsia="仿宋"/>
                      <w:kern w:val="0"/>
                      <w:szCs w:val="21"/>
                    </w:rPr>
                  </w:pPr>
                  <w:r>
                    <w:rPr>
                      <w:rFonts w:eastAsia="仿宋"/>
                      <w:kern w:val="0"/>
                      <w:szCs w:val="21"/>
                    </w:rPr>
                    <w:t>1</w:t>
                  </w:r>
                </w:p>
              </w:tc>
              <w:tc>
                <w:tcPr>
                  <w:tcW w:w="268" w:type="pct"/>
                  <w:vMerge w:val="restart"/>
                  <w:noWrap/>
                  <w:vAlign w:val="center"/>
                </w:tcPr>
                <w:p w14:paraId="0033F3BB">
                  <w:pPr>
                    <w:widowControl/>
                    <w:jc w:val="center"/>
                    <w:rPr>
                      <w:rFonts w:eastAsia="仿宋"/>
                      <w:kern w:val="0"/>
                      <w:szCs w:val="21"/>
                    </w:rPr>
                  </w:pPr>
                  <w:r>
                    <w:rPr>
                      <w:rFonts w:eastAsia="仿宋"/>
                      <w:kern w:val="0"/>
                      <w:szCs w:val="21"/>
                    </w:rPr>
                    <w:t>1#厂房生产车间</w:t>
                  </w:r>
                </w:p>
              </w:tc>
              <w:tc>
                <w:tcPr>
                  <w:tcW w:w="337" w:type="pct"/>
                  <w:vMerge w:val="restart"/>
                  <w:vAlign w:val="center"/>
                </w:tcPr>
                <w:p w14:paraId="6419F4F2">
                  <w:pPr>
                    <w:widowControl/>
                    <w:jc w:val="center"/>
                    <w:rPr>
                      <w:rFonts w:eastAsia="仿宋"/>
                      <w:kern w:val="0"/>
                      <w:szCs w:val="21"/>
                    </w:rPr>
                  </w:pPr>
                  <w:r>
                    <w:rPr>
                      <w:rFonts w:eastAsia="仿宋"/>
                      <w:kern w:val="0"/>
                      <w:szCs w:val="21"/>
                    </w:rPr>
                    <w:t>喷涂线一</w:t>
                  </w:r>
                </w:p>
              </w:tc>
              <w:tc>
                <w:tcPr>
                  <w:tcW w:w="393" w:type="pct"/>
                  <w:vMerge w:val="restart"/>
                  <w:noWrap/>
                  <w:vAlign w:val="center"/>
                </w:tcPr>
                <w:p w14:paraId="52D6C19B">
                  <w:pPr>
                    <w:widowControl/>
                    <w:jc w:val="center"/>
                    <w:rPr>
                      <w:rFonts w:eastAsia="仿宋"/>
                      <w:kern w:val="0"/>
                      <w:szCs w:val="21"/>
                    </w:rPr>
                  </w:pPr>
                  <w:r>
                    <w:rPr>
                      <w:rFonts w:eastAsia="仿宋"/>
                      <w:kern w:val="0"/>
                      <w:szCs w:val="21"/>
                    </w:rPr>
                    <w:t>75</w:t>
                  </w:r>
                </w:p>
              </w:tc>
              <w:tc>
                <w:tcPr>
                  <w:tcW w:w="337" w:type="pct"/>
                  <w:vMerge w:val="restart"/>
                  <w:vAlign w:val="center"/>
                </w:tcPr>
                <w:p w14:paraId="13CE296F">
                  <w:pPr>
                    <w:widowControl/>
                    <w:jc w:val="center"/>
                    <w:rPr>
                      <w:rFonts w:eastAsia="仿宋"/>
                      <w:kern w:val="0"/>
                      <w:szCs w:val="21"/>
                    </w:rPr>
                  </w:pPr>
                  <w:r>
                    <w:rPr>
                      <w:rFonts w:eastAsia="仿宋"/>
                      <w:kern w:val="0"/>
                      <w:szCs w:val="21"/>
                    </w:rPr>
                    <w:t>基础减震、选用低噪声设备，生产时关闭门窗</w:t>
                  </w:r>
                </w:p>
              </w:tc>
              <w:tc>
                <w:tcPr>
                  <w:tcW w:w="337" w:type="pct"/>
                  <w:vMerge w:val="restart"/>
                  <w:noWrap/>
                  <w:vAlign w:val="center"/>
                </w:tcPr>
                <w:p w14:paraId="67183DCC">
                  <w:pPr>
                    <w:widowControl/>
                    <w:jc w:val="center"/>
                    <w:rPr>
                      <w:rFonts w:eastAsia="仿宋"/>
                      <w:kern w:val="0"/>
                      <w:szCs w:val="21"/>
                    </w:rPr>
                  </w:pPr>
                  <w:r>
                    <w:rPr>
                      <w:rFonts w:eastAsia="仿宋"/>
                      <w:kern w:val="0"/>
                      <w:szCs w:val="21"/>
                    </w:rPr>
                    <w:t>43.1</w:t>
                  </w:r>
                </w:p>
              </w:tc>
              <w:tc>
                <w:tcPr>
                  <w:tcW w:w="337" w:type="pct"/>
                  <w:vMerge w:val="restart"/>
                  <w:noWrap/>
                  <w:vAlign w:val="center"/>
                </w:tcPr>
                <w:p w14:paraId="280796F9">
                  <w:pPr>
                    <w:widowControl/>
                    <w:jc w:val="center"/>
                    <w:rPr>
                      <w:rFonts w:eastAsia="仿宋"/>
                      <w:kern w:val="0"/>
                      <w:szCs w:val="21"/>
                    </w:rPr>
                  </w:pPr>
                  <w:r>
                    <w:rPr>
                      <w:rFonts w:eastAsia="仿宋"/>
                      <w:kern w:val="0"/>
                      <w:szCs w:val="21"/>
                    </w:rPr>
                    <w:t>27.1</w:t>
                  </w:r>
                </w:p>
              </w:tc>
              <w:tc>
                <w:tcPr>
                  <w:tcW w:w="225" w:type="pct"/>
                  <w:vMerge w:val="restart"/>
                  <w:noWrap/>
                  <w:vAlign w:val="center"/>
                </w:tcPr>
                <w:p w14:paraId="46379C75">
                  <w:pPr>
                    <w:widowControl/>
                    <w:jc w:val="center"/>
                    <w:rPr>
                      <w:rFonts w:eastAsia="仿宋"/>
                      <w:kern w:val="0"/>
                      <w:szCs w:val="21"/>
                    </w:rPr>
                  </w:pPr>
                  <w:r>
                    <w:rPr>
                      <w:rFonts w:eastAsia="仿宋"/>
                      <w:kern w:val="0"/>
                      <w:szCs w:val="21"/>
                    </w:rPr>
                    <w:t>1</w:t>
                  </w:r>
                </w:p>
              </w:tc>
              <w:tc>
                <w:tcPr>
                  <w:tcW w:w="362" w:type="pct"/>
                  <w:noWrap/>
                  <w:vAlign w:val="center"/>
                </w:tcPr>
                <w:p w14:paraId="5E7A11B7">
                  <w:pPr>
                    <w:widowControl/>
                    <w:jc w:val="center"/>
                    <w:rPr>
                      <w:rFonts w:eastAsia="仿宋"/>
                      <w:kern w:val="0"/>
                      <w:szCs w:val="21"/>
                    </w:rPr>
                  </w:pPr>
                  <w:r>
                    <w:rPr>
                      <w:rFonts w:eastAsia="仿宋"/>
                      <w:kern w:val="0"/>
                      <w:szCs w:val="21"/>
                    </w:rPr>
                    <w:t>43</w:t>
                  </w:r>
                </w:p>
              </w:tc>
              <w:tc>
                <w:tcPr>
                  <w:tcW w:w="543" w:type="pct"/>
                  <w:noWrap/>
                  <w:vAlign w:val="center"/>
                </w:tcPr>
                <w:p w14:paraId="0C0671D3">
                  <w:pPr>
                    <w:widowControl/>
                    <w:jc w:val="center"/>
                    <w:rPr>
                      <w:rFonts w:eastAsia="仿宋"/>
                      <w:kern w:val="0"/>
                      <w:szCs w:val="21"/>
                    </w:rPr>
                  </w:pPr>
                  <w:r>
                    <w:rPr>
                      <w:rFonts w:eastAsia="仿宋"/>
                      <w:kern w:val="0"/>
                      <w:szCs w:val="21"/>
                    </w:rPr>
                    <w:t>60.8</w:t>
                  </w:r>
                </w:p>
              </w:tc>
              <w:tc>
                <w:tcPr>
                  <w:tcW w:w="293" w:type="pct"/>
                  <w:vMerge w:val="restart"/>
                  <w:noWrap/>
                  <w:vAlign w:val="center"/>
                </w:tcPr>
                <w:p w14:paraId="6E49650B">
                  <w:pPr>
                    <w:widowControl/>
                    <w:jc w:val="center"/>
                    <w:rPr>
                      <w:rFonts w:eastAsia="仿宋"/>
                      <w:kern w:val="0"/>
                      <w:szCs w:val="21"/>
                    </w:rPr>
                  </w:pPr>
                  <w:r>
                    <w:rPr>
                      <w:rFonts w:eastAsia="仿宋"/>
                      <w:kern w:val="0"/>
                      <w:szCs w:val="21"/>
                    </w:rPr>
                    <w:t>昼间</w:t>
                  </w:r>
                </w:p>
              </w:tc>
              <w:tc>
                <w:tcPr>
                  <w:tcW w:w="595" w:type="pct"/>
                  <w:vMerge w:val="restart"/>
                  <w:noWrap/>
                  <w:vAlign w:val="center"/>
                </w:tcPr>
                <w:p w14:paraId="10B65C72">
                  <w:pPr>
                    <w:jc w:val="center"/>
                    <w:rPr>
                      <w:rFonts w:eastAsia="仿宋"/>
                      <w:kern w:val="0"/>
                      <w:szCs w:val="21"/>
                    </w:rPr>
                  </w:pPr>
                  <w:r>
                    <w:rPr>
                      <w:rFonts w:hint="eastAsia" w:eastAsia="仿宋"/>
                      <w:kern w:val="0"/>
                      <w:szCs w:val="21"/>
                    </w:rPr>
                    <w:t>20</w:t>
                  </w:r>
                </w:p>
              </w:tc>
              <w:tc>
                <w:tcPr>
                  <w:tcW w:w="389" w:type="pct"/>
                  <w:noWrap/>
                  <w:vAlign w:val="center"/>
                </w:tcPr>
                <w:p w14:paraId="3F054839">
                  <w:pPr>
                    <w:widowControl/>
                    <w:jc w:val="center"/>
                    <w:rPr>
                      <w:rFonts w:eastAsia="仿宋"/>
                      <w:kern w:val="0"/>
                      <w:szCs w:val="21"/>
                    </w:rPr>
                  </w:pPr>
                  <w:r>
                    <w:rPr>
                      <w:rFonts w:eastAsia="仿宋"/>
                      <w:kern w:val="0"/>
                      <w:szCs w:val="21"/>
                    </w:rPr>
                    <w:t>34.8</w:t>
                  </w:r>
                </w:p>
              </w:tc>
              <w:tc>
                <w:tcPr>
                  <w:tcW w:w="392" w:type="pct"/>
                  <w:noWrap/>
                  <w:vAlign w:val="center"/>
                </w:tcPr>
                <w:p w14:paraId="48B07F22">
                  <w:pPr>
                    <w:widowControl/>
                    <w:jc w:val="center"/>
                    <w:rPr>
                      <w:rFonts w:eastAsia="仿宋"/>
                      <w:kern w:val="0"/>
                      <w:szCs w:val="21"/>
                    </w:rPr>
                  </w:pPr>
                  <w:r>
                    <w:rPr>
                      <w:rFonts w:eastAsia="仿宋"/>
                      <w:kern w:val="0"/>
                      <w:szCs w:val="21"/>
                    </w:rPr>
                    <w:t>1</w:t>
                  </w:r>
                </w:p>
              </w:tc>
            </w:tr>
            <w:tr w14:paraId="54EBD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3D6E385E">
                  <w:pPr>
                    <w:widowControl/>
                    <w:jc w:val="center"/>
                    <w:rPr>
                      <w:rFonts w:eastAsia="仿宋"/>
                      <w:kern w:val="0"/>
                      <w:szCs w:val="21"/>
                    </w:rPr>
                  </w:pPr>
                  <w:r>
                    <w:rPr>
                      <w:rFonts w:eastAsia="仿宋"/>
                      <w:kern w:val="0"/>
                      <w:szCs w:val="21"/>
                    </w:rPr>
                    <w:t>2</w:t>
                  </w:r>
                </w:p>
              </w:tc>
              <w:tc>
                <w:tcPr>
                  <w:tcW w:w="268" w:type="pct"/>
                  <w:vMerge w:val="continue"/>
                  <w:vAlign w:val="center"/>
                </w:tcPr>
                <w:p w14:paraId="4875460A">
                  <w:pPr>
                    <w:widowControl/>
                    <w:jc w:val="center"/>
                    <w:rPr>
                      <w:rFonts w:eastAsia="仿宋"/>
                      <w:kern w:val="0"/>
                      <w:szCs w:val="21"/>
                    </w:rPr>
                  </w:pPr>
                </w:p>
              </w:tc>
              <w:tc>
                <w:tcPr>
                  <w:tcW w:w="337" w:type="pct"/>
                  <w:vMerge w:val="continue"/>
                  <w:vAlign w:val="center"/>
                </w:tcPr>
                <w:p w14:paraId="560CC9F2">
                  <w:pPr>
                    <w:jc w:val="center"/>
                    <w:rPr>
                      <w:rFonts w:eastAsia="仿宋"/>
                      <w:kern w:val="0"/>
                      <w:szCs w:val="21"/>
                    </w:rPr>
                  </w:pPr>
                </w:p>
              </w:tc>
              <w:tc>
                <w:tcPr>
                  <w:tcW w:w="393" w:type="pct"/>
                  <w:vMerge w:val="continue"/>
                  <w:noWrap/>
                  <w:vAlign w:val="center"/>
                </w:tcPr>
                <w:p w14:paraId="43AC1A5C">
                  <w:pPr>
                    <w:jc w:val="center"/>
                    <w:rPr>
                      <w:rFonts w:eastAsia="仿宋"/>
                      <w:kern w:val="0"/>
                      <w:szCs w:val="21"/>
                    </w:rPr>
                  </w:pPr>
                </w:p>
              </w:tc>
              <w:tc>
                <w:tcPr>
                  <w:tcW w:w="337" w:type="pct"/>
                  <w:vMerge w:val="continue"/>
                  <w:vAlign w:val="center"/>
                </w:tcPr>
                <w:p w14:paraId="3C7C2645">
                  <w:pPr>
                    <w:widowControl/>
                    <w:jc w:val="center"/>
                    <w:rPr>
                      <w:rFonts w:eastAsia="仿宋"/>
                      <w:kern w:val="0"/>
                      <w:szCs w:val="21"/>
                    </w:rPr>
                  </w:pPr>
                </w:p>
              </w:tc>
              <w:tc>
                <w:tcPr>
                  <w:tcW w:w="337" w:type="pct"/>
                  <w:vMerge w:val="continue"/>
                  <w:noWrap/>
                  <w:vAlign w:val="center"/>
                </w:tcPr>
                <w:p w14:paraId="01D4FFA9">
                  <w:pPr>
                    <w:jc w:val="center"/>
                    <w:rPr>
                      <w:rFonts w:eastAsia="仿宋"/>
                      <w:kern w:val="0"/>
                      <w:szCs w:val="21"/>
                    </w:rPr>
                  </w:pPr>
                </w:p>
              </w:tc>
              <w:tc>
                <w:tcPr>
                  <w:tcW w:w="337" w:type="pct"/>
                  <w:vMerge w:val="continue"/>
                  <w:noWrap/>
                  <w:vAlign w:val="center"/>
                </w:tcPr>
                <w:p w14:paraId="63609AA8">
                  <w:pPr>
                    <w:jc w:val="center"/>
                    <w:rPr>
                      <w:rFonts w:eastAsia="仿宋"/>
                      <w:kern w:val="0"/>
                      <w:szCs w:val="21"/>
                    </w:rPr>
                  </w:pPr>
                </w:p>
              </w:tc>
              <w:tc>
                <w:tcPr>
                  <w:tcW w:w="225" w:type="pct"/>
                  <w:vMerge w:val="continue"/>
                  <w:noWrap/>
                  <w:vAlign w:val="center"/>
                </w:tcPr>
                <w:p w14:paraId="0C1A1BF1">
                  <w:pPr>
                    <w:jc w:val="center"/>
                    <w:rPr>
                      <w:rFonts w:eastAsia="仿宋"/>
                      <w:kern w:val="0"/>
                      <w:szCs w:val="21"/>
                    </w:rPr>
                  </w:pPr>
                </w:p>
              </w:tc>
              <w:tc>
                <w:tcPr>
                  <w:tcW w:w="362" w:type="pct"/>
                  <w:noWrap/>
                  <w:vAlign w:val="center"/>
                </w:tcPr>
                <w:p w14:paraId="60AEAF29">
                  <w:pPr>
                    <w:widowControl/>
                    <w:jc w:val="center"/>
                    <w:rPr>
                      <w:rFonts w:eastAsia="仿宋"/>
                      <w:kern w:val="0"/>
                      <w:szCs w:val="21"/>
                    </w:rPr>
                  </w:pPr>
                  <w:r>
                    <w:rPr>
                      <w:rFonts w:eastAsia="仿宋"/>
                      <w:kern w:val="0"/>
                      <w:szCs w:val="21"/>
                    </w:rPr>
                    <w:t>8.6</w:t>
                  </w:r>
                </w:p>
              </w:tc>
              <w:tc>
                <w:tcPr>
                  <w:tcW w:w="543" w:type="pct"/>
                  <w:noWrap/>
                  <w:vAlign w:val="center"/>
                </w:tcPr>
                <w:p w14:paraId="2882A418">
                  <w:pPr>
                    <w:widowControl/>
                    <w:jc w:val="center"/>
                    <w:rPr>
                      <w:rFonts w:eastAsia="仿宋"/>
                      <w:kern w:val="0"/>
                      <w:szCs w:val="21"/>
                    </w:rPr>
                  </w:pPr>
                  <w:r>
                    <w:rPr>
                      <w:rFonts w:eastAsia="仿宋"/>
                      <w:kern w:val="0"/>
                      <w:szCs w:val="21"/>
                    </w:rPr>
                    <w:t>60.9</w:t>
                  </w:r>
                </w:p>
              </w:tc>
              <w:tc>
                <w:tcPr>
                  <w:tcW w:w="293" w:type="pct"/>
                  <w:vMerge w:val="continue"/>
                  <w:noWrap/>
                  <w:vAlign w:val="center"/>
                </w:tcPr>
                <w:p w14:paraId="36DDEB49">
                  <w:pPr>
                    <w:jc w:val="center"/>
                    <w:rPr>
                      <w:rFonts w:eastAsia="仿宋"/>
                      <w:kern w:val="0"/>
                      <w:szCs w:val="21"/>
                    </w:rPr>
                  </w:pPr>
                </w:p>
              </w:tc>
              <w:tc>
                <w:tcPr>
                  <w:tcW w:w="595" w:type="pct"/>
                  <w:vMerge w:val="continue"/>
                  <w:noWrap/>
                  <w:vAlign w:val="center"/>
                </w:tcPr>
                <w:p w14:paraId="7A981CB1">
                  <w:pPr>
                    <w:jc w:val="center"/>
                    <w:rPr>
                      <w:rFonts w:eastAsia="仿宋"/>
                      <w:kern w:val="0"/>
                      <w:szCs w:val="21"/>
                    </w:rPr>
                  </w:pPr>
                </w:p>
              </w:tc>
              <w:tc>
                <w:tcPr>
                  <w:tcW w:w="389" w:type="pct"/>
                  <w:noWrap/>
                  <w:vAlign w:val="center"/>
                </w:tcPr>
                <w:p w14:paraId="3891B5F3">
                  <w:pPr>
                    <w:widowControl/>
                    <w:jc w:val="center"/>
                    <w:rPr>
                      <w:rFonts w:eastAsia="仿宋"/>
                      <w:kern w:val="0"/>
                      <w:szCs w:val="21"/>
                    </w:rPr>
                  </w:pPr>
                  <w:r>
                    <w:rPr>
                      <w:rFonts w:eastAsia="仿宋"/>
                      <w:kern w:val="0"/>
                      <w:szCs w:val="21"/>
                    </w:rPr>
                    <w:t>34.9</w:t>
                  </w:r>
                </w:p>
              </w:tc>
              <w:tc>
                <w:tcPr>
                  <w:tcW w:w="392" w:type="pct"/>
                  <w:noWrap/>
                  <w:vAlign w:val="center"/>
                </w:tcPr>
                <w:p w14:paraId="48FE0AA9">
                  <w:pPr>
                    <w:widowControl/>
                    <w:jc w:val="center"/>
                    <w:rPr>
                      <w:rFonts w:eastAsia="仿宋"/>
                      <w:kern w:val="0"/>
                      <w:szCs w:val="21"/>
                    </w:rPr>
                  </w:pPr>
                  <w:r>
                    <w:rPr>
                      <w:rFonts w:eastAsia="仿宋"/>
                      <w:kern w:val="0"/>
                      <w:szCs w:val="21"/>
                    </w:rPr>
                    <w:t>1</w:t>
                  </w:r>
                </w:p>
              </w:tc>
            </w:tr>
            <w:tr w14:paraId="461CB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76CA5356">
                  <w:pPr>
                    <w:widowControl/>
                    <w:jc w:val="center"/>
                    <w:rPr>
                      <w:rFonts w:eastAsia="仿宋"/>
                      <w:kern w:val="0"/>
                      <w:szCs w:val="21"/>
                    </w:rPr>
                  </w:pPr>
                  <w:r>
                    <w:rPr>
                      <w:rFonts w:eastAsia="仿宋"/>
                      <w:kern w:val="0"/>
                      <w:szCs w:val="21"/>
                    </w:rPr>
                    <w:t>3</w:t>
                  </w:r>
                </w:p>
              </w:tc>
              <w:tc>
                <w:tcPr>
                  <w:tcW w:w="268" w:type="pct"/>
                  <w:vMerge w:val="continue"/>
                  <w:vAlign w:val="center"/>
                </w:tcPr>
                <w:p w14:paraId="4AEBF431">
                  <w:pPr>
                    <w:widowControl/>
                    <w:jc w:val="center"/>
                    <w:rPr>
                      <w:rFonts w:eastAsia="仿宋"/>
                      <w:kern w:val="0"/>
                      <w:szCs w:val="21"/>
                    </w:rPr>
                  </w:pPr>
                </w:p>
              </w:tc>
              <w:tc>
                <w:tcPr>
                  <w:tcW w:w="337" w:type="pct"/>
                  <w:vMerge w:val="continue"/>
                  <w:vAlign w:val="center"/>
                </w:tcPr>
                <w:p w14:paraId="5903CFA5">
                  <w:pPr>
                    <w:jc w:val="center"/>
                    <w:rPr>
                      <w:rFonts w:eastAsia="仿宋"/>
                      <w:kern w:val="0"/>
                      <w:szCs w:val="21"/>
                    </w:rPr>
                  </w:pPr>
                </w:p>
              </w:tc>
              <w:tc>
                <w:tcPr>
                  <w:tcW w:w="393" w:type="pct"/>
                  <w:vMerge w:val="continue"/>
                  <w:noWrap/>
                  <w:vAlign w:val="center"/>
                </w:tcPr>
                <w:p w14:paraId="0241D09A">
                  <w:pPr>
                    <w:jc w:val="center"/>
                    <w:rPr>
                      <w:rFonts w:eastAsia="仿宋"/>
                      <w:kern w:val="0"/>
                      <w:szCs w:val="21"/>
                    </w:rPr>
                  </w:pPr>
                </w:p>
              </w:tc>
              <w:tc>
                <w:tcPr>
                  <w:tcW w:w="337" w:type="pct"/>
                  <w:vMerge w:val="continue"/>
                  <w:vAlign w:val="center"/>
                </w:tcPr>
                <w:p w14:paraId="31EC4763">
                  <w:pPr>
                    <w:widowControl/>
                    <w:jc w:val="center"/>
                    <w:rPr>
                      <w:rFonts w:eastAsia="仿宋"/>
                      <w:kern w:val="0"/>
                      <w:szCs w:val="21"/>
                    </w:rPr>
                  </w:pPr>
                </w:p>
              </w:tc>
              <w:tc>
                <w:tcPr>
                  <w:tcW w:w="337" w:type="pct"/>
                  <w:vMerge w:val="continue"/>
                  <w:noWrap/>
                  <w:vAlign w:val="center"/>
                </w:tcPr>
                <w:p w14:paraId="507B7795">
                  <w:pPr>
                    <w:jc w:val="center"/>
                    <w:rPr>
                      <w:rFonts w:eastAsia="仿宋"/>
                      <w:kern w:val="0"/>
                      <w:szCs w:val="21"/>
                    </w:rPr>
                  </w:pPr>
                </w:p>
              </w:tc>
              <w:tc>
                <w:tcPr>
                  <w:tcW w:w="337" w:type="pct"/>
                  <w:vMerge w:val="continue"/>
                  <w:noWrap/>
                  <w:vAlign w:val="center"/>
                </w:tcPr>
                <w:p w14:paraId="2BA77F13">
                  <w:pPr>
                    <w:jc w:val="center"/>
                    <w:rPr>
                      <w:rFonts w:eastAsia="仿宋"/>
                      <w:kern w:val="0"/>
                      <w:szCs w:val="21"/>
                    </w:rPr>
                  </w:pPr>
                </w:p>
              </w:tc>
              <w:tc>
                <w:tcPr>
                  <w:tcW w:w="225" w:type="pct"/>
                  <w:vMerge w:val="continue"/>
                  <w:noWrap/>
                  <w:vAlign w:val="center"/>
                </w:tcPr>
                <w:p w14:paraId="53C2BD9D">
                  <w:pPr>
                    <w:jc w:val="center"/>
                    <w:rPr>
                      <w:rFonts w:eastAsia="仿宋"/>
                      <w:kern w:val="0"/>
                      <w:szCs w:val="21"/>
                    </w:rPr>
                  </w:pPr>
                </w:p>
              </w:tc>
              <w:tc>
                <w:tcPr>
                  <w:tcW w:w="362" w:type="pct"/>
                  <w:noWrap/>
                  <w:vAlign w:val="center"/>
                </w:tcPr>
                <w:p w14:paraId="70F11556">
                  <w:pPr>
                    <w:widowControl/>
                    <w:jc w:val="center"/>
                    <w:rPr>
                      <w:rFonts w:eastAsia="仿宋"/>
                      <w:kern w:val="0"/>
                      <w:szCs w:val="21"/>
                    </w:rPr>
                  </w:pPr>
                  <w:r>
                    <w:rPr>
                      <w:rFonts w:eastAsia="仿宋"/>
                      <w:kern w:val="0"/>
                      <w:szCs w:val="21"/>
                    </w:rPr>
                    <w:t>53.9</w:t>
                  </w:r>
                </w:p>
              </w:tc>
              <w:tc>
                <w:tcPr>
                  <w:tcW w:w="543" w:type="pct"/>
                  <w:noWrap/>
                  <w:vAlign w:val="center"/>
                </w:tcPr>
                <w:p w14:paraId="6BCC7442">
                  <w:pPr>
                    <w:widowControl/>
                    <w:jc w:val="center"/>
                    <w:rPr>
                      <w:rFonts w:eastAsia="仿宋"/>
                      <w:kern w:val="0"/>
                      <w:szCs w:val="21"/>
                    </w:rPr>
                  </w:pPr>
                  <w:r>
                    <w:rPr>
                      <w:rFonts w:eastAsia="仿宋"/>
                      <w:kern w:val="0"/>
                      <w:szCs w:val="21"/>
                    </w:rPr>
                    <w:t>60.8</w:t>
                  </w:r>
                </w:p>
              </w:tc>
              <w:tc>
                <w:tcPr>
                  <w:tcW w:w="293" w:type="pct"/>
                  <w:vMerge w:val="continue"/>
                  <w:noWrap/>
                  <w:vAlign w:val="center"/>
                </w:tcPr>
                <w:p w14:paraId="1D94F719">
                  <w:pPr>
                    <w:jc w:val="center"/>
                    <w:rPr>
                      <w:rFonts w:eastAsia="仿宋"/>
                      <w:kern w:val="0"/>
                      <w:szCs w:val="21"/>
                    </w:rPr>
                  </w:pPr>
                </w:p>
              </w:tc>
              <w:tc>
                <w:tcPr>
                  <w:tcW w:w="595" w:type="pct"/>
                  <w:vMerge w:val="continue"/>
                  <w:noWrap/>
                  <w:vAlign w:val="center"/>
                </w:tcPr>
                <w:p w14:paraId="76D83BF1">
                  <w:pPr>
                    <w:jc w:val="center"/>
                    <w:rPr>
                      <w:rFonts w:eastAsia="仿宋"/>
                      <w:kern w:val="0"/>
                      <w:szCs w:val="21"/>
                    </w:rPr>
                  </w:pPr>
                </w:p>
              </w:tc>
              <w:tc>
                <w:tcPr>
                  <w:tcW w:w="389" w:type="pct"/>
                  <w:noWrap/>
                  <w:vAlign w:val="center"/>
                </w:tcPr>
                <w:p w14:paraId="60807FCA">
                  <w:pPr>
                    <w:widowControl/>
                    <w:jc w:val="center"/>
                    <w:rPr>
                      <w:rFonts w:eastAsia="仿宋"/>
                      <w:kern w:val="0"/>
                      <w:szCs w:val="21"/>
                    </w:rPr>
                  </w:pPr>
                  <w:r>
                    <w:rPr>
                      <w:rFonts w:eastAsia="仿宋"/>
                      <w:kern w:val="0"/>
                      <w:szCs w:val="21"/>
                    </w:rPr>
                    <w:t>34.8</w:t>
                  </w:r>
                </w:p>
              </w:tc>
              <w:tc>
                <w:tcPr>
                  <w:tcW w:w="392" w:type="pct"/>
                  <w:noWrap/>
                  <w:vAlign w:val="center"/>
                </w:tcPr>
                <w:p w14:paraId="3CB3504F">
                  <w:pPr>
                    <w:widowControl/>
                    <w:jc w:val="center"/>
                    <w:rPr>
                      <w:rFonts w:eastAsia="仿宋"/>
                      <w:kern w:val="0"/>
                      <w:szCs w:val="21"/>
                    </w:rPr>
                  </w:pPr>
                  <w:r>
                    <w:rPr>
                      <w:rFonts w:eastAsia="仿宋"/>
                      <w:kern w:val="0"/>
                      <w:szCs w:val="21"/>
                    </w:rPr>
                    <w:t>1</w:t>
                  </w:r>
                </w:p>
              </w:tc>
            </w:tr>
            <w:tr w14:paraId="7F13F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57B46412">
                  <w:pPr>
                    <w:widowControl/>
                    <w:jc w:val="center"/>
                    <w:rPr>
                      <w:rFonts w:eastAsia="仿宋"/>
                      <w:kern w:val="0"/>
                      <w:szCs w:val="21"/>
                    </w:rPr>
                  </w:pPr>
                  <w:r>
                    <w:rPr>
                      <w:rFonts w:eastAsia="仿宋"/>
                      <w:kern w:val="0"/>
                      <w:szCs w:val="21"/>
                    </w:rPr>
                    <w:t>4</w:t>
                  </w:r>
                </w:p>
              </w:tc>
              <w:tc>
                <w:tcPr>
                  <w:tcW w:w="268" w:type="pct"/>
                  <w:vMerge w:val="continue"/>
                  <w:vAlign w:val="center"/>
                </w:tcPr>
                <w:p w14:paraId="3E6FF4D5">
                  <w:pPr>
                    <w:widowControl/>
                    <w:jc w:val="center"/>
                    <w:rPr>
                      <w:rFonts w:eastAsia="仿宋"/>
                      <w:kern w:val="0"/>
                      <w:szCs w:val="21"/>
                    </w:rPr>
                  </w:pPr>
                </w:p>
              </w:tc>
              <w:tc>
                <w:tcPr>
                  <w:tcW w:w="337" w:type="pct"/>
                  <w:vMerge w:val="continue"/>
                  <w:vAlign w:val="center"/>
                </w:tcPr>
                <w:p w14:paraId="6810779A">
                  <w:pPr>
                    <w:widowControl/>
                    <w:jc w:val="center"/>
                    <w:rPr>
                      <w:rFonts w:eastAsia="仿宋"/>
                      <w:kern w:val="0"/>
                      <w:szCs w:val="21"/>
                    </w:rPr>
                  </w:pPr>
                </w:p>
              </w:tc>
              <w:tc>
                <w:tcPr>
                  <w:tcW w:w="393" w:type="pct"/>
                  <w:vMerge w:val="continue"/>
                  <w:noWrap/>
                  <w:vAlign w:val="center"/>
                </w:tcPr>
                <w:p w14:paraId="5AC9422F">
                  <w:pPr>
                    <w:widowControl/>
                    <w:jc w:val="center"/>
                    <w:rPr>
                      <w:rFonts w:eastAsia="仿宋"/>
                      <w:kern w:val="0"/>
                      <w:szCs w:val="21"/>
                    </w:rPr>
                  </w:pPr>
                </w:p>
              </w:tc>
              <w:tc>
                <w:tcPr>
                  <w:tcW w:w="337" w:type="pct"/>
                  <w:vMerge w:val="continue"/>
                  <w:vAlign w:val="center"/>
                </w:tcPr>
                <w:p w14:paraId="75FCECD9">
                  <w:pPr>
                    <w:widowControl/>
                    <w:jc w:val="center"/>
                    <w:rPr>
                      <w:rFonts w:eastAsia="仿宋"/>
                      <w:kern w:val="0"/>
                      <w:szCs w:val="21"/>
                    </w:rPr>
                  </w:pPr>
                </w:p>
              </w:tc>
              <w:tc>
                <w:tcPr>
                  <w:tcW w:w="337" w:type="pct"/>
                  <w:vMerge w:val="continue"/>
                  <w:noWrap/>
                  <w:vAlign w:val="center"/>
                </w:tcPr>
                <w:p w14:paraId="031730A1">
                  <w:pPr>
                    <w:widowControl/>
                    <w:jc w:val="center"/>
                    <w:rPr>
                      <w:rFonts w:eastAsia="仿宋"/>
                      <w:kern w:val="0"/>
                      <w:szCs w:val="21"/>
                    </w:rPr>
                  </w:pPr>
                </w:p>
              </w:tc>
              <w:tc>
                <w:tcPr>
                  <w:tcW w:w="337" w:type="pct"/>
                  <w:vMerge w:val="continue"/>
                  <w:noWrap/>
                  <w:vAlign w:val="center"/>
                </w:tcPr>
                <w:p w14:paraId="2BB14444">
                  <w:pPr>
                    <w:widowControl/>
                    <w:jc w:val="center"/>
                    <w:rPr>
                      <w:rFonts w:eastAsia="仿宋"/>
                      <w:kern w:val="0"/>
                      <w:szCs w:val="21"/>
                    </w:rPr>
                  </w:pPr>
                </w:p>
              </w:tc>
              <w:tc>
                <w:tcPr>
                  <w:tcW w:w="225" w:type="pct"/>
                  <w:vMerge w:val="continue"/>
                  <w:noWrap/>
                  <w:vAlign w:val="center"/>
                </w:tcPr>
                <w:p w14:paraId="4A94ABE3">
                  <w:pPr>
                    <w:widowControl/>
                    <w:jc w:val="center"/>
                    <w:rPr>
                      <w:rFonts w:eastAsia="仿宋"/>
                      <w:kern w:val="0"/>
                      <w:szCs w:val="21"/>
                    </w:rPr>
                  </w:pPr>
                </w:p>
              </w:tc>
              <w:tc>
                <w:tcPr>
                  <w:tcW w:w="362" w:type="pct"/>
                  <w:noWrap/>
                  <w:vAlign w:val="center"/>
                </w:tcPr>
                <w:p w14:paraId="44930360">
                  <w:pPr>
                    <w:widowControl/>
                    <w:jc w:val="center"/>
                    <w:rPr>
                      <w:rFonts w:eastAsia="仿宋"/>
                      <w:kern w:val="0"/>
                      <w:szCs w:val="21"/>
                    </w:rPr>
                  </w:pPr>
                  <w:r>
                    <w:rPr>
                      <w:rFonts w:eastAsia="仿宋"/>
                      <w:kern w:val="0"/>
                      <w:szCs w:val="21"/>
                    </w:rPr>
                    <w:t>27.5</w:t>
                  </w:r>
                </w:p>
              </w:tc>
              <w:tc>
                <w:tcPr>
                  <w:tcW w:w="543" w:type="pct"/>
                  <w:noWrap/>
                  <w:vAlign w:val="center"/>
                </w:tcPr>
                <w:p w14:paraId="56F54088">
                  <w:pPr>
                    <w:widowControl/>
                    <w:jc w:val="center"/>
                    <w:rPr>
                      <w:rFonts w:eastAsia="仿宋"/>
                      <w:kern w:val="0"/>
                      <w:szCs w:val="21"/>
                    </w:rPr>
                  </w:pPr>
                  <w:r>
                    <w:rPr>
                      <w:rFonts w:eastAsia="仿宋"/>
                      <w:kern w:val="0"/>
                      <w:szCs w:val="21"/>
                    </w:rPr>
                    <w:t>60.8</w:t>
                  </w:r>
                </w:p>
              </w:tc>
              <w:tc>
                <w:tcPr>
                  <w:tcW w:w="293" w:type="pct"/>
                  <w:vMerge w:val="continue"/>
                  <w:noWrap/>
                  <w:vAlign w:val="center"/>
                </w:tcPr>
                <w:p w14:paraId="19B98643">
                  <w:pPr>
                    <w:widowControl/>
                    <w:jc w:val="center"/>
                    <w:rPr>
                      <w:rFonts w:eastAsia="仿宋"/>
                      <w:kern w:val="0"/>
                      <w:szCs w:val="21"/>
                    </w:rPr>
                  </w:pPr>
                </w:p>
              </w:tc>
              <w:tc>
                <w:tcPr>
                  <w:tcW w:w="595" w:type="pct"/>
                  <w:vMerge w:val="continue"/>
                  <w:noWrap/>
                  <w:vAlign w:val="center"/>
                </w:tcPr>
                <w:p w14:paraId="7D607E8B">
                  <w:pPr>
                    <w:widowControl/>
                    <w:jc w:val="center"/>
                    <w:rPr>
                      <w:rFonts w:eastAsia="仿宋"/>
                      <w:kern w:val="0"/>
                      <w:szCs w:val="21"/>
                    </w:rPr>
                  </w:pPr>
                </w:p>
              </w:tc>
              <w:tc>
                <w:tcPr>
                  <w:tcW w:w="389" w:type="pct"/>
                  <w:noWrap/>
                  <w:vAlign w:val="center"/>
                </w:tcPr>
                <w:p w14:paraId="79E3A243">
                  <w:pPr>
                    <w:widowControl/>
                    <w:jc w:val="center"/>
                    <w:rPr>
                      <w:rFonts w:eastAsia="仿宋"/>
                      <w:kern w:val="0"/>
                      <w:szCs w:val="21"/>
                    </w:rPr>
                  </w:pPr>
                  <w:r>
                    <w:rPr>
                      <w:rFonts w:eastAsia="仿宋"/>
                      <w:kern w:val="0"/>
                      <w:szCs w:val="21"/>
                    </w:rPr>
                    <w:t>34.8</w:t>
                  </w:r>
                </w:p>
              </w:tc>
              <w:tc>
                <w:tcPr>
                  <w:tcW w:w="392" w:type="pct"/>
                  <w:noWrap/>
                  <w:vAlign w:val="center"/>
                </w:tcPr>
                <w:p w14:paraId="2CD4E9A4">
                  <w:pPr>
                    <w:widowControl/>
                    <w:jc w:val="center"/>
                    <w:rPr>
                      <w:rFonts w:eastAsia="仿宋"/>
                      <w:kern w:val="0"/>
                      <w:szCs w:val="21"/>
                    </w:rPr>
                  </w:pPr>
                  <w:r>
                    <w:rPr>
                      <w:rFonts w:eastAsia="仿宋"/>
                      <w:kern w:val="0"/>
                      <w:szCs w:val="21"/>
                    </w:rPr>
                    <w:t>1</w:t>
                  </w:r>
                </w:p>
              </w:tc>
            </w:tr>
            <w:tr w14:paraId="2DD8C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3B229D72">
                  <w:pPr>
                    <w:widowControl/>
                    <w:jc w:val="center"/>
                    <w:rPr>
                      <w:rFonts w:eastAsia="仿宋"/>
                      <w:kern w:val="0"/>
                      <w:szCs w:val="21"/>
                    </w:rPr>
                  </w:pPr>
                  <w:r>
                    <w:rPr>
                      <w:rFonts w:eastAsia="仿宋"/>
                      <w:kern w:val="0"/>
                      <w:szCs w:val="21"/>
                    </w:rPr>
                    <w:t>5</w:t>
                  </w:r>
                </w:p>
              </w:tc>
              <w:tc>
                <w:tcPr>
                  <w:tcW w:w="268" w:type="pct"/>
                  <w:vMerge w:val="continue"/>
                  <w:vAlign w:val="center"/>
                </w:tcPr>
                <w:p w14:paraId="39FF0225">
                  <w:pPr>
                    <w:widowControl/>
                    <w:jc w:val="center"/>
                    <w:rPr>
                      <w:rFonts w:eastAsia="仿宋"/>
                      <w:kern w:val="0"/>
                      <w:szCs w:val="21"/>
                    </w:rPr>
                  </w:pPr>
                </w:p>
              </w:tc>
              <w:tc>
                <w:tcPr>
                  <w:tcW w:w="337" w:type="pct"/>
                  <w:vMerge w:val="restart"/>
                  <w:vAlign w:val="center"/>
                </w:tcPr>
                <w:p w14:paraId="07021638">
                  <w:pPr>
                    <w:widowControl/>
                    <w:jc w:val="center"/>
                    <w:rPr>
                      <w:rFonts w:eastAsia="仿宋"/>
                      <w:kern w:val="0"/>
                      <w:szCs w:val="21"/>
                    </w:rPr>
                  </w:pPr>
                  <w:r>
                    <w:rPr>
                      <w:rFonts w:eastAsia="仿宋"/>
                      <w:kern w:val="0"/>
                      <w:szCs w:val="21"/>
                    </w:rPr>
                    <w:t>喷涂线二</w:t>
                  </w:r>
                </w:p>
              </w:tc>
              <w:tc>
                <w:tcPr>
                  <w:tcW w:w="393" w:type="pct"/>
                  <w:vMerge w:val="restart"/>
                  <w:noWrap/>
                  <w:vAlign w:val="center"/>
                </w:tcPr>
                <w:p w14:paraId="761B0E79">
                  <w:pPr>
                    <w:widowControl/>
                    <w:jc w:val="center"/>
                    <w:rPr>
                      <w:rFonts w:eastAsia="仿宋"/>
                      <w:kern w:val="0"/>
                      <w:szCs w:val="21"/>
                    </w:rPr>
                  </w:pPr>
                  <w:r>
                    <w:rPr>
                      <w:rFonts w:eastAsia="仿宋"/>
                      <w:kern w:val="0"/>
                      <w:szCs w:val="21"/>
                    </w:rPr>
                    <w:t>75</w:t>
                  </w:r>
                </w:p>
              </w:tc>
              <w:tc>
                <w:tcPr>
                  <w:tcW w:w="337" w:type="pct"/>
                  <w:vMerge w:val="continue"/>
                  <w:vAlign w:val="center"/>
                </w:tcPr>
                <w:p w14:paraId="070737A3">
                  <w:pPr>
                    <w:widowControl/>
                    <w:jc w:val="center"/>
                    <w:rPr>
                      <w:rFonts w:eastAsia="仿宋"/>
                      <w:kern w:val="0"/>
                      <w:szCs w:val="21"/>
                    </w:rPr>
                  </w:pPr>
                </w:p>
              </w:tc>
              <w:tc>
                <w:tcPr>
                  <w:tcW w:w="337" w:type="pct"/>
                  <w:vMerge w:val="restart"/>
                  <w:noWrap/>
                  <w:vAlign w:val="center"/>
                </w:tcPr>
                <w:p w14:paraId="3AEE2F79">
                  <w:pPr>
                    <w:widowControl/>
                    <w:jc w:val="center"/>
                    <w:rPr>
                      <w:rFonts w:eastAsia="仿宋"/>
                      <w:kern w:val="0"/>
                      <w:szCs w:val="21"/>
                    </w:rPr>
                  </w:pPr>
                  <w:r>
                    <w:rPr>
                      <w:rFonts w:eastAsia="仿宋"/>
                      <w:kern w:val="0"/>
                      <w:szCs w:val="21"/>
                    </w:rPr>
                    <w:t>43.7</w:t>
                  </w:r>
                </w:p>
              </w:tc>
              <w:tc>
                <w:tcPr>
                  <w:tcW w:w="337" w:type="pct"/>
                  <w:vMerge w:val="restart"/>
                  <w:noWrap/>
                  <w:vAlign w:val="center"/>
                </w:tcPr>
                <w:p w14:paraId="5EA004D4">
                  <w:pPr>
                    <w:widowControl/>
                    <w:jc w:val="center"/>
                    <w:rPr>
                      <w:rFonts w:eastAsia="仿宋"/>
                      <w:kern w:val="0"/>
                      <w:szCs w:val="21"/>
                    </w:rPr>
                  </w:pPr>
                  <w:r>
                    <w:rPr>
                      <w:rFonts w:eastAsia="仿宋"/>
                      <w:kern w:val="0"/>
                      <w:szCs w:val="21"/>
                    </w:rPr>
                    <w:t>19.4</w:t>
                  </w:r>
                </w:p>
              </w:tc>
              <w:tc>
                <w:tcPr>
                  <w:tcW w:w="225" w:type="pct"/>
                  <w:vMerge w:val="restart"/>
                  <w:noWrap/>
                  <w:vAlign w:val="center"/>
                </w:tcPr>
                <w:p w14:paraId="3BE62AFB">
                  <w:pPr>
                    <w:widowControl/>
                    <w:jc w:val="center"/>
                    <w:rPr>
                      <w:rFonts w:eastAsia="仿宋"/>
                      <w:kern w:val="0"/>
                      <w:szCs w:val="21"/>
                    </w:rPr>
                  </w:pPr>
                  <w:r>
                    <w:rPr>
                      <w:rFonts w:eastAsia="仿宋"/>
                      <w:kern w:val="0"/>
                      <w:szCs w:val="21"/>
                    </w:rPr>
                    <w:t>1</w:t>
                  </w:r>
                </w:p>
              </w:tc>
              <w:tc>
                <w:tcPr>
                  <w:tcW w:w="362" w:type="pct"/>
                  <w:noWrap/>
                  <w:vAlign w:val="center"/>
                </w:tcPr>
                <w:p w14:paraId="080BC397">
                  <w:pPr>
                    <w:widowControl/>
                    <w:jc w:val="center"/>
                    <w:rPr>
                      <w:rFonts w:eastAsia="仿宋"/>
                      <w:kern w:val="0"/>
                      <w:szCs w:val="21"/>
                    </w:rPr>
                  </w:pPr>
                  <w:r>
                    <w:rPr>
                      <w:rFonts w:eastAsia="仿宋"/>
                      <w:kern w:val="0"/>
                      <w:szCs w:val="21"/>
                    </w:rPr>
                    <w:t>43.6</w:t>
                  </w:r>
                </w:p>
              </w:tc>
              <w:tc>
                <w:tcPr>
                  <w:tcW w:w="543" w:type="pct"/>
                  <w:noWrap/>
                  <w:vAlign w:val="center"/>
                </w:tcPr>
                <w:p w14:paraId="465B3A9E">
                  <w:pPr>
                    <w:widowControl/>
                    <w:jc w:val="center"/>
                    <w:rPr>
                      <w:rFonts w:eastAsia="仿宋"/>
                      <w:kern w:val="0"/>
                      <w:szCs w:val="21"/>
                    </w:rPr>
                  </w:pPr>
                  <w:r>
                    <w:rPr>
                      <w:rFonts w:eastAsia="仿宋"/>
                      <w:kern w:val="0"/>
                      <w:szCs w:val="21"/>
                    </w:rPr>
                    <w:t>60.8</w:t>
                  </w:r>
                </w:p>
              </w:tc>
              <w:tc>
                <w:tcPr>
                  <w:tcW w:w="293" w:type="pct"/>
                  <w:vMerge w:val="restart"/>
                  <w:noWrap/>
                  <w:vAlign w:val="center"/>
                </w:tcPr>
                <w:p w14:paraId="34E4932B">
                  <w:pPr>
                    <w:widowControl/>
                    <w:jc w:val="center"/>
                    <w:rPr>
                      <w:rFonts w:eastAsia="仿宋"/>
                      <w:kern w:val="0"/>
                      <w:szCs w:val="21"/>
                    </w:rPr>
                  </w:pPr>
                  <w:r>
                    <w:rPr>
                      <w:rFonts w:eastAsia="仿宋"/>
                      <w:kern w:val="0"/>
                      <w:szCs w:val="21"/>
                    </w:rPr>
                    <w:t>昼间</w:t>
                  </w:r>
                </w:p>
              </w:tc>
              <w:tc>
                <w:tcPr>
                  <w:tcW w:w="595" w:type="pct"/>
                  <w:vMerge w:val="restart"/>
                  <w:noWrap/>
                  <w:vAlign w:val="center"/>
                </w:tcPr>
                <w:p w14:paraId="3FEEB54F">
                  <w:pPr>
                    <w:jc w:val="center"/>
                    <w:rPr>
                      <w:rFonts w:eastAsia="仿宋"/>
                      <w:kern w:val="0"/>
                      <w:szCs w:val="21"/>
                    </w:rPr>
                  </w:pPr>
                  <w:r>
                    <w:rPr>
                      <w:rFonts w:hint="eastAsia" w:eastAsia="仿宋"/>
                      <w:kern w:val="0"/>
                      <w:szCs w:val="21"/>
                    </w:rPr>
                    <w:t>20</w:t>
                  </w:r>
                </w:p>
              </w:tc>
              <w:tc>
                <w:tcPr>
                  <w:tcW w:w="389" w:type="pct"/>
                  <w:noWrap/>
                  <w:vAlign w:val="center"/>
                </w:tcPr>
                <w:p w14:paraId="43AE65A0">
                  <w:pPr>
                    <w:widowControl/>
                    <w:jc w:val="center"/>
                    <w:rPr>
                      <w:rFonts w:eastAsia="仿宋"/>
                      <w:kern w:val="0"/>
                      <w:szCs w:val="21"/>
                    </w:rPr>
                  </w:pPr>
                  <w:r>
                    <w:rPr>
                      <w:rFonts w:eastAsia="仿宋"/>
                      <w:kern w:val="0"/>
                      <w:szCs w:val="21"/>
                    </w:rPr>
                    <w:t>34.8</w:t>
                  </w:r>
                </w:p>
              </w:tc>
              <w:tc>
                <w:tcPr>
                  <w:tcW w:w="392" w:type="pct"/>
                  <w:noWrap/>
                  <w:vAlign w:val="center"/>
                </w:tcPr>
                <w:p w14:paraId="147D815F">
                  <w:pPr>
                    <w:widowControl/>
                    <w:jc w:val="center"/>
                    <w:rPr>
                      <w:rFonts w:eastAsia="仿宋"/>
                      <w:kern w:val="0"/>
                      <w:szCs w:val="21"/>
                    </w:rPr>
                  </w:pPr>
                  <w:r>
                    <w:rPr>
                      <w:rFonts w:eastAsia="仿宋"/>
                      <w:kern w:val="0"/>
                      <w:szCs w:val="21"/>
                    </w:rPr>
                    <w:t>1</w:t>
                  </w:r>
                </w:p>
              </w:tc>
            </w:tr>
            <w:tr w14:paraId="702AF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71A1730E">
                  <w:pPr>
                    <w:widowControl/>
                    <w:jc w:val="center"/>
                    <w:rPr>
                      <w:rFonts w:eastAsia="仿宋"/>
                      <w:kern w:val="0"/>
                      <w:szCs w:val="21"/>
                    </w:rPr>
                  </w:pPr>
                  <w:r>
                    <w:rPr>
                      <w:rFonts w:eastAsia="仿宋"/>
                      <w:kern w:val="0"/>
                      <w:szCs w:val="21"/>
                    </w:rPr>
                    <w:t>6</w:t>
                  </w:r>
                </w:p>
              </w:tc>
              <w:tc>
                <w:tcPr>
                  <w:tcW w:w="268" w:type="pct"/>
                  <w:vMerge w:val="continue"/>
                  <w:vAlign w:val="center"/>
                </w:tcPr>
                <w:p w14:paraId="59C7C2B1">
                  <w:pPr>
                    <w:widowControl/>
                    <w:jc w:val="center"/>
                    <w:rPr>
                      <w:rFonts w:eastAsia="仿宋"/>
                      <w:kern w:val="0"/>
                      <w:szCs w:val="21"/>
                    </w:rPr>
                  </w:pPr>
                </w:p>
              </w:tc>
              <w:tc>
                <w:tcPr>
                  <w:tcW w:w="337" w:type="pct"/>
                  <w:vMerge w:val="continue"/>
                  <w:vAlign w:val="center"/>
                </w:tcPr>
                <w:p w14:paraId="5F84DBA3">
                  <w:pPr>
                    <w:jc w:val="center"/>
                    <w:rPr>
                      <w:rFonts w:eastAsia="仿宋"/>
                      <w:kern w:val="0"/>
                      <w:szCs w:val="21"/>
                    </w:rPr>
                  </w:pPr>
                </w:p>
              </w:tc>
              <w:tc>
                <w:tcPr>
                  <w:tcW w:w="393" w:type="pct"/>
                  <w:vMerge w:val="continue"/>
                  <w:noWrap/>
                  <w:vAlign w:val="center"/>
                </w:tcPr>
                <w:p w14:paraId="06EAE62B">
                  <w:pPr>
                    <w:jc w:val="center"/>
                    <w:rPr>
                      <w:rFonts w:eastAsia="仿宋"/>
                      <w:kern w:val="0"/>
                      <w:szCs w:val="21"/>
                    </w:rPr>
                  </w:pPr>
                </w:p>
              </w:tc>
              <w:tc>
                <w:tcPr>
                  <w:tcW w:w="337" w:type="pct"/>
                  <w:vMerge w:val="continue"/>
                  <w:vAlign w:val="center"/>
                </w:tcPr>
                <w:p w14:paraId="7C8CACF3">
                  <w:pPr>
                    <w:widowControl/>
                    <w:jc w:val="center"/>
                    <w:rPr>
                      <w:rFonts w:eastAsia="仿宋"/>
                      <w:kern w:val="0"/>
                      <w:szCs w:val="21"/>
                    </w:rPr>
                  </w:pPr>
                </w:p>
              </w:tc>
              <w:tc>
                <w:tcPr>
                  <w:tcW w:w="337" w:type="pct"/>
                  <w:vMerge w:val="continue"/>
                  <w:noWrap/>
                  <w:vAlign w:val="center"/>
                </w:tcPr>
                <w:p w14:paraId="3BD3E25C">
                  <w:pPr>
                    <w:jc w:val="center"/>
                    <w:rPr>
                      <w:rFonts w:eastAsia="仿宋"/>
                      <w:kern w:val="0"/>
                      <w:szCs w:val="21"/>
                    </w:rPr>
                  </w:pPr>
                </w:p>
              </w:tc>
              <w:tc>
                <w:tcPr>
                  <w:tcW w:w="337" w:type="pct"/>
                  <w:vMerge w:val="continue"/>
                  <w:noWrap/>
                  <w:vAlign w:val="center"/>
                </w:tcPr>
                <w:p w14:paraId="4A9FB578">
                  <w:pPr>
                    <w:jc w:val="center"/>
                    <w:rPr>
                      <w:rFonts w:eastAsia="仿宋"/>
                      <w:kern w:val="0"/>
                      <w:szCs w:val="21"/>
                    </w:rPr>
                  </w:pPr>
                </w:p>
              </w:tc>
              <w:tc>
                <w:tcPr>
                  <w:tcW w:w="225" w:type="pct"/>
                  <w:vMerge w:val="continue"/>
                  <w:noWrap/>
                  <w:vAlign w:val="center"/>
                </w:tcPr>
                <w:p w14:paraId="6C019276">
                  <w:pPr>
                    <w:jc w:val="center"/>
                    <w:rPr>
                      <w:rFonts w:eastAsia="仿宋"/>
                      <w:kern w:val="0"/>
                      <w:szCs w:val="21"/>
                    </w:rPr>
                  </w:pPr>
                </w:p>
              </w:tc>
              <w:tc>
                <w:tcPr>
                  <w:tcW w:w="362" w:type="pct"/>
                  <w:noWrap/>
                  <w:vAlign w:val="center"/>
                </w:tcPr>
                <w:p w14:paraId="135C98DA">
                  <w:pPr>
                    <w:widowControl/>
                    <w:jc w:val="center"/>
                    <w:rPr>
                      <w:rFonts w:eastAsia="仿宋"/>
                      <w:kern w:val="0"/>
                      <w:szCs w:val="21"/>
                    </w:rPr>
                  </w:pPr>
                  <w:r>
                    <w:rPr>
                      <w:rFonts w:eastAsia="仿宋"/>
                      <w:kern w:val="0"/>
                      <w:szCs w:val="21"/>
                    </w:rPr>
                    <w:t>16.3</w:t>
                  </w:r>
                </w:p>
              </w:tc>
              <w:tc>
                <w:tcPr>
                  <w:tcW w:w="543" w:type="pct"/>
                  <w:noWrap/>
                  <w:vAlign w:val="center"/>
                </w:tcPr>
                <w:p w14:paraId="6260B0E5">
                  <w:pPr>
                    <w:widowControl/>
                    <w:jc w:val="center"/>
                    <w:rPr>
                      <w:rFonts w:eastAsia="仿宋"/>
                      <w:kern w:val="0"/>
                      <w:szCs w:val="21"/>
                    </w:rPr>
                  </w:pPr>
                  <w:r>
                    <w:rPr>
                      <w:rFonts w:eastAsia="仿宋"/>
                      <w:kern w:val="0"/>
                      <w:szCs w:val="21"/>
                    </w:rPr>
                    <w:t>60.8</w:t>
                  </w:r>
                </w:p>
              </w:tc>
              <w:tc>
                <w:tcPr>
                  <w:tcW w:w="293" w:type="pct"/>
                  <w:vMerge w:val="continue"/>
                  <w:noWrap/>
                  <w:vAlign w:val="center"/>
                </w:tcPr>
                <w:p w14:paraId="326F28E5">
                  <w:pPr>
                    <w:jc w:val="center"/>
                    <w:rPr>
                      <w:rFonts w:eastAsia="仿宋"/>
                      <w:kern w:val="0"/>
                      <w:szCs w:val="21"/>
                    </w:rPr>
                  </w:pPr>
                </w:p>
              </w:tc>
              <w:tc>
                <w:tcPr>
                  <w:tcW w:w="595" w:type="pct"/>
                  <w:vMerge w:val="continue"/>
                  <w:noWrap/>
                  <w:vAlign w:val="center"/>
                </w:tcPr>
                <w:p w14:paraId="6D809BA6">
                  <w:pPr>
                    <w:jc w:val="center"/>
                    <w:rPr>
                      <w:rFonts w:eastAsia="仿宋"/>
                      <w:kern w:val="0"/>
                      <w:szCs w:val="21"/>
                    </w:rPr>
                  </w:pPr>
                </w:p>
              </w:tc>
              <w:tc>
                <w:tcPr>
                  <w:tcW w:w="389" w:type="pct"/>
                  <w:noWrap/>
                  <w:vAlign w:val="center"/>
                </w:tcPr>
                <w:p w14:paraId="79E033ED">
                  <w:pPr>
                    <w:widowControl/>
                    <w:jc w:val="center"/>
                    <w:rPr>
                      <w:rFonts w:eastAsia="仿宋"/>
                      <w:kern w:val="0"/>
                      <w:szCs w:val="21"/>
                    </w:rPr>
                  </w:pPr>
                  <w:r>
                    <w:rPr>
                      <w:rFonts w:eastAsia="仿宋"/>
                      <w:kern w:val="0"/>
                      <w:szCs w:val="21"/>
                    </w:rPr>
                    <w:t>34.8</w:t>
                  </w:r>
                </w:p>
              </w:tc>
              <w:tc>
                <w:tcPr>
                  <w:tcW w:w="392" w:type="pct"/>
                  <w:noWrap/>
                  <w:vAlign w:val="center"/>
                </w:tcPr>
                <w:p w14:paraId="2934F86B">
                  <w:pPr>
                    <w:widowControl/>
                    <w:jc w:val="center"/>
                    <w:rPr>
                      <w:rFonts w:eastAsia="仿宋"/>
                      <w:kern w:val="0"/>
                      <w:szCs w:val="21"/>
                    </w:rPr>
                  </w:pPr>
                  <w:r>
                    <w:rPr>
                      <w:rFonts w:eastAsia="仿宋"/>
                      <w:kern w:val="0"/>
                      <w:szCs w:val="21"/>
                    </w:rPr>
                    <w:t>1</w:t>
                  </w:r>
                </w:p>
              </w:tc>
            </w:tr>
            <w:tr w14:paraId="61C00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3BF7E8C1">
                  <w:pPr>
                    <w:widowControl/>
                    <w:jc w:val="center"/>
                    <w:rPr>
                      <w:rFonts w:eastAsia="仿宋"/>
                      <w:kern w:val="0"/>
                      <w:szCs w:val="21"/>
                    </w:rPr>
                  </w:pPr>
                  <w:r>
                    <w:rPr>
                      <w:rFonts w:eastAsia="仿宋"/>
                      <w:kern w:val="0"/>
                      <w:szCs w:val="21"/>
                    </w:rPr>
                    <w:t>7</w:t>
                  </w:r>
                </w:p>
              </w:tc>
              <w:tc>
                <w:tcPr>
                  <w:tcW w:w="268" w:type="pct"/>
                  <w:vMerge w:val="continue"/>
                  <w:vAlign w:val="center"/>
                </w:tcPr>
                <w:p w14:paraId="30A9130C">
                  <w:pPr>
                    <w:widowControl/>
                    <w:jc w:val="center"/>
                    <w:rPr>
                      <w:rFonts w:eastAsia="仿宋"/>
                      <w:kern w:val="0"/>
                      <w:szCs w:val="21"/>
                    </w:rPr>
                  </w:pPr>
                </w:p>
              </w:tc>
              <w:tc>
                <w:tcPr>
                  <w:tcW w:w="337" w:type="pct"/>
                  <w:vMerge w:val="continue"/>
                  <w:vAlign w:val="center"/>
                </w:tcPr>
                <w:p w14:paraId="614C9284">
                  <w:pPr>
                    <w:jc w:val="center"/>
                    <w:rPr>
                      <w:rFonts w:eastAsia="仿宋"/>
                      <w:kern w:val="0"/>
                      <w:szCs w:val="21"/>
                    </w:rPr>
                  </w:pPr>
                </w:p>
              </w:tc>
              <w:tc>
                <w:tcPr>
                  <w:tcW w:w="393" w:type="pct"/>
                  <w:vMerge w:val="continue"/>
                  <w:noWrap/>
                  <w:vAlign w:val="center"/>
                </w:tcPr>
                <w:p w14:paraId="519DC604">
                  <w:pPr>
                    <w:jc w:val="center"/>
                    <w:rPr>
                      <w:rFonts w:eastAsia="仿宋"/>
                      <w:kern w:val="0"/>
                      <w:szCs w:val="21"/>
                    </w:rPr>
                  </w:pPr>
                </w:p>
              </w:tc>
              <w:tc>
                <w:tcPr>
                  <w:tcW w:w="337" w:type="pct"/>
                  <w:vMerge w:val="continue"/>
                  <w:vAlign w:val="center"/>
                </w:tcPr>
                <w:p w14:paraId="2CC26F28">
                  <w:pPr>
                    <w:widowControl/>
                    <w:jc w:val="center"/>
                    <w:rPr>
                      <w:rFonts w:eastAsia="仿宋"/>
                      <w:kern w:val="0"/>
                      <w:szCs w:val="21"/>
                    </w:rPr>
                  </w:pPr>
                </w:p>
              </w:tc>
              <w:tc>
                <w:tcPr>
                  <w:tcW w:w="337" w:type="pct"/>
                  <w:vMerge w:val="continue"/>
                  <w:noWrap/>
                  <w:vAlign w:val="center"/>
                </w:tcPr>
                <w:p w14:paraId="3A2F13FE">
                  <w:pPr>
                    <w:jc w:val="center"/>
                    <w:rPr>
                      <w:rFonts w:eastAsia="仿宋"/>
                      <w:kern w:val="0"/>
                      <w:szCs w:val="21"/>
                    </w:rPr>
                  </w:pPr>
                </w:p>
              </w:tc>
              <w:tc>
                <w:tcPr>
                  <w:tcW w:w="337" w:type="pct"/>
                  <w:vMerge w:val="continue"/>
                  <w:noWrap/>
                  <w:vAlign w:val="center"/>
                </w:tcPr>
                <w:p w14:paraId="3B1ED589">
                  <w:pPr>
                    <w:jc w:val="center"/>
                    <w:rPr>
                      <w:rFonts w:eastAsia="仿宋"/>
                      <w:kern w:val="0"/>
                      <w:szCs w:val="21"/>
                    </w:rPr>
                  </w:pPr>
                </w:p>
              </w:tc>
              <w:tc>
                <w:tcPr>
                  <w:tcW w:w="225" w:type="pct"/>
                  <w:vMerge w:val="continue"/>
                  <w:noWrap/>
                  <w:vAlign w:val="center"/>
                </w:tcPr>
                <w:p w14:paraId="28F2AF94">
                  <w:pPr>
                    <w:jc w:val="center"/>
                    <w:rPr>
                      <w:rFonts w:eastAsia="仿宋"/>
                      <w:kern w:val="0"/>
                      <w:szCs w:val="21"/>
                    </w:rPr>
                  </w:pPr>
                </w:p>
              </w:tc>
              <w:tc>
                <w:tcPr>
                  <w:tcW w:w="362" w:type="pct"/>
                  <w:noWrap/>
                  <w:vAlign w:val="center"/>
                </w:tcPr>
                <w:p w14:paraId="01468D32">
                  <w:pPr>
                    <w:widowControl/>
                    <w:jc w:val="center"/>
                    <w:rPr>
                      <w:rFonts w:eastAsia="仿宋"/>
                      <w:kern w:val="0"/>
                      <w:szCs w:val="21"/>
                    </w:rPr>
                  </w:pPr>
                  <w:r>
                    <w:rPr>
                      <w:rFonts w:eastAsia="仿宋"/>
                      <w:kern w:val="0"/>
                      <w:szCs w:val="21"/>
                    </w:rPr>
                    <w:t>53.3</w:t>
                  </w:r>
                </w:p>
              </w:tc>
              <w:tc>
                <w:tcPr>
                  <w:tcW w:w="543" w:type="pct"/>
                  <w:noWrap/>
                  <w:vAlign w:val="center"/>
                </w:tcPr>
                <w:p w14:paraId="0AA37522">
                  <w:pPr>
                    <w:widowControl/>
                    <w:jc w:val="center"/>
                    <w:rPr>
                      <w:rFonts w:eastAsia="仿宋"/>
                      <w:kern w:val="0"/>
                      <w:szCs w:val="21"/>
                    </w:rPr>
                  </w:pPr>
                  <w:r>
                    <w:rPr>
                      <w:rFonts w:eastAsia="仿宋"/>
                      <w:kern w:val="0"/>
                      <w:szCs w:val="21"/>
                    </w:rPr>
                    <w:t>60.8</w:t>
                  </w:r>
                </w:p>
              </w:tc>
              <w:tc>
                <w:tcPr>
                  <w:tcW w:w="293" w:type="pct"/>
                  <w:vMerge w:val="continue"/>
                  <w:noWrap/>
                  <w:vAlign w:val="center"/>
                </w:tcPr>
                <w:p w14:paraId="3BD15525">
                  <w:pPr>
                    <w:jc w:val="center"/>
                    <w:rPr>
                      <w:rFonts w:eastAsia="仿宋"/>
                      <w:kern w:val="0"/>
                      <w:szCs w:val="21"/>
                    </w:rPr>
                  </w:pPr>
                </w:p>
              </w:tc>
              <w:tc>
                <w:tcPr>
                  <w:tcW w:w="595" w:type="pct"/>
                  <w:vMerge w:val="continue"/>
                  <w:noWrap/>
                  <w:vAlign w:val="center"/>
                </w:tcPr>
                <w:p w14:paraId="68BC4FD5">
                  <w:pPr>
                    <w:jc w:val="center"/>
                    <w:rPr>
                      <w:rFonts w:eastAsia="仿宋"/>
                      <w:kern w:val="0"/>
                      <w:szCs w:val="21"/>
                    </w:rPr>
                  </w:pPr>
                </w:p>
              </w:tc>
              <w:tc>
                <w:tcPr>
                  <w:tcW w:w="389" w:type="pct"/>
                  <w:noWrap/>
                  <w:vAlign w:val="center"/>
                </w:tcPr>
                <w:p w14:paraId="1B4F8961">
                  <w:pPr>
                    <w:widowControl/>
                    <w:jc w:val="center"/>
                    <w:rPr>
                      <w:rFonts w:eastAsia="仿宋"/>
                      <w:kern w:val="0"/>
                      <w:szCs w:val="21"/>
                    </w:rPr>
                  </w:pPr>
                  <w:r>
                    <w:rPr>
                      <w:rFonts w:eastAsia="仿宋"/>
                      <w:kern w:val="0"/>
                      <w:szCs w:val="21"/>
                    </w:rPr>
                    <w:t>34.8</w:t>
                  </w:r>
                </w:p>
              </w:tc>
              <w:tc>
                <w:tcPr>
                  <w:tcW w:w="392" w:type="pct"/>
                  <w:noWrap/>
                  <w:vAlign w:val="center"/>
                </w:tcPr>
                <w:p w14:paraId="55561066">
                  <w:pPr>
                    <w:widowControl/>
                    <w:jc w:val="center"/>
                    <w:rPr>
                      <w:rFonts w:eastAsia="仿宋"/>
                      <w:kern w:val="0"/>
                      <w:szCs w:val="21"/>
                    </w:rPr>
                  </w:pPr>
                  <w:r>
                    <w:rPr>
                      <w:rFonts w:eastAsia="仿宋"/>
                      <w:kern w:val="0"/>
                      <w:szCs w:val="21"/>
                    </w:rPr>
                    <w:t>1</w:t>
                  </w:r>
                </w:p>
              </w:tc>
            </w:tr>
            <w:tr w14:paraId="143C5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1E121321">
                  <w:pPr>
                    <w:widowControl/>
                    <w:jc w:val="center"/>
                    <w:rPr>
                      <w:rFonts w:eastAsia="仿宋"/>
                      <w:kern w:val="0"/>
                      <w:szCs w:val="21"/>
                    </w:rPr>
                  </w:pPr>
                  <w:r>
                    <w:rPr>
                      <w:rFonts w:eastAsia="仿宋"/>
                      <w:kern w:val="0"/>
                      <w:szCs w:val="21"/>
                    </w:rPr>
                    <w:t>8</w:t>
                  </w:r>
                </w:p>
              </w:tc>
              <w:tc>
                <w:tcPr>
                  <w:tcW w:w="268" w:type="pct"/>
                  <w:vMerge w:val="continue"/>
                  <w:vAlign w:val="center"/>
                </w:tcPr>
                <w:p w14:paraId="3674A3EB">
                  <w:pPr>
                    <w:widowControl/>
                    <w:jc w:val="center"/>
                    <w:rPr>
                      <w:rFonts w:eastAsia="仿宋"/>
                      <w:kern w:val="0"/>
                      <w:szCs w:val="21"/>
                    </w:rPr>
                  </w:pPr>
                </w:p>
              </w:tc>
              <w:tc>
                <w:tcPr>
                  <w:tcW w:w="337" w:type="pct"/>
                  <w:vMerge w:val="continue"/>
                  <w:vAlign w:val="center"/>
                </w:tcPr>
                <w:p w14:paraId="33C13A6D">
                  <w:pPr>
                    <w:widowControl/>
                    <w:jc w:val="center"/>
                    <w:rPr>
                      <w:rFonts w:eastAsia="仿宋"/>
                      <w:kern w:val="0"/>
                      <w:szCs w:val="21"/>
                    </w:rPr>
                  </w:pPr>
                </w:p>
              </w:tc>
              <w:tc>
                <w:tcPr>
                  <w:tcW w:w="393" w:type="pct"/>
                  <w:vMerge w:val="continue"/>
                  <w:noWrap/>
                  <w:vAlign w:val="center"/>
                </w:tcPr>
                <w:p w14:paraId="16EB2916">
                  <w:pPr>
                    <w:widowControl/>
                    <w:jc w:val="center"/>
                    <w:rPr>
                      <w:rFonts w:eastAsia="仿宋"/>
                      <w:kern w:val="0"/>
                      <w:szCs w:val="21"/>
                    </w:rPr>
                  </w:pPr>
                </w:p>
              </w:tc>
              <w:tc>
                <w:tcPr>
                  <w:tcW w:w="337" w:type="pct"/>
                  <w:vMerge w:val="continue"/>
                  <w:vAlign w:val="center"/>
                </w:tcPr>
                <w:p w14:paraId="56940164">
                  <w:pPr>
                    <w:widowControl/>
                    <w:jc w:val="center"/>
                    <w:rPr>
                      <w:rFonts w:eastAsia="仿宋"/>
                      <w:kern w:val="0"/>
                      <w:szCs w:val="21"/>
                    </w:rPr>
                  </w:pPr>
                </w:p>
              </w:tc>
              <w:tc>
                <w:tcPr>
                  <w:tcW w:w="337" w:type="pct"/>
                  <w:vMerge w:val="continue"/>
                  <w:noWrap/>
                  <w:vAlign w:val="center"/>
                </w:tcPr>
                <w:p w14:paraId="07062F59">
                  <w:pPr>
                    <w:widowControl/>
                    <w:jc w:val="center"/>
                    <w:rPr>
                      <w:rFonts w:eastAsia="仿宋"/>
                      <w:kern w:val="0"/>
                      <w:szCs w:val="21"/>
                    </w:rPr>
                  </w:pPr>
                </w:p>
              </w:tc>
              <w:tc>
                <w:tcPr>
                  <w:tcW w:w="337" w:type="pct"/>
                  <w:vMerge w:val="continue"/>
                  <w:noWrap/>
                  <w:vAlign w:val="center"/>
                </w:tcPr>
                <w:p w14:paraId="135330E4">
                  <w:pPr>
                    <w:widowControl/>
                    <w:jc w:val="center"/>
                    <w:rPr>
                      <w:rFonts w:eastAsia="仿宋"/>
                      <w:kern w:val="0"/>
                      <w:szCs w:val="21"/>
                    </w:rPr>
                  </w:pPr>
                </w:p>
              </w:tc>
              <w:tc>
                <w:tcPr>
                  <w:tcW w:w="225" w:type="pct"/>
                  <w:vMerge w:val="continue"/>
                  <w:noWrap/>
                  <w:vAlign w:val="center"/>
                </w:tcPr>
                <w:p w14:paraId="79876035">
                  <w:pPr>
                    <w:widowControl/>
                    <w:jc w:val="center"/>
                    <w:rPr>
                      <w:rFonts w:eastAsia="仿宋"/>
                      <w:kern w:val="0"/>
                      <w:szCs w:val="21"/>
                    </w:rPr>
                  </w:pPr>
                </w:p>
              </w:tc>
              <w:tc>
                <w:tcPr>
                  <w:tcW w:w="362" w:type="pct"/>
                  <w:noWrap/>
                  <w:vAlign w:val="center"/>
                </w:tcPr>
                <w:p w14:paraId="5982D919">
                  <w:pPr>
                    <w:widowControl/>
                    <w:jc w:val="center"/>
                    <w:rPr>
                      <w:rFonts w:eastAsia="仿宋"/>
                      <w:kern w:val="0"/>
                      <w:szCs w:val="21"/>
                    </w:rPr>
                  </w:pPr>
                  <w:r>
                    <w:rPr>
                      <w:rFonts w:eastAsia="仿宋"/>
                      <w:kern w:val="0"/>
                      <w:szCs w:val="21"/>
                    </w:rPr>
                    <w:t>19.8</w:t>
                  </w:r>
                </w:p>
              </w:tc>
              <w:tc>
                <w:tcPr>
                  <w:tcW w:w="543" w:type="pct"/>
                  <w:noWrap/>
                  <w:vAlign w:val="center"/>
                </w:tcPr>
                <w:p w14:paraId="0BCF7A10">
                  <w:pPr>
                    <w:widowControl/>
                    <w:jc w:val="center"/>
                    <w:rPr>
                      <w:rFonts w:eastAsia="仿宋"/>
                      <w:kern w:val="0"/>
                      <w:szCs w:val="21"/>
                    </w:rPr>
                  </w:pPr>
                  <w:r>
                    <w:rPr>
                      <w:rFonts w:eastAsia="仿宋"/>
                      <w:kern w:val="0"/>
                      <w:szCs w:val="21"/>
                    </w:rPr>
                    <w:t>60.8</w:t>
                  </w:r>
                </w:p>
              </w:tc>
              <w:tc>
                <w:tcPr>
                  <w:tcW w:w="293" w:type="pct"/>
                  <w:vMerge w:val="continue"/>
                  <w:noWrap/>
                  <w:vAlign w:val="center"/>
                </w:tcPr>
                <w:p w14:paraId="318A7375">
                  <w:pPr>
                    <w:widowControl/>
                    <w:jc w:val="center"/>
                    <w:rPr>
                      <w:rFonts w:eastAsia="仿宋"/>
                      <w:kern w:val="0"/>
                      <w:szCs w:val="21"/>
                    </w:rPr>
                  </w:pPr>
                </w:p>
              </w:tc>
              <w:tc>
                <w:tcPr>
                  <w:tcW w:w="595" w:type="pct"/>
                  <w:vMerge w:val="continue"/>
                  <w:noWrap/>
                  <w:vAlign w:val="center"/>
                </w:tcPr>
                <w:p w14:paraId="277C1976">
                  <w:pPr>
                    <w:widowControl/>
                    <w:jc w:val="center"/>
                    <w:rPr>
                      <w:rFonts w:eastAsia="仿宋"/>
                      <w:kern w:val="0"/>
                      <w:szCs w:val="21"/>
                    </w:rPr>
                  </w:pPr>
                </w:p>
              </w:tc>
              <w:tc>
                <w:tcPr>
                  <w:tcW w:w="389" w:type="pct"/>
                  <w:noWrap/>
                  <w:vAlign w:val="center"/>
                </w:tcPr>
                <w:p w14:paraId="5EE9820E">
                  <w:pPr>
                    <w:widowControl/>
                    <w:jc w:val="center"/>
                    <w:rPr>
                      <w:rFonts w:eastAsia="仿宋"/>
                      <w:kern w:val="0"/>
                      <w:szCs w:val="21"/>
                    </w:rPr>
                  </w:pPr>
                  <w:r>
                    <w:rPr>
                      <w:rFonts w:eastAsia="仿宋"/>
                      <w:kern w:val="0"/>
                      <w:szCs w:val="21"/>
                    </w:rPr>
                    <w:t>34.8</w:t>
                  </w:r>
                </w:p>
              </w:tc>
              <w:tc>
                <w:tcPr>
                  <w:tcW w:w="392" w:type="pct"/>
                  <w:noWrap/>
                  <w:vAlign w:val="center"/>
                </w:tcPr>
                <w:p w14:paraId="3F2F4A26">
                  <w:pPr>
                    <w:widowControl/>
                    <w:jc w:val="center"/>
                    <w:rPr>
                      <w:rFonts w:eastAsia="仿宋"/>
                      <w:kern w:val="0"/>
                      <w:szCs w:val="21"/>
                    </w:rPr>
                  </w:pPr>
                  <w:r>
                    <w:rPr>
                      <w:rFonts w:eastAsia="仿宋"/>
                      <w:kern w:val="0"/>
                      <w:szCs w:val="21"/>
                    </w:rPr>
                    <w:t>1</w:t>
                  </w:r>
                </w:p>
              </w:tc>
            </w:tr>
            <w:tr w14:paraId="11E5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6B221D50">
                  <w:pPr>
                    <w:widowControl/>
                    <w:jc w:val="center"/>
                    <w:rPr>
                      <w:rFonts w:eastAsia="仿宋"/>
                      <w:kern w:val="0"/>
                      <w:szCs w:val="21"/>
                    </w:rPr>
                  </w:pPr>
                  <w:r>
                    <w:rPr>
                      <w:rFonts w:eastAsia="仿宋"/>
                      <w:kern w:val="0"/>
                      <w:szCs w:val="21"/>
                    </w:rPr>
                    <w:t>9</w:t>
                  </w:r>
                </w:p>
              </w:tc>
              <w:tc>
                <w:tcPr>
                  <w:tcW w:w="268" w:type="pct"/>
                  <w:vMerge w:val="continue"/>
                  <w:vAlign w:val="center"/>
                </w:tcPr>
                <w:p w14:paraId="16CB7350">
                  <w:pPr>
                    <w:widowControl/>
                    <w:jc w:val="center"/>
                    <w:rPr>
                      <w:rFonts w:eastAsia="仿宋"/>
                      <w:kern w:val="0"/>
                      <w:szCs w:val="21"/>
                    </w:rPr>
                  </w:pPr>
                </w:p>
              </w:tc>
              <w:tc>
                <w:tcPr>
                  <w:tcW w:w="337" w:type="pct"/>
                  <w:vMerge w:val="restart"/>
                  <w:vAlign w:val="center"/>
                </w:tcPr>
                <w:p w14:paraId="1613713F">
                  <w:pPr>
                    <w:widowControl/>
                    <w:jc w:val="center"/>
                    <w:rPr>
                      <w:rFonts w:eastAsia="仿宋"/>
                      <w:kern w:val="0"/>
                      <w:szCs w:val="21"/>
                    </w:rPr>
                  </w:pPr>
                  <w:r>
                    <w:rPr>
                      <w:rFonts w:eastAsia="仿宋"/>
                      <w:kern w:val="0"/>
                      <w:szCs w:val="21"/>
                    </w:rPr>
                    <w:t>喷涂线三</w:t>
                  </w:r>
                </w:p>
              </w:tc>
              <w:tc>
                <w:tcPr>
                  <w:tcW w:w="393" w:type="pct"/>
                  <w:vMerge w:val="restart"/>
                  <w:noWrap/>
                  <w:vAlign w:val="center"/>
                </w:tcPr>
                <w:p w14:paraId="02EC45AC">
                  <w:pPr>
                    <w:widowControl/>
                    <w:jc w:val="center"/>
                    <w:rPr>
                      <w:rFonts w:eastAsia="仿宋"/>
                      <w:kern w:val="0"/>
                      <w:szCs w:val="21"/>
                    </w:rPr>
                  </w:pPr>
                  <w:r>
                    <w:rPr>
                      <w:rFonts w:eastAsia="仿宋"/>
                      <w:kern w:val="0"/>
                      <w:szCs w:val="21"/>
                    </w:rPr>
                    <w:t>75</w:t>
                  </w:r>
                </w:p>
              </w:tc>
              <w:tc>
                <w:tcPr>
                  <w:tcW w:w="337" w:type="pct"/>
                  <w:vMerge w:val="continue"/>
                  <w:vAlign w:val="center"/>
                </w:tcPr>
                <w:p w14:paraId="3D398B69">
                  <w:pPr>
                    <w:widowControl/>
                    <w:jc w:val="center"/>
                    <w:rPr>
                      <w:rFonts w:eastAsia="仿宋"/>
                      <w:kern w:val="0"/>
                      <w:szCs w:val="21"/>
                    </w:rPr>
                  </w:pPr>
                </w:p>
              </w:tc>
              <w:tc>
                <w:tcPr>
                  <w:tcW w:w="337" w:type="pct"/>
                  <w:vMerge w:val="restart"/>
                  <w:noWrap/>
                  <w:vAlign w:val="center"/>
                </w:tcPr>
                <w:p w14:paraId="63A61043">
                  <w:pPr>
                    <w:widowControl/>
                    <w:jc w:val="center"/>
                    <w:rPr>
                      <w:rFonts w:eastAsia="仿宋"/>
                      <w:kern w:val="0"/>
                      <w:szCs w:val="21"/>
                    </w:rPr>
                  </w:pPr>
                  <w:r>
                    <w:rPr>
                      <w:rFonts w:eastAsia="仿宋"/>
                      <w:kern w:val="0"/>
                      <w:szCs w:val="21"/>
                    </w:rPr>
                    <w:t>43.7</w:t>
                  </w:r>
                </w:p>
              </w:tc>
              <w:tc>
                <w:tcPr>
                  <w:tcW w:w="337" w:type="pct"/>
                  <w:vMerge w:val="restart"/>
                  <w:noWrap/>
                  <w:vAlign w:val="center"/>
                </w:tcPr>
                <w:p w14:paraId="74CAD85E">
                  <w:pPr>
                    <w:widowControl/>
                    <w:jc w:val="center"/>
                    <w:rPr>
                      <w:rFonts w:eastAsia="仿宋"/>
                      <w:kern w:val="0"/>
                      <w:szCs w:val="21"/>
                    </w:rPr>
                  </w:pPr>
                  <w:r>
                    <w:rPr>
                      <w:rFonts w:eastAsia="仿宋"/>
                      <w:kern w:val="0"/>
                      <w:szCs w:val="21"/>
                    </w:rPr>
                    <w:t>9.6</w:t>
                  </w:r>
                </w:p>
              </w:tc>
              <w:tc>
                <w:tcPr>
                  <w:tcW w:w="225" w:type="pct"/>
                  <w:vMerge w:val="restart"/>
                  <w:noWrap/>
                  <w:vAlign w:val="center"/>
                </w:tcPr>
                <w:p w14:paraId="24DB7BEC">
                  <w:pPr>
                    <w:widowControl/>
                    <w:jc w:val="center"/>
                    <w:rPr>
                      <w:rFonts w:eastAsia="仿宋"/>
                      <w:kern w:val="0"/>
                      <w:szCs w:val="21"/>
                    </w:rPr>
                  </w:pPr>
                  <w:r>
                    <w:rPr>
                      <w:rFonts w:eastAsia="仿宋"/>
                      <w:kern w:val="0"/>
                      <w:szCs w:val="21"/>
                    </w:rPr>
                    <w:t>1</w:t>
                  </w:r>
                </w:p>
              </w:tc>
              <w:tc>
                <w:tcPr>
                  <w:tcW w:w="362" w:type="pct"/>
                  <w:noWrap/>
                  <w:vAlign w:val="center"/>
                </w:tcPr>
                <w:p w14:paraId="132DC442">
                  <w:pPr>
                    <w:widowControl/>
                    <w:jc w:val="center"/>
                    <w:rPr>
                      <w:rFonts w:eastAsia="仿宋"/>
                      <w:kern w:val="0"/>
                      <w:szCs w:val="21"/>
                    </w:rPr>
                  </w:pPr>
                  <w:r>
                    <w:rPr>
                      <w:rFonts w:eastAsia="仿宋"/>
                      <w:kern w:val="0"/>
                      <w:szCs w:val="21"/>
                    </w:rPr>
                    <w:t>43.6</w:t>
                  </w:r>
                </w:p>
              </w:tc>
              <w:tc>
                <w:tcPr>
                  <w:tcW w:w="543" w:type="pct"/>
                  <w:noWrap/>
                  <w:vAlign w:val="center"/>
                </w:tcPr>
                <w:p w14:paraId="5DCEE24E">
                  <w:pPr>
                    <w:widowControl/>
                    <w:jc w:val="center"/>
                    <w:rPr>
                      <w:rFonts w:eastAsia="仿宋"/>
                      <w:kern w:val="0"/>
                      <w:szCs w:val="21"/>
                    </w:rPr>
                  </w:pPr>
                  <w:r>
                    <w:rPr>
                      <w:rFonts w:eastAsia="仿宋"/>
                      <w:kern w:val="0"/>
                      <w:szCs w:val="21"/>
                    </w:rPr>
                    <w:t>60.8</w:t>
                  </w:r>
                </w:p>
              </w:tc>
              <w:tc>
                <w:tcPr>
                  <w:tcW w:w="293" w:type="pct"/>
                  <w:vMerge w:val="restart"/>
                  <w:noWrap/>
                  <w:vAlign w:val="center"/>
                </w:tcPr>
                <w:p w14:paraId="64CCAB5E">
                  <w:pPr>
                    <w:widowControl/>
                    <w:jc w:val="center"/>
                    <w:rPr>
                      <w:rFonts w:eastAsia="仿宋"/>
                      <w:kern w:val="0"/>
                      <w:szCs w:val="21"/>
                    </w:rPr>
                  </w:pPr>
                  <w:r>
                    <w:rPr>
                      <w:rFonts w:eastAsia="仿宋"/>
                      <w:kern w:val="0"/>
                      <w:szCs w:val="21"/>
                    </w:rPr>
                    <w:t>昼间</w:t>
                  </w:r>
                </w:p>
              </w:tc>
              <w:tc>
                <w:tcPr>
                  <w:tcW w:w="595" w:type="pct"/>
                  <w:vMerge w:val="restart"/>
                  <w:noWrap/>
                  <w:vAlign w:val="center"/>
                </w:tcPr>
                <w:p w14:paraId="1AD7179B">
                  <w:pPr>
                    <w:jc w:val="center"/>
                    <w:rPr>
                      <w:rFonts w:eastAsia="仿宋"/>
                      <w:kern w:val="0"/>
                      <w:szCs w:val="21"/>
                    </w:rPr>
                  </w:pPr>
                  <w:r>
                    <w:rPr>
                      <w:rFonts w:hint="eastAsia" w:eastAsia="仿宋"/>
                      <w:kern w:val="0"/>
                      <w:szCs w:val="21"/>
                    </w:rPr>
                    <w:t>20</w:t>
                  </w:r>
                </w:p>
              </w:tc>
              <w:tc>
                <w:tcPr>
                  <w:tcW w:w="389" w:type="pct"/>
                  <w:noWrap/>
                  <w:vAlign w:val="center"/>
                </w:tcPr>
                <w:p w14:paraId="48B162B6">
                  <w:pPr>
                    <w:widowControl/>
                    <w:jc w:val="center"/>
                    <w:rPr>
                      <w:rFonts w:eastAsia="仿宋"/>
                      <w:kern w:val="0"/>
                      <w:szCs w:val="21"/>
                    </w:rPr>
                  </w:pPr>
                  <w:r>
                    <w:rPr>
                      <w:rFonts w:eastAsia="仿宋"/>
                      <w:kern w:val="0"/>
                      <w:szCs w:val="21"/>
                    </w:rPr>
                    <w:t>34.8</w:t>
                  </w:r>
                </w:p>
              </w:tc>
              <w:tc>
                <w:tcPr>
                  <w:tcW w:w="392" w:type="pct"/>
                  <w:noWrap/>
                  <w:vAlign w:val="center"/>
                </w:tcPr>
                <w:p w14:paraId="5824ABF2">
                  <w:pPr>
                    <w:widowControl/>
                    <w:jc w:val="center"/>
                    <w:rPr>
                      <w:rFonts w:eastAsia="仿宋"/>
                      <w:kern w:val="0"/>
                      <w:szCs w:val="21"/>
                    </w:rPr>
                  </w:pPr>
                  <w:r>
                    <w:rPr>
                      <w:rFonts w:eastAsia="仿宋"/>
                      <w:kern w:val="0"/>
                      <w:szCs w:val="21"/>
                    </w:rPr>
                    <w:t>1</w:t>
                  </w:r>
                </w:p>
              </w:tc>
            </w:tr>
            <w:tr w14:paraId="2A310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215015AF">
                  <w:pPr>
                    <w:widowControl/>
                    <w:jc w:val="center"/>
                    <w:rPr>
                      <w:rFonts w:eastAsia="仿宋"/>
                      <w:kern w:val="0"/>
                      <w:szCs w:val="21"/>
                    </w:rPr>
                  </w:pPr>
                  <w:r>
                    <w:rPr>
                      <w:rFonts w:eastAsia="仿宋"/>
                      <w:kern w:val="0"/>
                      <w:szCs w:val="21"/>
                    </w:rPr>
                    <w:t>10</w:t>
                  </w:r>
                </w:p>
              </w:tc>
              <w:tc>
                <w:tcPr>
                  <w:tcW w:w="268" w:type="pct"/>
                  <w:vMerge w:val="continue"/>
                  <w:vAlign w:val="center"/>
                </w:tcPr>
                <w:p w14:paraId="185CAF79">
                  <w:pPr>
                    <w:widowControl/>
                    <w:jc w:val="center"/>
                    <w:rPr>
                      <w:rFonts w:eastAsia="仿宋"/>
                      <w:kern w:val="0"/>
                      <w:szCs w:val="21"/>
                    </w:rPr>
                  </w:pPr>
                </w:p>
              </w:tc>
              <w:tc>
                <w:tcPr>
                  <w:tcW w:w="337" w:type="pct"/>
                  <w:vMerge w:val="continue"/>
                  <w:vAlign w:val="center"/>
                </w:tcPr>
                <w:p w14:paraId="36C460B7">
                  <w:pPr>
                    <w:jc w:val="center"/>
                    <w:rPr>
                      <w:rFonts w:eastAsia="仿宋"/>
                      <w:kern w:val="0"/>
                      <w:szCs w:val="21"/>
                    </w:rPr>
                  </w:pPr>
                </w:p>
              </w:tc>
              <w:tc>
                <w:tcPr>
                  <w:tcW w:w="393" w:type="pct"/>
                  <w:vMerge w:val="continue"/>
                  <w:noWrap/>
                  <w:vAlign w:val="center"/>
                </w:tcPr>
                <w:p w14:paraId="26BF2952">
                  <w:pPr>
                    <w:jc w:val="center"/>
                    <w:rPr>
                      <w:rFonts w:eastAsia="仿宋"/>
                      <w:kern w:val="0"/>
                      <w:szCs w:val="21"/>
                    </w:rPr>
                  </w:pPr>
                </w:p>
              </w:tc>
              <w:tc>
                <w:tcPr>
                  <w:tcW w:w="337" w:type="pct"/>
                  <w:vMerge w:val="continue"/>
                  <w:vAlign w:val="center"/>
                </w:tcPr>
                <w:p w14:paraId="0EA0E44B">
                  <w:pPr>
                    <w:widowControl/>
                    <w:jc w:val="center"/>
                    <w:rPr>
                      <w:rFonts w:eastAsia="仿宋"/>
                      <w:kern w:val="0"/>
                      <w:szCs w:val="21"/>
                    </w:rPr>
                  </w:pPr>
                </w:p>
              </w:tc>
              <w:tc>
                <w:tcPr>
                  <w:tcW w:w="337" w:type="pct"/>
                  <w:vMerge w:val="continue"/>
                  <w:noWrap/>
                  <w:vAlign w:val="center"/>
                </w:tcPr>
                <w:p w14:paraId="4D62B8E2">
                  <w:pPr>
                    <w:jc w:val="center"/>
                    <w:rPr>
                      <w:rFonts w:eastAsia="仿宋"/>
                      <w:kern w:val="0"/>
                      <w:szCs w:val="21"/>
                    </w:rPr>
                  </w:pPr>
                </w:p>
              </w:tc>
              <w:tc>
                <w:tcPr>
                  <w:tcW w:w="337" w:type="pct"/>
                  <w:vMerge w:val="continue"/>
                  <w:noWrap/>
                  <w:vAlign w:val="center"/>
                </w:tcPr>
                <w:p w14:paraId="5F5B9350">
                  <w:pPr>
                    <w:jc w:val="center"/>
                    <w:rPr>
                      <w:rFonts w:eastAsia="仿宋"/>
                      <w:kern w:val="0"/>
                      <w:szCs w:val="21"/>
                    </w:rPr>
                  </w:pPr>
                </w:p>
              </w:tc>
              <w:tc>
                <w:tcPr>
                  <w:tcW w:w="225" w:type="pct"/>
                  <w:vMerge w:val="continue"/>
                  <w:noWrap/>
                  <w:vAlign w:val="center"/>
                </w:tcPr>
                <w:p w14:paraId="572F3C67">
                  <w:pPr>
                    <w:jc w:val="center"/>
                    <w:rPr>
                      <w:rFonts w:eastAsia="仿宋"/>
                      <w:kern w:val="0"/>
                      <w:szCs w:val="21"/>
                    </w:rPr>
                  </w:pPr>
                </w:p>
              </w:tc>
              <w:tc>
                <w:tcPr>
                  <w:tcW w:w="362" w:type="pct"/>
                  <w:noWrap/>
                  <w:vAlign w:val="center"/>
                </w:tcPr>
                <w:p w14:paraId="4A2D1B2D">
                  <w:pPr>
                    <w:widowControl/>
                    <w:jc w:val="center"/>
                    <w:rPr>
                      <w:rFonts w:eastAsia="仿宋"/>
                      <w:kern w:val="0"/>
                      <w:szCs w:val="21"/>
                    </w:rPr>
                  </w:pPr>
                  <w:r>
                    <w:rPr>
                      <w:rFonts w:eastAsia="仿宋"/>
                      <w:kern w:val="0"/>
                      <w:szCs w:val="21"/>
                    </w:rPr>
                    <w:t>26.1</w:t>
                  </w:r>
                </w:p>
              </w:tc>
              <w:tc>
                <w:tcPr>
                  <w:tcW w:w="543" w:type="pct"/>
                  <w:noWrap/>
                  <w:vAlign w:val="center"/>
                </w:tcPr>
                <w:p w14:paraId="3F786C6F">
                  <w:pPr>
                    <w:widowControl/>
                    <w:jc w:val="center"/>
                    <w:rPr>
                      <w:rFonts w:eastAsia="仿宋"/>
                      <w:kern w:val="0"/>
                      <w:szCs w:val="21"/>
                    </w:rPr>
                  </w:pPr>
                  <w:r>
                    <w:rPr>
                      <w:rFonts w:eastAsia="仿宋"/>
                      <w:kern w:val="0"/>
                      <w:szCs w:val="21"/>
                    </w:rPr>
                    <w:t>60.8</w:t>
                  </w:r>
                </w:p>
              </w:tc>
              <w:tc>
                <w:tcPr>
                  <w:tcW w:w="293" w:type="pct"/>
                  <w:vMerge w:val="continue"/>
                  <w:noWrap/>
                  <w:vAlign w:val="center"/>
                </w:tcPr>
                <w:p w14:paraId="09E4A50F">
                  <w:pPr>
                    <w:jc w:val="center"/>
                    <w:rPr>
                      <w:rFonts w:eastAsia="仿宋"/>
                      <w:kern w:val="0"/>
                      <w:szCs w:val="21"/>
                    </w:rPr>
                  </w:pPr>
                </w:p>
              </w:tc>
              <w:tc>
                <w:tcPr>
                  <w:tcW w:w="595" w:type="pct"/>
                  <w:vMerge w:val="continue"/>
                  <w:noWrap/>
                  <w:vAlign w:val="center"/>
                </w:tcPr>
                <w:p w14:paraId="239CF5E9">
                  <w:pPr>
                    <w:jc w:val="center"/>
                    <w:rPr>
                      <w:rFonts w:eastAsia="仿宋"/>
                      <w:kern w:val="0"/>
                      <w:szCs w:val="21"/>
                    </w:rPr>
                  </w:pPr>
                </w:p>
              </w:tc>
              <w:tc>
                <w:tcPr>
                  <w:tcW w:w="389" w:type="pct"/>
                  <w:noWrap/>
                  <w:vAlign w:val="center"/>
                </w:tcPr>
                <w:p w14:paraId="5792ADBB">
                  <w:pPr>
                    <w:widowControl/>
                    <w:jc w:val="center"/>
                    <w:rPr>
                      <w:rFonts w:eastAsia="仿宋"/>
                      <w:kern w:val="0"/>
                      <w:szCs w:val="21"/>
                    </w:rPr>
                  </w:pPr>
                  <w:r>
                    <w:rPr>
                      <w:rFonts w:eastAsia="仿宋"/>
                      <w:kern w:val="0"/>
                      <w:szCs w:val="21"/>
                    </w:rPr>
                    <w:t>34.8</w:t>
                  </w:r>
                </w:p>
              </w:tc>
              <w:tc>
                <w:tcPr>
                  <w:tcW w:w="392" w:type="pct"/>
                  <w:noWrap/>
                  <w:vAlign w:val="center"/>
                </w:tcPr>
                <w:p w14:paraId="311FC0B7">
                  <w:pPr>
                    <w:widowControl/>
                    <w:jc w:val="center"/>
                    <w:rPr>
                      <w:rFonts w:eastAsia="仿宋"/>
                      <w:kern w:val="0"/>
                      <w:szCs w:val="21"/>
                    </w:rPr>
                  </w:pPr>
                  <w:r>
                    <w:rPr>
                      <w:rFonts w:eastAsia="仿宋"/>
                      <w:kern w:val="0"/>
                      <w:szCs w:val="21"/>
                    </w:rPr>
                    <w:t>1</w:t>
                  </w:r>
                </w:p>
              </w:tc>
            </w:tr>
            <w:tr w14:paraId="2AFC1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3608A6BF">
                  <w:pPr>
                    <w:widowControl/>
                    <w:jc w:val="center"/>
                    <w:rPr>
                      <w:rFonts w:eastAsia="仿宋"/>
                      <w:kern w:val="0"/>
                      <w:szCs w:val="21"/>
                    </w:rPr>
                  </w:pPr>
                  <w:r>
                    <w:rPr>
                      <w:rFonts w:eastAsia="仿宋"/>
                      <w:kern w:val="0"/>
                      <w:szCs w:val="21"/>
                    </w:rPr>
                    <w:t>11</w:t>
                  </w:r>
                </w:p>
              </w:tc>
              <w:tc>
                <w:tcPr>
                  <w:tcW w:w="268" w:type="pct"/>
                  <w:vMerge w:val="continue"/>
                  <w:vAlign w:val="center"/>
                </w:tcPr>
                <w:p w14:paraId="04F1BCF7">
                  <w:pPr>
                    <w:widowControl/>
                    <w:jc w:val="center"/>
                    <w:rPr>
                      <w:rFonts w:eastAsia="仿宋"/>
                      <w:kern w:val="0"/>
                      <w:szCs w:val="21"/>
                    </w:rPr>
                  </w:pPr>
                </w:p>
              </w:tc>
              <w:tc>
                <w:tcPr>
                  <w:tcW w:w="337" w:type="pct"/>
                  <w:vMerge w:val="continue"/>
                  <w:vAlign w:val="center"/>
                </w:tcPr>
                <w:p w14:paraId="48EAFF76">
                  <w:pPr>
                    <w:jc w:val="center"/>
                    <w:rPr>
                      <w:rFonts w:eastAsia="仿宋"/>
                      <w:kern w:val="0"/>
                      <w:szCs w:val="21"/>
                    </w:rPr>
                  </w:pPr>
                </w:p>
              </w:tc>
              <w:tc>
                <w:tcPr>
                  <w:tcW w:w="393" w:type="pct"/>
                  <w:vMerge w:val="continue"/>
                  <w:noWrap/>
                  <w:vAlign w:val="center"/>
                </w:tcPr>
                <w:p w14:paraId="7A572064">
                  <w:pPr>
                    <w:jc w:val="center"/>
                    <w:rPr>
                      <w:rFonts w:eastAsia="仿宋"/>
                      <w:kern w:val="0"/>
                      <w:szCs w:val="21"/>
                    </w:rPr>
                  </w:pPr>
                </w:p>
              </w:tc>
              <w:tc>
                <w:tcPr>
                  <w:tcW w:w="337" w:type="pct"/>
                  <w:vMerge w:val="continue"/>
                  <w:vAlign w:val="center"/>
                </w:tcPr>
                <w:p w14:paraId="7B8283F3">
                  <w:pPr>
                    <w:widowControl/>
                    <w:jc w:val="center"/>
                    <w:rPr>
                      <w:rFonts w:eastAsia="仿宋"/>
                      <w:kern w:val="0"/>
                      <w:szCs w:val="21"/>
                    </w:rPr>
                  </w:pPr>
                </w:p>
              </w:tc>
              <w:tc>
                <w:tcPr>
                  <w:tcW w:w="337" w:type="pct"/>
                  <w:vMerge w:val="continue"/>
                  <w:noWrap/>
                  <w:vAlign w:val="center"/>
                </w:tcPr>
                <w:p w14:paraId="590D0992">
                  <w:pPr>
                    <w:jc w:val="center"/>
                    <w:rPr>
                      <w:rFonts w:eastAsia="仿宋"/>
                      <w:kern w:val="0"/>
                      <w:szCs w:val="21"/>
                    </w:rPr>
                  </w:pPr>
                </w:p>
              </w:tc>
              <w:tc>
                <w:tcPr>
                  <w:tcW w:w="337" w:type="pct"/>
                  <w:vMerge w:val="continue"/>
                  <w:noWrap/>
                  <w:vAlign w:val="center"/>
                </w:tcPr>
                <w:p w14:paraId="64350F76">
                  <w:pPr>
                    <w:jc w:val="center"/>
                    <w:rPr>
                      <w:rFonts w:eastAsia="仿宋"/>
                      <w:kern w:val="0"/>
                      <w:szCs w:val="21"/>
                    </w:rPr>
                  </w:pPr>
                </w:p>
              </w:tc>
              <w:tc>
                <w:tcPr>
                  <w:tcW w:w="225" w:type="pct"/>
                  <w:vMerge w:val="continue"/>
                  <w:noWrap/>
                  <w:vAlign w:val="center"/>
                </w:tcPr>
                <w:p w14:paraId="629F1182">
                  <w:pPr>
                    <w:jc w:val="center"/>
                    <w:rPr>
                      <w:rFonts w:eastAsia="仿宋"/>
                      <w:kern w:val="0"/>
                      <w:szCs w:val="21"/>
                    </w:rPr>
                  </w:pPr>
                </w:p>
              </w:tc>
              <w:tc>
                <w:tcPr>
                  <w:tcW w:w="362" w:type="pct"/>
                  <w:noWrap/>
                  <w:vAlign w:val="center"/>
                </w:tcPr>
                <w:p w14:paraId="0B6F9ACC">
                  <w:pPr>
                    <w:widowControl/>
                    <w:jc w:val="center"/>
                    <w:rPr>
                      <w:rFonts w:eastAsia="仿宋"/>
                      <w:kern w:val="0"/>
                      <w:szCs w:val="21"/>
                    </w:rPr>
                  </w:pPr>
                  <w:r>
                    <w:rPr>
                      <w:rFonts w:eastAsia="仿宋"/>
                      <w:kern w:val="0"/>
                      <w:szCs w:val="21"/>
                    </w:rPr>
                    <w:t>53.3</w:t>
                  </w:r>
                </w:p>
              </w:tc>
              <w:tc>
                <w:tcPr>
                  <w:tcW w:w="543" w:type="pct"/>
                  <w:noWrap/>
                  <w:vAlign w:val="center"/>
                </w:tcPr>
                <w:p w14:paraId="53922D2B">
                  <w:pPr>
                    <w:widowControl/>
                    <w:jc w:val="center"/>
                    <w:rPr>
                      <w:rFonts w:eastAsia="仿宋"/>
                      <w:kern w:val="0"/>
                      <w:szCs w:val="21"/>
                    </w:rPr>
                  </w:pPr>
                  <w:r>
                    <w:rPr>
                      <w:rFonts w:eastAsia="仿宋"/>
                      <w:kern w:val="0"/>
                      <w:szCs w:val="21"/>
                    </w:rPr>
                    <w:t>60.8</w:t>
                  </w:r>
                </w:p>
              </w:tc>
              <w:tc>
                <w:tcPr>
                  <w:tcW w:w="293" w:type="pct"/>
                  <w:vMerge w:val="continue"/>
                  <w:noWrap/>
                  <w:vAlign w:val="center"/>
                </w:tcPr>
                <w:p w14:paraId="29DBB924">
                  <w:pPr>
                    <w:jc w:val="center"/>
                    <w:rPr>
                      <w:rFonts w:eastAsia="仿宋"/>
                      <w:kern w:val="0"/>
                      <w:szCs w:val="21"/>
                    </w:rPr>
                  </w:pPr>
                </w:p>
              </w:tc>
              <w:tc>
                <w:tcPr>
                  <w:tcW w:w="595" w:type="pct"/>
                  <w:vMerge w:val="continue"/>
                  <w:noWrap/>
                  <w:vAlign w:val="center"/>
                </w:tcPr>
                <w:p w14:paraId="6D5A70D8">
                  <w:pPr>
                    <w:jc w:val="center"/>
                    <w:rPr>
                      <w:rFonts w:eastAsia="仿宋"/>
                      <w:kern w:val="0"/>
                      <w:szCs w:val="21"/>
                    </w:rPr>
                  </w:pPr>
                </w:p>
              </w:tc>
              <w:tc>
                <w:tcPr>
                  <w:tcW w:w="389" w:type="pct"/>
                  <w:noWrap/>
                  <w:vAlign w:val="center"/>
                </w:tcPr>
                <w:p w14:paraId="41A7F558">
                  <w:pPr>
                    <w:widowControl/>
                    <w:jc w:val="center"/>
                    <w:rPr>
                      <w:rFonts w:eastAsia="仿宋"/>
                      <w:kern w:val="0"/>
                      <w:szCs w:val="21"/>
                    </w:rPr>
                  </w:pPr>
                  <w:r>
                    <w:rPr>
                      <w:rFonts w:eastAsia="仿宋"/>
                      <w:kern w:val="0"/>
                      <w:szCs w:val="21"/>
                    </w:rPr>
                    <w:t>34.8</w:t>
                  </w:r>
                </w:p>
              </w:tc>
              <w:tc>
                <w:tcPr>
                  <w:tcW w:w="392" w:type="pct"/>
                  <w:noWrap/>
                  <w:vAlign w:val="center"/>
                </w:tcPr>
                <w:p w14:paraId="637C19F1">
                  <w:pPr>
                    <w:widowControl/>
                    <w:jc w:val="center"/>
                    <w:rPr>
                      <w:rFonts w:eastAsia="仿宋"/>
                      <w:kern w:val="0"/>
                      <w:szCs w:val="21"/>
                    </w:rPr>
                  </w:pPr>
                  <w:r>
                    <w:rPr>
                      <w:rFonts w:eastAsia="仿宋"/>
                      <w:kern w:val="0"/>
                      <w:szCs w:val="21"/>
                    </w:rPr>
                    <w:t>1</w:t>
                  </w:r>
                </w:p>
              </w:tc>
            </w:tr>
            <w:tr w14:paraId="03C8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25346A51">
                  <w:pPr>
                    <w:widowControl/>
                    <w:jc w:val="center"/>
                    <w:rPr>
                      <w:rFonts w:eastAsia="仿宋"/>
                      <w:kern w:val="0"/>
                      <w:szCs w:val="21"/>
                    </w:rPr>
                  </w:pPr>
                  <w:r>
                    <w:rPr>
                      <w:rFonts w:eastAsia="仿宋"/>
                      <w:kern w:val="0"/>
                      <w:szCs w:val="21"/>
                    </w:rPr>
                    <w:t>12</w:t>
                  </w:r>
                </w:p>
              </w:tc>
              <w:tc>
                <w:tcPr>
                  <w:tcW w:w="268" w:type="pct"/>
                  <w:vMerge w:val="continue"/>
                  <w:vAlign w:val="center"/>
                </w:tcPr>
                <w:p w14:paraId="66DF729A">
                  <w:pPr>
                    <w:widowControl/>
                    <w:jc w:val="center"/>
                    <w:rPr>
                      <w:rFonts w:eastAsia="仿宋"/>
                      <w:kern w:val="0"/>
                      <w:szCs w:val="21"/>
                    </w:rPr>
                  </w:pPr>
                </w:p>
              </w:tc>
              <w:tc>
                <w:tcPr>
                  <w:tcW w:w="337" w:type="pct"/>
                  <w:vMerge w:val="continue"/>
                  <w:vAlign w:val="center"/>
                </w:tcPr>
                <w:p w14:paraId="253C5B3C">
                  <w:pPr>
                    <w:widowControl/>
                    <w:jc w:val="center"/>
                    <w:rPr>
                      <w:rFonts w:eastAsia="仿宋"/>
                      <w:kern w:val="0"/>
                      <w:szCs w:val="21"/>
                    </w:rPr>
                  </w:pPr>
                </w:p>
              </w:tc>
              <w:tc>
                <w:tcPr>
                  <w:tcW w:w="393" w:type="pct"/>
                  <w:vMerge w:val="continue"/>
                  <w:noWrap/>
                  <w:vAlign w:val="center"/>
                </w:tcPr>
                <w:p w14:paraId="1784C5BF">
                  <w:pPr>
                    <w:widowControl/>
                    <w:jc w:val="center"/>
                    <w:rPr>
                      <w:rFonts w:eastAsia="仿宋"/>
                      <w:kern w:val="0"/>
                      <w:szCs w:val="21"/>
                    </w:rPr>
                  </w:pPr>
                </w:p>
              </w:tc>
              <w:tc>
                <w:tcPr>
                  <w:tcW w:w="337" w:type="pct"/>
                  <w:vMerge w:val="continue"/>
                  <w:vAlign w:val="center"/>
                </w:tcPr>
                <w:p w14:paraId="5BA2E5A9">
                  <w:pPr>
                    <w:widowControl/>
                    <w:jc w:val="center"/>
                    <w:rPr>
                      <w:rFonts w:eastAsia="仿宋"/>
                      <w:kern w:val="0"/>
                      <w:szCs w:val="21"/>
                    </w:rPr>
                  </w:pPr>
                </w:p>
              </w:tc>
              <w:tc>
                <w:tcPr>
                  <w:tcW w:w="337" w:type="pct"/>
                  <w:vMerge w:val="continue"/>
                  <w:noWrap/>
                  <w:vAlign w:val="center"/>
                </w:tcPr>
                <w:p w14:paraId="135163DB">
                  <w:pPr>
                    <w:widowControl/>
                    <w:jc w:val="center"/>
                    <w:rPr>
                      <w:rFonts w:eastAsia="仿宋"/>
                      <w:kern w:val="0"/>
                      <w:szCs w:val="21"/>
                    </w:rPr>
                  </w:pPr>
                </w:p>
              </w:tc>
              <w:tc>
                <w:tcPr>
                  <w:tcW w:w="337" w:type="pct"/>
                  <w:vMerge w:val="continue"/>
                  <w:noWrap/>
                  <w:vAlign w:val="center"/>
                </w:tcPr>
                <w:p w14:paraId="34708BC5">
                  <w:pPr>
                    <w:widowControl/>
                    <w:jc w:val="center"/>
                    <w:rPr>
                      <w:rFonts w:eastAsia="仿宋"/>
                      <w:kern w:val="0"/>
                      <w:szCs w:val="21"/>
                    </w:rPr>
                  </w:pPr>
                </w:p>
              </w:tc>
              <w:tc>
                <w:tcPr>
                  <w:tcW w:w="225" w:type="pct"/>
                  <w:vMerge w:val="continue"/>
                  <w:noWrap/>
                  <w:vAlign w:val="center"/>
                </w:tcPr>
                <w:p w14:paraId="5CAEDBC8">
                  <w:pPr>
                    <w:widowControl/>
                    <w:jc w:val="center"/>
                    <w:rPr>
                      <w:rFonts w:eastAsia="仿宋"/>
                      <w:kern w:val="0"/>
                      <w:szCs w:val="21"/>
                    </w:rPr>
                  </w:pPr>
                </w:p>
              </w:tc>
              <w:tc>
                <w:tcPr>
                  <w:tcW w:w="362" w:type="pct"/>
                  <w:noWrap/>
                  <w:vAlign w:val="center"/>
                </w:tcPr>
                <w:p w14:paraId="3B3271FB">
                  <w:pPr>
                    <w:widowControl/>
                    <w:jc w:val="center"/>
                    <w:rPr>
                      <w:rFonts w:eastAsia="仿宋"/>
                      <w:kern w:val="0"/>
                      <w:szCs w:val="21"/>
                    </w:rPr>
                  </w:pPr>
                  <w:r>
                    <w:rPr>
                      <w:rFonts w:eastAsia="仿宋"/>
                      <w:kern w:val="0"/>
                      <w:szCs w:val="21"/>
                    </w:rPr>
                    <w:t>10</w:t>
                  </w:r>
                </w:p>
              </w:tc>
              <w:tc>
                <w:tcPr>
                  <w:tcW w:w="543" w:type="pct"/>
                  <w:noWrap/>
                  <w:vAlign w:val="center"/>
                </w:tcPr>
                <w:p w14:paraId="194B7A5C">
                  <w:pPr>
                    <w:widowControl/>
                    <w:jc w:val="center"/>
                    <w:rPr>
                      <w:rFonts w:eastAsia="仿宋"/>
                      <w:kern w:val="0"/>
                      <w:szCs w:val="21"/>
                    </w:rPr>
                  </w:pPr>
                  <w:r>
                    <w:rPr>
                      <w:rFonts w:eastAsia="仿宋"/>
                      <w:kern w:val="0"/>
                      <w:szCs w:val="21"/>
                    </w:rPr>
                    <w:t>60.9</w:t>
                  </w:r>
                </w:p>
              </w:tc>
              <w:tc>
                <w:tcPr>
                  <w:tcW w:w="293" w:type="pct"/>
                  <w:vMerge w:val="continue"/>
                  <w:noWrap/>
                  <w:vAlign w:val="center"/>
                </w:tcPr>
                <w:p w14:paraId="7FA1DC88">
                  <w:pPr>
                    <w:widowControl/>
                    <w:jc w:val="center"/>
                    <w:rPr>
                      <w:rFonts w:eastAsia="仿宋"/>
                      <w:kern w:val="0"/>
                      <w:szCs w:val="21"/>
                    </w:rPr>
                  </w:pPr>
                </w:p>
              </w:tc>
              <w:tc>
                <w:tcPr>
                  <w:tcW w:w="595" w:type="pct"/>
                  <w:vMerge w:val="continue"/>
                  <w:noWrap/>
                  <w:vAlign w:val="center"/>
                </w:tcPr>
                <w:p w14:paraId="7F9647B0">
                  <w:pPr>
                    <w:widowControl/>
                    <w:jc w:val="center"/>
                    <w:rPr>
                      <w:rFonts w:eastAsia="仿宋"/>
                      <w:kern w:val="0"/>
                      <w:szCs w:val="21"/>
                    </w:rPr>
                  </w:pPr>
                </w:p>
              </w:tc>
              <w:tc>
                <w:tcPr>
                  <w:tcW w:w="389" w:type="pct"/>
                  <w:noWrap/>
                  <w:vAlign w:val="center"/>
                </w:tcPr>
                <w:p w14:paraId="43491590">
                  <w:pPr>
                    <w:widowControl/>
                    <w:jc w:val="center"/>
                    <w:rPr>
                      <w:rFonts w:eastAsia="仿宋"/>
                      <w:kern w:val="0"/>
                      <w:szCs w:val="21"/>
                    </w:rPr>
                  </w:pPr>
                  <w:r>
                    <w:rPr>
                      <w:rFonts w:eastAsia="仿宋"/>
                      <w:kern w:val="0"/>
                      <w:szCs w:val="21"/>
                    </w:rPr>
                    <w:t>34.9</w:t>
                  </w:r>
                </w:p>
              </w:tc>
              <w:tc>
                <w:tcPr>
                  <w:tcW w:w="392" w:type="pct"/>
                  <w:noWrap/>
                  <w:vAlign w:val="center"/>
                </w:tcPr>
                <w:p w14:paraId="65CCFB12">
                  <w:pPr>
                    <w:widowControl/>
                    <w:jc w:val="center"/>
                    <w:rPr>
                      <w:rFonts w:eastAsia="仿宋"/>
                      <w:kern w:val="0"/>
                      <w:szCs w:val="21"/>
                    </w:rPr>
                  </w:pPr>
                  <w:r>
                    <w:rPr>
                      <w:rFonts w:eastAsia="仿宋"/>
                      <w:kern w:val="0"/>
                      <w:szCs w:val="21"/>
                    </w:rPr>
                    <w:t>1</w:t>
                  </w:r>
                </w:p>
              </w:tc>
            </w:tr>
            <w:tr w14:paraId="760BE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476762CC">
                  <w:pPr>
                    <w:widowControl/>
                    <w:jc w:val="center"/>
                    <w:rPr>
                      <w:rFonts w:eastAsia="仿宋"/>
                      <w:kern w:val="0"/>
                      <w:szCs w:val="21"/>
                    </w:rPr>
                  </w:pPr>
                  <w:r>
                    <w:rPr>
                      <w:rFonts w:eastAsia="仿宋"/>
                      <w:kern w:val="0"/>
                      <w:szCs w:val="21"/>
                    </w:rPr>
                    <w:t>13</w:t>
                  </w:r>
                </w:p>
              </w:tc>
              <w:tc>
                <w:tcPr>
                  <w:tcW w:w="268" w:type="pct"/>
                  <w:vMerge w:val="continue"/>
                  <w:vAlign w:val="center"/>
                </w:tcPr>
                <w:p w14:paraId="64460905">
                  <w:pPr>
                    <w:widowControl/>
                    <w:jc w:val="center"/>
                    <w:rPr>
                      <w:rFonts w:eastAsia="仿宋"/>
                      <w:kern w:val="0"/>
                      <w:szCs w:val="21"/>
                    </w:rPr>
                  </w:pPr>
                </w:p>
              </w:tc>
              <w:tc>
                <w:tcPr>
                  <w:tcW w:w="337" w:type="pct"/>
                  <w:vMerge w:val="restart"/>
                  <w:vAlign w:val="center"/>
                </w:tcPr>
                <w:p w14:paraId="6DD4E7A5">
                  <w:pPr>
                    <w:widowControl/>
                    <w:jc w:val="center"/>
                    <w:rPr>
                      <w:rFonts w:eastAsia="仿宋"/>
                      <w:kern w:val="0"/>
                      <w:szCs w:val="21"/>
                    </w:rPr>
                  </w:pPr>
                  <w:r>
                    <w:rPr>
                      <w:rFonts w:eastAsia="仿宋"/>
                      <w:kern w:val="0"/>
                      <w:szCs w:val="21"/>
                    </w:rPr>
                    <w:t>喷涂线</w:t>
                  </w:r>
                </w:p>
              </w:tc>
              <w:tc>
                <w:tcPr>
                  <w:tcW w:w="393" w:type="pct"/>
                  <w:vMerge w:val="restart"/>
                  <w:noWrap/>
                  <w:vAlign w:val="center"/>
                </w:tcPr>
                <w:p w14:paraId="1BC79530">
                  <w:pPr>
                    <w:widowControl/>
                    <w:jc w:val="center"/>
                    <w:rPr>
                      <w:rFonts w:eastAsia="仿宋"/>
                      <w:kern w:val="0"/>
                      <w:szCs w:val="21"/>
                    </w:rPr>
                  </w:pPr>
                  <w:r>
                    <w:rPr>
                      <w:rFonts w:eastAsia="仿宋"/>
                      <w:kern w:val="0"/>
                      <w:szCs w:val="21"/>
                    </w:rPr>
                    <w:t>75</w:t>
                  </w:r>
                </w:p>
              </w:tc>
              <w:tc>
                <w:tcPr>
                  <w:tcW w:w="337" w:type="pct"/>
                  <w:vMerge w:val="continue"/>
                  <w:vAlign w:val="center"/>
                </w:tcPr>
                <w:p w14:paraId="52B309CF">
                  <w:pPr>
                    <w:widowControl/>
                    <w:jc w:val="center"/>
                    <w:rPr>
                      <w:rFonts w:eastAsia="仿宋"/>
                      <w:kern w:val="0"/>
                      <w:szCs w:val="21"/>
                    </w:rPr>
                  </w:pPr>
                </w:p>
              </w:tc>
              <w:tc>
                <w:tcPr>
                  <w:tcW w:w="337" w:type="pct"/>
                  <w:vMerge w:val="restart"/>
                  <w:noWrap/>
                  <w:vAlign w:val="center"/>
                </w:tcPr>
                <w:p w14:paraId="398C2CF5">
                  <w:pPr>
                    <w:widowControl/>
                    <w:jc w:val="center"/>
                    <w:rPr>
                      <w:rFonts w:eastAsia="仿宋"/>
                      <w:kern w:val="0"/>
                      <w:szCs w:val="21"/>
                    </w:rPr>
                  </w:pPr>
                  <w:r>
                    <w:rPr>
                      <w:rFonts w:eastAsia="仿宋"/>
                      <w:kern w:val="0"/>
                      <w:szCs w:val="21"/>
                    </w:rPr>
                    <w:t>44.2</w:t>
                  </w:r>
                </w:p>
              </w:tc>
              <w:tc>
                <w:tcPr>
                  <w:tcW w:w="337" w:type="pct"/>
                  <w:vMerge w:val="restart"/>
                  <w:noWrap/>
                  <w:vAlign w:val="center"/>
                </w:tcPr>
                <w:p w14:paraId="51A575EA">
                  <w:pPr>
                    <w:widowControl/>
                    <w:jc w:val="center"/>
                    <w:rPr>
                      <w:rFonts w:eastAsia="仿宋"/>
                      <w:kern w:val="0"/>
                      <w:szCs w:val="21"/>
                    </w:rPr>
                  </w:pPr>
                  <w:r>
                    <w:rPr>
                      <w:rFonts w:eastAsia="仿宋"/>
                      <w:kern w:val="0"/>
                      <w:szCs w:val="21"/>
                    </w:rPr>
                    <w:t>2.3</w:t>
                  </w:r>
                </w:p>
              </w:tc>
              <w:tc>
                <w:tcPr>
                  <w:tcW w:w="225" w:type="pct"/>
                  <w:vMerge w:val="restart"/>
                  <w:noWrap/>
                  <w:vAlign w:val="center"/>
                </w:tcPr>
                <w:p w14:paraId="53A973B7">
                  <w:pPr>
                    <w:widowControl/>
                    <w:jc w:val="center"/>
                    <w:rPr>
                      <w:rFonts w:eastAsia="仿宋"/>
                      <w:kern w:val="0"/>
                      <w:szCs w:val="21"/>
                    </w:rPr>
                  </w:pPr>
                  <w:r>
                    <w:rPr>
                      <w:rFonts w:eastAsia="仿宋"/>
                      <w:kern w:val="0"/>
                      <w:szCs w:val="21"/>
                    </w:rPr>
                    <w:t>1</w:t>
                  </w:r>
                </w:p>
              </w:tc>
              <w:tc>
                <w:tcPr>
                  <w:tcW w:w="362" w:type="pct"/>
                  <w:noWrap/>
                  <w:vAlign w:val="center"/>
                </w:tcPr>
                <w:p w14:paraId="26C907ED">
                  <w:pPr>
                    <w:widowControl/>
                    <w:jc w:val="center"/>
                    <w:rPr>
                      <w:rFonts w:eastAsia="仿宋"/>
                      <w:kern w:val="0"/>
                      <w:szCs w:val="21"/>
                    </w:rPr>
                  </w:pPr>
                  <w:r>
                    <w:rPr>
                      <w:rFonts w:eastAsia="仿宋"/>
                      <w:kern w:val="0"/>
                      <w:szCs w:val="21"/>
                    </w:rPr>
                    <w:t>44.1</w:t>
                  </w:r>
                </w:p>
              </w:tc>
              <w:tc>
                <w:tcPr>
                  <w:tcW w:w="543" w:type="pct"/>
                  <w:noWrap/>
                  <w:vAlign w:val="center"/>
                </w:tcPr>
                <w:p w14:paraId="0941DDC7">
                  <w:pPr>
                    <w:widowControl/>
                    <w:jc w:val="center"/>
                    <w:rPr>
                      <w:rFonts w:eastAsia="仿宋"/>
                      <w:kern w:val="0"/>
                      <w:szCs w:val="21"/>
                    </w:rPr>
                  </w:pPr>
                  <w:r>
                    <w:rPr>
                      <w:rFonts w:eastAsia="仿宋"/>
                      <w:kern w:val="0"/>
                      <w:szCs w:val="21"/>
                    </w:rPr>
                    <w:t>60.8</w:t>
                  </w:r>
                </w:p>
              </w:tc>
              <w:tc>
                <w:tcPr>
                  <w:tcW w:w="293" w:type="pct"/>
                  <w:vMerge w:val="restart"/>
                  <w:noWrap/>
                  <w:vAlign w:val="center"/>
                </w:tcPr>
                <w:p w14:paraId="3EE5C421">
                  <w:pPr>
                    <w:widowControl/>
                    <w:jc w:val="center"/>
                    <w:rPr>
                      <w:rFonts w:eastAsia="仿宋"/>
                      <w:kern w:val="0"/>
                      <w:szCs w:val="21"/>
                    </w:rPr>
                  </w:pPr>
                  <w:r>
                    <w:rPr>
                      <w:rFonts w:eastAsia="仿宋"/>
                      <w:kern w:val="0"/>
                      <w:szCs w:val="21"/>
                    </w:rPr>
                    <w:t>昼间</w:t>
                  </w:r>
                </w:p>
              </w:tc>
              <w:tc>
                <w:tcPr>
                  <w:tcW w:w="595" w:type="pct"/>
                  <w:vMerge w:val="restart"/>
                  <w:noWrap/>
                  <w:vAlign w:val="center"/>
                </w:tcPr>
                <w:p w14:paraId="0FA1FF9B">
                  <w:pPr>
                    <w:jc w:val="center"/>
                    <w:rPr>
                      <w:rFonts w:eastAsia="仿宋"/>
                      <w:kern w:val="0"/>
                      <w:szCs w:val="21"/>
                    </w:rPr>
                  </w:pPr>
                  <w:r>
                    <w:rPr>
                      <w:rFonts w:hint="eastAsia" w:eastAsia="仿宋"/>
                      <w:kern w:val="0"/>
                      <w:szCs w:val="21"/>
                    </w:rPr>
                    <w:t>20</w:t>
                  </w:r>
                </w:p>
              </w:tc>
              <w:tc>
                <w:tcPr>
                  <w:tcW w:w="389" w:type="pct"/>
                  <w:noWrap/>
                  <w:vAlign w:val="center"/>
                </w:tcPr>
                <w:p w14:paraId="54D79A13">
                  <w:pPr>
                    <w:widowControl/>
                    <w:jc w:val="center"/>
                    <w:rPr>
                      <w:rFonts w:eastAsia="仿宋"/>
                      <w:kern w:val="0"/>
                      <w:szCs w:val="21"/>
                    </w:rPr>
                  </w:pPr>
                  <w:r>
                    <w:rPr>
                      <w:rFonts w:eastAsia="仿宋"/>
                      <w:kern w:val="0"/>
                      <w:szCs w:val="21"/>
                    </w:rPr>
                    <w:t>34.8</w:t>
                  </w:r>
                </w:p>
              </w:tc>
              <w:tc>
                <w:tcPr>
                  <w:tcW w:w="392" w:type="pct"/>
                  <w:noWrap/>
                  <w:vAlign w:val="center"/>
                </w:tcPr>
                <w:p w14:paraId="6E3EB0A7">
                  <w:pPr>
                    <w:widowControl/>
                    <w:jc w:val="center"/>
                    <w:rPr>
                      <w:rFonts w:eastAsia="仿宋"/>
                      <w:kern w:val="0"/>
                      <w:szCs w:val="21"/>
                    </w:rPr>
                  </w:pPr>
                  <w:r>
                    <w:rPr>
                      <w:rFonts w:eastAsia="仿宋"/>
                      <w:kern w:val="0"/>
                      <w:szCs w:val="21"/>
                    </w:rPr>
                    <w:t>1</w:t>
                  </w:r>
                </w:p>
              </w:tc>
            </w:tr>
            <w:tr w14:paraId="1CC4A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4221F0BE">
                  <w:pPr>
                    <w:widowControl/>
                    <w:jc w:val="center"/>
                    <w:rPr>
                      <w:rFonts w:eastAsia="仿宋"/>
                      <w:kern w:val="0"/>
                      <w:szCs w:val="21"/>
                    </w:rPr>
                  </w:pPr>
                  <w:r>
                    <w:rPr>
                      <w:rFonts w:eastAsia="仿宋"/>
                      <w:kern w:val="0"/>
                      <w:szCs w:val="21"/>
                    </w:rPr>
                    <w:t>14</w:t>
                  </w:r>
                </w:p>
              </w:tc>
              <w:tc>
                <w:tcPr>
                  <w:tcW w:w="268" w:type="pct"/>
                  <w:vMerge w:val="continue"/>
                  <w:vAlign w:val="center"/>
                </w:tcPr>
                <w:p w14:paraId="2B1D9380">
                  <w:pPr>
                    <w:widowControl/>
                    <w:jc w:val="center"/>
                    <w:rPr>
                      <w:rFonts w:eastAsia="仿宋"/>
                      <w:kern w:val="0"/>
                      <w:szCs w:val="21"/>
                    </w:rPr>
                  </w:pPr>
                </w:p>
              </w:tc>
              <w:tc>
                <w:tcPr>
                  <w:tcW w:w="337" w:type="pct"/>
                  <w:vMerge w:val="continue"/>
                  <w:vAlign w:val="center"/>
                </w:tcPr>
                <w:p w14:paraId="28B04D40">
                  <w:pPr>
                    <w:jc w:val="center"/>
                    <w:rPr>
                      <w:rFonts w:eastAsia="仿宋"/>
                      <w:kern w:val="0"/>
                      <w:szCs w:val="21"/>
                    </w:rPr>
                  </w:pPr>
                </w:p>
              </w:tc>
              <w:tc>
                <w:tcPr>
                  <w:tcW w:w="393" w:type="pct"/>
                  <w:vMerge w:val="continue"/>
                  <w:noWrap/>
                  <w:vAlign w:val="center"/>
                </w:tcPr>
                <w:p w14:paraId="0E904920">
                  <w:pPr>
                    <w:jc w:val="center"/>
                    <w:rPr>
                      <w:rFonts w:eastAsia="仿宋"/>
                      <w:kern w:val="0"/>
                      <w:szCs w:val="21"/>
                    </w:rPr>
                  </w:pPr>
                </w:p>
              </w:tc>
              <w:tc>
                <w:tcPr>
                  <w:tcW w:w="337" w:type="pct"/>
                  <w:vMerge w:val="continue"/>
                  <w:vAlign w:val="center"/>
                </w:tcPr>
                <w:p w14:paraId="5051FEEE">
                  <w:pPr>
                    <w:widowControl/>
                    <w:jc w:val="center"/>
                    <w:rPr>
                      <w:rFonts w:eastAsia="仿宋"/>
                      <w:kern w:val="0"/>
                      <w:szCs w:val="21"/>
                    </w:rPr>
                  </w:pPr>
                </w:p>
              </w:tc>
              <w:tc>
                <w:tcPr>
                  <w:tcW w:w="337" w:type="pct"/>
                  <w:vMerge w:val="continue"/>
                  <w:noWrap/>
                  <w:vAlign w:val="center"/>
                </w:tcPr>
                <w:p w14:paraId="74ADD40A">
                  <w:pPr>
                    <w:jc w:val="center"/>
                    <w:rPr>
                      <w:rFonts w:eastAsia="仿宋"/>
                      <w:kern w:val="0"/>
                      <w:szCs w:val="21"/>
                    </w:rPr>
                  </w:pPr>
                </w:p>
              </w:tc>
              <w:tc>
                <w:tcPr>
                  <w:tcW w:w="337" w:type="pct"/>
                  <w:vMerge w:val="continue"/>
                  <w:noWrap/>
                  <w:vAlign w:val="center"/>
                </w:tcPr>
                <w:p w14:paraId="4BAC6CD5">
                  <w:pPr>
                    <w:jc w:val="center"/>
                    <w:rPr>
                      <w:rFonts w:eastAsia="仿宋"/>
                      <w:kern w:val="0"/>
                      <w:szCs w:val="21"/>
                    </w:rPr>
                  </w:pPr>
                </w:p>
              </w:tc>
              <w:tc>
                <w:tcPr>
                  <w:tcW w:w="225" w:type="pct"/>
                  <w:vMerge w:val="continue"/>
                  <w:noWrap/>
                  <w:vAlign w:val="center"/>
                </w:tcPr>
                <w:p w14:paraId="30D8021E">
                  <w:pPr>
                    <w:jc w:val="center"/>
                    <w:rPr>
                      <w:rFonts w:eastAsia="仿宋"/>
                      <w:kern w:val="0"/>
                      <w:szCs w:val="21"/>
                    </w:rPr>
                  </w:pPr>
                </w:p>
              </w:tc>
              <w:tc>
                <w:tcPr>
                  <w:tcW w:w="362" w:type="pct"/>
                  <w:noWrap/>
                  <w:vAlign w:val="center"/>
                </w:tcPr>
                <w:p w14:paraId="69D61176">
                  <w:pPr>
                    <w:widowControl/>
                    <w:jc w:val="center"/>
                    <w:rPr>
                      <w:rFonts w:eastAsia="仿宋"/>
                      <w:kern w:val="0"/>
                      <w:szCs w:val="21"/>
                    </w:rPr>
                  </w:pPr>
                  <w:r>
                    <w:rPr>
                      <w:rFonts w:eastAsia="仿宋"/>
                      <w:kern w:val="0"/>
                      <w:szCs w:val="21"/>
                    </w:rPr>
                    <w:t>33.5</w:t>
                  </w:r>
                </w:p>
              </w:tc>
              <w:tc>
                <w:tcPr>
                  <w:tcW w:w="543" w:type="pct"/>
                  <w:noWrap/>
                  <w:vAlign w:val="center"/>
                </w:tcPr>
                <w:p w14:paraId="5468D088">
                  <w:pPr>
                    <w:widowControl/>
                    <w:jc w:val="center"/>
                    <w:rPr>
                      <w:rFonts w:eastAsia="仿宋"/>
                      <w:kern w:val="0"/>
                      <w:szCs w:val="21"/>
                    </w:rPr>
                  </w:pPr>
                  <w:r>
                    <w:rPr>
                      <w:rFonts w:eastAsia="仿宋"/>
                      <w:kern w:val="0"/>
                      <w:szCs w:val="21"/>
                    </w:rPr>
                    <w:t>60.8</w:t>
                  </w:r>
                </w:p>
              </w:tc>
              <w:tc>
                <w:tcPr>
                  <w:tcW w:w="293" w:type="pct"/>
                  <w:vMerge w:val="continue"/>
                  <w:noWrap/>
                  <w:vAlign w:val="center"/>
                </w:tcPr>
                <w:p w14:paraId="5414C420">
                  <w:pPr>
                    <w:jc w:val="center"/>
                    <w:rPr>
                      <w:rFonts w:eastAsia="仿宋"/>
                      <w:kern w:val="0"/>
                      <w:szCs w:val="21"/>
                    </w:rPr>
                  </w:pPr>
                </w:p>
              </w:tc>
              <w:tc>
                <w:tcPr>
                  <w:tcW w:w="595" w:type="pct"/>
                  <w:vMerge w:val="continue"/>
                  <w:noWrap/>
                  <w:vAlign w:val="center"/>
                </w:tcPr>
                <w:p w14:paraId="3BB4EDD8">
                  <w:pPr>
                    <w:jc w:val="center"/>
                    <w:rPr>
                      <w:rFonts w:eastAsia="仿宋"/>
                      <w:kern w:val="0"/>
                      <w:szCs w:val="21"/>
                    </w:rPr>
                  </w:pPr>
                </w:p>
              </w:tc>
              <w:tc>
                <w:tcPr>
                  <w:tcW w:w="389" w:type="pct"/>
                  <w:noWrap/>
                  <w:vAlign w:val="center"/>
                </w:tcPr>
                <w:p w14:paraId="271558BA">
                  <w:pPr>
                    <w:widowControl/>
                    <w:jc w:val="center"/>
                    <w:rPr>
                      <w:rFonts w:eastAsia="仿宋"/>
                      <w:kern w:val="0"/>
                      <w:szCs w:val="21"/>
                    </w:rPr>
                  </w:pPr>
                  <w:r>
                    <w:rPr>
                      <w:rFonts w:eastAsia="仿宋"/>
                      <w:kern w:val="0"/>
                      <w:szCs w:val="21"/>
                    </w:rPr>
                    <w:t>34.8</w:t>
                  </w:r>
                </w:p>
              </w:tc>
              <w:tc>
                <w:tcPr>
                  <w:tcW w:w="392" w:type="pct"/>
                  <w:noWrap/>
                  <w:vAlign w:val="center"/>
                </w:tcPr>
                <w:p w14:paraId="78F9A891">
                  <w:pPr>
                    <w:widowControl/>
                    <w:jc w:val="center"/>
                    <w:rPr>
                      <w:rFonts w:eastAsia="仿宋"/>
                      <w:kern w:val="0"/>
                      <w:szCs w:val="21"/>
                    </w:rPr>
                  </w:pPr>
                  <w:r>
                    <w:rPr>
                      <w:rFonts w:eastAsia="仿宋"/>
                      <w:kern w:val="0"/>
                      <w:szCs w:val="21"/>
                    </w:rPr>
                    <w:t>1</w:t>
                  </w:r>
                </w:p>
              </w:tc>
            </w:tr>
            <w:tr w14:paraId="70AB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3FBD8E38">
                  <w:pPr>
                    <w:widowControl/>
                    <w:jc w:val="center"/>
                    <w:rPr>
                      <w:rFonts w:eastAsia="仿宋"/>
                      <w:kern w:val="0"/>
                      <w:szCs w:val="21"/>
                    </w:rPr>
                  </w:pPr>
                  <w:r>
                    <w:rPr>
                      <w:rFonts w:eastAsia="仿宋"/>
                      <w:kern w:val="0"/>
                      <w:szCs w:val="21"/>
                    </w:rPr>
                    <w:t>15</w:t>
                  </w:r>
                </w:p>
              </w:tc>
              <w:tc>
                <w:tcPr>
                  <w:tcW w:w="268" w:type="pct"/>
                  <w:vMerge w:val="continue"/>
                  <w:vAlign w:val="center"/>
                </w:tcPr>
                <w:p w14:paraId="6605C2B9">
                  <w:pPr>
                    <w:widowControl/>
                    <w:jc w:val="center"/>
                    <w:rPr>
                      <w:rFonts w:eastAsia="仿宋"/>
                      <w:kern w:val="0"/>
                      <w:szCs w:val="21"/>
                    </w:rPr>
                  </w:pPr>
                </w:p>
              </w:tc>
              <w:tc>
                <w:tcPr>
                  <w:tcW w:w="337" w:type="pct"/>
                  <w:vMerge w:val="continue"/>
                  <w:vAlign w:val="center"/>
                </w:tcPr>
                <w:p w14:paraId="060C1EE2">
                  <w:pPr>
                    <w:jc w:val="center"/>
                    <w:rPr>
                      <w:rFonts w:eastAsia="仿宋"/>
                      <w:kern w:val="0"/>
                      <w:szCs w:val="21"/>
                    </w:rPr>
                  </w:pPr>
                </w:p>
              </w:tc>
              <w:tc>
                <w:tcPr>
                  <w:tcW w:w="393" w:type="pct"/>
                  <w:vMerge w:val="continue"/>
                  <w:noWrap/>
                  <w:vAlign w:val="center"/>
                </w:tcPr>
                <w:p w14:paraId="1A097841">
                  <w:pPr>
                    <w:jc w:val="center"/>
                    <w:rPr>
                      <w:rFonts w:eastAsia="仿宋"/>
                      <w:kern w:val="0"/>
                      <w:szCs w:val="21"/>
                    </w:rPr>
                  </w:pPr>
                </w:p>
              </w:tc>
              <w:tc>
                <w:tcPr>
                  <w:tcW w:w="337" w:type="pct"/>
                  <w:vMerge w:val="continue"/>
                  <w:vAlign w:val="center"/>
                </w:tcPr>
                <w:p w14:paraId="78571945">
                  <w:pPr>
                    <w:widowControl/>
                    <w:jc w:val="center"/>
                    <w:rPr>
                      <w:rFonts w:eastAsia="仿宋"/>
                      <w:kern w:val="0"/>
                      <w:szCs w:val="21"/>
                    </w:rPr>
                  </w:pPr>
                </w:p>
              </w:tc>
              <w:tc>
                <w:tcPr>
                  <w:tcW w:w="337" w:type="pct"/>
                  <w:vMerge w:val="continue"/>
                  <w:noWrap/>
                  <w:vAlign w:val="center"/>
                </w:tcPr>
                <w:p w14:paraId="40716D18">
                  <w:pPr>
                    <w:jc w:val="center"/>
                    <w:rPr>
                      <w:rFonts w:eastAsia="仿宋"/>
                      <w:kern w:val="0"/>
                      <w:szCs w:val="21"/>
                    </w:rPr>
                  </w:pPr>
                </w:p>
              </w:tc>
              <w:tc>
                <w:tcPr>
                  <w:tcW w:w="337" w:type="pct"/>
                  <w:vMerge w:val="continue"/>
                  <w:noWrap/>
                  <w:vAlign w:val="center"/>
                </w:tcPr>
                <w:p w14:paraId="5A730377">
                  <w:pPr>
                    <w:jc w:val="center"/>
                    <w:rPr>
                      <w:rFonts w:eastAsia="仿宋"/>
                      <w:kern w:val="0"/>
                      <w:szCs w:val="21"/>
                    </w:rPr>
                  </w:pPr>
                </w:p>
              </w:tc>
              <w:tc>
                <w:tcPr>
                  <w:tcW w:w="225" w:type="pct"/>
                  <w:vMerge w:val="continue"/>
                  <w:noWrap/>
                  <w:vAlign w:val="center"/>
                </w:tcPr>
                <w:p w14:paraId="0958CC98">
                  <w:pPr>
                    <w:jc w:val="center"/>
                    <w:rPr>
                      <w:rFonts w:eastAsia="仿宋"/>
                      <w:kern w:val="0"/>
                      <w:szCs w:val="21"/>
                    </w:rPr>
                  </w:pPr>
                </w:p>
              </w:tc>
              <w:tc>
                <w:tcPr>
                  <w:tcW w:w="362" w:type="pct"/>
                  <w:noWrap/>
                  <w:vAlign w:val="center"/>
                </w:tcPr>
                <w:p w14:paraId="2EAD86F6">
                  <w:pPr>
                    <w:widowControl/>
                    <w:jc w:val="center"/>
                    <w:rPr>
                      <w:rFonts w:eastAsia="仿宋"/>
                      <w:kern w:val="0"/>
                      <w:szCs w:val="21"/>
                    </w:rPr>
                  </w:pPr>
                  <w:r>
                    <w:rPr>
                      <w:rFonts w:eastAsia="仿宋"/>
                      <w:kern w:val="0"/>
                      <w:szCs w:val="21"/>
                    </w:rPr>
                    <w:t>52.8</w:t>
                  </w:r>
                </w:p>
              </w:tc>
              <w:tc>
                <w:tcPr>
                  <w:tcW w:w="543" w:type="pct"/>
                  <w:noWrap/>
                  <w:vAlign w:val="center"/>
                </w:tcPr>
                <w:p w14:paraId="521F577E">
                  <w:pPr>
                    <w:widowControl/>
                    <w:jc w:val="center"/>
                    <w:rPr>
                      <w:rFonts w:eastAsia="仿宋"/>
                      <w:kern w:val="0"/>
                      <w:szCs w:val="21"/>
                    </w:rPr>
                  </w:pPr>
                  <w:r>
                    <w:rPr>
                      <w:rFonts w:eastAsia="仿宋"/>
                      <w:kern w:val="0"/>
                      <w:szCs w:val="21"/>
                    </w:rPr>
                    <w:t>60.8</w:t>
                  </w:r>
                </w:p>
              </w:tc>
              <w:tc>
                <w:tcPr>
                  <w:tcW w:w="293" w:type="pct"/>
                  <w:vMerge w:val="continue"/>
                  <w:noWrap/>
                  <w:vAlign w:val="center"/>
                </w:tcPr>
                <w:p w14:paraId="176C6B98">
                  <w:pPr>
                    <w:jc w:val="center"/>
                    <w:rPr>
                      <w:rFonts w:eastAsia="仿宋"/>
                      <w:kern w:val="0"/>
                      <w:szCs w:val="21"/>
                    </w:rPr>
                  </w:pPr>
                </w:p>
              </w:tc>
              <w:tc>
                <w:tcPr>
                  <w:tcW w:w="595" w:type="pct"/>
                  <w:vMerge w:val="continue"/>
                  <w:noWrap/>
                  <w:vAlign w:val="center"/>
                </w:tcPr>
                <w:p w14:paraId="3568727F">
                  <w:pPr>
                    <w:jc w:val="center"/>
                    <w:rPr>
                      <w:rFonts w:eastAsia="仿宋"/>
                      <w:kern w:val="0"/>
                      <w:szCs w:val="21"/>
                    </w:rPr>
                  </w:pPr>
                </w:p>
              </w:tc>
              <w:tc>
                <w:tcPr>
                  <w:tcW w:w="389" w:type="pct"/>
                  <w:noWrap/>
                  <w:vAlign w:val="center"/>
                </w:tcPr>
                <w:p w14:paraId="02FD4888">
                  <w:pPr>
                    <w:widowControl/>
                    <w:jc w:val="center"/>
                    <w:rPr>
                      <w:rFonts w:eastAsia="仿宋"/>
                      <w:kern w:val="0"/>
                      <w:szCs w:val="21"/>
                    </w:rPr>
                  </w:pPr>
                  <w:r>
                    <w:rPr>
                      <w:rFonts w:eastAsia="仿宋"/>
                      <w:kern w:val="0"/>
                      <w:szCs w:val="21"/>
                    </w:rPr>
                    <w:t>34.8</w:t>
                  </w:r>
                </w:p>
              </w:tc>
              <w:tc>
                <w:tcPr>
                  <w:tcW w:w="392" w:type="pct"/>
                  <w:noWrap/>
                  <w:vAlign w:val="center"/>
                </w:tcPr>
                <w:p w14:paraId="49D44D71">
                  <w:pPr>
                    <w:widowControl/>
                    <w:jc w:val="center"/>
                    <w:rPr>
                      <w:rFonts w:eastAsia="仿宋"/>
                      <w:kern w:val="0"/>
                      <w:szCs w:val="21"/>
                    </w:rPr>
                  </w:pPr>
                  <w:r>
                    <w:rPr>
                      <w:rFonts w:eastAsia="仿宋"/>
                      <w:kern w:val="0"/>
                      <w:szCs w:val="21"/>
                    </w:rPr>
                    <w:t>1</w:t>
                  </w:r>
                </w:p>
              </w:tc>
            </w:tr>
            <w:tr w14:paraId="70BED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07D2B52A">
                  <w:pPr>
                    <w:widowControl/>
                    <w:jc w:val="center"/>
                    <w:rPr>
                      <w:rFonts w:eastAsia="仿宋"/>
                      <w:kern w:val="0"/>
                      <w:szCs w:val="21"/>
                    </w:rPr>
                  </w:pPr>
                  <w:r>
                    <w:rPr>
                      <w:rFonts w:eastAsia="仿宋"/>
                      <w:kern w:val="0"/>
                      <w:szCs w:val="21"/>
                    </w:rPr>
                    <w:t>16</w:t>
                  </w:r>
                </w:p>
              </w:tc>
              <w:tc>
                <w:tcPr>
                  <w:tcW w:w="268" w:type="pct"/>
                  <w:vMerge w:val="continue"/>
                  <w:vAlign w:val="center"/>
                </w:tcPr>
                <w:p w14:paraId="397CB133">
                  <w:pPr>
                    <w:widowControl/>
                    <w:jc w:val="center"/>
                    <w:rPr>
                      <w:rFonts w:eastAsia="仿宋"/>
                      <w:kern w:val="0"/>
                      <w:szCs w:val="21"/>
                    </w:rPr>
                  </w:pPr>
                </w:p>
              </w:tc>
              <w:tc>
                <w:tcPr>
                  <w:tcW w:w="337" w:type="pct"/>
                  <w:vMerge w:val="continue"/>
                  <w:vAlign w:val="center"/>
                </w:tcPr>
                <w:p w14:paraId="7FA6BA0E">
                  <w:pPr>
                    <w:widowControl/>
                    <w:jc w:val="center"/>
                    <w:rPr>
                      <w:rFonts w:eastAsia="仿宋"/>
                      <w:kern w:val="0"/>
                      <w:szCs w:val="21"/>
                    </w:rPr>
                  </w:pPr>
                </w:p>
              </w:tc>
              <w:tc>
                <w:tcPr>
                  <w:tcW w:w="393" w:type="pct"/>
                  <w:vMerge w:val="continue"/>
                  <w:noWrap/>
                  <w:vAlign w:val="center"/>
                </w:tcPr>
                <w:p w14:paraId="3A3CA4B2">
                  <w:pPr>
                    <w:widowControl/>
                    <w:jc w:val="center"/>
                    <w:rPr>
                      <w:rFonts w:eastAsia="仿宋"/>
                      <w:kern w:val="0"/>
                      <w:szCs w:val="21"/>
                    </w:rPr>
                  </w:pPr>
                </w:p>
              </w:tc>
              <w:tc>
                <w:tcPr>
                  <w:tcW w:w="337" w:type="pct"/>
                  <w:vMerge w:val="continue"/>
                  <w:vAlign w:val="center"/>
                </w:tcPr>
                <w:p w14:paraId="43871303">
                  <w:pPr>
                    <w:widowControl/>
                    <w:jc w:val="center"/>
                    <w:rPr>
                      <w:rFonts w:eastAsia="仿宋"/>
                      <w:kern w:val="0"/>
                      <w:szCs w:val="21"/>
                    </w:rPr>
                  </w:pPr>
                </w:p>
              </w:tc>
              <w:tc>
                <w:tcPr>
                  <w:tcW w:w="337" w:type="pct"/>
                  <w:vMerge w:val="continue"/>
                  <w:noWrap/>
                  <w:vAlign w:val="center"/>
                </w:tcPr>
                <w:p w14:paraId="2FF12578">
                  <w:pPr>
                    <w:widowControl/>
                    <w:jc w:val="center"/>
                    <w:rPr>
                      <w:rFonts w:eastAsia="仿宋"/>
                      <w:kern w:val="0"/>
                      <w:szCs w:val="21"/>
                    </w:rPr>
                  </w:pPr>
                </w:p>
              </w:tc>
              <w:tc>
                <w:tcPr>
                  <w:tcW w:w="337" w:type="pct"/>
                  <w:vMerge w:val="continue"/>
                  <w:noWrap/>
                  <w:vAlign w:val="center"/>
                </w:tcPr>
                <w:p w14:paraId="51373C18">
                  <w:pPr>
                    <w:widowControl/>
                    <w:jc w:val="center"/>
                    <w:rPr>
                      <w:rFonts w:eastAsia="仿宋"/>
                      <w:kern w:val="0"/>
                      <w:szCs w:val="21"/>
                    </w:rPr>
                  </w:pPr>
                </w:p>
              </w:tc>
              <w:tc>
                <w:tcPr>
                  <w:tcW w:w="225" w:type="pct"/>
                  <w:vMerge w:val="continue"/>
                  <w:noWrap/>
                  <w:vAlign w:val="center"/>
                </w:tcPr>
                <w:p w14:paraId="4F0933D8">
                  <w:pPr>
                    <w:widowControl/>
                    <w:jc w:val="center"/>
                    <w:rPr>
                      <w:rFonts w:eastAsia="仿宋"/>
                      <w:kern w:val="0"/>
                      <w:szCs w:val="21"/>
                    </w:rPr>
                  </w:pPr>
                </w:p>
              </w:tc>
              <w:tc>
                <w:tcPr>
                  <w:tcW w:w="362" w:type="pct"/>
                  <w:noWrap/>
                  <w:vAlign w:val="center"/>
                </w:tcPr>
                <w:p w14:paraId="2F16B81E">
                  <w:pPr>
                    <w:widowControl/>
                    <w:jc w:val="center"/>
                    <w:rPr>
                      <w:rFonts w:eastAsia="仿宋"/>
                      <w:kern w:val="0"/>
                      <w:szCs w:val="21"/>
                    </w:rPr>
                  </w:pPr>
                  <w:r>
                    <w:rPr>
                      <w:rFonts w:eastAsia="仿宋"/>
                      <w:kern w:val="0"/>
                      <w:szCs w:val="21"/>
                    </w:rPr>
                    <w:t>2.7</w:t>
                  </w:r>
                </w:p>
              </w:tc>
              <w:tc>
                <w:tcPr>
                  <w:tcW w:w="543" w:type="pct"/>
                  <w:noWrap/>
                  <w:vAlign w:val="center"/>
                </w:tcPr>
                <w:p w14:paraId="15A217CA">
                  <w:pPr>
                    <w:widowControl/>
                    <w:jc w:val="center"/>
                    <w:rPr>
                      <w:rFonts w:eastAsia="仿宋"/>
                      <w:kern w:val="0"/>
                      <w:szCs w:val="21"/>
                    </w:rPr>
                  </w:pPr>
                  <w:r>
                    <w:rPr>
                      <w:rFonts w:eastAsia="仿宋"/>
                      <w:kern w:val="0"/>
                      <w:szCs w:val="21"/>
                    </w:rPr>
                    <w:t>61.9</w:t>
                  </w:r>
                </w:p>
              </w:tc>
              <w:tc>
                <w:tcPr>
                  <w:tcW w:w="293" w:type="pct"/>
                  <w:vMerge w:val="continue"/>
                  <w:noWrap/>
                  <w:vAlign w:val="center"/>
                </w:tcPr>
                <w:p w14:paraId="06775F67">
                  <w:pPr>
                    <w:widowControl/>
                    <w:jc w:val="center"/>
                    <w:rPr>
                      <w:rFonts w:eastAsia="仿宋"/>
                      <w:kern w:val="0"/>
                      <w:szCs w:val="21"/>
                    </w:rPr>
                  </w:pPr>
                </w:p>
              </w:tc>
              <w:tc>
                <w:tcPr>
                  <w:tcW w:w="595" w:type="pct"/>
                  <w:vMerge w:val="continue"/>
                  <w:noWrap/>
                  <w:vAlign w:val="center"/>
                </w:tcPr>
                <w:p w14:paraId="2C939CAE">
                  <w:pPr>
                    <w:widowControl/>
                    <w:jc w:val="center"/>
                    <w:rPr>
                      <w:rFonts w:eastAsia="仿宋"/>
                      <w:kern w:val="0"/>
                      <w:szCs w:val="21"/>
                    </w:rPr>
                  </w:pPr>
                </w:p>
              </w:tc>
              <w:tc>
                <w:tcPr>
                  <w:tcW w:w="389" w:type="pct"/>
                  <w:noWrap/>
                  <w:vAlign w:val="center"/>
                </w:tcPr>
                <w:p w14:paraId="35EE83C5">
                  <w:pPr>
                    <w:widowControl/>
                    <w:jc w:val="center"/>
                    <w:rPr>
                      <w:rFonts w:eastAsia="仿宋"/>
                      <w:kern w:val="0"/>
                      <w:szCs w:val="21"/>
                    </w:rPr>
                  </w:pPr>
                  <w:r>
                    <w:rPr>
                      <w:rFonts w:eastAsia="仿宋"/>
                      <w:kern w:val="0"/>
                      <w:szCs w:val="21"/>
                    </w:rPr>
                    <w:t>35.9</w:t>
                  </w:r>
                </w:p>
              </w:tc>
              <w:tc>
                <w:tcPr>
                  <w:tcW w:w="392" w:type="pct"/>
                  <w:noWrap/>
                  <w:vAlign w:val="center"/>
                </w:tcPr>
                <w:p w14:paraId="1A41FE20">
                  <w:pPr>
                    <w:widowControl/>
                    <w:jc w:val="center"/>
                    <w:rPr>
                      <w:rFonts w:eastAsia="仿宋"/>
                      <w:kern w:val="0"/>
                      <w:szCs w:val="21"/>
                    </w:rPr>
                  </w:pPr>
                  <w:r>
                    <w:rPr>
                      <w:rFonts w:eastAsia="仿宋"/>
                      <w:kern w:val="0"/>
                      <w:szCs w:val="21"/>
                    </w:rPr>
                    <w:t>1</w:t>
                  </w:r>
                </w:p>
              </w:tc>
            </w:tr>
            <w:tr w14:paraId="72547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60BA73C6">
                  <w:pPr>
                    <w:widowControl/>
                    <w:jc w:val="center"/>
                    <w:rPr>
                      <w:rFonts w:eastAsia="仿宋"/>
                      <w:kern w:val="0"/>
                      <w:szCs w:val="21"/>
                    </w:rPr>
                  </w:pPr>
                  <w:r>
                    <w:rPr>
                      <w:rFonts w:eastAsia="仿宋"/>
                      <w:kern w:val="0"/>
                      <w:szCs w:val="21"/>
                    </w:rPr>
                    <w:t>17</w:t>
                  </w:r>
                </w:p>
              </w:tc>
              <w:tc>
                <w:tcPr>
                  <w:tcW w:w="268" w:type="pct"/>
                  <w:vMerge w:val="continue"/>
                  <w:vAlign w:val="center"/>
                </w:tcPr>
                <w:p w14:paraId="6BF85575">
                  <w:pPr>
                    <w:widowControl/>
                    <w:jc w:val="center"/>
                    <w:rPr>
                      <w:rFonts w:eastAsia="仿宋"/>
                      <w:kern w:val="0"/>
                      <w:szCs w:val="21"/>
                    </w:rPr>
                  </w:pPr>
                </w:p>
              </w:tc>
              <w:tc>
                <w:tcPr>
                  <w:tcW w:w="337" w:type="pct"/>
                  <w:vMerge w:val="restart"/>
                  <w:vAlign w:val="center"/>
                </w:tcPr>
                <w:p w14:paraId="30F3643D">
                  <w:pPr>
                    <w:widowControl/>
                    <w:jc w:val="center"/>
                    <w:rPr>
                      <w:rFonts w:eastAsia="仿宋"/>
                      <w:kern w:val="0"/>
                      <w:szCs w:val="21"/>
                    </w:rPr>
                  </w:pPr>
                  <w:r>
                    <w:rPr>
                      <w:rFonts w:eastAsia="仿宋"/>
                      <w:szCs w:val="21"/>
                    </w:rPr>
                    <w:t>剪板机</w:t>
                  </w:r>
                  <w:r>
                    <w:rPr>
                      <w:rFonts w:hint="eastAsia" w:eastAsia="仿宋"/>
                      <w:szCs w:val="21"/>
                    </w:rPr>
                    <w:t>1</w:t>
                  </w:r>
                </w:p>
              </w:tc>
              <w:tc>
                <w:tcPr>
                  <w:tcW w:w="393" w:type="pct"/>
                  <w:vMerge w:val="restart"/>
                  <w:noWrap/>
                  <w:vAlign w:val="center"/>
                </w:tcPr>
                <w:p w14:paraId="04594005">
                  <w:pPr>
                    <w:widowControl/>
                    <w:jc w:val="center"/>
                    <w:rPr>
                      <w:rFonts w:eastAsia="仿宋"/>
                      <w:kern w:val="0"/>
                      <w:szCs w:val="21"/>
                    </w:rPr>
                  </w:pPr>
                  <w:r>
                    <w:rPr>
                      <w:rFonts w:eastAsia="仿宋"/>
                      <w:kern w:val="0"/>
                      <w:szCs w:val="21"/>
                    </w:rPr>
                    <w:t>85</w:t>
                  </w:r>
                </w:p>
              </w:tc>
              <w:tc>
                <w:tcPr>
                  <w:tcW w:w="337" w:type="pct"/>
                  <w:vMerge w:val="continue"/>
                  <w:vAlign w:val="center"/>
                </w:tcPr>
                <w:p w14:paraId="6EF9BAB5">
                  <w:pPr>
                    <w:widowControl/>
                    <w:jc w:val="center"/>
                    <w:rPr>
                      <w:rFonts w:eastAsia="仿宋"/>
                      <w:kern w:val="0"/>
                      <w:szCs w:val="21"/>
                    </w:rPr>
                  </w:pPr>
                </w:p>
              </w:tc>
              <w:tc>
                <w:tcPr>
                  <w:tcW w:w="337" w:type="pct"/>
                  <w:vMerge w:val="restart"/>
                  <w:noWrap/>
                  <w:vAlign w:val="center"/>
                </w:tcPr>
                <w:p w14:paraId="7D7CA91C">
                  <w:pPr>
                    <w:widowControl/>
                    <w:jc w:val="center"/>
                    <w:rPr>
                      <w:rFonts w:eastAsia="仿宋"/>
                      <w:kern w:val="0"/>
                      <w:szCs w:val="21"/>
                    </w:rPr>
                  </w:pPr>
                  <w:r>
                    <w:rPr>
                      <w:rFonts w:eastAsia="仿宋"/>
                      <w:szCs w:val="21"/>
                    </w:rPr>
                    <w:t>11.3</w:t>
                  </w:r>
                </w:p>
              </w:tc>
              <w:tc>
                <w:tcPr>
                  <w:tcW w:w="337" w:type="pct"/>
                  <w:vMerge w:val="restart"/>
                  <w:noWrap/>
                  <w:vAlign w:val="center"/>
                </w:tcPr>
                <w:p w14:paraId="3270A503">
                  <w:pPr>
                    <w:widowControl/>
                    <w:jc w:val="center"/>
                    <w:rPr>
                      <w:rFonts w:eastAsia="仿宋"/>
                      <w:kern w:val="0"/>
                      <w:szCs w:val="21"/>
                    </w:rPr>
                  </w:pPr>
                  <w:r>
                    <w:rPr>
                      <w:rFonts w:eastAsia="仿宋"/>
                      <w:szCs w:val="21"/>
                    </w:rPr>
                    <w:t>18.4</w:t>
                  </w:r>
                </w:p>
              </w:tc>
              <w:tc>
                <w:tcPr>
                  <w:tcW w:w="225" w:type="pct"/>
                  <w:vMerge w:val="restart"/>
                  <w:noWrap/>
                  <w:vAlign w:val="center"/>
                </w:tcPr>
                <w:p w14:paraId="26773816">
                  <w:pPr>
                    <w:widowControl/>
                    <w:jc w:val="center"/>
                    <w:rPr>
                      <w:rFonts w:eastAsia="仿宋"/>
                      <w:kern w:val="0"/>
                      <w:szCs w:val="21"/>
                    </w:rPr>
                  </w:pPr>
                  <w:r>
                    <w:rPr>
                      <w:rFonts w:eastAsia="仿宋"/>
                      <w:szCs w:val="21"/>
                    </w:rPr>
                    <w:t>0.5</w:t>
                  </w:r>
                </w:p>
              </w:tc>
              <w:tc>
                <w:tcPr>
                  <w:tcW w:w="362" w:type="pct"/>
                  <w:noWrap/>
                  <w:vAlign w:val="center"/>
                </w:tcPr>
                <w:p w14:paraId="46AF6F38">
                  <w:pPr>
                    <w:widowControl/>
                    <w:jc w:val="center"/>
                    <w:rPr>
                      <w:rFonts w:eastAsia="仿宋"/>
                      <w:kern w:val="0"/>
                      <w:szCs w:val="21"/>
                    </w:rPr>
                  </w:pPr>
                  <w:r>
                    <w:rPr>
                      <w:rFonts w:eastAsia="仿宋"/>
                      <w:szCs w:val="21"/>
                    </w:rPr>
                    <w:t>11.1</w:t>
                  </w:r>
                </w:p>
              </w:tc>
              <w:tc>
                <w:tcPr>
                  <w:tcW w:w="543" w:type="pct"/>
                  <w:noWrap/>
                  <w:vAlign w:val="center"/>
                </w:tcPr>
                <w:p w14:paraId="534A9F45">
                  <w:pPr>
                    <w:widowControl/>
                    <w:jc w:val="center"/>
                    <w:rPr>
                      <w:rFonts w:eastAsia="仿宋"/>
                      <w:kern w:val="0"/>
                      <w:szCs w:val="21"/>
                    </w:rPr>
                  </w:pPr>
                  <w:r>
                    <w:rPr>
                      <w:rFonts w:eastAsia="仿宋"/>
                      <w:szCs w:val="21"/>
                    </w:rPr>
                    <w:t>71.1</w:t>
                  </w:r>
                </w:p>
              </w:tc>
              <w:tc>
                <w:tcPr>
                  <w:tcW w:w="293" w:type="pct"/>
                  <w:vMerge w:val="restart"/>
                  <w:noWrap/>
                  <w:vAlign w:val="center"/>
                </w:tcPr>
                <w:p w14:paraId="70CCF16E">
                  <w:pPr>
                    <w:widowControl/>
                    <w:jc w:val="center"/>
                    <w:rPr>
                      <w:rFonts w:eastAsia="仿宋"/>
                      <w:kern w:val="0"/>
                      <w:szCs w:val="21"/>
                    </w:rPr>
                  </w:pPr>
                  <w:r>
                    <w:rPr>
                      <w:rFonts w:eastAsia="仿宋"/>
                      <w:kern w:val="0"/>
                      <w:szCs w:val="21"/>
                    </w:rPr>
                    <w:t>昼间</w:t>
                  </w:r>
                </w:p>
              </w:tc>
              <w:tc>
                <w:tcPr>
                  <w:tcW w:w="595" w:type="pct"/>
                  <w:vMerge w:val="restart"/>
                  <w:noWrap/>
                  <w:vAlign w:val="center"/>
                </w:tcPr>
                <w:p w14:paraId="0157013A">
                  <w:pPr>
                    <w:jc w:val="center"/>
                    <w:rPr>
                      <w:rFonts w:eastAsia="仿宋"/>
                      <w:kern w:val="0"/>
                      <w:szCs w:val="21"/>
                    </w:rPr>
                  </w:pPr>
                  <w:r>
                    <w:rPr>
                      <w:rFonts w:hint="eastAsia" w:eastAsia="仿宋"/>
                      <w:kern w:val="0"/>
                      <w:szCs w:val="21"/>
                    </w:rPr>
                    <w:t>20</w:t>
                  </w:r>
                </w:p>
              </w:tc>
              <w:tc>
                <w:tcPr>
                  <w:tcW w:w="389" w:type="pct"/>
                  <w:noWrap/>
                  <w:vAlign w:val="center"/>
                </w:tcPr>
                <w:p w14:paraId="01D6AFB8">
                  <w:pPr>
                    <w:widowControl/>
                    <w:jc w:val="center"/>
                    <w:rPr>
                      <w:rFonts w:eastAsia="仿宋"/>
                      <w:kern w:val="0"/>
                      <w:szCs w:val="21"/>
                    </w:rPr>
                  </w:pPr>
                  <w:r>
                    <w:rPr>
                      <w:rFonts w:eastAsia="仿宋"/>
                      <w:szCs w:val="21"/>
                    </w:rPr>
                    <w:t>45.1</w:t>
                  </w:r>
                </w:p>
              </w:tc>
              <w:tc>
                <w:tcPr>
                  <w:tcW w:w="392" w:type="pct"/>
                  <w:noWrap/>
                  <w:vAlign w:val="center"/>
                </w:tcPr>
                <w:p w14:paraId="241FC850">
                  <w:pPr>
                    <w:widowControl/>
                    <w:jc w:val="center"/>
                    <w:rPr>
                      <w:rFonts w:eastAsia="仿宋"/>
                      <w:kern w:val="0"/>
                      <w:szCs w:val="21"/>
                    </w:rPr>
                  </w:pPr>
                  <w:r>
                    <w:rPr>
                      <w:rFonts w:eastAsia="仿宋"/>
                      <w:kern w:val="0"/>
                      <w:szCs w:val="21"/>
                    </w:rPr>
                    <w:t>1</w:t>
                  </w:r>
                </w:p>
              </w:tc>
            </w:tr>
            <w:tr w14:paraId="234AB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2DBEF839">
                  <w:pPr>
                    <w:widowControl/>
                    <w:jc w:val="center"/>
                    <w:rPr>
                      <w:rFonts w:eastAsia="仿宋"/>
                      <w:kern w:val="0"/>
                      <w:szCs w:val="21"/>
                    </w:rPr>
                  </w:pPr>
                  <w:r>
                    <w:rPr>
                      <w:rFonts w:eastAsia="仿宋"/>
                      <w:kern w:val="0"/>
                      <w:szCs w:val="21"/>
                    </w:rPr>
                    <w:t>18</w:t>
                  </w:r>
                </w:p>
              </w:tc>
              <w:tc>
                <w:tcPr>
                  <w:tcW w:w="268" w:type="pct"/>
                  <w:vMerge w:val="continue"/>
                  <w:vAlign w:val="center"/>
                </w:tcPr>
                <w:p w14:paraId="12457236">
                  <w:pPr>
                    <w:widowControl/>
                    <w:jc w:val="center"/>
                    <w:rPr>
                      <w:rFonts w:eastAsia="仿宋"/>
                      <w:kern w:val="0"/>
                      <w:szCs w:val="21"/>
                    </w:rPr>
                  </w:pPr>
                </w:p>
              </w:tc>
              <w:tc>
                <w:tcPr>
                  <w:tcW w:w="337" w:type="pct"/>
                  <w:vMerge w:val="continue"/>
                  <w:vAlign w:val="center"/>
                </w:tcPr>
                <w:p w14:paraId="0D3B2A62">
                  <w:pPr>
                    <w:jc w:val="center"/>
                    <w:rPr>
                      <w:rFonts w:eastAsia="仿宋"/>
                      <w:kern w:val="0"/>
                      <w:szCs w:val="21"/>
                    </w:rPr>
                  </w:pPr>
                </w:p>
              </w:tc>
              <w:tc>
                <w:tcPr>
                  <w:tcW w:w="393" w:type="pct"/>
                  <w:vMerge w:val="continue"/>
                  <w:noWrap/>
                  <w:vAlign w:val="center"/>
                </w:tcPr>
                <w:p w14:paraId="31D59DE3">
                  <w:pPr>
                    <w:jc w:val="center"/>
                    <w:rPr>
                      <w:rFonts w:eastAsia="仿宋"/>
                      <w:kern w:val="0"/>
                      <w:szCs w:val="21"/>
                    </w:rPr>
                  </w:pPr>
                </w:p>
              </w:tc>
              <w:tc>
                <w:tcPr>
                  <w:tcW w:w="337" w:type="pct"/>
                  <w:vMerge w:val="continue"/>
                  <w:vAlign w:val="center"/>
                </w:tcPr>
                <w:p w14:paraId="6B16CE5A">
                  <w:pPr>
                    <w:widowControl/>
                    <w:jc w:val="center"/>
                    <w:rPr>
                      <w:rFonts w:eastAsia="仿宋"/>
                      <w:kern w:val="0"/>
                      <w:szCs w:val="21"/>
                    </w:rPr>
                  </w:pPr>
                </w:p>
              </w:tc>
              <w:tc>
                <w:tcPr>
                  <w:tcW w:w="337" w:type="pct"/>
                  <w:vMerge w:val="continue"/>
                  <w:noWrap/>
                  <w:vAlign w:val="center"/>
                </w:tcPr>
                <w:p w14:paraId="64F73812">
                  <w:pPr>
                    <w:jc w:val="center"/>
                    <w:rPr>
                      <w:rFonts w:eastAsia="仿宋"/>
                      <w:kern w:val="0"/>
                      <w:szCs w:val="21"/>
                    </w:rPr>
                  </w:pPr>
                </w:p>
              </w:tc>
              <w:tc>
                <w:tcPr>
                  <w:tcW w:w="337" w:type="pct"/>
                  <w:vMerge w:val="continue"/>
                  <w:noWrap/>
                  <w:vAlign w:val="center"/>
                </w:tcPr>
                <w:p w14:paraId="7B2F0199">
                  <w:pPr>
                    <w:jc w:val="center"/>
                    <w:rPr>
                      <w:rFonts w:eastAsia="仿宋"/>
                      <w:kern w:val="0"/>
                      <w:szCs w:val="21"/>
                    </w:rPr>
                  </w:pPr>
                </w:p>
              </w:tc>
              <w:tc>
                <w:tcPr>
                  <w:tcW w:w="225" w:type="pct"/>
                  <w:vMerge w:val="continue"/>
                  <w:noWrap/>
                  <w:vAlign w:val="center"/>
                </w:tcPr>
                <w:p w14:paraId="555D3C79">
                  <w:pPr>
                    <w:jc w:val="center"/>
                    <w:rPr>
                      <w:rFonts w:eastAsia="仿宋"/>
                      <w:kern w:val="0"/>
                      <w:szCs w:val="21"/>
                    </w:rPr>
                  </w:pPr>
                </w:p>
              </w:tc>
              <w:tc>
                <w:tcPr>
                  <w:tcW w:w="362" w:type="pct"/>
                  <w:noWrap/>
                  <w:vAlign w:val="center"/>
                </w:tcPr>
                <w:p w14:paraId="74E5CB64">
                  <w:pPr>
                    <w:widowControl/>
                    <w:jc w:val="center"/>
                    <w:rPr>
                      <w:rFonts w:eastAsia="仿宋"/>
                      <w:kern w:val="0"/>
                      <w:szCs w:val="21"/>
                    </w:rPr>
                  </w:pPr>
                  <w:r>
                    <w:rPr>
                      <w:rFonts w:eastAsia="仿宋"/>
                      <w:szCs w:val="21"/>
                    </w:rPr>
                    <w:t>17.4</w:t>
                  </w:r>
                </w:p>
              </w:tc>
              <w:tc>
                <w:tcPr>
                  <w:tcW w:w="543" w:type="pct"/>
                  <w:noWrap/>
                  <w:vAlign w:val="center"/>
                </w:tcPr>
                <w:p w14:paraId="2EB8A893">
                  <w:pPr>
                    <w:widowControl/>
                    <w:jc w:val="center"/>
                    <w:rPr>
                      <w:rFonts w:eastAsia="仿宋"/>
                      <w:kern w:val="0"/>
                      <w:szCs w:val="21"/>
                    </w:rPr>
                  </w:pPr>
                  <w:r>
                    <w:rPr>
                      <w:rFonts w:eastAsia="仿宋"/>
                      <w:szCs w:val="21"/>
                    </w:rPr>
                    <w:t>70.9</w:t>
                  </w:r>
                </w:p>
              </w:tc>
              <w:tc>
                <w:tcPr>
                  <w:tcW w:w="293" w:type="pct"/>
                  <w:vMerge w:val="continue"/>
                  <w:noWrap/>
                  <w:vAlign w:val="center"/>
                </w:tcPr>
                <w:p w14:paraId="7D27E2F2">
                  <w:pPr>
                    <w:jc w:val="center"/>
                    <w:rPr>
                      <w:rFonts w:eastAsia="仿宋"/>
                      <w:kern w:val="0"/>
                      <w:szCs w:val="21"/>
                    </w:rPr>
                  </w:pPr>
                </w:p>
              </w:tc>
              <w:tc>
                <w:tcPr>
                  <w:tcW w:w="595" w:type="pct"/>
                  <w:vMerge w:val="continue"/>
                  <w:noWrap/>
                  <w:vAlign w:val="center"/>
                </w:tcPr>
                <w:p w14:paraId="7E3A4C0E">
                  <w:pPr>
                    <w:jc w:val="center"/>
                    <w:rPr>
                      <w:rFonts w:eastAsia="仿宋"/>
                      <w:kern w:val="0"/>
                      <w:szCs w:val="21"/>
                    </w:rPr>
                  </w:pPr>
                </w:p>
              </w:tc>
              <w:tc>
                <w:tcPr>
                  <w:tcW w:w="389" w:type="pct"/>
                  <w:noWrap/>
                  <w:vAlign w:val="center"/>
                </w:tcPr>
                <w:p w14:paraId="1D84B5E4">
                  <w:pPr>
                    <w:widowControl/>
                    <w:jc w:val="center"/>
                    <w:rPr>
                      <w:rFonts w:eastAsia="仿宋"/>
                      <w:kern w:val="0"/>
                      <w:szCs w:val="21"/>
                    </w:rPr>
                  </w:pPr>
                  <w:r>
                    <w:rPr>
                      <w:rFonts w:eastAsia="仿宋"/>
                      <w:szCs w:val="21"/>
                    </w:rPr>
                    <w:t>44.9</w:t>
                  </w:r>
                </w:p>
              </w:tc>
              <w:tc>
                <w:tcPr>
                  <w:tcW w:w="392" w:type="pct"/>
                  <w:noWrap/>
                  <w:vAlign w:val="center"/>
                </w:tcPr>
                <w:p w14:paraId="0742A899">
                  <w:pPr>
                    <w:widowControl/>
                    <w:jc w:val="center"/>
                    <w:rPr>
                      <w:rFonts w:eastAsia="仿宋"/>
                      <w:kern w:val="0"/>
                      <w:szCs w:val="21"/>
                    </w:rPr>
                  </w:pPr>
                  <w:r>
                    <w:rPr>
                      <w:rFonts w:eastAsia="仿宋"/>
                      <w:kern w:val="0"/>
                      <w:szCs w:val="21"/>
                    </w:rPr>
                    <w:t>1</w:t>
                  </w:r>
                </w:p>
              </w:tc>
            </w:tr>
            <w:tr w14:paraId="4489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040D8190">
                  <w:pPr>
                    <w:widowControl/>
                    <w:jc w:val="center"/>
                    <w:rPr>
                      <w:rFonts w:eastAsia="仿宋"/>
                      <w:kern w:val="0"/>
                      <w:szCs w:val="21"/>
                    </w:rPr>
                  </w:pPr>
                  <w:r>
                    <w:rPr>
                      <w:rFonts w:eastAsia="仿宋"/>
                      <w:kern w:val="0"/>
                      <w:szCs w:val="21"/>
                    </w:rPr>
                    <w:t>19</w:t>
                  </w:r>
                </w:p>
              </w:tc>
              <w:tc>
                <w:tcPr>
                  <w:tcW w:w="268" w:type="pct"/>
                  <w:vMerge w:val="continue"/>
                  <w:vAlign w:val="center"/>
                </w:tcPr>
                <w:p w14:paraId="15302145">
                  <w:pPr>
                    <w:widowControl/>
                    <w:jc w:val="center"/>
                    <w:rPr>
                      <w:rFonts w:eastAsia="仿宋"/>
                      <w:kern w:val="0"/>
                      <w:szCs w:val="21"/>
                    </w:rPr>
                  </w:pPr>
                </w:p>
              </w:tc>
              <w:tc>
                <w:tcPr>
                  <w:tcW w:w="337" w:type="pct"/>
                  <w:vMerge w:val="continue"/>
                  <w:vAlign w:val="center"/>
                </w:tcPr>
                <w:p w14:paraId="72791121">
                  <w:pPr>
                    <w:jc w:val="center"/>
                    <w:rPr>
                      <w:rFonts w:eastAsia="仿宋"/>
                      <w:kern w:val="0"/>
                      <w:szCs w:val="21"/>
                    </w:rPr>
                  </w:pPr>
                </w:p>
              </w:tc>
              <w:tc>
                <w:tcPr>
                  <w:tcW w:w="393" w:type="pct"/>
                  <w:vMerge w:val="continue"/>
                  <w:noWrap/>
                  <w:vAlign w:val="center"/>
                </w:tcPr>
                <w:p w14:paraId="2993209E">
                  <w:pPr>
                    <w:jc w:val="center"/>
                    <w:rPr>
                      <w:rFonts w:eastAsia="仿宋"/>
                      <w:kern w:val="0"/>
                      <w:szCs w:val="21"/>
                    </w:rPr>
                  </w:pPr>
                </w:p>
              </w:tc>
              <w:tc>
                <w:tcPr>
                  <w:tcW w:w="337" w:type="pct"/>
                  <w:vMerge w:val="continue"/>
                  <w:vAlign w:val="center"/>
                </w:tcPr>
                <w:p w14:paraId="0C570A2B">
                  <w:pPr>
                    <w:widowControl/>
                    <w:jc w:val="center"/>
                    <w:rPr>
                      <w:rFonts w:eastAsia="仿宋"/>
                      <w:kern w:val="0"/>
                      <w:szCs w:val="21"/>
                    </w:rPr>
                  </w:pPr>
                </w:p>
              </w:tc>
              <w:tc>
                <w:tcPr>
                  <w:tcW w:w="337" w:type="pct"/>
                  <w:vMerge w:val="continue"/>
                  <w:noWrap/>
                  <w:vAlign w:val="center"/>
                </w:tcPr>
                <w:p w14:paraId="022DD304">
                  <w:pPr>
                    <w:jc w:val="center"/>
                    <w:rPr>
                      <w:rFonts w:eastAsia="仿宋"/>
                      <w:kern w:val="0"/>
                      <w:szCs w:val="21"/>
                    </w:rPr>
                  </w:pPr>
                </w:p>
              </w:tc>
              <w:tc>
                <w:tcPr>
                  <w:tcW w:w="337" w:type="pct"/>
                  <w:vMerge w:val="continue"/>
                  <w:noWrap/>
                  <w:vAlign w:val="center"/>
                </w:tcPr>
                <w:p w14:paraId="3304E731">
                  <w:pPr>
                    <w:jc w:val="center"/>
                    <w:rPr>
                      <w:rFonts w:eastAsia="仿宋"/>
                      <w:kern w:val="0"/>
                      <w:szCs w:val="21"/>
                    </w:rPr>
                  </w:pPr>
                </w:p>
              </w:tc>
              <w:tc>
                <w:tcPr>
                  <w:tcW w:w="225" w:type="pct"/>
                  <w:vMerge w:val="continue"/>
                  <w:noWrap/>
                  <w:vAlign w:val="center"/>
                </w:tcPr>
                <w:p w14:paraId="5E26191E">
                  <w:pPr>
                    <w:jc w:val="center"/>
                    <w:rPr>
                      <w:rFonts w:eastAsia="仿宋"/>
                      <w:kern w:val="0"/>
                      <w:szCs w:val="21"/>
                    </w:rPr>
                  </w:pPr>
                </w:p>
              </w:tc>
              <w:tc>
                <w:tcPr>
                  <w:tcW w:w="362" w:type="pct"/>
                  <w:noWrap/>
                  <w:vAlign w:val="center"/>
                </w:tcPr>
                <w:p w14:paraId="769E8E54">
                  <w:pPr>
                    <w:widowControl/>
                    <w:jc w:val="center"/>
                    <w:rPr>
                      <w:rFonts w:eastAsia="仿宋"/>
                      <w:kern w:val="0"/>
                      <w:szCs w:val="21"/>
                    </w:rPr>
                  </w:pPr>
                  <w:r>
                    <w:rPr>
                      <w:rFonts w:eastAsia="仿宋"/>
                      <w:szCs w:val="21"/>
                    </w:rPr>
                    <w:t>85.7</w:t>
                  </w:r>
                </w:p>
              </w:tc>
              <w:tc>
                <w:tcPr>
                  <w:tcW w:w="543" w:type="pct"/>
                  <w:noWrap/>
                  <w:vAlign w:val="center"/>
                </w:tcPr>
                <w:p w14:paraId="3BC72513">
                  <w:pPr>
                    <w:widowControl/>
                    <w:jc w:val="center"/>
                    <w:rPr>
                      <w:rFonts w:eastAsia="仿宋"/>
                      <w:kern w:val="0"/>
                      <w:szCs w:val="21"/>
                    </w:rPr>
                  </w:pPr>
                  <w:r>
                    <w:rPr>
                      <w:rFonts w:eastAsia="仿宋"/>
                      <w:szCs w:val="21"/>
                    </w:rPr>
                    <w:t>70.8</w:t>
                  </w:r>
                </w:p>
              </w:tc>
              <w:tc>
                <w:tcPr>
                  <w:tcW w:w="293" w:type="pct"/>
                  <w:vMerge w:val="continue"/>
                  <w:noWrap/>
                  <w:vAlign w:val="center"/>
                </w:tcPr>
                <w:p w14:paraId="61E62DC8">
                  <w:pPr>
                    <w:jc w:val="center"/>
                    <w:rPr>
                      <w:rFonts w:eastAsia="仿宋"/>
                      <w:kern w:val="0"/>
                      <w:szCs w:val="21"/>
                    </w:rPr>
                  </w:pPr>
                </w:p>
              </w:tc>
              <w:tc>
                <w:tcPr>
                  <w:tcW w:w="595" w:type="pct"/>
                  <w:vMerge w:val="continue"/>
                  <w:noWrap/>
                  <w:vAlign w:val="center"/>
                </w:tcPr>
                <w:p w14:paraId="5677305D">
                  <w:pPr>
                    <w:jc w:val="center"/>
                    <w:rPr>
                      <w:rFonts w:eastAsia="仿宋"/>
                      <w:kern w:val="0"/>
                      <w:szCs w:val="21"/>
                    </w:rPr>
                  </w:pPr>
                </w:p>
              </w:tc>
              <w:tc>
                <w:tcPr>
                  <w:tcW w:w="389" w:type="pct"/>
                  <w:noWrap/>
                  <w:vAlign w:val="center"/>
                </w:tcPr>
                <w:p w14:paraId="35875067">
                  <w:pPr>
                    <w:widowControl/>
                    <w:jc w:val="center"/>
                    <w:rPr>
                      <w:rFonts w:eastAsia="仿宋"/>
                      <w:kern w:val="0"/>
                      <w:szCs w:val="21"/>
                    </w:rPr>
                  </w:pPr>
                  <w:r>
                    <w:rPr>
                      <w:rFonts w:eastAsia="仿宋"/>
                      <w:szCs w:val="21"/>
                    </w:rPr>
                    <w:t>44.8</w:t>
                  </w:r>
                </w:p>
              </w:tc>
              <w:tc>
                <w:tcPr>
                  <w:tcW w:w="392" w:type="pct"/>
                  <w:noWrap/>
                  <w:vAlign w:val="center"/>
                </w:tcPr>
                <w:p w14:paraId="2324597C">
                  <w:pPr>
                    <w:widowControl/>
                    <w:jc w:val="center"/>
                    <w:rPr>
                      <w:rFonts w:eastAsia="仿宋"/>
                      <w:kern w:val="0"/>
                      <w:szCs w:val="21"/>
                    </w:rPr>
                  </w:pPr>
                  <w:r>
                    <w:rPr>
                      <w:rFonts w:eastAsia="仿宋"/>
                      <w:kern w:val="0"/>
                      <w:szCs w:val="21"/>
                    </w:rPr>
                    <w:t>1</w:t>
                  </w:r>
                </w:p>
              </w:tc>
            </w:tr>
            <w:tr w14:paraId="436FC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44C06CF2">
                  <w:pPr>
                    <w:widowControl/>
                    <w:jc w:val="center"/>
                    <w:rPr>
                      <w:rFonts w:eastAsia="仿宋"/>
                      <w:kern w:val="0"/>
                      <w:szCs w:val="21"/>
                    </w:rPr>
                  </w:pPr>
                  <w:r>
                    <w:rPr>
                      <w:rFonts w:eastAsia="仿宋"/>
                      <w:kern w:val="0"/>
                      <w:szCs w:val="21"/>
                    </w:rPr>
                    <w:t>20</w:t>
                  </w:r>
                </w:p>
              </w:tc>
              <w:tc>
                <w:tcPr>
                  <w:tcW w:w="268" w:type="pct"/>
                  <w:vMerge w:val="continue"/>
                  <w:vAlign w:val="center"/>
                </w:tcPr>
                <w:p w14:paraId="252052DD">
                  <w:pPr>
                    <w:widowControl/>
                    <w:jc w:val="center"/>
                    <w:rPr>
                      <w:rFonts w:eastAsia="仿宋"/>
                      <w:kern w:val="0"/>
                      <w:szCs w:val="21"/>
                    </w:rPr>
                  </w:pPr>
                </w:p>
              </w:tc>
              <w:tc>
                <w:tcPr>
                  <w:tcW w:w="337" w:type="pct"/>
                  <w:vMerge w:val="continue"/>
                  <w:vAlign w:val="center"/>
                </w:tcPr>
                <w:p w14:paraId="64179EAE">
                  <w:pPr>
                    <w:widowControl/>
                    <w:jc w:val="center"/>
                    <w:rPr>
                      <w:rFonts w:eastAsia="仿宋"/>
                      <w:szCs w:val="21"/>
                    </w:rPr>
                  </w:pPr>
                </w:p>
              </w:tc>
              <w:tc>
                <w:tcPr>
                  <w:tcW w:w="393" w:type="pct"/>
                  <w:vMerge w:val="continue"/>
                  <w:noWrap/>
                  <w:vAlign w:val="center"/>
                </w:tcPr>
                <w:p w14:paraId="792F7477">
                  <w:pPr>
                    <w:widowControl/>
                    <w:jc w:val="center"/>
                    <w:rPr>
                      <w:rFonts w:eastAsia="仿宋"/>
                      <w:kern w:val="0"/>
                      <w:szCs w:val="21"/>
                    </w:rPr>
                  </w:pPr>
                </w:p>
              </w:tc>
              <w:tc>
                <w:tcPr>
                  <w:tcW w:w="337" w:type="pct"/>
                  <w:vMerge w:val="continue"/>
                  <w:vAlign w:val="center"/>
                </w:tcPr>
                <w:p w14:paraId="2C93F1B7">
                  <w:pPr>
                    <w:widowControl/>
                    <w:jc w:val="center"/>
                    <w:rPr>
                      <w:rFonts w:eastAsia="仿宋"/>
                      <w:kern w:val="0"/>
                      <w:szCs w:val="21"/>
                    </w:rPr>
                  </w:pPr>
                </w:p>
              </w:tc>
              <w:tc>
                <w:tcPr>
                  <w:tcW w:w="337" w:type="pct"/>
                  <w:vMerge w:val="continue"/>
                  <w:noWrap/>
                  <w:vAlign w:val="center"/>
                </w:tcPr>
                <w:p w14:paraId="42ACD651">
                  <w:pPr>
                    <w:widowControl/>
                    <w:jc w:val="center"/>
                    <w:rPr>
                      <w:rFonts w:eastAsia="仿宋"/>
                      <w:szCs w:val="21"/>
                    </w:rPr>
                  </w:pPr>
                </w:p>
              </w:tc>
              <w:tc>
                <w:tcPr>
                  <w:tcW w:w="337" w:type="pct"/>
                  <w:vMerge w:val="continue"/>
                  <w:noWrap/>
                  <w:vAlign w:val="center"/>
                </w:tcPr>
                <w:p w14:paraId="7BA6BD49">
                  <w:pPr>
                    <w:widowControl/>
                    <w:jc w:val="center"/>
                    <w:rPr>
                      <w:rFonts w:eastAsia="仿宋"/>
                      <w:szCs w:val="21"/>
                    </w:rPr>
                  </w:pPr>
                </w:p>
              </w:tc>
              <w:tc>
                <w:tcPr>
                  <w:tcW w:w="225" w:type="pct"/>
                  <w:vMerge w:val="continue"/>
                  <w:noWrap/>
                  <w:vAlign w:val="center"/>
                </w:tcPr>
                <w:p w14:paraId="46B88DE2">
                  <w:pPr>
                    <w:widowControl/>
                    <w:jc w:val="center"/>
                    <w:rPr>
                      <w:rFonts w:eastAsia="仿宋"/>
                      <w:szCs w:val="21"/>
                    </w:rPr>
                  </w:pPr>
                </w:p>
              </w:tc>
              <w:tc>
                <w:tcPr>
                  <w:tcW w:w="362" w:type="pct"/>
                  <w:noWrap/>
                  <w:vAlign w:val="center"/>
                </w:tcPr>
                <w:p w14:paraId="3127F463">
                  <w:pPr>
                    <w:widowControl/>
                    <w:jc w:val="center"/>
                    <w:rPr>
                      <w:rFonts w:eastAsia="仿宋"/>
                      <w:szCs w:val="21"/>
                    </w:rPr>
                  </w:pPr>
                  <w:r>
                    <w:rPr>
                      <w:rFonts w:eastAsia="仿宋"/>
                      <w:szCs w:val="21"/>
                    </w:rPr>
                    <w:t>18.7</w:t>
                  </w:r>
                </w:p>
              </w:tc>
              <w:tc>
                <w:tcPr>
                  <w:tcW w:w="543" w:type="pct"/>
                  <w:noWrap/>
                  <w:vAlign w:val="center"/>
                </w:tcPr>
                <w:p w14:paraId="64D75946">
                  <w:pPr>
                    <w:widowControl/>
                    <w:jc w:val="center"/>
                    <w:rPr>
                      <w:rFonts w:eastAsia="仿宋"/>
                      <w:szCs w:val="21"/>
                    </w:rPr>
                  </w:pPr>
                  <w:r>
                    <w:rPr>
                      <w:rFonts w:eastAsia="仿宋"/>
                      <w:szCs w:val="21"/>
                    </w:rPr>
                    <w:t>70.9</w:t>
                  </w:r>
                </w:p>
              </w:tc>
              <w:tc>
                <w:tcPr>
                  <w:tcW w:w="293" w:type="pct"/>
                  <w:vMerge w:val="continue"/>
                  <w:noWrap/>
                  <w:vAlign w:val="center"/>
                </w:tcPr>
                <w:p w14:paraId="3488AE11">
                  <w:pPr>
                    <w:widowControl/>
                    <w:jc w:val="center"/>
                    <w:rPr>
                      <w:rFonts w:eastAsia="仿宋"/>
                      <w:kern w:val="0"/>
                      <w:szCs w:val="21"/>
                    </w:rPr>
                  </w:pPr>
                </w:p>
              </w:tc>
              <w:tc>
                <w:tcPr>
                  <w:tcW w:w="595" w:type="pct"/>
                  <w:vMerge w:val="continue"/>
                  <w:noWrap/>
                  <w:vAlign w:val="center"/>
                </w:tcPr>
                <w:p w14:paraId="7A8AA1A2">
                  <w:pPr>
                    <w:widowControl/>
                    <w:jc w:val="center"/>
                    <w:rPr>
                      <w:rFonts w:eastAsia="仿宋"/>
                      <w:kern w:val="0"/>
                      <w:szCs w:val="21"/>
                    </w:rPr>
                  </w:pPr>
                </w:p>
              </w:tc>
              <w:tc>
                <w:tcPr>
                  <w:tcW w:w="389" w:type="pct"/>
                  <w:noWrap/>
                  <w:vAlign w:val="center"/>
                </w:tcPr>
                <w:p w14:paraId="3367AD6D">
                  <w:pPr>
                    <w:widowControl/>
                    <w:jc w:val="center"/>
                    <w:rPr>
                      <w:rFonts w:eastAsia="仿宋"/>
                      <w:szCs w:val="21"/>
                    </w:rPr>
                  </w:pPr>
                  <w:r>
                    <w:rPr>
                      <w:rFonts w:eastAsia="仿宋"/>
                      <w:szCs w:val="21"/>
                    </w:rPr>
                    <w:t>44.9</w:t>
                  </w:r>
                </w:p>
              </w:tc>
              <w:tc>
                <w:tcPr>
                  <w:tcW w:w="392" w:type="pct"/>
                  <w:noWrap/>
                  <w:vAlign w:val="center"/>
                </w:tcPr>
                <w:p w14:paraId="2B7505E4">
                  <w:pPr>
                    <w:widowControl/>
                    <w:jc w:val="center"/>
                    <w:rPr>
                      <w:rFonts w:eastAsia="仿宋"/>
                      <w:kern w:val="0"/>
                      <w:szCs w:val="21"/>
                    </w:rPr>
                  </w:pPr>
                </w:p>
              </w:tc>
            </w:tr>
            <w:tr w14:paraId="347B7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7055995D">
                  <w:pPr>
                    <w:widowControl/>
                    <w:jc w:val="center"/>
                    <w:rPr>
                      <w:rFonts w:eastAsia="仿宋"/>
                      <w:kern w:val="0"/>
                      <w:szCs w:val="21"/>
                    </w:rPr>
                  </w:pPr>
                  <w:r>
                    <w:rPr>
                      <w:rFonts w:eastAsia="仿宋"/>
                      <w:kern w:val="0"/>
                      <w:szCs w:val="21"/>
                    </w:rPr>
                    <w:t>21</w:t>
                  </w:r>
                </w:p>
              </w:tc>
              <w:tc>
                <w:tcPr>
                  <w:tcW w:w="268" w:type="pct"/>
                  <w:vMerge w:val="continue"/>
                  <w:vAlign w:val="center"/>
                </w:tcPr>
                <w:p w14:paraId="1EE97A80">
                  <w:pPr>
                    <w:widowControl/>
                    <w:jc w:val="center"/>
                    <w:rPr>
                      <w:rFonts w:eastAsia="仿宋"/>
                      <w:kern w:val="0"/>
                      <w:szCs w:val="21"/>
                    </w:rPr>
                  </w:pPr>
                </w:p>
              </w:tc>
              <w:tc>
                <w:tcPr>
                  <w:tcW w:w="337" w:type="pct"/>
                  <w:vMerge w:val="restart"/>
                  <w:vAlign w:val="center"/>
                </w:tcPr>
                <w:p w14:paraId="7E0D41C2">
                  <w:pPr>
                    <w:widowControl/>
                    <w:jc w:val="center"/>
                    <w:rPr>
                      <w:rFonts w:eastAsia="仿宋"/>
                      <w:kern w:val="0"/>
                      <w:szCs w:val="21"/>
                    </w:rPr>
                  </w:pPr>
                  <w:r>
                    <w:rPr>
                      <w:rFonts w:eastAsia="仿宋"/>
                      <w:szCs w:val="21"/>
                    </w:rPr>
                    <w:t>剪板机2</w:t>
                  </w:r>
                </w:p>
              </w:tc>
              <w:tc>
                <w:tcPr>
                  <w:tcW w:w="393" w:type="pct"/>
                  <w:vMerge w:val="restart"/>
                  <w:noWrap/>
                  <w:vAlign w:val="center"/>
                </w:tcPr>
                <w:p w14:paraId="5DA0B7B2">
                  <w:pPr>
                    <w:widowControl/>
                    <w:jc w:val="center"/>
                    <w:rPr>
                      <w:rFonts w:eastAsia="仿宋"/>
                      <w:kern w:val="0"/>
                      <w:szCs w:val="21"/>
                    </w:rPr>
                  </w:pPr>
                  <w:r>
                    <w:rPr>
                      <w:rFonts w:eastAsia="仿宋"/>
                      <w:kern w:val="0"/>
                      <w:szCs w:val="21"/>
                    </w:rPr>
                    <w:t>85</w:t>
                  </w:r>
                </w:p>
              </w:tc>
              <w:tc>
                <w:tcPr>
                  <w:tcW w:w="337" w:type="pct"/>
                  <w:vMerge w:val="continue"/>
                  <w:vAlign w:val="center"/>
                </w:tcPr>
                <w:p w14:paraId="79B40A31">
                  <w:pPr>
                    <w:widowControl/>
                    <w:jc w:val="center"/>
                    <w:rPr>
                      <w:rFonts w:eastAsia="仿宋"/>
                      <w:kern w:val="0"/>
                      <w:szCs w:val="21"/>
                    </w:rPr>
                  </w:pPr>
                </w:p>
              </w:tc>
              <w:tc>
                <w:tcPr>
                  <w:tcW w:w="337" w:type="pct"/>
                  <w:vMerge w:val="restart"/>
                  <w:noWrap/>
                  <w:vAlign w:val="center"/>
                </w:tcPr>
                <w:p w14:paraId="0AF7F489">
                  <w:pPr>
                    <w:widowControl/>
                    <w:jc w:val="center"/>
                    <w:rPr>
                      <w:rFonts w:eastAsia="仿宋"/>
                      <w:kern w:val="0"/>
                      <w:szCs w:val="21"/>
                    </w:rPr>
                  </w:pPr>
                  <w:r>
                    <w:rPr>
                      <w:rFonts w:eastAsia="仿宋"/>
                      <w:szCs w:val="21"/>
                    </w:rPr>
                    <w:t>11.6</w:t>
                  </w:r>
                </w:p>
              </w:tc>
              <w:tc>
                <w:tcPr>
                  <w:tcW w:w="337" w:type="pct"/>
                  <w:vMerge w:val="restart"/>
                  <w:noWrap/>
                  <w:vAlign w:val="center"/>
                </w:tcPr>
                <w:p w14:paraId="5713D3E3">
                  <w:pPr>
                    <w:widowControl/>
                    <w:jc w:val="center"/>
                    <w:rPr>
                      <w:rFonts w:eastAsia="仿宋"/>
                      <w:kern w:val="0"/>
                      <w:szCs w:val="21"/>
                    </w:rPr>
                  </w:pPr>
                  <w:r>
                    <w:rPr>
                      <w:rFonts w:eastAsia="仿宋"/>
                      <w:szCs w:val="21"/>
                    </w:rPr>
                    <w:t>15.3</w:t>
                  </w:r>
                </w:p>
                <w:p w14:paraId="656CF3A0">
                  <w:pPr>
                    <w:jc w:val="center"/>
                    <w:rPr>
                      <w:rFonts w:eastAsia="仿宋"/>
                      <w:kern w:val="0"/>
                      <w:szCs w:val="21"/>
                    </w:rPr>
                  </w:pPr>
                </w:p>
              </w:tc>
              <w:tc>
                <w:tcPr>
                  <w:tcW w:w="225" w:type="pct"/>
                  <w:vMerge w:val="restart"/>
                  <w:noWrap/>
                  <w:vAlign w:val="center"/>
                </w:tcPr>
                <w:p w14:paraId="1FCB2262">
                  <w:pPr>
                    <w:widowControl/>
                    <w:jc w:val="center"/>
                    <w:rPr>
                      <w:rFonts w:eastAsia="仿宋"/>
                      <w:kern w:val="0"/>
                      <w:szCs w:val="21"/>
                    </w:rPr>
                  </w:pPr>
                  <w:r>
                    <w:rPr>
                      <w:rFonts w:eastAsia="仿宋"/>
                      <w:szCs w:val="21"/>
                    </w:rPr>
                    <w:t>0.5</w:t>
                  </w:r>
                </w:p>
              </w:tc>
              <w:tc>
                <w:tcPr>
                  <w:tcW w:w="362" w:type="pct"/>
                  <w:noWrap/>
                  <w:vAlign w:val="center"/>
                </w:tcPr>
                <w:p w14:paraId="4EF2DA99">
                  <w:pPr>
                    <w:widowControl/>
                    <w:jc w:val="center"/>
                    <w:rPr>
                      <w:rFonts w:eastAsia="仿宋"/>
                      <w:kern w:val="0"/>
                      <w:szCs w:val="21"/>
                    </w:rPr>
                  </w:pPr>
                  <w:r>
                    <w:rPr>
                      <w:rFonts w:eastAsia="仿宋"/>
                      <w:szCs w:val="21"/>
                    </w:rPr>
                    <w:t>11.5</w:t>
                  </w:r>
                </w:p>
              </w:tc>
              <w:tc>
                <w:tcPr>
                  <w:tcW w:w="543" w:type="pct"/>
                  <w:noWrap/>
                  <w:vAlign w:val="center"/>
                </w:tcPr>
                <w:p w14:paraId="55B906FB">
                  <w:pPr>
                    <w:widowControl/>
                    <w:jc w:val="center"/>
                    <w:rPr>
                      <w:rFonts w:eastAsia="仿宋"/>
                      <w:kern w:val="0"/>
                      <w:szCs w:val="21"/>
                    </w:rPr>
                  </w:pPr>
                  <w:r>
                    <w:rPr>
                      <w:rFonts w:eastAsia="仿宋"/>
                      <w:szCs w:val="21"/>
                    </w:rPr>
                    <w:t>71.1</w:t>
                  </w:r>
                </w:p>
              </w:tc>
              <w:tc>
                <w:tcPr>
                  <w:tcW w:w="293" w:type="pct"/>
                  <w:vMerge w:val="restart"/>
                  <w:noWrap/>
                  <w:vAlign w:val="center"/>
                </w:tcPr>
                <w:p w14:paraId="364DBE80">
                  <w:pPr>
                    <w:widowControl/>
                    <w:jc w:val="center"/>
                    <w:rPr>
                      <w:rFonts w:eastAsia="仿宋"/>
                      <w:kern w:val="0"/>
                      <w:szCs w:val="21"/>
                    </w:rPr>
                  </w:pPr>
                  <w:r>
                    <w:rPr>
                      <w:rFonts w:eastAsia="仿宋"/>
                      <w:kern w:val="0"/>
                      <w:szCs w:val="21"/>
                    </w:rPr>
                    <w:t>昼间</w:t>
                  </w:r>
                </w:p>
              </w:tc>
              <w:tc>
                <w:tcPr>
                  <w:tcW w:w="595" w:type="pct"/>
                  <w:vMerge w:val="restart"/>
                  <w:noWrap/>
                  <w:vAlign w:val="center"/>
                </w:tcPr>
                <w:p w14:paraId="5F91FCE1">
                  <w:pPr>
                    <w:jc w:val="center"/>
                    <w:rPr>
                      <w:rFonts w:eastAsia="仿宋"/>
                      <w:kern w:val="0"/>
                      <w:szCs w:val="21"/>
                    </w:rPr>
                  </w:pPr>
                  <w:r>
                    <w:rPr>
                      <w:rFonts w:hint="eastAsia" w:eastAsia="仿宋"/>
                      <w:kern w:val="0"/>
                      <w:szCs w:val="21"/>
                    </w:rPr>
                    <w:t>20</w:t>
                  </w:r>
                </w:p>
              </w:tc>
              <w:tc>
                <w:tcPr>
                  <w:tcW w:w="389" w:type="pct"/>
                  <w:noWrap/>
                  <w:vAlign w:val="center"/>
                </w:tcPr>
                <w:p w14:paraId="7E9F2F68">
                  <w:pPr>
                    <w:widowControl/>
                    <w:jc w:val="center"/>
                    <w:rPr>
                      <w:rFonts w:eastAsia="仿宋"/>
                      <w:kern w:val="0"/>
                      <w:szCs w:val="21"/>
                    </w:rPr>
                  </w:pPr>
                  <w:r>
                    <w:rPr>
                      <w:rFonts w:eastAsia="仿宋"/>
                      <w:szCs w:val="21"/>
                    </w:rPr>
                    <w:t>45.1</w:t>
                  </w:r>
                </w:p>
              </w:tc>
              <w:tc>
                <w:tcPr>
                  <w:tcW w:w="392" w:type="pct"/>
                  <w:noWrap/>
                  <w:vAlign w:val="center"/>
                </w:tcPr>
                <w:p w14:paraId="3BEAA9A9">
                  <w:pPr>
                    <w:widowControl/>
                    <w:jc w:val="center"/>
                    <w:rPr>
                      <w:rFonts w:eastAsia="仿宋"/>
                      <w:kern w:val="0"/>
                      <w:szCs w:val="21"/>
                    </w:rPr>
                  </w:pPr>
                  <w:r>
                    <w:rPr>
                      <w:rFonts w:eastAsia="仿宋"/>
                      <w:kern w:val="0"/>
                      <w:szCs w:val="21"/>
                    </w:rPr>
                    <w:t>1</w:t>
                  </w:r>
                </w:p>
              </w:tc>
            </w:tr>
            <w:tr w14:paraId="2BF04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688D8444">
                  <w:pPr>
                    <w:widowControl/>
                    <w:jc w:val="center"/>
                    <w:rPr>
                      <w:rFonts w:eastAsia="仿宋"/>
                      <w:kern w:val="0"/>
                      <w:szCs w:val="21"/>
                    </w:rPr>
                  </w:pPr>
                  <w:r>
                    <w:rPr>
                      <w:rFonts w:eastAsia="仿宋"/>
                      <w:kern w:val="0"/>
                      <w:szCs w:val="21"/>
                    </w:rPr>
                    <w:t>22</w:t>
                  </w:r>
                </w:p>
              </w:tc>
              <w:tc>
                <w:tcPr>
                  <w:tcW w:w="268" w:type="pct"/>
                  <w:vMerge w:val="continue"/>
                  <w:vAlign w:val="center"/>
                </w:tcPr>
                <w:p w14:paraId="18182163">
                  <w:pPr>
                    <w:widowControl/>
                    <w:jc w:val="center"/>
                    <w:rPr>
                      <w:rFonts w:eastAsia="仿宋"/>
                      <w:kern w:val="0"/>
                      <w:szCs w:val="21"/>
                    </w:rPr>
                  </w:pPr>
                </w:p>
              </w:tc>
              <w:tc>
                <w:tcPr>
                  <w:tcW w:w="337" w:type="pct"/>
                  <w:vMerge w:val="continue"/>
                  <w:vAlign w:val="center"/>
                </w:tcPr>
                <w:p w14:paraId="70C59007">
                  <w:pPr>
                    <w:jc w:val="center"/>
                    <w:rPr>
                      <w:rFonts w:eastAsia="仿宋"/>
                      <w:kern w:val="0"/>
                      <w:szCs w:val="21"/>
                    </w:rPr>
                  </w:pPr>
                </w:p>
              </w:tc>
              <w:tc>
                <w:tcPr>
                  <w:tcW w:w="393" w:type="pct"/>
                  <w:vMerge w:val="continue"/>
                  <w:noWrap/>
                  <w:vAlign w:val="center"/>
                </w:tcPr>
                <w:p w14:paraId="66335E2B">
                  <w:pPr>
                    <w:jc w:val="center"/>
                    <w:rPr>
                      <w:rFonts w:eastAsia="仿宋"/>
                      <w:kern w:val="0"/>
                      <w:szCs w:val="21"/>
                    </w:rPr>
                  </w:pPr>
                </w:p>
              </w:tc>
              <w:tc>
                <w:tcPr>
                  <w:tcW w:w="337" w:type="pct"/>
                  <w:vMerge w:val="continue"/>
                  <w:vAlign w:val="center"/>
                </w:tcPr>
                <w:p w14:paraId="5BB07AC0">
                  <w:pPr>
                    <w:widowControl/>
                    <w:jc w:val="center"/>
                    <w:rPr>
                      <w:rFonts w:eastAsia="仿宋"/>
                      <w:kern w:val="0"/>
                      <w:szCs w:val="21"/>
                    </w:rPr>
                  </w:pPr>
                </w:p>
              </w:tc>
              <w:tc>
                <w:tcPr>
                  <w:tcW w:w="337" w:type="pct"/>
                  <w:vMerge w:val="continue"/>
                  <w:noWrap/>
                  <w:vAlign w:val="center"/>
                </w:tcPr>
                <w:p w14:paraId="1C61FD81">
                  <w:pPr>
                    <w:jc w:val="center"/>
                    <w:rPr>
                      <w:rFonts w:eastAsia="仿宋"/>
                      <w:kern w:val="0"/>
                      <w:szCs w:val="21"/>
                    </w:rPr>
                  </w:pPr>
                </w:p>
              </w:tc>
              <w:tc>
                <w:tcPr>
                  <w:tcW w:w="337" w:type="pct"/>
                  <w:vMerge w:val="continue"/>
                  <w:noWrap/>
                  <w:vAlign w:val="center"/>
                </w:tcPr>
                <w:p w14:paraId="76470AF6">
                  <w:pPr>
                    <w:jc w:val="center"/>
                    <w:rPr>
                      <w:rFonts w:eastAsia="仿宋"/>
                      <w:kern w:val="0"/>
                      <w:szCs w:val="21"/>
                    </w:rPr>
                  </w:pPr>
                </w:p>
              </w:tc>
              <w:tc>
                <w:tcPr>
                  <w:tcW w:w="225" w:type="pct"/>
                  <w:vMerge w:val="continue"/>
                  <w:noWrap/>
                  <w:vAlign w:val="center"/>
                </w:tcPr>
                <w:p w14:paraId="1E7C7C0D">
                  <w:pPr>
                    <w:jc w:val="center"/>
                    <w:rPr>
                      <w:rFonts w:eastAsia="仿宋"/>
                      <w:kern w:val="0"/>
                      <w:szCs w:val="21"/>
                    </w:rPr>
                  </w:pPr>
                </w:p>
              </w:tc>
              <w:tc>
                <w:tcPr>
                  <w:tcW w:w="362" w:type="pct"/>
                  <w:noWrap/>
                  <w:vAlign w:val="center"/>
                </w:tcPr>
                <w:p w14:paraId="28AFBBCA">
                  <w:pPr>
                    <w:widowControl/>
                    <w:jc w:val="center"/>
                    <w:rPr>
                      <w:rFonts w:eastAsia="仿宋"/>
                      <w:kern w:val="0"/>
                      <w:szCs w:val="21"/>
                    </w:rPr>
                  </w:pPr>
                  <w:r>
                    <w:rPr>
                      <w:rFonts w:eastAsia="仿宋"/>
                      <w:szCs w:val="21"/>
                    </w:rPr>
                    <w:t>20.5</w:t>
                  </w:r>
                </w:p>
              </w:tc>
              <w:tc>
                <w:tcPr>
                  <w:tcW w:w="543" w:type="pct"/>
                  <w:noWrap/>
                  <w:vAlign w:val="center"/>
                </w:tcPr>
                <w:p w14:paraId="78C40FA4">
                  <w:pPr>
                    <w:widowControl/>
                    <w:jc w:val="center"/>
                    <w:rPr>
                      <w:rFonts w:eastAsia="仿宋"/>
                      <w:kern w:val="0"/>
                      <w:szCs w:val="21"/>
                    </w:rPr>
                  </w:pPr>
                  <w:r>
                    <w:rPr>
                      <w:rFonts w:eastAsia="仿宋"/>
                      <w:szCs w:val="21"/>
                    </w:rPr>
                    <w:t>70.9</w:t>
                  </w:r>
                </w:p>
              </w:tc>
              <w:tc>
                <w:tcPr>
                  <w:tcW w:w="293" w:type="pct"/>
                  <w:vMerge w:val="continue"/>
                  <w:noWrap/>
                  <w:vAlign w:val="center"/>
                </w:tcPr>
                <w:p w14:paraId="14990FED">
                  <w:pPr>
                    <w:jc w:val="center"/>
                    <w:rPr>
                      <w:rFonts w:eastAsia="仿宋"/>
                      <w:kern w:val="0"/>
                      <w:szCs w:val="21"/>
                    </w:rPr>
                  </w:pPr>
                </w:p>
              </w:tc>
              <w:tc>
                <w:tcPr>
                  <w:tcW w:w="595" w:type="pct"/>
                  <w:vMerge w:val="continue"/>
                  <w:noWrap/>
                  <w:vAlign w:val="center"/>
                </w:tcPr>
                <w:p w14:paraId="4F04A8A0">
                  <w:pPr>
                    <w:jc w:val="center"/>
                    <w:rPr>
                      <w:rFonts w:eastAsia="仿宋"/>
                      <w:kern w:val="0"/>
                      <w:szCs w:val="21"/>
                    </w:rPr>
                  </w:pPr>
                </w:p>
              </w:tc>
              <w:tc>
                <w:tcPr>
                  <w:tcW w:w="389" w:type="pct"/>
                  <w:noWrap/>
                  <w:vAlign w:val="center"/>
                </w:tcPr>
                <w:p w14:paraId="00C5DE71">
                  <w:pPr>
                    <w:widowControl/>
                    <w:jc w:val="center"/>
                    <w:rPr>
                      <w:rFonts w:eastAsia="仿宋"/>
                      <w:kern w:val="0"/>
                      <w:szCs w:val="21"/>
                    </w:rPr>
                  </w:pPr>
                  <w:r>
                    <w:rPr>
                      <w:rFonts w:eastAsia="仿宋"/>
                      <w:szCs w:val="21"/>
                    </w:rPr>
                    <w:t>44.9</w:t>
                  </w:r>
                </w:p>
              </w:tc>
              <w:tc>
                <w:tcPr>
                  <w:tcW w:w="392" w:type="pct"/>
                  <w:noWrap/>
                  <w:vAlign w:val="center"/>
                </w:tcPr>
                <w:p w14:paraId="41F34022">
                  <w:pPr>
                    <w:widowControl/>
                    <w:jc w:val="center"/>
                    <w:rPr>
                      <w:rFonts w:eastAsia="仿宋"/>
                      <w:kern w:val="0"/>
                      <w:szCs w:val="21"/>
                    </w:rPr>
                  </w:pPr>
                  <w:r>
                    <w:rPr>
                      <w:rFonts w:eastAsia="仿宋"/>
                      <w:kern w:val="0"/>
                      <w:szCs w:val="21"/>
                    </w:rPr>
                    <w:t>1</w:t>
                  </w:r>
                </w:p>
              </w:tc>
            </w:tr>
            <w:tr w14:paraId="6D478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3B4EE195">
                  <w:pPr>
                    <w:widowControl/>
                    <w:jc w:val="center"/>
                    <w:rPr>
                      <w:rFonts w:eastAsia="仿宋"/>
                      <w:kern w:val="0"/>
                      <w:szCs w:val="21"/>
                    </w:rPr>
                  </w:pPr>
                  <w:r>
                    <w:rPr>
                      <w:rFonts w:eastAsia="仿宋"/>
                      <w:kern w:val="0"/>
                      <w:szCs w:val="21"/>
                    </w:rPr>
                    <w:t>23</w:t>
                  </w:r>
                </w:p>
              </w:tc>
              <w:tc>
                <w:tcPr>
                  <w:tcW w:w="268" w:type="pct"/>
                  <w:vMerge w:val="continue"/>
                  <w:vAlign w:val="center"/>
                </w:tcPr>
                <w:p w14:paraId="5C30D3BD">
                  <w:pPr>
                    <w:widowControl/>
                    <w:jc w:val="center"/>
                    <w:rPr>
                      <w:rFonts w:eastAsia="仿宋"/>
                      <w:kern w:val="0"/>
                      <w:szCs w:val="21"/>
                    </w:rPr>
                  </w:pPr>
                </w:p>
              </w:tc>
              <w:tc>
                <w:tcPr>
                  <w:tcW w:w="337" w:type="pct"/>
                  <w:vMerge w:val="continue"/>
                  <w:vAlign w:val="center"/>
                </w:tcPr>
                <w:p w14:paraId="5837E5DB">
                  <w:pPr>
                    <w:jc w:val="center"/>
                    <w:rPr>
                      <w:rFonts w:eastAsia="仿宋"/>
                      <w:kern w:val="0"/>
                      <w:szCs w:val="21"/>
                    </w:rPr>
                  </w:pPr>
                </w:p>
              </w:tc>
              <w:tc>
                <w:tcPr>
                  <w:tcW w:w="393" w:type="pct"/>
                  <w:vMerge w:val="continue"/>
                  <w:noWrap/>
                  <w:vAlign w:val="center"/>
                </w:tcPr>
                <w:p w14:paraId="7379E77C">
                  <w:pPr>
                    <w:jc w:val="center"/>
                    <w:rPr>
                      <w:rFonts w:eastAsia="仿宋"/>
                      <w:kern w:val="0"/>
                      <w:szCs w:val="21"/>
                    </w:rPr>
                  </w:pPr>
                </w:p>
              </w:tc>
              <w:tc>
                <w:tcPr>
                  <w:tcW w:w="337" w:type="pct"/>
                  <w:vMerge w:val="continue"/>
                  <w:vAlign w:val="center"/>
                </w:tcPr>
                <w:p w14:paraId="26B27397">
                  <w:pPr>
                    <w:widowControl/>
                    <w:jc w:val="center"/>
                    <w:rPr>
                      <w:rFonts w:eastAsia="仿宋"/>
                      <w:kern w:val="0"/>
                      <w:szCs w:val="21"/>
                    </w:rPr>
                  </w:pPr>
                </w:p>
              </w:tc>
              <w:tc>
                <w:tcPr>
                  <w:tcW w:w="337" w:type="pct"/>
                  <w:vMerge w:val="continue"/>
                  <w:noWrap/>
                  <w:vAlign w:val="center"/>
                </w:tcPr>
                <w:p w14:paraId="27091EEE">
                  <w:pPr>
                    <w:jc w:val="center"/>
                    <w:rPr>
                      <w:rFonts w:eastAsia="仿宋"/>
                      <w:kern w:val="0"/>
                      <w:szCs w:val="21"/>
                    </w:rPr>
                  </w:pPr>
                </w:p>
              </w:tc>
              <w:tc>
                <w:tcPr>
                  <w:tcW w:w="337" w:type="pct"/>
                  <w:vMerge w:val="continue"/>
                  <w:noWrap/>
                  <w:vAlign w:val="center"/>
                </w:tcPr>
                <w:p w14:paraId="23F45758">
                  <w:pPr>
                    <w:jc w:val="center"/>
                    <w:rPr>
                      <w:rFonts w:eastAsia="仿宋"/>
                      <w:kern w:val="0"/>
                      <w:szCs w:val="21"/>
                    </w:rPr>
                  </w:pPr>
                </w:p>
              </w:tc>
              <w:tc>
                <w:tcPr>
                  <w:tcW w:w="225" w:type="pct"/>
                  <w:vMerge w:val="continue"/>
                  <w:noWrap/>
                  <w:vAlign w:val="center"/>
                </w:tcPr>
                <w:p w14:paraId="6FC79E5D">
                  <w:pPr>
                    <w:jc w:val="center"/>
                    <w:rPr>
                      <w:rFonts w:eastAsia="仿宋"/>
                      <w:kern w:val="0"/>
                      <w:szCs w:val="21"/>
                    </w:rPr>
                  </w:pPr>
                </w:p>
              </w:tc>
              <w:tc>
                <w:tcPr>
                  <w:tcW w:w="362" w:type="pct"/>
                  <w:noWrap/>
                  <w:vAlign w:val="center"/>
                </w:tcPr>
                <w:p w14:paraId="581335FE">
                  <w:pPr>
                    <w:widowControl/>
                    <w:jc w:val="center"/>
                    <w:rPr>
                      <w:rFonts w:eastAsia="仿宋"/>
                      <w:kern w:val="0"/>
                      <w:szCs w:val="21"/>
                    </w:rPr>
                  </w:pPr>
                  <w:r>
                    <w:rPr>
                      <w:rFonts w:eastAsia="仿宋"/>
                      <w:szCs w:val="21"/>
                    </w:rPr>
                    <w:t>85.3</w:t>
                  </w:r>
                </w:p>
              </w:tc>
              <w:tc>
                <w:tcPr>
                  <w:tcW w:w="543" w:type="pct"/>
                  <w:noWrap/>
                  <w:vAlign w:val="center"/>
                </w:tcPr>
                <w:p w14:paraId="740B33CD">
                  <w:pPr>
                    <w:widowControl/>
                    <w:jc w:val="center"/>
                    <w:rPr>
                      <w:rFonts w:eastAsia="仿宋"/>
                      <w:kern w:val="0"/>
                      <w:szCs w:val="21"/>
                    </w:rPr>
                  </w:pPr>
                  <w:r>
                    <w:rPr>
                      <w:rFonts w:eastAsia="仿宋"/>
                      <w:szCs w:val="21"/>
                    </w:rPr>
                    <w:t>70.8</w:t>
                  </w:r>
                </w:p>
              </w:tc>
              <w:tc>
                <w:tcPr>
                  <w:tcW w:w="293" w:type="pct"/>
                  <w:vMerge w:val="continue"/>
                  <w:noWrap/>
                  <w:vAlign w:val="center"/>
                </w:tcPr>
                <w:p w14:paraId="6CCF3A34">
                  <w:pPr>
                    <w:jc w:val="center"/>
                    <w:rPr>
                      <w:rFonts w:eastAsia="仿宋"/>
                      <w:kern w:val="0"/>
                      <w:szCs w:val="21"/>
                    </w:rPr>
                  </w:pPr>
                </w:p>
              </w:tc>
              <w:tc>
                <w:tcPr>
                  <w:tcW w:w="595" w:type="pct"/>
                  <w:vMerge w:val="continue"/>
                  <w:noWrap/>
                  <w:vAlign w:val="center"/>
                </w:tcPr>
                <w:p w14:paraId="64F8CB1C">
                  <w:pPr>
                    <w:jc w:val="center"/>
                    <w:rPr>
                      <w:rFonts w:eastAsia="仿宋"/>
                      <w:kern w:val="0"/>
                      <w:szCs w:val="21"/>
                    </w:rPr>
                  </w:pPr>
                </w:p>
              </w:tc>
              <w:tc>
                <w:tcPr>
                  <w:tcW w:w="389" w:type="pct"/>
                  <w:noWrap/>
                  <w:vAlign w:val="center"/>
                </w:tcPr>
                <w:p w14:paraId="3794D281">
                  <w:pPr>
                    <w:widowControl/>
                    <w:jc w:val="center"/>
                    <w:rPr>
                      <w:rFonts w:eastAsia="仿宋"/>
                      <w:kern w:val="0"/>
                      <w:szCs w:val="21"/>
                    </w:rPr>
                  </w:pPr>
                  <w:r>
                    <w:rPr>
                      <w:rFonts w:eastAsia="仿宋"/>
                      <w:szCs w:val="21"/>
                    </w:rPr>
                    <w:t>44.8</w:t>
                  </w:r>
                </w:p>
              </w:tc>
              <w:tc>
                <w:tcPr>
                  <w:tcW w:w="392" w:type="pct"/>
                  <w:noWrap/>
                  <w:vAlign w:val="center"/>
                </w:tcPr>
                <w:p w14:paraId="635C76D4">
                  <w:pPr>
                    <w:widowControl/>
                    <w:jc w:val="center"/>
                    <w:rPr>
                      <w:rFonts w:eastAsia="仿宋"/>
                      <w:kern w:val="0"/>
                      <w:szCs w:val="21"/>
                    </w:rPr>
                  </w:pPr>
                  <w:r>
                    <w:rPr>
                      <w:rFonts w:eastAsia="仿宋"/>
                      <w:kern w:val="0"/>
                      <w:szCs w:val="21"/>
                    </w:rPr>
                    <w:t>1</w:t>
                  </w:r>
                </w:p>
              </w:tc>
            </w:tr>
            <w:tr w14:paraId="267CD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6BF7DEEF">
                  <w:pPr>
                    <w:widowControl/>
                    <w:jc w:val="center"/>
                    <w:rPr>
                      <w:rFonts w:eastAsia="仿宋"/>
                      <w:kern w:val="0"/>
                      <w:szCs w:val="21"/>
                    </w:rPr>
                  </w:pPr>
                  <w:r>
                    <w:rPr>
                      <w:rFonts w:eastAsia="仿宋"/>
                      <w:kern w:val="0"/>
                      <w:szCs w:val="21"/>
                    </w:rPr>
                    <w:t>24</w:t>
                  </w:r>
                </w:p>
              </w:tc>
              <w:tc>
                <w:tcPr>
                  <w:tcW w:w="268" w:type="pct"/>
                  <w:vMerge w:val="continue"/>
                  <w:vAlign w:val="center"/>
                </w:tcPr>
                <w:p w14:paraId="1F30620D">
                  <w:pPr>
                    <w:widowControl/>
                    <w:jc w:val="center"/>
                    <w:rPr>
                      <w:rFonts w:eastAsia="仿宋"/>
                      <w:kern w:val="0"/>
                      <w:szCs w:val="21"/>
                    </w:rPr>
                  </w:pPr>
                </w:p>
              </w:tc>
              <w:tc>
                <w:tcPr>
                  <w:tcW w:w="337" w:type="pct"/>
                  <w:vMerge w:val="continue"/>
                  <w:vAlign w:val="center"/>
                </w:tcPr>
                <w:p w14:paraId="1E2E3D81">
                  <w:pPr>
                    <w:widowControl/>
                    <w:jc w:val="center"/>
                    <w:rPr>
                      <w:rFonts w:eastAsia="仿宋"/>
                      <w:kern w:val="0"/>
                      <w:szCs w:val="21"/>
                    </w:rPr>
                  </w:pPr>
                </w:p>
              </w:tc>
              <w:tc>
                <w:tcPr>
                  <w:tcW w:w="393" w:type="pct"/>
                  <w:vMerge w:val="continue"/>
                  <w:noWrap/>
                  <w:vAlign w:val="center"/>
                </w:tcPr>
                <w:p w14:paraId="6EFA3ADA">
                  <w:pPr>
                    <w:widowControl/>
                    <w:jc w:val="center"/>
                    <w:rPr>
                      <w:rFonts w:eastAsia="仿宋"/>
                      <w:kern w:val="0"/>
                      <w:szCs w:val="21"/>
                    </w:rPr>
                  </w:pPr>
                </w:p>
              </w:tc>
              <w:tc>
                <w:tcPr>
                  <w:tcW w:w="337" w:type="pct"/>
                  <w:vMerge w:val="continue"/>
                  <w:vAlign w:val="center"/>
                </w:tcPr>
                <w:p w14:paraId="10B0B7DB">
                  <w:pPr>
                    <w:widowControl/>
                    <w:jc w:val="center"/>
                    <w:rPr>
                      <w:rFonts w:eastAsia="仿宋"/>
                      <w:kern w:val="0"/>
                      <w:szCs w:val="21"/>
                    </w:rPr>
                  </w:pPr>
                </w:p>
              </w:tc>
              <w:tc>
                <w:tcPr>
                  <w:tcW w:w="337" w:type="pct"/>
                  <w:vMerge w:val="continue"/>
                  <w:noWrap/>
                  <w:vAlign w:val="center"/>
                </w:tcPr>
                <w:p w14:paraId="668A0D5F">
                  <w:pPr>
                    <w:widowControl/>
                    <w:jc w:val="center"/>
                    <w:rPr>
                      <w:rFonts w:eastAsia="仿宋"/>
                      <w:kern w:val="0"/>
                      <w:szCs w:val="21"/>
                    </w:rPr>
                  </w:pPr>
                </w:p>
              </w:tc>
              <w:tc>
                <w:tcPr>
                  <w:tcW w:w="337" w:type="pct"/>
                  <w:vMerge w:val="continue"/>
                  <w:noWrap/>
                  <w:vAlign w:val="center"/>
                </w:tcPr>
                <w:p w14:paraId="592FD3EC">
                  <w:pPr>
                    <w:widowControl/>
                    <w:jc w:val="center"/>
                    <w:rPr>
                      <w:rFonts w:eastAsia="仿宋"/>
                      <w:kern w:val="0"/>
                      <w:szCs w:val="21"/>
                    </w:rPr>
                  </w:pPr>
                </w:p>
              </w:tc>
              <w:tc>
                <w:tcPr>
                  <w:tcW w:w="225" w:type="pct"/>
                  <w:vMerge w:val="continue"/>
                  <w:noWrap/>
                  <w:vAlign w:val="center"/>
                </w:tcPr>
                <w:p w14:paraId="1AE1D97B">
                  <w:pPr>
                    <w:widowControl/>
                    <w:jc w:val="center"/>
                    <w:rPr>
                      <w:rFonts w:eastAsia="仿宋"/>
                      <w:kern w:val="0"/>
                      <w:szCs w:val="21"/>
                    </w:rPr>
                  </w:pPr>
                </w:p>
              </w:tc>
              <w:tc>
                <w:tcPr>
                  <w:tcW w:w="362" w:type="pct"/>
                  <w:noWrap/>
                  <w:vAlign w:val="center"/>
                </w:tcPr>
                <w:p w14:paraId="656107DE">
                  <w:pPr>
                    <w:widowControl/>
                    <w:jc w:val="center"/>
                    <w:rPr>
                      <w:rFonts w:eastAsia="仿宋"/>
                      <w:kern w:val="0"/>
                      <w:szCs w:val="21"/>
                    </w:rPr>
                  </w:pPr>
                  <w:r>
                    <w:rPr>
                      <w:rFonts w:eastAsia="仿宋"/>
                      <w:szCs w:val="21"/>
                    </w:rPr>
                    <w:t>15.7</w:t>
                  </w:r>
                </w:p>
              </w:tc>
              <w:tc>
                <w:tcPr>
                  <w:tcW w:w="543" w:type="pct"/>
                  <w:noWrap/>
                  <w:vAlign w:val="center"/>
                </w:tcPr>
                <w:p w14:paraId="5677B4BA">
                  <w:pPr>
                    <w:widowControl/>
                    <w:jc w:val="center"/>
                    <w:rPr>
                      <w:rFonts w:eastAsia="仿宋"/>
                      <w:kern w:val="0"/>
                      <w:szCs w:val="21"/>
                    </w:rPr>
                  </w:pPr>
                  <w:r>
                    <w:rPr>
                      <w:rFonts w:eastAsia="仿宋"/>
                      <w:szCs w:val="21"/>
                    </w:rPr>
                    <w:t>70.9</w:t>
                  </w:r>
                </w:p>
              </w:tc>
              <w:tc>
                <w:tcPr>
                  <w:tcW w:w="293" w:type="pct"/>
                  <w:vMerge w:val="continue"/>
                  <w:noWrap/>
                  <w:vAlign w:val="center"/>
                </w:tcPr>
                <w:p w14:paraId="495D1EAF">
                  <w:pPr>
                    <w:widowControl/>
                    <w:jc w:val="center"/>
                    <w:rPr>
                      <w:rFonts w:eastAsia="仿宋"/>
                      <w:kern w:val="0"/>
                      <w:szCs w:val="21"/>
                    </w:rPr>
                  </w:pPr>
                </w:p>
              </w:tc>
              <w:tc>
                <w:tcPr>
                  <w:tcW w:w="595" w:type="pct"/>
                  <w:vMerge w:val="continue"/>
                  <w:noWrap/>
                  <w:vAlign w:val="center"/>
                </w:tcPr>
                <w:p w14:paraId="146EF49F">
                  <w:pPr>
                    <w:widowControl/>
                    <w:jc w:val="center"/>
                    <w:rPr>
                      <w:rFonts w:eastAsia="仿宋"/>
                      <w:kern w:val="0"/>
                      <w:szCs w:val="21"/>
                    </w:rPr>
                  </w:pPr>
                </w:p>
              </w:tc>
              <w:tc>
                <w:tcPr>
                  <w:tcW w:w="389" w:type="pct"/>
                  <w:noWrap/>
                  <w:vAlign w:val="center"/>
                </w:tcPr>
                <w:p w14:paraId="7FAB3174">
                  <w:pPr>
                    <w:widowControl/>
                    <w:jc w:val="center"/>
                    <w:rPr>
                      <w:rFonts w:eastAsia="仿宋"/>
                      <w:kern w:val="0"/>
                      <w:szCs w:val="21"/>
                    </w:rPr>
                  </w:pPr>
                  <w:r>
                    <w:rPr>
                      <w:rFonts w:eastAsia="仿宋"/>
                      <w:szCs w:val="21"/>
                    </w:rPr>
                    <w:t>44.9</w:t>
                  </w:r>
                </w:p>
              </w:tc>
              <w:tc>
                <w:tcPr>
                  <w:tcW w:w="392" w:type="pct"/>
                  <w:noWrap/>
                  <w:vAlign w:val="center"/>
                </w:tcPr>
                <w:p w14:paraId="65952A19">
                  <w:pPr>
                    <w:widowControl/>
                    <w:jc w:val="center"/>
                    <w:rPr>
                      <w:rFonts w:eastAsia="仿宋"/>
                      <w:kern w:val="0"/>
                      <w:szCs w:val="21"/>
                    </w:rPr>
                  </w:pPr>
                  <w:r>
                    <w:rPr>
                      <w:rFonts w:eastAsia="仿宋"/>
                      <w:kern w:val="0"/>
                      <w:szCs w:val="21"/>
                    </w:rPr>
                    <w:t>1</w:t>
                  </w:r>
                </w:p>
              </w:tc>
            </w:tr>
            <w:tr w14:paraId="5905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1F549C7F">
                  <w:pPr>
                    <w:widowControl/>
                    <w:jc w:val="center"/>
                    <w:rPr>
                      <w:rFonts w:eastAsia="仿宋"/>
                      <w:kern w:val="0"/>
                      <w:szCs w:val="21"/>
                    </w:rPr>
                  </w:pPr>
                  <w:r>
                    <w:rPr>
                      <w:rFonts w:eastAsia="仿宋"/>
                      <w:kern w:val="0"/>
                      <w:szCs w:val="21"/>
                    </w:rPr>
                    <w:t>25</w:t>
                  </w:r>
                </w:p>
              </w:tc>
              <w:tc>
                <w:tcPr>
                  <w:tcW w:w="268" w:type="pct"/>
                  <w:vMerge w:val="continue"/>
                  <w:vAlign w:val="center"/>
                </w:tcPr>
                <w:p w14:paraId="0C046405">
                  <w:pPr>
                    <w:widowControl/>
                    <w:jc w:val="center"/>
                    <w:rPr>
                      <w:rFonts w:eastAsia="仿宋"/>
                      <w:kern w:val="0"/>
                      <w:szCs w:val="21"/>
                    </w:rPr>
                  </w:pPr>
                </w:p>
              </w:tc>
              <w:tc>
                <w:tcPr>
                  <w:tcW w:w="337" w:type="pct"/>
                  <w:vMerge w:val="restart"/>
                  <w:vAlign w:val="center"/>
                </w:tcPr>
                <w:p w14:paraId="1F7DC9EB">
                  <w:pPr>
                    <w:widowControl/>
                    <w:jc w:val="center"/>
                    <w:rPr>
                      <w:rFonts w:eastAsia="仿宋"/>
                      <w:kern w:val="0"/>
                      <w:szCs w:val="21"/>
                    </w:rPr>
                  </w:pPr>
                  <w:r>
                    <w:rPr>
                      <w:rFonts w:eastAsia="仿宋"/>
                      <w:kern w:val="0"/>
                      <w:szCs w:val="21"/>
                    </w:rPr>
                    <w:t>冲压生产线1</w:t>
                  </w:r>
                </w:p>
              </w:tc>
              <w:tc>
                <w:tcPr>
                  <w:tcW w:w="393" w:type="pct"/>
                  <w:vMerge w:val="restart"/>
                  <w:noWrap/>
                  <w:vAlign w:val="center"/>
                </w:tcPr>
                <w:p w14:paraId="37B7F564">
                  <w:pPr>
                    <w:widowControl/>
                    <w:jc w:val="center"/>
                    <w:rPr>
                      <w:rFonts w:eastAsia="仿宋"/>
                      <w:kern w:val="0"/>
                      <w:szCs w:val="21"/>
                    </w:rPr>
                  </w:pPr>
                  <w:r>
                    <w:rPr>
                      <w:rFonts w:eastAsia="仿宋"/>
                      <w:kern w:val="0"/>
                      <w:szCs w:val="21"/>
                    </w:rPr>
                    <w:t>85</w:t>
                  </w:r>
                </w:p>
              </w:tc>
              <w:tc>
                <w:tcPr>
                  <w:tcW w:w="337" w:type="pct"/>
                  <w:vMerge w:val="continue"/>
                  <w:vAlign w:val="center"/>
                </w:tcPr>
                <w:p w14:paraId="274DDFF0">
                  <w:pPr>
                    <w:widowControl/>
                    <w:jc w:val="center"/>
                    <w:rPr>
                      <w:rFonts w:eastAsia="仿宋"/>
                      <w:kern w:val="0"/>
                      <w:szCs w:val="21"/>
                    </w:rPr>
                  </w:pPr>
                </w:p>
              </w:tc>
              <w:tc>
                <w:tcPr>
                  <w:tcW w:w="337" w:type="pct"/>
                  <w:vMerge w:val="restart"/>
                  <w:noWrap/>
                  <w:vAlign w:val="center"/>
                </w:tcPr>
                <w:p w14:paraId="7194AF29">
                  <w:pPr>
                    <w:widowControl/>
                    <w:jc w:val="center"/>
                    <w:rPr>
                      <w:rFonts w:eastAsia="仿宋"/>
                      <w:kern w:val="0"/>
                      <w:szCs w:val="21"/>
                    </w:rPr>
                  </w:pPr>
                  <w:r>
                    <w:rPr>
                      <w:rFonts w:eastAsia="仿宋"/>
                      <w:szCs w:val="21"/>
                    </w:rPr>
                    <w:t>11.6</w:t>
                  </w:r>
                </w:p>
              </w:tc>
              <w:tc>
                <w:tcPr>
                  <w:tcW w:w="337" w:type="pct"/>
                  <w:vMerge w:val="restart"/>
                  <w:noWrap/>
                  <w:vAlign w:val="center"/>
                </w:tcPr>
                <w:p w14:paraId="7010A1D7">
                  <w:pPr>
                    <w:widowControl/>
                    <w:jc w:val="center"/>
                    <w:rPr>
                      <w:rFonts w:eastAsia="仿宋"/>
                      <w:kern w:val="0"/>
                      <w:szCs w:val="21"/>
                    </w:rPr>
                  </w:pPr>
                  <w:r>
                    <w:rPr>
                      <w:rFonts w:eastAsia="仿宋"/>
                      <w:szCs w:val="21"/>
                    </w:rPr>
                    <w:t>12.3</w:t>
                  </w:r>
                </w:p>
              </w:tc>
              <w:tc>
                <w:tcPr>
                  <w:tcW w:w="225" w:type="pct"/>
                  <w:vMerge w:val="restart"/>
                  <w:noWrap/>
                  <w:vAlign w:val="center"/>
                </w:tcPr>
                <w:p w14:paraId="491DAF50">
                  <w:pPr>
                    <w:widowControl/>
                    <w:jc w:val="center"/>
                    <w:rPr>
                      <w:rFonts w:eastAsia="仿宋"/>
                      <w:kern w:val="0"/>
                      <w:szCs w:val="21"/>
                    </w:rPr>
                  </w:pPr>
                  <w:r>
                    <w:rPr>
                      <w:rFonts w:eastAsia="仿宋"/>
                      <w:szCs w:val="21"/>
                    </w:rPr>
                    <w:t>0.5</w:t>
                  </w:r>
                </w:p>
              </w:tc>
              <w:tc>
                <w:tcPr>
                  <w:tcW w:w="362" w:type="pct"/>
                  <w:noWrap/>
                  <w:vAlign w:val="center"/>
                </w:tcPr>
                <w:p w14:paraId="12DB73CC">
                  <w:pPr>
                    <w:widowControl/>
                    <w:jc w:val="center"/>
                    <w:rPr>
                      <w:rFonts w:eastAsia="仿宋"/>
                      <w:kern w:val="0"/>
                      <w:szCs w:val="21"/>
                    </w:rPr>
                  </w:pPr>
                  <w:r>
                    <w:rPr>
                      <w:rFonts w:eastAsia="仿宋"/>
                      <w:szCs w:val="21"/>
                    </w:rPr>
                    <w:t>11.5</w:t>
                  </w:r>
                </w:p>
              </w:tc>
              <w:tc>
                <w:tcPr>
                  <w:tcW w:w="543" w:type="pct"/>
                  <w:noWrap/>
                  <w:vAlign w:val="center"/>
                </w:tcPr>
                <w:p w14:paraId="07F60386">
                  <w:pPr>
                    <w:widowControl/>
                    <w:jc w:val="center"/>
                    <w:rPr>
                      <w:rFonts w:eastAsia="仿宋"/>
                      <w:kern w:val="0"/>
                      <w:szCs w:val="21"/>
                    </w:rPr>
                  </w:pPr>
                  <w:r>
                    <w:rPr>
                      <w:rFonts w:eastAsia="仿宋"/>
                      <w:szCs w:val="21"/>
                    </w:rPr>
                    <w:t>71.1</w:t>
                  </w:r>
                </w:p>
              </w:tc>
              <w:tc>
                <w:tcPr>
                  <w:tcW w:w="293" w:type="pct"/>
                  <w:vMerge w:val="restart"/>
                  <w:noWrap/>
                  <w:vAlign w:val="center"/>
                </w:tcPr>
                <w:p w14:paraId="03F1D7D1">
                  <w:pPr>
                    <w:widowControl/>
                    <w:jc w:val="center"/>
                    <w:rPr>
                      <w:rFonts w:eastAsia="仿宋"/>
                      <w:kern w:val="0"/>
                      <w:szCs w:val="21"/>
                    </w:rPr>
                  </w:pPr>
                  <w:r>
                    <w:rPr>
                      <w:rFonts w:eastAsia="仿宋"/>
                      <w:kern w:val="0"/>
                      <w:szCs w:val="21"/>
                    </w:rPr>
                    <w:t>昼间</w:t>
                  </w:r>
                </w:p>
              </w:tc>
              <w:tc>
                <w:tcPr>
                  <w:tcW w:w="595" w:type="pct"/>
                  <w:vMerge w:val="restart"/>
                  <w:noWrap/>
                  <w:vAlign w:val="center"/>
                </w:tcPr>
                <w:p w14:paraId="6FF11FE0">
                  <w:pPr>
                    <w:widowControl/>
                    <w:jc w:val="center"/>
                    <w:rPr>
                      <w:rFonts w:eastAsia="仿宋"/>
                      <w:kern w:val="0"/>
                      <w:szCs w:val="21"/>
                    </w:rPr>
                  </w:pPr>
                  <w:r>
                    <w:rPr>
                      <w:rFonts w:hint="eastAsia" w:eastAsia="仿宋"/>
                      <w:kern w:val="0"/>
                      <w:szCs w:val="21"/>
                    </w:rPr>
                    <w:t>20</w:t>
                  </w:r>
                </w:p>
              </w:tc>
              <w:tc>
                <w:tcPr>
                  <w:tcW w:w="389" w:type="pct"/>
                  <w:noWrap/>
                  <w:vAlign w:val="center"/>
                </w:tcPr>
                <w:p w14:paraId="1060C200">
                  <w:pPr>
                    <w:widowControl/>
                    <w:jc w:val="center"/>
                    <w:rPr>
                      <w:rFonts w:eastAsia="仿宋"/>
                      <w:kern w:val="0"/>
                      <w:szCs w:val="21"/>
                    </w:rPr>
                  </w:pPr>
                  <w:r>
                    <w:rPr>
                      <w:rFonts w:eastAsia="仿宋"/>
                      <w:szCs w:val="21"/>
                    </w:rPr>
                    <w:t>45.1</w:t>
                  </w:r>
                </w:p>
              </w:tc>
              <w:tc>
                <w:tcPr>
                  <w:tcW w:w="392" w:type="pct"/>
                  <w:noWrap/>
                  <w:vAlign w:val="center"/>
                </w:tcPr>
                <w:p w14:paraId="6AFF2395">
                  <w:pPr>
                    <w:widowControl/>
                    <w:jc w:val="center"/>
                    <w:rPr>
                      <w:rFonts w:eastAsia="仿宋"/>
                      <w:kern w:val="0"/>
                      <w:szCs w:val="21"/>
                    </w:rPr>
                  </w:pPr>
                  <w:r>
                    <w:rPr>
                      <w:rFonts w:eastAsia="仿宋"/>
                      <w:kern w:val="0"/>
                      <w:szCs w:val="21"/>
                    </w:rPr>
                    <w:t>1</w:t>
                  </w:r>
                </w:p>
              </w:tc>
            </w:tr>
            <w:tr w14:paraId="32BE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2374AC0F">
                  <w:pPr>
                    <w:widowControl/>
                    <w:jc w:val="center"/>
                    <w:rPr>
                      <w:rFonts w:eastAsia="仿宋"/>
                      <w:kern w:val="0"/>
                      <w:szCs w:val="21"/>
                    </w:rPr>
                  </w:pPr>
                  <w:r>
                    <w:rPr>
                      <w:rFonts w:eastAsia="仿宋"/>
                      <w:kern w:val="0"/>
                      <w:szCs w:val="21"/>
                    </w:rPr>
                    <w:t>26</w:t>
                  </w:r>
                </w:p>
              </w:tc>
              <w:tc>
                <w:tcPr>
                  <w:tcW w:w="268" w:type="pct"/>
                  <w:vMerge w:val="continue"/>
                  <w:vAlign w:val="center"/>
                </w:tcPr>
                <w:p w14:paraId="4DF98866">
                  <w:pPr>
                    <w:widowControl/>
                    <w:jc w:val="center"/>
                    <w:rPr>
                      <w:rFonts w:eastAsia="仿宋"/>
                      <w:kern w:val="0"/>
                      <w:szCs w:val="21"/>
                    </w:rPr>
                  </w:pPr>
                </w:p>
              </w:tc>
              <w:tc>
                <w:tcPr>
                  <w:tcW w:w="337" w:type="pct"/>
                  <w:vMerge w:val="continue"/>
                  <w:vAlign w:val="center"/>
                </w:tcPr>
                <w:p w14:paraId="78F29FCC">
                  <w:pPr>
                    <w:jc w:val="center"/>
                    <w:rPr>
                      <w:rFonts w:eastAsia="仿宋"/>
                      <w:kern w:val="0"/>
                      <w:szCs w:val="21"/>
                    </w:rPr>
                  </w:pPr>
                </w:p>
              </w:tc>
              <w:tc>
                <w:tcPr>
                  <w:tcW w:w="393" w:type="pct"/>
                  <w:vMerge w:val="continue"/>
                  <w:noWrap/>
                  <w:vAlign w:val="center"/>
                </w:tcPr>
                <w:p w14:paraId="0EE940C9">
                  <w:pPr>
                    <w:jc w:val="center"/>
                    <w:rPr>
                      <w:rFonts w:eastAsia="仿宋"/>
                      <w:kern w:val="0"/>
                      <w:szCs w:val="21"/>
                    </w:rPr>
                  </w:pPr>
                </w:p>
              </w:tc>
              <w:tc>
                <w:tcPr>
                  <w:tcW w:w="337" w:type="pct"/>
                  <w:vMerge w:val="continue"/>
                  <w:vAlign w:val="center"/>
                </w:tcPr>
                <w:p w14:paraId="2567133F">
                  <w:pPr>
                    <w:widowControl/>
                    <w:jc w:val="center"/>
                    <w:rPr>
                      <w:rFonts w:eastAsia="仿宋"/>
                      <w:kern w:val="0"/>
                      <w:szCs w:val="21"/>
                    </w:rPr>
                  </w:pPr>
                </w:p>
              </w:tc>
              <w:tc>
                <w:tcPr>
                  <w:tcW w:w="337" w:type="pct"/>
                  <w:vMerge w:val="continue"/>
                  <w:noWrap/>
                  <w:vAlign w:val="center"/>
                </w:tcPr>
                <w:p w14:paraId="7E5A2283">
                  <w:pPr>
                    <w:jc w:val="center"/>
                    <w:rPr>
                      <w:rFonts w:eastAsia="仿宋"/>
                      <w:kern w:val="0"/>
                      <w:szCs w:val="21"/>
                    </w:rPr>
                  </w:pPr>
                </w:p>
              </w:tc>
              <w:tc>
                <w:tcPr>
                  <w:tcW w:w="337" w:type="pct"/>
                  <w:vMerge w:val="continue"/>
                  <w:noWrap/>
                  <w:vAlign w:val="center"/>
                </w:tcPr>
                <w:p w14:paraId="62EAF87E">
                  <w:pPr>
                    <w:jc w:val="center"/>
                    <w:rPr>
                      <w:rFonts w:eastAsia="仿宋"/>
                      <w:kern w:val="0"/>
                      <w:szCs w:val="21"/>
                    </w:rPr>
                  </w:pPr>
                </w:p>
              </w:tc>
              <w:tc>
                <w:tcPr>
                  <w:tcW w:w="225" w:type="pct"/>
                  <w:vMerge w:val="continue"/>
                  <w:noWrap/>
                  <w:vAlign w:val="center"/>
                </w:tcPr>
                <w:p w14:paraId="6B4BF22E">
                  <w:pPr>
                    <w:jc w:val="center"/>
                    <w:rPr>
                      <w:rFonts w:eastAsia="仿宋"/>
                      <w:kern w:val="0"/>
                      <w:szCs w:val="21"/>
                    </w:rPr>
                  </w:pPr>
                </w:p>
              </w:tc>
              <w:tc>
                <w:tcPr>
                  <w:tcW w:w="362" w:type="pct"/>
                  <w:noWrap/>
                  <w:vAlign w:val="center"/>
                </w:tcPr>
                <w:p w14:paraId="5B96CAF1">
                  <w:pPr>
                    <w:widowControl/>
                    <w:jc w:val="center"/>
                    <w:rPr>
                      <w:rFonts w:eastAsia="仿宋"/>
                      <w:kern w:val="0"/>
                      <w:szCs w:val="21"/>
                    </w:rPr>
                  </w:pPr>
                  <w:r>
                    <w:rPr>
                      <w:rFonts w:eastAsia="仿宋"/>
                      <w:szCs w:val="21"/>
                    </w:rPr>
                    <w:t>23.5</w:t>
                  </w:r>
                </w:p>
              </w:tc>
              <w:tc>
                <w:tcPr>
                  <w:tcW w:w="543" w:type="pct"/>
                  <w:noWrap/>
                  <w:vAlign w:val="center"/>
                </w:tcPr>
                <w:p w14:paraId="42F45FAF">
                  <w:pPr>
                    <w:widowControl/>
                    <w:jc w:val="center"/>
                    <w:rPr>
                      <w:rFonts w:eastAsia="仿宋"/>
                      <w:kern w:val="0"/>
                      <w:szCs w:val="21"/>
                    </w:rPr>
                  </w:pPr>
                  <w:r>
                    <w:rPr>
                      <w:rFonts w:eastAsia="仿宋"/>
                      <w:szCs w:val="21"/>
                    </w:rPr>
                    <w:t>70.9</w:t>
                  </w:r>
                </w:p>
              </w:tc>
              <w:tc>
                <w:tcPr>
                  <w:tcW w:w="293" w:type="pct"/>
                  <w:vMerge w:val="continue"/>
                  <w:noWrap/>
                  <w:vAlign w:val="center"/>
                </w:tcPr>
                <w:p w14:paraId="34079823">
                  <w:pPr>
                    <w:jc w:val="center"/>
                    <w:rPr>
                      <w:rFonts w:eastAsia="仿宋"/>
                      <w:kern w:val="0"/>
                      <w:szCs w:val="21"/>
                    </w:rPr>
                  </w:pPr>
                </w:p>
              </w:tc>
              <w:tc>
                <w:tcPr>
                  <w:tcW w:w="595" w:type="pct"/>
                  <w:vMerge w:val="continue"/>
                  <w:noWrap/>
                  <w:vAlign w:val="center"/>
                </w:tcPr>
                <w:p w14:paraId="22644F35">
                  <w:pPr>
                    <w:jc w:val="center"/>
                    <w:rPr>
                      <w:rFonts w:eastAsia="仿宋"/>
                      <w:kern w:val="0"/>
                      <w:szCs w:val="21"/>
                    </w:rPr>
                  </w:pPr>
                </w:p>
              </w:tc>
              <w:tc>
                <w:tcPr>
                  <w:tcW w:w="389" w:type="pct"/>
                  <w:noWrap/>
                  <w:vAlign w:val="center"/>
                </w:tcPr>
                <w:p w14:paraId="7D3F6B95">
                  <w:pPr>
                    <w:widowControl/>
                    <w:jc w:val="center"/>
                    <w:rPr>
                      <w:rFonts w:eastAsia="仿宋"/>
                      <w:kern w:val="0"/>
                      <w:szCs w:val="21"/>
                    </w:rPr>
                  </w:pPr>
                  <w:r>
                    <w:rPr>
                      <w:rFonts w:eastAsia="仿宋"/>
                      <w:szCs w:val="21"/>
                    </w:rPr>
                    <w:t>44.9</w:t>
                  </w:r>
                </w:p>
              </w:tc>
              <w:tc>
                <w:tcPr>
                  <w:tcW w:w="392" w:type="pct"/>
                  <w:noWrap/>
                  <w:vAlign w:val="center"/>
                </w:tcPr>
                <w:p w14:paraId="050F3057">
                  <w:pPr>
                    <w:widowControl/>
                    <w:jc w:val="center"/>
                    <w:rPr>
                      <w:rFonts w:eastAsia="仿宋"/>
                      <w:kern w:val="0"/>
                      <w:szCs w:val="21"/>
                    </w:rPr>
                  </w:pPr>
                  <w:r>
                    <w:rPr>
                      <w:rFonts w:eastAsia="仿宋"/>
                      <w:kern w:val="0"/>
                      <w:szCs w:val="21"/>
                    </w:rPr>
                    <w:t>1</w:t>
                  </w:r>
                </w:p>
              </w:tc>
            </w:tr>
            <w:tr w14:paraId="2A7D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4216EFDB">
                  <w:pPr>
                    <w:widowControl/>
                    <w:jc w:val="center"/>
                    <w:rPr>
                      <w:rFonts w:eastAsia="仿宋"/>
                      <w:kern w:val="0"/>
                      <w:szCs w:val="21"/>
                    </w:rPr>
                  </w:pPr>
                  <w:r>
                    <w:rPr>
                      <w:rFonts w:eastAsia="仿宋"/>
                      <w:kern w:val="0"/>
                      <w:szCs w:val="21"/>
                    </w:rPr>
                    <w:t>27</w:t>
                  </w:r>
                </w:p>
              </w:tc>
              <w:tc>
                <w:tcPr>
                  <w:tcW w:w="268" w:type="pct"/>
                  <w:vMerge w:val="continue"/>
                  <w:vAlign w:val="center"/>
                </w:tcPr>
                <w:p w14:paraId="04FC860B">
                  <w:pPr>
                    <w:widowControl/>
                    <w:jc w:val="center"/>
                    <w:rPr>
                      <w:rFonts w:eastAsia="仿宋"/>
                      <w:kern w:val="0"/>
                      <w:szCs w:val="21"/>
                    </w:rPr>
                  </w:pPr>
                </w:p>
              </w:tc>
              <w:tc>
                <w:tcPr>
                  <w:tcW w:w="337" w:type="pct"/>
                  <w:vMerge w:val="continue"/>
                  <w:vAlign w:val="center"/>
                </w:tcPr>
                <w:p w14:paraId="66AF1389">
                  <w:pPr>
                    <w:jc w:val="center"/>
                    <w:rPr>
                      <w:rFonts w:eastAsia="仿宋"/>
                      <w:kern w:val="0"/>
                      <w:szCs w:val="21"/>
                    </w:rPr>
                  </w:pPr>
                </w:p>
              </w:tc>
              <w:tc>
                <w:tcPr>
                  <w:tcW w:w="393" w:type="pct"/>
                  <w:vMerge w:val="continue"/>
                  <w:noWrap/>
                  <w:vAlign w:val="center"/>
                </w:tcPr>
                <w:p w14:paraId="658D49CE">
                  <w:pPr>
                    <w:jc w:val="center"/>
                    <w:rPr>
                      <w:rFonts w:eastAsia="仿宋"/>
                      <w:kern w:val="0"/>
                      <w:szCs w:val="21"/>
                    </w:rPr>
                  </w:pPr>
                </w:p>
              </w:tc>
              <w:tc>
                <w:tcPr>
                  <w:tcW w:w="337" w:type="pct"/>
                  <w:vMerge w:val="continue"/>
                  <w:vAlign w:val="center"/>
                </w:tcPr>
                <w:p w14:paraId="78555845">
                  <w:pPr>
                    <w:widowControl/>
                    <w:jc w:val="center"/>
                    <w:rPr>
                      <w:rFonts w:eastAsia="仿宋"/>
                      <w:kern w:val="0"/>
                      <w:szCs w:val="21"/>
                    </w:rPr>
                  </w:pPr>
                </w:p>
              </w:tc>
              <w:tc>
                <w:tcPr>
                  <w:tcW w:w="337" w:type="pct"/>
                  <w:vMerge w:val="continue"/>
                  <w:noWrap/>
                  <w:vAlign w:val="center"/>
                </w:tcPr>
                <w:p w14:paraId="7D28599B">
                  <w:pPr>
                    <w:jc w:val="center"/>
                    <w:rPr>
                      <w:rFonts w:eastAsia="仿宋"/>
                      <w:kern w:val="0"/>
                      <w:szCs w:val="21"/>
                    </w:rPr>
                  </w:pPr>
                </w:p>
              </w:tc>
              <w:tc>
                <w:tcPr>
                  <w:tcW w:w="337" w:type="pct"/>
                  <w:vMerge w:val="continue"/>
                  <w:noWrap/>
                  <w:vAlign w:val="center"/>
                </w:tcPr>
                <w:p w14:paraId="100289F8">
                  <w:pPr>
                    <w:jc w:val="center"/>
                    <w:rPr>
                      <w:rFonts w:eastAsia="仿宋"/>
                      <w:kern w:val="0"/>
                      <w:szCs w:val="21"/>
                    </w:rPr>
                  </w:pPr>
                </w:p>
              </w:tc>
              <w:tc>
                <w:tcPr>
                  <w:tcW w:w="225" w:type="pct"/>
                  <w:vMerge w:val="continue"/>
                  <w:noWrap/>
                  <w:vAlign w:val="center"/>
                </w:tcPr>
                <w:p w14:paraId="4C73AFE8">
                  <w:pPr>
                    <w:jc w:val="center"/>
                    <w:rPr>
                      <w:rFonts w:eastAsia="仿宋"/>
                      <w:kern w:val="0"/>
                      <w:szCs w:val="21"/>
                    </w:rPr>
                  </w:pPr>
                </w:p>
              </w:tc>
              <w:tc>
                <w:tcPr>
                  <w:tcW w:w="362" w:type="pct"/>
                  <w:noWrap/>
                  <w:vAlign w:val="center"/>
                </w:tcPr>
                <w:p w14:paraId="0D3035B2">
                  <w:pPr>
                    <w:widowControl/>
                    <w:jc w:val="center"/>
                    <w:rPr>
                      <w:rFonts w:eastAsia="仿宋"/>
                      <w:kern w:val="0"/>
                      <w:szCs w:val="21"/>
                    </w:rPr>
                  </w:pPr>
                  <w:r>
                    <w:rPr>
                      <w:rFonts w:eastAsia="仿宋"/>
                      <w:szCs w:val="21"/>
                    </w:rPr>
                    <w:t>85.3</w:t>
                  </w:r>
                </w:p>
              </w:tc>
              <w:tc>
                <w:tcPr>
                  <w:tcW w:w="543" w:type="pct"/>
                  <w:noWrap/>
                  <w:vAlign w:val="center"/>
                </w:tcPr>
                <w:p w14:paraId="0D889C0C">
                  <w:pPr>
                    <w:widowControl/>
                    <w:jc w:val="center"/>
                    <w:rPr>
                      <w:rFonts w:eastAsia="仿宋"/>
                      <w:kern w:val="0"/>
                      <w:szCs w:val="21"/>
                    </w:rPr>
                  </w:pPr>
                  <w:r>
                    <w:rPr>
                      <w:rFonts w:eastAsia="仿宋"/>
                      <w:szCs w:val="21"/>
                    </w:rPr>
                    <w:t>70.8</w:t>
                  </w:r>
                </w:p>
              </w:tc>
              <w:tc>
                <w:tcPr>
                  <w:tcW w:w="293" w:type="pct"/>
                  <w:vMerge w:val="continue"/>
                  <w:noWrap/>
                  <w:vAlign w:val="center"/>
                </w:tcPr>
                <w:p w14:paraId="4CD73C8B">
                  <w:pPr>
                    <w:jc w:val="center"/>
                    <w:rPr>
                      <w:rFonts w:eastAsia="仿宋"/>
                      <w:kern w:val="0"/>
                      <w:szCs w:val="21"/>
                    </w:rPr>
                  </w:pPr>
                </w:p>
              </w:tc>
              <w:tc>
                <w:tcPr>
                  <w:tcW w:w="595" w:type="pct"/>
                  <w:vMerge w:val="continue"/>
                  <w:noWrap/>
                  <w:vAlign w:val="center"/>
                </w:tcPr>
                <w:p w14:paraId="783A8592">
                  <w:pPr>
                    <w:jc w:val="center"/>
                    <w:rPr>
                      <w:rFonts w:eastAsia="仿宋"/>
                      <w:kern w:val="0"/>
                      <w:szCs w:val="21"/>
                    </w:rPr>
                  </w:pPr>
                </w:p>
              </w:tc>
              <w:tc>
                <w:tcPr>
                  <w:tcW w:w="389" w:type="pct"/>
                  <w:noWrap/>
                  <w:vAlign w:val="center"/>
                </w:tcPr>
                <w:p w14:paraId="78233383">
                  <w:pPr>
                    <w:widowControl/>
                    <w:jc w:val="center"/>
                    <w:rPr>
                      <w:rFonts w:eastAsia="仿宋"/>
                      <w:kern w:val="0"/>
                      <w:szCs w:val="21"/>
                    </w:rPr>
                  </w:pPr>
                  <w:r>
                    <w:rPr>
                      <w:rFonts w:eastAsia="仿宋"/>
                      <w:szCs w:val="21"/>
                    </w:rPr>
                    <w:t>44.8</w:t>
                  </w:r>
                </w:p>
              </w:tc>
              <w:tc>
                <w:tcPr>
                  <w:tcW w:w="392" w:type="pct"/>
                  <w:noWrap/>
                  <w:vAlign w:val="center"/>
                </w:tcPr>
                <w:p w14:paraId="797C23FE">
                  <w:pPr>
                    <w:widowControl/>
                    <w:jc w:val="center"/>
                    <w:rPr>
                      <w:rFonts w:eastAsia="仿宋"/>
                      <w:kern w:val="0"/>
                      <w:szCs w:val="21"/>
                    </w:rPr>
                  </w:pPr>
                  <w:r>
                    <w:rPr>
                      <w:rFonts w:eastAsia="仿宋"/>
                      <w:kern w:val="0"/>
                      <w:szCs w:val="21"/>
                    </w:rPr>
                    <w:t>1</w:t>
                  </w:r>
                </w:p>
              </w:tc>
            </w:tr>
            <w:tr w14:paraId="1398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374BDA34">
                  <w:pPr>
                    <w:widowControl/>
                    <w:jc w:val="center"/>
                    <w:rPr>
                      <w:rFonts w:eastAsia="仿宋"/>
                      <w:kern w:val="0"/>
                      <w:szCs w:val="21"/>
                    </w:rPr>
                  </w:pPr>
                  <w:r>
                    <w:rPr>
                      <w:rFonts w:eastAsia="仿宋"/>
                      <w:kern w:val="0"/>
                      <w:szCs w:val="21"/>
                    </w:rPr>
                    <w:t>28</w:t>
                  </w:r>
                </w:p>
              </w:tc>
              <w:tc>
                <w:tcPr>
                  <w:tcW w:w="268" w:type="pct"/>
                  <w:vMerge w:val="continue"/>
                  <w:vAlign w:val="center"/>
                </w:tcPr>
                <w:p w14:paraId="73FEDC59">
                  <w:pPr>
                    <w:widowControl/>
                    <w:jc w:val="center"/>
                    <w:rPr>
                      <w:rFonts w:eastAsia="仿宋"/>
                      <w:kern w:val="0"/>
                      <w:szCs w:val="21"/>
                    </w:rPr>
                  </w:pPr>
                </w:p>
              </w:tc>
              <w:tc>
                <w:tcPr>
                  <w:tcW w:w="337" w:type="pct"/>
                  <w:vMerge w:val="continue"/>
                  <w:vAlign w:val="center"/>
                </w:tcPr>
                <w:p w14:paraId="13582BE9">
                  <w:pPr>
                    <w:widowControl/>
                    <w:jc w:val="center"/>
                    <w:rPr>
                      <w:rFonts w:eastAsia="仿宋"/>
                      <w:kern w:val="0"/>
                      <w:szCs w:val="21"/>
                    </w:rPr>
                  </w:pPr>
                </w:p>
              </w:tc>
              <w:tc>
                <w:tcPr>
                  <w:tcW w:w="393" w:type="pct"/>
                  <w:vMerge w:val="continue"/>
                  <w:noWrap/>
                  <w:vAlign w:val="center"/>
                </w:tcPr>
                <w:p w14:paraId="38993A93">
                  <w:pPr>
                    <w:widowControl/>
                    <w:jc w:val="center"/>
                    <w:rPr>
                      <w:rFonts w:eastAsia="仿宋"/>
                      <w:kern w:val="0"/>
                      <w:szCs w:val="21"/>
                    </w:rPr>
                  </w:pPr>
                </w:p>
              </w:tc>
              <w:tc>
                <w:tcPr>
                  <w:tcW w:w="337" w:type="pct"/>
                  <w:vMerge w:val="continue"/>
                  <w:vAlign w:val="center"/>
                </w:tcPr>
                <w:p w14:paraId="6968E454">
                  <w:pPr>
                    <w:widowControl/>
                    <w:jc w:val="center"/>
                    <w:rPr>
                      <w:rFonts w:eastAsia="仿宋"/>
                      <w:kern w:val="0"/>
                      <w:szCs w:val="21"/>
                    </w:rPr>
                  </w:pPr>
                </w:p>
              </w:tc>
              <w:tc>
                <w:tcPr>
                  <w:tcW w:w="337" w:type="pct"/>
                  <w:vMerge w:val="continue"/>
                  <w:noWrap/>
                  <w:vAlign w:val="center"/>
                </w:tcPr>
                <w:p w14:paraId="780C5CEE">
                  <w:pPr>
                    <w:widowControl/>
                    <w:jc w:val="center"/>
                    <w:rPr>
                      <w:rFonts w:eastAsia="仿宋"/>
                      <w:kern w:val="0"/>
                      <w:szCs w:val="21"/>
                    </w:rPr>
                  </w:pPr>
                </w:p>
              </w:tc>
              <w:tc>
                <w:tcPr>
                  <w:tcW w:w="337" w:type="pct"/>
                  <w:vMerge w:val="continue"/>
                  <w:noWrap/>
                  <w:vAlign w:val="center"/>
                </w:tcPr>
                <w:p w14:paraId="0D55FE51">
                  <w:pPr>
                    <w:widowControl/>
                    <w:jc w:val="center"/>
                    <w:rPr>
                      <w:rFonts w:eastAsia="仿宋"/>
                      <w:kern w:val="0"/>
                      <w:szCs w:val="21"/>
                    </w:rPr>
                  </w:pPr>
                </w:p>
              </w:tc>
              <w:tc>
                <w:tcPr>
                  <w:tcW w:w="225" w:type="pct"/>
                  <w:vMerge w:val="continue"/>
                  <w:noWrap/>
                  <w:vAlign w:val="center"/>
                </w:tcPr>
                <w:p w14:paraId="370A139C">
                  <w:pPr>
                    <w:widowControl/>
                    <w:jc w:val="center"/>
                    <w:rPr>
                      <w:rFonts w:eastAsia="仿宋"/>
                      <w:kern w:val="0"/>
                      <w:szCs w:val="21"/>
                    </w:rPr>
                  </w:pPr>
                </w:p>
              </w:tc>
              <w:tc>
                <w:tcPr>
                  <w:tcW w:w="362" w:type="pct"/>
                  <w:noWrap/>
                  <w:vAlign w:val="center"/>
                </w:tcPr>
                <w:p w14:paraId="189F2BA1">
                  <w:pPr>
                    <w:widowControl/>
                    <w:jc w:val="center"/>
                    <w:rPr>
                      <w:rFonts w:eastAsia="仿宋"/>
                      <w:kern w:val="0"/>
                      <w:szCs w:val="21"/>
                    </w:rPr>
                  </w:pPr>
                  <w:r>
                    <w:rPr>
                      <w:rFonts w:eastAsia="仿宋"/>
                      <w:szCs w:val="21"/>
                    </w:rPr>
                    <w:t>12.6</w:t>
                  </w:r>
                </w:p>
              </w:tc>
              <w:tc>
                <w:tcPr>
                  <w:tcW w:w="543" w:type="pct"/>
                  <w:noWrap/>
                  <w:vAlign w:val="center"/>
                </w:tcPr>
                <w:p w14:paraId="2D597ECE">
                  <w:pPr>
                    <w:widowControl/>
                    <w:jc w:val="center"/>
                    <w:rPr>
                      <w:rFonts w:eastAsia="仿宋"/>
                      <w:kern w:val="0"/>
                      <w:szCs w:val="21"/>
                    </w:rPr>
                  </w:pPr>
                  <w:r>
                    <w:rPr>
                      <w:rFonts w:eastAsia="仿宋"/>
                      <w:szCs w:val="21"/>
                    </w:rPr>
                    <w:t>71.0</w:t>
                  </w:r>
                </w:p>
              </w:tc>
              <w:tc>
                <w:tcPr>
                  <w:tcW w:w="293" w:type="pct"/>
                  <w:vMerge w:val="continue"/>
                  <w:noWrap/>
                  <w:vAlign w:val="center"/>
                </w:tcPr>
                <w:p w14:paraId="5D626AF8">
                  <w:pPr>
                    <w:widowControl/>
                    <w:jc w:val="center"/>
                    <w:rPr>
                      <w:rFonts w:eastAsia="仿宋"/>
                      <w:kern w:val="0"/>
                      <w:szCs w:val="21"/>
                    </w:rPr>
                  </w:pPr>
                </w:p>
              </w:tc>
              <w:tc>
                <w:tcPr>
                  <w:tcW w:w="595" w:type="pct"/>
                  <w:vMerge w:val="continue"/>
                  <w:noWrap/>
                  <w:vAlign w:val="center"/>
                </w:tcPr>
                <w:p w14:paraId="23AE8689">
                  <w:pPr>
                    <w:widowControl/>
                    <w:jc w:val="center"/>
                    <w:rPr>
                      <w:rFonts w:eastAsia="仿宋"/>
                      <w:kern w:val="0"/>
                      <w:szCs w:val="21"/>
                    </w:rPr>
                  </w:pPr>
                </w:p>
              </w:tc>
              <w:tc>
                <w:tcPr>
                  <w:tcW w:w="389" w:type="pct"/>
                  <w:noWrap/>
                  <w:vAlign w:val="center"/>
                </w:tcPr>
                <w:p w14:paraId="796BF275">
                  <w:pPr>
                    <w:widowControl/>
                    <w:jc w:val="center"/>
                    <w:rPr>
                      <w:rFonts w:eastAsia="仿宋"/>
                      <w:kern w:val="0"/>
                      <w:szCs w:val="21"/>
                    </w:rPr>
                  </w:pPr>
                  <w:r>
                    <w:rPr>
                      <w:rFonts w:eastAsia="仿宋"/>
                      <w:szCs w:val="21"/>
                    </w:rPr>
                    <w:t>45.0</w:t>
                  </w:r>
                </w:p>
              </w:tc>
              <w:tc>
                <w:tcPr>
                  <w:tcW w:w="392" w:type="pct"/>
                  <w:noWrap/>
                  <w:vAlign w:val="center"/>
                </w:tcPr>
                <w:p w14:paraId="3D4177A7">
                  <w:pPr>
                    <w:widowControl/>
                    <w:jc w:val="center"/>
                    <w:rPr>
                      <w:rFonts w:eastAsia="仿宋"/>
                      <w:kern w:val="0"/>
                      <w:szCs w:val="21"/>
                    </w:rPr>
                  </w:pPr>
                  <w:r>
                    <w:rPr>
                      <w:rFonts w:eastAsia="仿宋"/>
                      <w:kern w:val="0"/>
                      <w:szCs w:val="21"/>
                    </w:rPr>
                    <w:t>1</w:t>
                  </w:r>
                </w:p>
              </w:tc>
            </w:tr>
            <w:tr w14:paraId="2DF1E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4C1C6AA4">
                  <w:pPr>
                    <w:widowControl/>
                    <w:jc w:val="center"/>
                    <w:rPr>
                      <w:rFonts w:eastAsia="仿宋"/>
                      <w:kern w:val="0"/>
                      <w:szCs w:val="21"/>
                    </w:rPr>
                  </w:pPr>
                  <w:r>
                    <w:rPr>
                      <w:rFonts w:eastAsia="仿宋"/>
                      <w:kern w:val="0"/>
                      <w:szCs w:val="21"/>
                    </w:rPr>
                    <w:t>30</w:t>
                  </w:r>
                </w:p>
              </w:tc>
              <w:tc>
                <w:tcPr>
                  <w:tcW w:w="268" w:type="pct"/>
                  <w:vMerge w:val="continue"/>
                  <w:vAlign w:val="center"/>
                </w:tcPr>
                <w:p w14:paraId="7933F868">
                  <w:pPr>
                    <w:widowControl/>
                    <w:jc w:val="center"/>
                    <w:rPr>
                      <w:rFonts w:eastAsia="仿宋"/>
                      <w:kern w:val="0"/>
                      <w:szCs w:val="21"/>
                    </w:rPr>
                  </w:pPr>
                </w:p>
              </w:tc>
              <w:tc>
                <w:tcPr>
                  <w:tcW w:w="337" w:type="pct"/>
                  <w:vMerge w:val="restart"/>
                  <w:vAlign w:val="center"/>
                </w:tcPr>
                <w:p w14:paraId="59CD9E06">
                  <w:pPr>
                    <w:widowControl/>
                    <w:jc w:val="center"/>
                    <w:rPr>
                      <w:rFonts w:eastAsia="仿宋"/>
                      <w:kern w:val="0"/>
                      <w:szCs w:val="21"/>
                    </w:rPr>
                  </w:pPr>
                  <w:r>
                    <w:rPr>
                      <w:rFonts w:eastAsia="仿宋"/>
                      <w:kern w:val="0"/>
                      <w:szCs w:val="21"/>
                    </w:rPr>
                    <w:t>冲压生产线2</w:t>
                  </w:r>
                </w:p>
              </w:tc>
              <w:tc>
                <w:tcPr>
                  <w:tcW w:w="393" w:type="pct"/>
                  <w:vMerge w:val="restart"/>
                  <w:noWrap/>
                  <w:vAlign w:val="center"/>
                </w:tcPr>
                <w:p w14:paraId="403429EA">
                  <w:pPr>
                    <w:widowControl/>
                    <w:jc w:val="center"/>
                    <w:rPr>
                      <w:rFonts w:eastAsia="仿宋"/>
                      <w:kern w:val="0"/>
                      <w:szCs w:val="21"/>
                    </w:rPr>
                  </w:pPr>
                  <w:r>
                    <w:rPr>
                      <w:rFonts w:eastAsia="仿宋"/>
                      <w:kern w:val="0"/>
                      <w:szCs w:val="21"/>
                    </w:rPr>
                    <w:t>85</w:t>
                  </w:r>
                </w:p>
              </w:tc>
              <w:tc>
                <w:tcPr>
                  <w:tcW w:w="337" w:type="pct"/>
                  <w:vMerge w:val="continue"/>
                  <w:vAlign w:val="center"/>
                </w:tcPr>
                <w:p w14:paraId="2C38D8C4">
                  <w:pPr>
                    <w:widowControl/>
                    <w:jc w:val="center"/>
                    <w:rPr>
                      <w:rFonts w:eastAsia="仿宋"/>
                      <w:kern w:val="0"/>
                      <w:szCs w:val="21"/>
                    </w:rPr>
                  </w:pPr>
                </w:p>
              </w:tc>
              <w:tc>
                <w:tcPr>
                  <w:tcW w:w="337" w:type="pct"/>
                  <w:vMerge w:val="restart"/>
                  <w:noWrap/>
                  <w:vAlign w:val="center"/>
                </w:tcPr>
                <w:p w14:paraId="1BE09A1E">
                  <w:pPr>
                    <w:widowControl/>
                    <w:jc w:val="center"/>
                    <w:rPr>
                      <w:rFonts w:eastAsia="仿宋"/>
                      <w:kern w:val="0"/>
                      <w:szCs w:val="21"/>
                    </w:rPr>
                  </w:pPr>
                  <w:r>
                    <w:rPr>
                      <w:rFonts w:eastAsia="仿宋"/>
                      <w:szCs w:val="21"/>
                    </w:rPr>
                    <w:t>11.5</w:t>
                  </w:r>
                </w:p>
              </w:tc>
              <w:tc>
                <w:tcPr>
                  <w:tcW w:w="337" w:type="pct"/>
                  <w:vMerge w:val="restart"/>
                  <w:noWrap/>
                  <w:vAlign w:val="center"/>
                </w:tcPr>
                <w:p w14:paraId="12852C3F">
                  <w:pPr>
                    <w:widowControl/>
                    <w:jc w:val="center"/>
                    <w:rPr>
                      <w:rFonts w:eastAsia="仿宋"/>
                      <w:kern w:val="0"/>
                      <w:szCs w:val="21"/>
                    </w:rPr>
                  </w:pPr>
                  <w:r>
                    <w:rPr>
                      <w:rFonts w:eastAsia="仿宋"/>
                      <w:szCs w:val="21"/>
                    </w:rPr>
                    <w:t>9.6</w:t>
                  </w:r>
                </w:p>
              </w:tc>
              <w:tc>
                <w:tcPr>
                  <w:tcW w:w="225" w:type="pct"/>
                  <w:vMerge w:val="restart"/>
                  <w:noWrap/>
                  <w:vAlign w:val="center"/>
                </w:tcPr>
                <w:p w14:paraId="19FF1AF8">
                  <w:pPr>
                    <w:widowControl/>
                    <w:jc w:val="center"/>
                    <w:rPr>
                      <w:rFonts w:eastAsia="仿宋"/>
                      <w:kern w:val="0"/>
                      <w:szCs w:val="21"/>
                    </w:rPr>
                  </w:pPr>
                  <w:r>
                    <w:rPr>
                      <w:rFonts w:eastAsia="仿宋"/>
                      <w:szCs w:val="21"/>
                    </w:rPr>
                    <w:t>0.5</w:t>
                  </w:r>
                </w:p>
              </w:tc>
              <w:tc>
                <w:tcPr>
                  <w:tcW w:w="362" w:type="pct"/>
                  <w:noWrap/>
                  <w:vAlign w:val="center"/>
                </w:tcPr>
                <w:p w14:paraId="6ABA6AC4">
                  <w:pPr>
                    <w:widowControl/>
                    <w:jc w:val="center"/>
                    <w:rPr>
                      <w:rFonts w:eastAsia="仿宋"/>
                      <w:kern w:val="0"/>
                      <w:szCs w:val="21"/>
                    </w:rPr>
                  </w:pPr>
                  <w:r>
                    <w:rPr>
                      <w:rFonts w:eastAsia="仿宋"/>
                      <w:szCs w:val="21"/>
                    </w:rPr>
                    <w:t>11.3</w:t>
                  </w:r>
                </w:p>
              </w:tc>
              <w:tc>
                <w:tcPr>
                  <w:tcW w:w="543" w:type="pct"/>
                  <w:noWrap/>
                  <w:vAlign w:val="center"/>
                </w:tcPr>
                <w:p w14:paraId="0C9ED6C5">
                  <w:pPr>
                    <w:widowControl/>
                    <w:jc w:val="center"/>
                    <w:rPr>
                      <w:rFonts w:eastAsia="仿宋"/>
                      <w:kern w:val="0"/>
                      <w:szCs w:val="21"/>
                    </w:rPr>
                  </w:pPr>
                  <w:r>
                    <w:rPr>
                      <w:rFonts w:eastAsia="仿宋"/>
                      <w:szCs w:val="21"/>
                    </w:rPr>
                    <w:t>71.1</w:t>
                  </w:r>
                </w:p>
              </w:tc>
              <w:tc>
                <w:tcPr>
                  <w:tcW w:w="293" w:type="pct"/>
                  <w:vMerge w:val="restart"/>
                  <w:noWrap/>
                  <w:vAlign w:val="center"/>
                </w:tcPr>
                <w:p w14:paraId="44A1F6D1">
                  <w:pPr>
                    <w:widowControl/>
                    <w:jc w:val="center"/>
                    <w:rPr>
                      <w:rFonts w:eastAsia="仿宋"/>
                      <w:kern w:val="0"/>
                      <w:szCs w:val="21"/>
                    </w:rPr>
                  </w:pPr>
                  <w:r>
                    <w:rPr>
                      <w:rFonts w:eastAsia="仿宋"/>
                      <w:kern w:val="0"/>
                      <w:szCs w:val="21"/>
                    </w:rPr>
                    <w:t>昼间</w:t>
                  </w:r>
                </w:p>
              </w:tc>
              <w:tc>
                <w:tcPr>
                  <w:tcW w:w="595" w:type="pct"/>
                  <w:vMerge w:val="restart"/>
                  <w:noWrap/>
                  <w:vAlign w:val="center"/>
                </w:tcPr>
                <w:p w14:paraId="1486930F">
                  <w:pPr>
                    <w:jc w:val="center"/>
                    <w:rPr>
                      <w:rFonts w:eastAsia="仿宋"/>
                      <w:kern w:val="0"/>
                      <w:szCs w:val="21"/>
                    </w:rPr>
                  </w:pPr>
                  <w:r>
                    <w:rPr>
                      <w:rFonts w:hint="eastAsia" w:eastAsia="仿宋"/>
                      <w:kern w:val="0"/>
                      <w:szCs w:val="21"/>
                    </w:rPr>
                    <w:t>20</w:t>
                  </w:r>
                </w:p>
              </w:tc>
              <w:tc>
                <w:tcPr>
                  <w:tcW w:w="389" w:type="pct"/>
                  <w:noWrap/>
                  <w:vAlign w:val="center"/>
                </w:tcPr>
                <w:p w14:paraId="09C465D8">
                  <w:pPr>
                    <w:widowControl/>
                    <w:jc w:val="center"/>
                    <w:rPr>
                      <w:rFonts w:eastAsia="仿宋"/>
                      <w:kern w:val="0"/>
                      <w:szCs w:val="21"/>
                    </w:rPr>
                  </w:pPr>
                  <w:r>
                    <w:rPr>
                      <w:rFonts w:eastAsia="仿宋"/>
                      <w:szCs w:val="21"/>
                    </w:rPr>
                    <w:t>45.1</w:t>
                  </w:r>
                </w:p>
              </w:tc>
              <w:tc>
                <w:tcPr>
                  <w:tcW w:w="392" w:type="pct"/>
                  <w:noWrap/>
                  <w:vAlign w:val="center"/>
                </w:tcPr>
                <w:p w14:paraId="4E83B635">
                  <w:pPr>
                    <w:widowControl/>
                    <w:jc w:val="center"/>
                    <w:rPr>
                      <w:rFonts w:eastAsia="仿宋"/>
                      <w:kern w:val="0"/>
                      <w:szCs w:val="21"/>
                    </w:rPr>
                  </w:pPr>
                  <w:r>
                    <w:rPr>
                      <w:rFonts w:eastAsia="仿宋"/>
                      <w:kern w:val="0"/>
                      <w:szCs w:val="21"/>
                    </w:rPr>
                    <w:t>1</w:t>
                  </w:r>
                </w:p>
              </w:tc>
            </w:tr>
            <w:tr w14:paraId="776E7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3400F578">
                  <w:pPr>
                    <w:widowControl/>
                    <w:jc w:val="center"/>
                    <w:rPr>
                      <w:rFonts w:eastAsia="仿宋"/>
                      <w:kern w:val="0"/>
                      <w:szCs w:val="21"/>
                    </w:rPr>
                  </w:pPr>
                  <w:r>
                    <w:rPr>
                      <w:rFonts w:eastAsia="仿宋"/>
                      <w:kern w:val="0"/>
                      <w:szCs w:val="21"/>
                    </w:rPr>
                    <w:t>31</w:t>
                  </w:r>
                </w:p>
              </w:tc>
              <w:tc>
                <w:tcPr>
                  <w:tcW w:w="268" w:type="pct"/>
                  <w:vMerge w:val="continue"/>
                  <w:vAlign w:val="center"/>
                </w:tcPr>
                <w:p w14:paraId="23D5D7DC">
                  <w:pPr>
                    <w:widowControl/>
                    <w:jc w:val="center"/>
                    <w:rPr>
                      <w:rFonts w:eastAsia="仿宋"/>
                      <w:kern w:val="0"/>
                      <w:szCs w:val="21"/>
                    </w:rPr>
                  </w:pPr>
                </w:p>
              </w:tc>
              <w:tc>
                <w:tcPr>
                  <w:tcW w:w="337" w:type="pct"/>
                  <w:vMerge w:val="continue"/>
                  <w:vAlign w:val="center"/>
                </w:tcPr>
                <w:p w14:paraId="5DC6CF8A">
                  <w:pPr>
                    <w:jc w:val="center"/>
                    <w:rPr>
                      <w:rFonts w:eastAsia="仿宋"/>
                      <w:kern w:val="0"/>
                      <w:szCs w:val="21"/>
                    </w:rPr>
                  </w:pPr>
                </w:p>
              </w:tc>
              <w:tc>
                <w:tcPr>
                  <w:tcW w:w="393" w:type="pct"/>
                  <w:vMerge w:val="continue"/>
                  <w:noWrap/>
                  <w:vAlign w:val="center"/>
                </w:tcPr>
                <w:p w14:paraId="2F14B8F3">
                  <w:pPr>
                    <w:jc w:val="center"/>
                    <w:rPr>
                      <w:rFonts w:eastAsia="仿宋"/>
                      <w:kern w:val="0"/>
                      <w:szCs w:val="21"/>
                    </w:rPr>
                  </w:pPr>
                </w:p>
              </w:tc>
              <w:tc>
                <w:tcPr>
                  <w:tcW w:w="337" w:type="pct"/>
                  <w:vMerge w:val="continue"/>
                  <w:vAlign w:val="center"/>
                </w:tcPr>
                <w:p w14:paraId="4908179F">
                  <w:pPr>
                    <w:widowControl/>
                    <w:jc w:val="center"/>
                    <w:rPr>
                      <w:rFonts w:eastAsia="仿宋"/>
                      <w:kern w:val="0"/>
                      <w:szCs w:val="21"/>
                    </w:rPr>
                  </w:pPr>
                </w:p>
              </w:tc>
              <w:tc>
                <w:tcPr>
                  <w:tcW w:w="337" w:type="pct"/>
                  <w:vMerge w:val="continue"/>
                  <w:noWrap/>
                  <w:vAlign w:val="center"/>
                </w:tcPr>
                <w:p w14:paraId="567F0454">
                  <w:pPr>
                    <w:jc w:val="center"/>
                    <w:rPr>
                      <w:rFonts w:eastAsia="仿宋"/>
                      <w:kern w:val="0"/>
                      <w:szCs w:val="21"/>
                    </w:rPr>
                  </w:pPr>
                </w:p>
              </w:tc>
              <w:tc>
                <w:tcPr>
                  <w:tcW w:w="337" w:type="pct"/>
                  <w:vMerge w:val="continue"/>
                  <w:noWrap/>
                  <w:vAlign w:val="center"/>
                </w:tcPr>
                <w:p w14:paraId="61D5F4FD">
                  <w:pPr>
                    <w:jc w:val="center"/>
                    <w:rPr>
                      <w:rFonts w:eastAsia="仿宋"/>
                      <w:kern w:val="0"/>
                      <w:szCs w:val="21"/>
                    </w:rPr>
                  </w:pPr>
                </w:p>
              </w:tc>
              <w:tc>
                <w:tcPr>
                  <w:tcW w:w="225" w:type="pct"/>
                  <w:vMerge w:val="continue"/>
                  <w:noWrap/>
                  <w:vAlign w:val="center"/>
                </w:tcPr>
                <w:p w14:paraId="68246C05">
                  <w:pPr>
                    <w:jc w:val="center"/>
                    <w:rPr>
                      <w:rFonts w:eastAsia="仿宋"/>
                      <w:kern w:val="0"/>
                      <w:szCs w:val="21"/>
                    </w:rPr>
                  </w:pPr>
                </w:p>
              </w:tc>
              <w:tc>
                <w:tcPr>
                  <w:tcW w:w="362" w:type="pct"/>
                  <w:noWrap/>
                  <w:vAlign w:val="center"/>
                </w:tcPr>
                <w:p w14:paraId="5850DB0D">
                  <w:pPr>
                    <w:widowControl/>
                    <w:jc w:val="center"/>
                    <w:rPr>
                      <w:rFonts w:eastAsia="仿宋"/>
                      <w:kern w:val="0"/>
                      <w:szCs w:val="21"/>
                    </w:rPr>
                  </w:pPr>
                  <w:r>
                    <w:rPr>
                      <w:rFonts w:eastAsia="仿宋"/>
                      <w:szCs w:val="21"/>
                    </w:rPr>
                    <w:t>26.2</w:t>
                  </w:r>
                </w:p>
              </w:tc>
              <w:tc>
                <w:tcPr>
                  <w:tcW w:w="543" w:type="pct"/>
                  <w:noWrap/>
                  <w:vAlign w:val="center"/>
                </w:tcPr>
                <w:p w14:paraId="30F05665">
                  <w:pPr>
                    <w:widowControl/>
                    <w:jc w:val="center"/>
                    <w:rPr>
                      <w:rFonts w:eastAsia="仿宋"/>
                      <w:kern w:val="0"/>
                      <w:szCs w:val="21"/>
                    </w:rPr>
                  </w:pPr>
                  <w:r>
                    <w:rPr>
                      <w:rFonts w:eastAsia="仿宋"/>
                      <w:szCs w:val="21"/>
                    </w:rPr>
                    <w:t>70.8</w:t>
                  </w:r>
                </w:p>
              </w:tc>
              <w:tc>
                <w:tcPr>
                  <w:tcW w:w="293" w:type="pct"/>
                  <w:vMerge w:val="continue"/>
                  <w:noWrap/>
                  <w:vAlign w:val="center"/>
                </w:tcPr>
                <w:p w14:paraId="0F2F1DE9">
                  <w:pPr>
                    <w:jc w:val="center"/>
                    <w:rPr>
                      <w:rFonts w:eastAsia="仿宋"/>
                      <w:kern w:val="0"/>
                      <w:szCs w:val="21"/>
                    </w:rPr>
                  </w:pPr>
                </w:p>
              </w:tc>
              <w:tc>
                <w:tcPr>
                  <w:tcW w:w="595" w:type="pct"/>
                  <w:vMerge w:val="continue"/>
                  <w:noWrap/>
                  <w:vAlign w:val="center"/>
                </w:tcPr>
                <w:p w14:paraId="1D9B367C">
                  <w:pPr>
                    <w:jc w:val="center"/>
                    <w:rPr>
                      <w:rFonts w:eastAsia="仿宋"/>
                      <w:kern w:val="0"/>
                      <w:szCs w:val="21"/>
                    </w:rPr>
                  </w:pPr>
                </w:p>
              </w:tc>
              <w:tc>
                <w:tcPr>
                  <w:tcW w:w="389" w:type="pct"/>
                  <w:noWrap/>
                  <w:vAlign w:val="center"/>
                </w:tcPr>
                <w:p w14:paraId="6685E76B">
                  <w:pPr>
                    <w:widowControl/>
                    <w:jc w:val="center"/>
                    <w:rPr>
                      <w:rFonts w:eastAsia="仿宋"/>
                      <w:kern w:val="0"/>
                      <w:szCs w:val="21"/>
                    </w:rPr>
                  </w:pPr>
                  <w:r>
                    <w:rPr>
                      <w:rFonts w:eastAsia="仿宋"/>
                      <w:szCs w:val="21"/>
                    </w:rPr>
                    <w:t>44.8</w:t>
                  </w:r>
                </w:p>
              </w:tc>
              <w:tc>
                <w:tcPr>
                  <w:tcW w:w="392" w:type="pct"/>
                  <w:noWrap/>
                  <w:vAlign w:val="center"/>
                </w:tcPr>
                <w:p w14:paraId="3A0BF2CD">
                  <w:pPr>
                    <w:widowControl/>
                    <w:jc w:val="center"/>
                    <w:rPr>
                      <w:rFonts w:eastAsia="仿宋"/>
                      <w:kern w:val="0"/>
                      <w:szCs w:val="21"/>
                    </w:rPr>
                  </w:pPr>
                  <w:r>
                    <w:rPr>
                      <w:rFonts w:eastAsia="仿宋"/>
                      <w:kern w:val="0"/>
                      <w:szCs w:val="21"/>
                    </w:rPr>
                    <w:t>1</w:t>
                  </w:r>
                </w:p>
              </w:tc>
            </w:tr>
            <w:tr w14:paraId="3D04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62E92EA6">
                  <w:pPr>
                    <w:widowControl/>
                    <w:jc w:val="center"/>
                    <w:rPr>
                      <w:rFonts w:eastAsia="仿宋"/>
                      <w:kern w:val="0"/>
                      <w:szCs w:val="21"/>
                    </w:rPr>
                  </w:pPr>
                  <w:r>
                    <w:rPr>
                      <w:rFonts w:eastAsia="仿宋"/>
                      <w:kern w:val="0"/>
                      <w:szCs w:val="21"/>
                    </w:rPr>
                    <w:t>32</w:t>
                  </w:r>
                </w:p>
              </w:tc>
              <w:tc>
                <w:tcPr>
                  <w:tcW w:w="268" w:type="pct"/>
                  <w:vMerge w:val="continue"/>
                  <w:vAlign w:val="center"/>
                </w:tcPr>
                <w:p w14:paraId="26AF8487">
                  <w:pPr>
                    <w:widowControl/>
                    <w:jc w:val="center"/>
                    <w:rPr>
                      <w:rFonts w:eastAsia="仿宋"/>
                      <w:kern w:val="0"/>
                      <w:szCs w:val="21"/>
                    </w:rPr>
                  </w:pPr>
                </w:p>
              </w:tc>
              <w:tc>
                <w:tcPr>
                  <w:tcW w:w="337" w:type="pct"/>
                  <w:vMerge w:val="continue"/>
                  <w:vAlign w:val="center"/>
                </w:tcPr>
                <w:p w14:paraId="367BE9F0">
                  <w:pPr>
                    <w:jc w:val="center"/>
                    <w:rPr>
                      <w:rFonts w:eastAsia="仿宋"/>
                      <w:kern w:val="0"/>
                      <w:szCs w:val="21"/>
                    </w:rPr>
                  </w:pPr>
                </w:p>
              </w:tc>
              <w:tc>
                <w:tcPr>
                  <w:tcW w:w="393" w:type="pct"/>
                  <w:vMerge w:val="continue"/>
                  <w:noWrap/>
                  <w:vAlign w:val="center"/>
                </w:tcPr>
                <w:p w14:paraId="4ACA6D2F">
                  <w:pPr>
                    <w:jc w:val="center"/>
                    <w:rPr>
                      <w:rFonts w:eastAsia="仿宋"/>
                      <w:kern w:val="0"/>
                      <w:szCs w:val="21"/>
                    </w:rPr>
                  </w:pPr>
                </w:p>
              </w:tc>
              <w:tc>
                <w:tcPr>
                  <w:tcW w:w="337" w:type="pct"/>
                  <w:vMerge w:val="continue"/>
                  <w:vAlign w:val="center"/>
                </w:tcPr>
                <w:p w14:paraId="52CB8B79">
                  <w:pPr>
                    <w:widowControl/>
                    <w:jc w:val="center"/>
                    <w:rPr>
                      <w:rFonts w:eastAsia="仿宋"/>
                      <w:kern w:val="0"/>
                      <w:szCs w:val="21"/>
                    </w:rPr>
                  </w:pPr>
                </w:p>
              </w:tc>
              <w:tc>
                <w:tcPr>
                  <w:tcW w:w="337" w:type="pct"/>
                  <w:vMerge w:val="continue"/>
                  <w:noWrap/>
                  <w:vAlign w:val="center"/>
                </w:tcPr>
                <w:p w14:paraId="65B29445">
                  <w:pPr>
                    <w:jc w:val="center"/>
                    <w:rPr>
                      <w:rFonts w:eastAsia="仿宋"/>
                      <w:kern w:val="0"/>
                      <w:szCs w:val="21"/>
                    </w:rPr>
                  </w:pPr>
                </w:p>
              </w:tc>
              <w:tc>
                <w:tcPr>
                  <w:tcW w:w="337" w:type="pct"/>
                  <w:vMerge w:val="continue"/>
                  <w:noWrap/>
                  <w:vAlign w:val="center"/>
                </w:tcPr>
                <w:p w14:paraId="0EEF09D0">
                  <w:pPr>
                    <w:jc w:val="center"/>
                    <w:rPr>
                      <w:rFonts w:eastAsia="仿宋"/>
                      <w:kern w:val="0"/>
                      <w:szCs w:val="21"/>
                    </w:rPr>
                  </w:pPr>
                </w:p>
              </w:tc>
              <w:tc>
                <w:tcPr>
                  <w:tcW w:w="225" w:type="pct"/>
                  <w:vMerge w:val="continue"/>
                  <w:noWrap/>
                  <w:vAlign w:val="center"/>
                </w:tcPr>
                <w:p w14:paraId="035835E0">
                  <w:pPr>
                    <w:jc w:val="center"/>
                    <w:rPr>
                      <w:rFonts w:eastAsia="仿宋"/>
                      <w:kern w:val="0"/>
                      <w:szCs w:val="21"/>
                    </w:rPr>
                  </w:pPr>
                </w:p>
              </w:tc>
              <w:tc>
                <w:tcPr>
                  <w:tcW w:w="362" w:type="pct"/>
                  <w:noWrap/>
                  <w:vAlign w:val="center"/>
                </w:tcPr>
                <w:p w14:paraId="6A178686">
                  <w:pPr>
                    <w:widowControl/>
                    <w:jc w:val="center"/>
                    <w:rPr>
                      <w:rFonts w:eastAsia="仿宋"/>
                      <w:kern w:val="0"/>
                      <w:szCs w:val="21"/>
                    </w:rPr>
                  </w:pPr>
                  <w:r>
                    <w:rPr>
                      <w:rFonts w:eastAsia="仿宋"/>
                      <w:szCs w:val="21"/>
                    </w:rPr>
                    <w:t>85.5</w:t>
                  </w:r>
                </w:p>
              </w:tc>
              <w:tc>
                <w:tcPr>
                  <w:tcW w:w="543" w:type="pct"/>
                  <w:noWrap/>
                  <w:vAlign w:val="center"/>
                </w:tcPr>
                <w:p w14:paraId="2390ACB5">
                  <w:pPr>
                    <w:widowControl/>
                    <w:jc w:val="center"/>
                    <w:rPr>
                      <w:rFonts w:eastAsia="仿宋"/>
                      <w:kern w:val="0"/>
                      <w:szCs w:val="21"/>
                    </w:rPr>
                  </w:pPr>
                  <w:r>
                    <w:rPr>
                      <w:rFonts w:eastAsia="仿宋"/>
                      <w:szCs w:val="21"/>
                    </w:rPr>
                    <w:t>70.8</w:t>
                  </w:r>
                </w:p>
              </w:tc>
              <w:tc>
                <w:tcPr>
                  <w:tcW w:w="293" w:type="pct"/>
                  <w:vMerge w:val="continue"/>
                  <w:noWrap/>
                  <w:vAlign w:val="center"/>
                </w:tcPr>
                <w:p w14:paraId="003E500F">
                  <w:pPr>
                    <w:jc w:val="center"/>
                    <w:rPr>
                      <w:rFonts w:eastAsia="仿宋"/>
                      <w:kern w:val="0"/>
                      <w:szCs w:val="21"/>
                    </w:rPr>
                  </w:pPr>
                </w:p>
              </w:tc>
              <w:tc>
                <w:tcPr>
                  <w:tcW w:w="595" w:type="pct"/>
                  <w:vMerge w:val="continue"/>
                  <w:noWrap/>
                  <w:vAlign w:val="center"/>
                </w:tcPr>
                <w:p w14:paraId="7191FAAE">
                  <w:pPr>
                    <w:jc w:val="center"/>
                    <w:rPr>
                      <w:rFonts w:eastAsia="仿宋"/>
                      <w:kern w:val="0"/>
                      <w:szCs w:val="21"/>
                    </w:rPr>
                  </w:pPr>
                </w:p>
              </w:tc>
              <w:tc>
                <w:tcPr>
                  <w:tcW w:w="389" w:type="pct"/>
                  <w:noWrap/>
                  <w:vAlign w:val="center"/>
                </w:tcPr>
                <w:p w14:paraId="084ADE00">
                  <w:pPr>
                    <w:widowControl/>
                    <w:jc w:val="center"/>
                    <w:rPr>
                      <w:rFonts w:eastAsia="仿宋"/>
                      <w:kern w:val="0"/>
                      <w:szCs w:val="21"/>
                    </w:rPr>
                  </w:pPr>
                  <w:r>
                    <w:rPr>
                      <w:rFonts w:eastAsia="仿宋"/>
                      <w:szCs w:val="21"/>
                    </w:rPr>
                    <w:t>44.8</w:t>
                  </w:r>
                </w:p>
              </w:tc>
              <w:tc>
                <w:tcPr>
                  <w:tcW w:w="392" w:type="pct"/>
                  <w:noWrap/>
                  <w:vAlign w:val="center"/>
                </w:tcPr>
                <w:p w14:paraId="3B33605F">
                  <w:pPr>
                    <w:widowControl/>
                    <w:jc w:val="center"/>
                    <w:rPr>
                      <w:rFonts w:eastAsia="仿宋"/>
                      <w:kern w:val="0"/>
                      <w:szCs w:val="21"/>
                    </w:rPr>
                  </w:pPr>
                  <w:r>
                    <w:rPr>
                      <w:rFonts w:eastAsia="仿宋"/>
                      <w:kern w:val="0"/>
                      <w:szCs w:val="21"/>
                    </w:rPr>
                    <w:t>1</w:t>
                  </w:r>
                </w:p>
              </w:tc>
            </w:tr>
            <w:tr w14:paraId="03DCD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7F88ED9A">
                  <w:pPr>
                    <w:widowControl/>
                    <w:jc w:val="center"/>
                    <w:rPr>
                      <w:rFonts w:eastAsia="仿宋"/>
                      <w:kern w:val="0"/>
                      <w:szCs w:val="21"/>
                    </w:rPr>
                  </w:pPr>
                  <w:r>
                    <w:rPr>
                      <w:rFonts w:eastAsia="仿宋"/>
                      <w:kern w:val="0"/>
                      <w:szCs w:val="21"/>
                    </w:rPr>
                    <w:t>33</w:t>
                  </w:r>
                </w:p>
              </w:tc>
              <w:tc>
                <w:tcPr>
                  <w:tcW w:w="268" w:type="pct"/>
                  <w:vMerge w:val="continue"/>
                  <w:vAlign w:val="center"/>
                </w:tcPr>
                <w:p w14:paraId="43101DA3">
                  <w:pPr>
                    <w:widowControl/>
                    <w:jc w:val="center"/>
                    <w:rPr>
                      <w:rFonts w:eastAsia="仿宋"/>
                      <w:kern w:val="0"/>
                      <w:szCs w:val="21"/>
                    </w:rPr>
                  </w:pPr>
                </w:p>
              </w:tc>
              <w:tc>
                <w:tcPr>
                  <w:tcW w:w="337" w:type="pct"/>
                  <w:vMerge w:val="continue"/>
                  <w:vAlign w:val="center"/>
                </w:tcPr>
                <w:p w14:paraId="5C4DD73F">
                  <w:pPr>
                    <w:widowControl/>
                    <w:jc w:val="center"/>
                    <w:rPr>
                      <w:rFonts w:eastAsia="仿宋"/>
                      <w:kern w:val="0"/>
                      <w:szCs w:val="21"/>
                    </w:rPr>
                  </w:pPr>
                </w:p>
              </w:tc>
              <w:tc>
                <w:tcPr>
                  <w:tcW w:w="393" w:type="pct"/>
                  <w:vMerge w:val="continue"/>
                  <w:noWrap/>
                  <w:vAlign w:val="center"/>
                </w:tcPr>
                <w:p w14:paraId="31476E58">
                  <w:pPr>
                    <w:widowControl/>
                    <w:jc w:val="center"/>
                    <w:rPr>
                      <w:rFonts w:eastAsia="仿宋"/>
                      <w:kern w:val="0"/>
                      <w:szCs w:val="21"/>
                    </w:rPr>
                  </w:pPr>
                </w:p>
              </w:tc>
              <w:tc>
                <w:tcPr>
                  <w:tcW w:w="337" w:type="pct"/>
                  <w:vMerge w:val="continue"/>
                  <w:vAlign w:val="center"/>
                </w:tcPr>
                <w:p w14:paraId="1C60F35F">
                  <w:pPr>
                    <w:widowControl/>
                    <w:jc w:val="center"/>
                    <w:rPr>
                      <w:rFonts w:eastAsia="仿宋"/>
                      <w:kern w:val="0"/>
                      <w:szCs w:val="21"/>
                    </w:rPr>
                  </w:pPr>
                </w:p>
              </w:tc>
              <w:tc>
                <w:tcPr>
                  <w:tcW w:w="337" w:type="pct"/>
                  <w:vMerge w:val="continue"/>
                  <w:noWrap/>
                  <w:vAlign w:val="center"/>
                </w:tcPr>
                <w:p w14:paraId="4E654F57">
                  <w:pPr>
                    <w:widowControl/>
                    <w:jc w:val="center"/>
                    <w:rPr>
                      <w:rFonts w:eastAsia="仿宋"/>
                      <w:kern w:val="0"/>
                      <w:szCs w:val="21"/>
                    </w:rPr>
                  </w:pPr>
                </w:p>
              </w:tc>
              <w:tc>
                <w:tcPr>
                  <w:tcW w:w="337" w:type="pct"/>
                  <w:vMerge w:val="continue"/>
                  <w:noWrap/>
                  <w:vAlign w:val="center"/>
                </w:tcPr>
                <w:p w14:paraId="1FA18F8E">
                  <w:pPr>
                    <w:widowControl/>
                    <w:jc w:val="center"/>
                    <w:rPr>
                      <w:rFonts w:eastAsia="仿宋"/>
                      <w:kern w:val="0"/>
                      <w:szCs w:val="21"/>
                    </w:rPr>
                  </w:pPr>
                </w:p>
              </w:tc>
              <w:tc>
                <w:tcPr>
                  <w:tcW w:w="225" w:type="pct"/>
                  <w:vMerge w:val="continue"/>
                  <w:noWrap/>
                  <w:vAlign w:val="center"/>
                </w:tcPr>
                <w:p w14:paraId="140CF0FD">
                  <w:pPr>
                    <w:widowControl/>
                    <w:jc w:val="center"/>
                    <w:rPr>
                      <w:rFonts w:eastAsia="仿宋"/>
                      <w:kern w:val="0"/>
                      <w:szCs w:val="21"/>
                    </w:rPr>
                  </w:pPr>
                </w:p>
              </w:tc>
              <w:tc>
                <w:tcPr>
                  <w:tcW w:w="362" w:type="pct"/>
                  <w:noWrap/>
                  <w:vAlign w:val="center"/>
                </w:tcPr>
                <w:p w14:paraId="4F85C871">
                  <w:pPr>
                    <w:widowControl/>
                    <w:jc w:val="center"/>
                    <w:rPr>
                      <w:rFonts w:eastAsia="仿宋"/>
                      <w:kern w:val="0"/>
                      <w:szCs w:val="21"/>
                    </w:rPr>
                  </w:pPr>
                  <w:r>
                    <w:rPr>
                      <w:rFonts w:eastAsia="仿宋"/>
                      <w:szCs w:val="21"/>
                    </w:rPr>
                    <w:t>9.9</w:t>
                  </w:r>
                </w:p>
              </w:tc>
              <w:tc>
                <w:tcPr>
                  <w:tcW w:w="543" w:type="pct"/>
                  <w:noWrap/>
                  <w:vAlign w:val="center"/>
                </w:tcPr>
                <w:p w14:paraId="5A67692C">
                  <w:pPr>
                    <w:widowControl/>
                    <w:jc w:val="center"/>
                    <w:rPr>
                      <w:rFonts w:eastAsia="仿宋"/>
                      <w:kern w:val="0"/>
                      <w:szCs w:val="21"/>
                    </w:rPr>
                  </w:pPr>
                  <w:r>
                    <w:rPr>
                      <w:rFonts w:eastAsia="仿宋"/>
                      <w:szCs w:val="21"/>
                    </w:rPr>
                    <w:t>71.1</w:t>
                  </w:r>
                </w:p>
              </w:tc>
              <w:tc>
                <w:tcPr>
                  <w:tcW w:w="293" w:type="pct"/>
                  <w:vMerge w:val="continue"/>
                  <w:noWrap/>
                  <w:vAlign w:val="center"/>
                </w:tcPr>
                <w:p w14:paraId="4C3A99D2">
                  <w:pPr>
                    <w:widowControl/>
                    <w:jc w:val="center"/>
                    <w:rPr>
                      <w:rFonts w:eastAsia="仿宋"/>
                      <w:kern w:val="0"/>
                      <w:szCs w:val="21"/>
                    </w:rPr>
                  </w:pPr>
                </w:p>
              </w:tc>
              <w:tc>
                <w:tcPr>
                  <w:tcW w:w="595" w:type="pct"/>
                  <w:vMerge w:val="continue"/>
                  <w:noWrap/>
                  <w:vAlign w:val="center"/>
                </w:tcPr>
                <w:p w14:paraId="7F2BE926">
                  <w:pPr>
                    <w:widowControl/>
                    <w:jc w:val="center"/>
                    <w:rPr>
                      <w:rFonts w:eastAsia="仿宋"/>
                      <w:kern w:val="0"/>
                      <w:szCs w:val="21"/>
                    </w:rPr>
                  </w:pPr>
                </w:p>
              </w:tc>
              <w:tc>
                <w:tcPr>
                  <w:tcW w:w="389" w:type="pct"/>
                  <w:noWrap/>
                  <w:vAlign w:val="center"/>
                </w:tcPr>
                <w:p w14:paraId="529C4B2B">
                  <w:pPr>
                    <w:widowControl/>
                    <w:jc w:val="center"/>
                    <w:rPr>
                      <w:rFonts w:eastAsia="仿宋"/>
                      <w:kern w:val="0"/>
                      <w:szCs w:val="21"/>
                    </w:rPr>
                  </w:pPr>
                  <w:r>
                    <w:rPr>
                      <w:rFonts w:eastAsia="仿宋"/>
                      <w:szCs w:val="21"/>
                    </w:rPr>
                    <w:t>45.1</w:t>
                  </w:r>
                </w:p>
              </w:tc>
              <w:tc>
                <w:tcPr>
                  <w:tcW w:w="392" w:type="pct"/>
                  <w:noWrap/>
                  <w:vAlign w:val="center"/>
                </w:tcPr>
                <w:p w14:paraId="50FC8DE8">
                  <w:pPr>
                    <w:widowControl/>
                    <w:jc w:val="center"/>
                    <w:rPr>
                      <w:rFonts w:eastAsia="仿宋"/>
                      <w:kern w:val="0"/>
                      <w:szCs w:val="21"/>
                    </w:rPr>
                  </w:pPr>
                  <w:r>
                    <w:rPr>
                      <w:rFonts w:eastAsia="仿宋"/>
                      <w:kern w:val="0"/>
                      <w:szCs w:val="21"/>
                    </w:rPr>
                    <w:t>1</w:t>
                  </w:r>
                </w:p>
              </w:tc>
            </w:tr>
            <w:tr w14:paraId="5AB79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64766744">
                  <w:pPr>
                    <w:widowControl/>
                    <w:jc w:val="center"/>
                    <w:rPr>
                      <w:rFonts w:eastAsia="仿宋"/>
                      <w:kern w:val="0"/>
                      <w:szCs w:val="21"/>
                    </w:rPr>
                  </w:pPr>
                  <w:r>
                    <w:rPr>
                      <w:rFonts w:eastAsia="仿宋"/>
                      <w:kern w:val="0"/>
                      <w:szCs w:val="21"/>
                    </w:rPr>
                    <w:t>34</w:t>
                  </w:r>
                </w:p>
              </w:tc>
              <w:tc>
                <w:tcPr>
                  <w:tcW w:w="268" w:type="pct"/>
                  <w:vMerge w:val="continue"/>
                  <w:vAlign w:val="center"/>
                </w:tcPr>
                <w:p w14:paraId="2D649085">
                  <w:pPr>
                    <w:widowControl/>
                    <w:jc w:val="center"/>
                    <w:rPr>
                      <w:rFonts w:eastAsia="仿宋"/>
                      <w:kern w:val="0"/>
                      <w:szCs w:val="21"/>
                    </w:rPr>
                  </w:pPr>
                </w:p>
              </w:tc>
              <w:tc>
                <w:tcPr>
                  <w:tcW w:w="337" w:type="pct"/>
                  <w:vMerge w:val="restart"/>
                  <w:vAlign w:val="center"/>
                </w:tcPr>
                <w:p w14:paraId="0608F89D">
                  <w:pPr>
                    <w:widowControl/>
                    <w:jc w:val="center"/>
                    <w:rPr>
                      <w:rFonts w:eastAsia="仿宋"/>
                      <w:kern w:val="0"/>
                      <w:szCs w:val="21"/>
                    </w:rPr>
                  </w:pPr>
                  <w:r>
                    <w:rPr>
                      <w:rFonts w:eastAsia="仿宋"/>
                      <w:kern w:val="0"/>
                      <w:szCs w:val="21"/>
                    </w:rPr>
                    <w:t>空压机1#</w:t>
                  </w:r>
                </w:p>
              </w:tc>
              <w:tc>
                <w:tcPr>
                  <w:tcW w:w="393" w:type="pct"/>
                  <w:vMerge w:val="restart"/>
                  <w:noWrap/>
                  <w:vAlign w:val="center"/>
                </w:tcPr>
                <w:p w14:paraId="21365EA7">
                  <w:pPr>
                    <w:widowControl/>
                    <w:jc w:val="center"/>
                    <w:rPr>
                      <w:rFonts w:eastAsia="仿宋"/>
                      <w:kern w:val="0"/>
                      <w:szCs w:val="21"/>
                    </w:rPr>
                  </w:pPr>
                  <w:r>
                    <w:rPr>
                      <w:rFonts w:eastAsia="仿宋"/>
                      <w:kern w:val="0"/>
                      <w:szCs w:val="21"/>
                    </w:rPr>
                    <w:t>85</w:t>
                  </w:r>
                </w:p>
              </w:tc>
              <w:tc>
                <w:tcPr>
                  <w:tcW w:w="337" w:type="pct"/>
                  <w:vMerge w:val="continue"/>
                  <w:vAlign w:val="center"/>
                </w:tcPr>
                <w:p w14:paraId="3DD9E850">
                  <w:pPr>
                    <w:widowControl/>
                    <w:jc w:val="center"/>
                    <w:rPr>
                      <w:rFonts w:eastAsia="仿宋"/>
                      <w:kern w:val="0"/>
                      <w:szCs w:val="21"/>
                    </w:rPr>
                  </w:pPr>
                </w:p>
              </w:tc>
              <w:tc>
                <w:tcPr>
                  <w:tcW w:w="337" w:type="pct"/>
                  <w:vMerge w:val="restart"/>
                  <w:noWrap/>
                  <w:vAlign w:val="center"/>
                </w:tcPr>
                <w:p w14:paraId="6BB20F04">
                  <w:pPr>
                    <w:widowControl/>
                    <w:jc w:val="center"/>
                    <w:rPr>
                      <w:rFonts w:eastAsia="仿宋"/>
                      <w:kern w:val="0"/>
                      <w:szCs w:val="21"/>
                    </w:rPr>
                  </w:pPr>
                  <w:r>
                    <w:rPr>
                      <w:rFonts w:eastAsia="仿宋"/>
                      <w:kern w:val="0"/>
                      <w:szCs w:val="21"/>
                    </w:rPr>
                    <w:t>1.9</w:t>
                  </w:r>
                </w:p>
              </w:tc>
              <w:tc>
                <w:tcPr>
                  <w:tcW w:w="337" w:type="pct"/>
                  <w:vMerge w:val="restart"/>
                  <w:noWrap/>
                  <w:vAlign w:val="center"/>
                </w:tcPr>
                <w:p w14:paraId="28F6F102">
                  <w:pPr>
                    <w:widowControl/>
                    <w:jc w:val="center"/>
                    <w:rPr>
                      <w:rFonts w:eastAsia="仿宋"/>
                      <w:kern w:val="0"/>
                      <w:szCs w:val="21"/>
                    </w:rPr>
                  </w:pPr>
                  <w:r>
                    <w:rPr>
                      <w:rFonts w:eastAsia="仿宋"/>
                      <w:kern w:val="0"/>
                      <w:szCs w:val="21"/>
                    </w:rPr>
                    <w:t>27.6</w:t>
                  </w:r>
                </w:p>
              </w:tc>
              <w:tc>
                <w:tcPr>
                  <w:tcW w:w="225" w:type="pct"/>
                  <w:vMerge w:val="restart"/>
                  <w:noWrap/>
                  <w:vAlign w:val="center"/>
                </w:tcPr>
                <w:p w14:paraId="2488AA94">
                  <w:pPr>
                    <w:widowControl/>
                    <w:jc w:val="center"/>
                    <w:rPr>
                      <w:rFonts w:eastAsia="仿宋"/>
                      <w:kern w:val="0"/>
                      <w:szCs w:val="21"/>
                    </w:rPr>
                  </w:pPr>
                  <w:r>
                    <w:rPr>
                      <w:rFonts w:eastAsia="仿宋"/>
                      <w:kern w:val="0"/>
                      <w:szCs w:val="21"/>
                    </w:rPr>
                    <w:t>0.5</w:t>
                  </w:r>
                </w:p>
              </w:tc>
              <w:tc>
                <w:tcPr>
                  <w:tcW w:w="362" w:type="pct"/>
                  <w:noWrap/>
                  <w:vAlign w:val="center"/>
                </w:tcPr>
                <w:p w14:paraId="2A04A2DE">
                  <w:pPr>
                    <w:widowControl/>
                    <w:jc w:val="center"/>
                    <w:rPr>
                      <w:rFonts w:eastAsia="仿宋"/>
                      <w:kern w:val="0"/>
                      <w:szCs w:val="21"/>
                    </w:rPr>
                  </w:pPr>
                  <w:r>
                    <w:rPr>
                      <w:rFonts w:eastAsia="仿宋"/>
                      <w:kern w:val="0"/>
                      <w:szCs w:val="21"/>
                    </w:rPr>
                    <w:t>1.8</w:t>
                  </w:r>
                </w:p>
              </w:tc>
              <w:tc>
                <w:tcPr>
                  <w:tcW w:w="543" w:type="pct"/>
                  <w:noWrap/>
                  <w:vAlign w:val="center"/>
                </w:tcPr>
                <w:p w14:paraId="0EE8F3D8">
                  <w:pPr>
                    <w:widowControl/>
                    <w:jc w:val="center"/>
                    <w:rPr>
                      <w:rFonts w:eastAsia="仿宋"/>
                      <w:kern w:val="0"/>
                      <w:szCs w:val="21"/>
                    </w:rPr>
                  </w:pPr>
                  <w:r>
                    <w:rPr>
                      <w:rFonts w:eastAsia="仿宋"/>
                      <w:kern w:val="0"/>
                      <w:szCs w:val="21"/>
                    </w:rPr>
                    <w:t>76.3</w:t>
                  </w:r>
                </w:p>
              </w:tc>
              <w:tc>
                <w:tcPr>
                  <w:tcW w:w="293" w:type="pct"/>
                  <w:vMerge w:val="restart"/>
                  <w:noWrap/>
                  <w:vAlign w:val="center"/>
                </w:tcPr>
                <w:p w14:paraId="19DF6D1A">
                  <w:pPr>
                    <w:widowControl/>
                    <w:jc w:val="center"/>
                    <w:rPr>
                      <w:rFonts w:eastAsia="仿宋"/>
                      <w:kern w:val="0"/>
                      <w:szCs w:val="21"/>
                    </w:rPr>
                  </w:pPr>
                  <w:r>
                    <w:rPr>
                      <w:rFonts w:eastAsia="仿宋"/>
                      <w:kern w:val="0"/>
                      <w:szCs w:val="21"/>
                    </w:rPr>
                    <w:t>昼间</w:t>
                  </w:r>
                </w:p>
              </w:tc>
              <w:tc>
                <w:tcPr>
                  <w:tcW w:w="595" w:type="pct"/>
                  <w:vMerge w:val="restart"/>
                  <w:noWrap/>
                  <w:vAlign w:val="center"/>
                </w:tcPr>
                <w:p w14:paraId="2B694ACC">
                  <w:pPr>
                    <w:jc w:val="center"/>
                    <w:rPr>
                      <w:rFonts w:eastAsia="仿宋"/>
                      <w:kern w:val="0"/>
                      <w:szCs w:val="21"/>
                    </w:rPr>
                  </w:pPr>
                  <w:r>
                    <w:rPr>
                      <w:rFonts w:hint="eastAsia" w:eastAsia="仿宋"/>
                      <w:kern w:val="0"/>
                      <w:szCs w:val="21"/>
                    </w:rPr>
                    <w:t>20</w:t>
                  </w:r>
                </w:p>
              </w:tc>
              <w:tc>
                <w:tcPr>
                  <w:tcW w:w="389" w:type="pct"/>
                  <w:noWrap/>
                  <w:vAlign w:val="center"/>
                </w:tcPr>
                <w:p w14:paraId="01675179">
                  <w:pPr>
                    <w:widowControl/>
                    <w:jc w:val="center"/>
                    <w:rPr>
                      <w:rFonts w:eastAsia="仿宋"/>
                      <w:kern w:val="0"/>
                      <w:szCs w:val="21"/>
                    </w:rPr>
                  </w:pPr>
                  <w:r>
                    <w:rPr>
                      <w:rFonts w:eastAsia="仿宋"/>
                      <w:kern w:val="0"/>
                      <w:szCs w:val="21"/>
                    </w:rPr>
                    <w:t>50.3</w:t>
                  </w:r>
                </w:p>
              </w:tc>
              <w:tc>
                <w:tcPr>
                  <w:tcW w:w="392" w:type="pct"/>
                  <w:noWrap/>
                  <w:vAlign w:val="center"/>
                </w:tcPr>
                <w:p w14:paraId="73AD4EDE">
                  <w:pPr>
                    <w:widowControl/>
                    <w:jc w:val="center"/>
                    <w:rPr>
                      <w:rFonts w:eastAsia="仿宋"/>
                      <w:kern w:val="0"/>
                      <w:szCs w:val="21"/>
                    </w:rPr>
                  </w:pPr>
                  <w:r>
                    <w:rPr>
                      <w:rFonts w:eastAsia="仿宋"/>
                      <w:kern w:val="0"/>
                      <w:szCs w:val="21"/>
                    </w:rPr>
                    <w:t>1</w:t>
                  </w:r>
                </w:p>
              </w:tc>
            </w:tr>
            <w:tr w14:paraId="17E70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50635E6A">
                  <w:pPr>
                    <w:widowControl/>
                    <w:jc w:val="center"/>
                    <w:rPr>
                      <w:rFonts w:eastAsia="仿宋"/>
                      <w:kern w:val="0"/>
                      <w:szCs w:val="21"/>
                    </w:rPr>
                  </w:pPr>
                  <w:r>
                    <w:rPr>
                      <w:rFonts w:eastAsia="仿宋"/>
                      <w:kern w:val="0"/>
                      <w:szCs w:val="21"/>
                    </w:rPr>
                    <w:t>35</w:t>
                  </w:r>
                </w:p>
              </w:tc>
              <w:tc>
                <w:tcPr>
                  <w:tcW w:w="268" w:type="pct"/>
                  <w:vMerge w:val="continue"/>
                  <w:vAlign w:val="center"/>
                </w:tcPr>
                <w:p w14:paraId="0F29ED84">
                  <w:pPr>
                    <w:widowControl/>
                    <w:jc w:val="center"/>
                    <w:rPr>
                      <w:rFonts w:eastAsia="仿宋"/>
                      <w:kern w:val="0"/>
                      <w:szCs w:val="21"/>
                    </w:rPr>
                  </w:pPr>
                </w:p>
              </w:tc>
              <w:tc>
                <w:tcPr>
                  <w:tcW w:w="337" w:type="pct"/>
                  <w:vMerge w:val="continue"/>
                  <w:vAlign w:val="center"/>
                </w:tcPr>
                <w:p w14:paraId="56898EBC">
                  <w:pPr>
                    <w:jc w:val="center"/>
                    <w:rPr>
                      <w:rFonts w:eastAsia="仿宋"/>
                      <w:kern w:val="0"/>
                      <w:szCs w:val="21"/>
                    </w:rPr>
                  </w:pPr>
                </w:p>
              </w:tc>
              <w:tc>
                <w:tcPr>
                  <w:tcW w:w="393" w:type="pct"/>
                  <w:vMerge w:val="continue"/>
                  <w:noWrap/>
                  <w:vAlign w:val="center"/>
                </w:tcPr>
                <w:p w14:paraId="76359B75">
                  <w:pPr>
                    <w:jc w:val="center"/>
                    <w:rPr>
                      <w:rFonts w:eastAsia="仿宋"/>
                      <w:kern w:val="0"/>
                      <w:szCs w:val="21"/>
                    </w:rPr>
                  </w:pPr>
                </w:p>
              </w:tc>
              <w:tc>
                <w:tcPr>
                  <w:tcW w:w="337" w:type="pct"/>
                  <w:vMerge w:val="continue"/>
                  <w:vAlign w:val="center"/>
                </w:tcPr>
                <w:p w14:paraId="0199DD8E">
                  <w:pPr>
                    <w:widowControl/>
                    <w:jc w:val="center"/>
                    <w:rPr>
                      <w:rFonts w:eastAsia="仿宋"/>
                      <w:kern w:val="0"/>
                      <w:szCs w:val="21"/>
                    </w:rPr>
                  </w:pPr>
                </w:p>
              </w:tc>
              <w:tc>
                <w:tcPr>
                  <w:tcW w:w="337" w:type="pct"/>
                  <w:vMerge w:val="continue"/>
                  <w:noWrap/>
                  <w:vAlign w:val="center"/>
                </w:tcPr>
                <w:p w14:paraId="06D5426B">
                  <w:pPr>
                    <w:jc w:val="center"/>
                    <w:rPr>
                      <w:rFonts w:eastAsia="仿宋"/>
                      <w:kern w:val="0"/>
                      <w:szCs w:val="21"/>
                    </w:rPr>
                  </w:pPr>
                </w:p>
              </w:tc>
              <w:tc>
                <w:tcPr>
                  <w:tcW w:w="337" w:type="pct"/>
                  <w:vMerge w:val="continue"/>
                  <w:noWrap/>
                  <w:vAlign w:val="center"/>
                </w:tcPr>
                <w:p w14:paraId="3E61AE55">
                  <w:pPr>
                    <w:jc w:val="center"/>
                    <w:rPr>
                      <w:rFonts w:eastAsia="仿宋"/>
                      <w:kern w:val="0"/>
                      <w:szCs w:val="21"/>
                    </w:rPr>
                  </w:pPr>
                </w:p>
              </w:tc>
              <w:tc>
                <w:tcPr>
                  <w:tcW w:w="225" w:type="pct"/>
                  <w:vMerge w:val="continue"/>
                  <w:noWrap/>
                  <w:vAlign w:val="center"/>
                </w:tcPr>
                <w:p w14:paraId="4469BF58">
                  <w:pPr>
                    <w:jc w:val="center"/>
                    <w:rPr>
                      <w:rFonts w:eastAsia="仿宋"/>
                      <w:kern w:val="0"/>
                      <w:szCs w:val="21"/>
                    </w:rPr>
                  </w:pPr>
                </w:p>
              </w:tc>
              <w:tc>
                <w:tcPr>
                  <w:tcW w:w="362" w:type="pct"/>
                  <w:noWrap/>
                  <w:vAlign w:val="center"/>
                </w:tcPr>
                <w:p w14:paraId="27DE67A4">
                  <w:pPr>
                    <w:widowControl/>
                    <w:jc w:val="center"/>
                    <w:rPr>
                      <w:rFonts w:eastAsia="仿宋"/>
                      <w:kern w:val="0"/>
                      <w:szCs w:val="21"/>
                    </w:rPr>
                  </w:pPr>
                  <w:r>
                    <w:rPr>
                      <w:rFonts w:eastAsia="仿宋"/>
                      <w:kern w:val="0"/>
                      <w:szCs w:val="21"/>
                    </w:rPr>
                    <w:t>8.2</w:t>
                  </w:r>
                </w:p>
              </w:tc>
              <w:tc>
                <w:tcPr>
                  <w:tcW w:w="543" w:type="pct"/>
                  <w:noWrap/>
                  <w:vAlign w:val="center"/>
                </w:tcPr>
                <w:p w14:paraId="1A3ABBCC">
                  <w:pPr>
                    <w:widowControl/>
                    <w:jc w:val="center"/>
                    <w:rPr>
                      <w:rFonts w:eastAsia="仿宋"/>
                      <w:kern w:val="0"/>
                      <w:szCs w:val="21"/>
                    </w:rPr>
                  </w:pPr>
                  <w:r>
                    <w:rPr>
                      <w:rFonts w:eastAsia="仿宋"/>
                      <w:kern w:val="0"/>
                      <w:szCs w:val="21"/>
                    </w:rPr>
                    <w:t>71.3</w:t>
                  </w:r>
                </w:p>
              </w:tc>
              <w:tc>
                <w:tcPr>
                  <w:tcW w:w="293" w:type="pct"/>
                  <w:vMerge w:val="continue"/>
                  <w:noWrap/>
                  <w:vAlign w:val="center"/>
                </w:tcPr>
                <w:p w14:paraId="5A4343F2">
                  <w:pPr>
                    <w:jc w:val="center"/>
                    <w:rPr>
                      <w:rFonts w:eastAsia="仿宋"/>
                      <w:kern w:val="0"/>
                      <w:szCs w:val="21"/>
                    </w:rPr>
                  </w:pPr>
                </w:p>
              </w:tc>
              <w:tc>
                <w:tcPr>
                  <w:tcW w:w="595" w:type="pct"/>
                  <w:vMerge w:val="continue"/>
                  <w:noWrap/>
                  <w:vAlign w:val="center"/>
                </w:tcPr>
                <w:p w14:paraId="619275A7">
                  <w:pPr>
                    <w:jc w:val="center"/>
                    <w:rPr>
                      <w:rFonts w:eastAsia="仿宋"/>
                      <w:kern w:val="0"/>
                      <w:szCs w:val="21"/>
                    </w:rPr>
                  </w:pPr>
                </w:p>
              </w:tc>
              <w:tc>
                <w:tcPr>
                  <w:tcW w:w="389" w:type="pct"/>
                  <w:noWrap/>
                  <w:vAlign w:val="center"/>
                </w:tcPr>
                <w:p w14:paraId="4AB8603C">
                  <w:pPr>
                    <w:widowControl/>
                    <w:jc w:val="center"/>
                    <w:rPr>
                      <w:rFonts w:eastAsia="仿宋"/>
                      <w:kern w:val="0"/>
                      <w:szCs w:val="21"/>
                    </w:rPr>
                  </w:pPr>
                  <w:r>
                    <w:rPr>
                      <w:rFonts w:eastAsia="仿宋"/>
                      <w:kern w:val="0"/>
                      <w:szCs w:val="21"/>
                    </w:rPr>
                    <w:t>45.3</w:t>
                  </w:r>
                </w:p>
              </w:tc>
              <w:tc>
                <w:tcPr>
                  <w:tcW w:w="392" w:type="pct"/>
                  <w:noWrap/>
                  <w:vAlign w:val="center"/>
                </w:tcPr>
                <w:p w14:paraId="1E50AC19">
                  <w:pPr>
                    <w:widowControl/>
                    <w:jc w:val="center"/>
                    <w:rPr>
                      <w:rFonts w:eastAsia="仿宋"/>
                      <w:kern w:val="0"/>
                      <w:szCs w:val="21"/>
                    </w:rPr>
                  </w:pPr>
                  <w:r>
                    <w:rPr>
                      <w:rFonts w:eastAsia="仿宋"/>
                      <w:kern w:val="0"/>
                      <w:szCs w:val="21"/>
                    </w:rPr>
                    <w:t>1</w:t>
                  </w:r>
                </w:p>
              </w:tc>
            </w:tr>
            <w:tr w14:paraId="2851E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16095FB2">
                  <w:pPr>
                    <w:widowControl/>
                    <w:jc w:val="center"/>
                    <w:rPr>
                      <w:rFonts w:eastAsia="仿宋"/>
                      <w:kern w:val="0"/>
                      <w:szCs w:val="21"/>
                    </w:rPr>
                  </w:pPr>
                  <w:r>
                    <w:rPr>
                      <w:rFonts w:eastAsia="仿宋"/>
                      <w:kern w:val="0"/>
                      <w:szCs w:val="21"/>
                    </w:rPr>
                    <w:t>36</w:t>
                  </w:r>
                </w:p>
              </w:tc>
              <w:tc>
                <w:tcPr>
                  <w:tcW w:w="268" w:type="pct"/>
                  <w:vMerge w:val="continue"/>
                  <w:vAlign w:val="center"/>
                </w:tcPr>
                <w:p w14:paraId="00A8EA90">
                  <w:pPr>
                    <w:widowControl/>
                    <w:jc w:val="center"/>
                    <w:rPr>
                      <w:rFonts w:eastAsia="仿宋"/>
                      <w:kern w:val="0"/>
                      <w:szCs w:val="21"/>
                    </w:rPr>
                  </w:pPr>
                </w:p>
              </w:tc>
              <w:tc>
                <w:tcPr>
                  <w:tcW w:w="337" w:type="pct"/>
                  <w:vMerge w:val="continue"/>
                  <w:vAlign w:val="center"/>
                </w:tcPr>
                <w:p w14:paraId="6B3B40F2">
                  <w:pPr>
                    <w:jc w:val="center"/>
                    <w:rPr>
                      <w:rFonts w:eastAsia="仿宋"/>
                      <w:kern w:val="0"/>
                      <w:szCs w:val="21"/>
                    </w:rPr>
                  </w:pPr>
                </w:p>
              </w:tc>
              <w:tc>
                <w:tcPr>
                  <w:tcW w:w="393" w:type="pct"/>
                  <w:vMerge w:val="continue"/>
                  <w:noWrap/>
                  <w:vAlign w:val="center"/>
                </w:tcPr>
                <w:p w14:paraId="5B376B51">
                  <w:pPr>
                    <w:jc w:val="center"/>
                    <w:rPr>
                      <w:rFonts w:eastAsia="仿宋"/>
                      <w:kern w:val="0"/>
                      <w:szCs w:val="21"/>
                    </w:rPr>
                  </w:pPr>
                </w:p>
              </w:tc>
              <w:tc>
                <w:tcPr>
                  <w:tcW w:w="337" w:type="pct"/>
                  <w:vMerge w:val="continue"/>
                  <w:vAlign w:val="center"/>
                </w:tcPr>
                <w:p w14:paraId="781CDAEA">
                  <w:pPr>
                    <w:widowControl/>
                    <w:jc w:val="center"/>
                    <w:rPr>
                      <w:rFonts w:eastAsia="仿宋"/>
                      <w:kern w:val="0"/>
                      <w:szCs w:val="21"/>
                    </w:rPr>
                  </w:pPr>
                </w:p>
              </w:tc>
              <w:tc>
                <w:tcPr>
                  <w:tcW w:w="337" w:type="pct"/>
                  <w:vMerge w:val="continue"/>
                  <w:noWrap/>
                  <w:vAlign w:val="center"/>
                </w:tcPr>
                <w:p w14:paraId="060730B5">
                  <w:pPr>
                    <w:jc w:val="center"/>
                    <w:rPr>
                      <w:rFonts w:eastAsia="仿宋"/>
                      <w:kern w:val="0"/>
                      <w:szCs w:val="21"/>
                    </w:rPr>
                  </w:pPr>
                </w:p>
              </w:tc>
              <w:tc>
                <w:tcPr>
                  <w:tcW w:w="337" w:type="pct"/>
                  <w:vMerge w:val="continue"/>
                  <w:noWrap/>
                  <w:vAlign w:val="center"/>
                </w:tcPr>
                <w:p w14:paraId="5CE4403B">
                  <w:pPr>
                    <w:jc w:val="center"/>
                    <w:rPr>
                      <w:rFonts w:eastAsia="仿宋"/>
                      <w:kern w:val="0"/>
                      <w:szCs w:val="21"/>
                    </w:rPr>
                  </w:pPr>
                </w:p>
              </w:tc>
              <w:tc>
                <w:tcPr>
                  <w:tcW w:w="225" w:type="pct"/>
                  <w:vMerge w:val="continue"/>
                  <w:noWrap/>
                  <w:vAlign w:val="center"/>
                </w:tcPr>
                <w:p w14:paraId="3B810547">
                  <w:pPr>
                    <w:jc w:val="center"/>
                    <w:rPr>
                      <w:rFonts w:eastAsia="仿宋"/>
                      <w:kern w:val="0"/>
                      <w:szCs w:val="21"/>
                    </w:rPr>
                  </w:pPr>
                </w:p>
              </w:tc>
              <w:tc>
                <w:tcPr>
                  <w:tcW w:w="362" w:type="pct"/>
                  <w:noWrap/>
                  <w:vAlign w:val="center"/>
                </w:tcPr>
                <w:p w14:paraId="5FB45992">
                  <w:pPr>
                    <w:widowControl/>
                    <w:jc w:val="center"/>
                    <w:rPr>
                      <w:rFonts w:eastAsia="仿宋"/>
                      <w:kern w:val="0"/>
                      <w:szCs w:val="21"/>
                    </w:rPr>
                  </w:pPr>
                  <w:r>
                    <w:rPr>
                      <w:rFonts w:eastAsia="仿宋"/>
                      <w:kern w:val="0"/>
                      <w:szCs w:val="21"/>
                    </w:rPr>
                    <w:t>95.1</w:t>
                  </w:r>
                </w:p>
              </w:tc>
              <w:tc>
                <w:tcPr>
                  <w:tcW w:w="543" w:type="pct"/>
                  <w:noWrap/>
                  <w:vAlign w:val="center"/>
                </w:tcPr>
                <w:p w14:paraId="24DD1BA5">
                  <w:pPr>
                    <w:widowControl/>
                    <w:jc w:val="center"/>
                    <w:rPr>
                      <w:rFonts w:eastAsia="仿宋"/>
                      <w:kern w:val="0"/>
                      <w:szCs w:val="21"/>
                    </w:rPr>
                  </w:pPr>
                  <w:r>
                    <w:rPr>
                      <w:rFonts w:eastAsia="仿宋"/>
                      <w:kern w:val="0"/>
                      <w:szCs w:val="21"/>
                    </w:rPr>
                    <w:t>70.8</w:t>
                  </w:r>
                </w:p>
              </w:tc>
              <w:tc>
                <w:tcPr>
                  <w:tcW w:w="293" w:type="pct"/>
                  <w:vMerge w:val="continue"/>
                  <w:noWrap/>
                  <w:vAlign w:val="center"/>
                </w:tcPr>
                <w:p w14:paraId="517A481B">
                  <w:pPr>
                    <w:jc w:val="center"/>
                    <w:rPr>
                      <w:rFonts w:eastAsia="仿宋"/>
                      <w:kern w:val="0"/>
                      <w:szCs w:val="21"/>
                    </w:rPr>
                  </w:pPr>
                </w:p>
              </w:tc>
              <w:tc>
                <w:tcPr>
                  <w:tcW w:w="595" w:type="pct"/>
                  <w:vMerge w:val="continue"/>
                  <w:noWrap/>
                  <w:vAlign w:val="center"/>
                </w:tcPr>
                <w:p w14:paraId="5B2D125E">
                  <w:pPr>
                    <w:jc w:val="center"/>
                    <w:rPr>
                      <w:rFonts w:eastAsia="仿宋"/>
                      <w:kern w:val="0"/>
                      <w:szCs w:val="21"/>
                    </w:rPr>
                  </w:pPr>
                </w:p>
              </w:tc>
              <w:tc>
                <w:tcPr>
                  <w:tcW w:w="389" w:type="pct"/>
                  <w:noWrap/>
                  <w:vAlign w:val="center"/>
                </w:tcPr>
                <w:p w14:paraId="6B2682D4">
                  <w:pPr>
                    <w:widowControl/>
                    <w:jc w:val="center"/>
                    <w:rPr>
                      <w:rFonts w:eastAsia="仿宋"/>
                      <w:kern w:val="0"/>
                      <w:szCs w:val="21"/>
                    </w:rPr>
                  </w:pPr>
                  <w:r>
                    <w:rPr>
                      <w:rFonts w:eastAsia="仿宋"/>
                      <w:kern w:val="0"/>
                      <w:szCs w:val="21"/>
                    </w:rPr>
                    <w:t>44.8</w:t>
                  </w:r>
                </w:p>
              </w:tc>
              <w:tc>
                <w:tcPr>
                  <w:tcW w:w="392" w:type="pct"/>
                  <w:noWrap/>
                  <w:vAlign w:val="center"/>
                </w:tcPr>
                <w:p w14:paraId="3F75E152">
                  <w:pPr>
                    <w:widowControl/>
                    <w:jc w:val="center"/>
                    <w:rPr>
                      <w:rFonts w:eastAsia="仿宋"/>
                      <w:kern w:val="0"/>
                      <w:szCs w:val="21"/>
                    </w:rPr>
                  </w:pPr>
                  <w:r>
                    <w:rPr>
                      <w:rFonts w:eastAsia="仿宋"/>
                      <w:kern w:val="0"/>
                      <w:szCs w:val="21"/>
                    </w:rPr>
                    <w:t>1</w:t>
                  </w:r>
                </w:p>
              </w:tc>
            </w:tr>
            <w:tr w14:paraId="00FB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69EF3D77">
                  <w:pPr>
                    <w:widowControl/>
                    <w:jc w:val="center"/>
                    <w:rPr>
                      <w:rFonts w:eastAsia="仿宋"/>
                      <w:kern w:val="0"/>
                      <w:szCs w:val="21"/>
                    </w:rPr>
                  </w:pPr>
                  <w:r>
                    <w:rPr>
                      <w:rFonts w:eastAsia="仿宋"/>
                      <w:kern w:val="0"/>
                      <w:szCs w:val="21"/>
                    </w:rPr>
                    <w:t>37</w:t>
                  </w:r>
                </w:p>
              </w:tc>
              <w:tc>
                <w:tcPr>
                  <w:tcW w:w="268" w:type="pct"/>
                  <w:vMerge w:val="continue"/>
                  <w:vAlign w:val="center"/>
                </w:tcPr>
                <w:p w14:paraId="1A15F6CB">
                  <w:pPr>
                    <w:widowControl/>
                    <w:jc w:val="center"/>
                    <w:rPr>
                      <w:rFonts w:eastAsia="仿宋"/>
                      <w:kern w:val="0"/>
                      <w:szCs w:val="21"/>
                    </w:rPr>
                  </w:pPr>
                </w:p>
              </w:tc>
              <w:tc>
                <w:tcPr>
                  <w:tcW w:w="337" w:type="pct"/>
                  <w:vMerge w:val="continue"/>
                  <w:vAlign w:val="center"/>
                </w:tcPr>
                <w:p w14:paraId="57A98730">
                  <w:pPr>
                    <w:widowControl/>
                    <w:jc w:val="center"/>
                    <w:rPr>
                      <w:rFonts w:eastAsia="仿宋"/>
                      <w:kern w:val="0"/>
                      <w:szCs w:val="21"/>
                    </w:rPr>
                  </w:pPr>
                </w:p>
              </w:tc>
              <w:tc>
                <w:tcPr>
                  <w:tcW w:w="393" w:type="pct"/>
                  <w:vMerge w:val="continue"/>
                  <w:noWrap/>
                  <w:vAlign w:val="center"/>
                </w:tcPr>
                <w:p w14:paraId="1DB4142E">
                  <w:pPr>
                    <w:widowControl/>
                    <w:jc w:val="center"/>
                    <w:rPr>
                      <w:rFonts w:eastAsia="仿宋"/>
                      <w:kern w:val="0"/>
                      <w:szCs w:val="21"/>
                    </w:rPr>
                  </w:pPr>
                </w:p>
              </w:tc>
              <w:tc>
                <w:tcPr>
                  <w:tcW w:w="337" w:type="pct"/>
                  <w:vMerge w:val="continue"/>
                  <w:vAlign w:val="center"/>
                </w:tcPr>
                <w:p w14:paraId="2076F717">
                  <w:pPr>
                    <w:widowControl/>
                    <w:jc w:val="center"/>
                    <w:rPr>
                      <w:rFonts w:eastAsia="仿宋"/>
                      <w:kern w:val="0"/>
                      <w:szCs w:val="21"/>
                    </w:rPr>
                  </w:pPr>
                </w:p>
              </w:tc>
              <w:tc>
                <w:tcPr>
                  <w:tcW w:w="337" w:type="pct"/>
                  <w:vMerge w:val="continue"/>
                  <w:noWrap/>
                  <w:vAlign w:val="center"/>
                </w:tcPr>
                <w:p w14:paraId="0EF1E0AF">
                  <w:pPr>
                    <w:widowControl/>
                    <w:jc w:val="center"/>
                    <w:rPr>
                      <w:rFonts w:eastAsia="仿宋"/>
                      <w:kern w:val="0"/>
                      <w:szCs w:val="21"/>
                    </w:rPr>
                  </w:pPr>
                </w:p>
              </w:tc>
              <w:tc>
                <w:tcPr>
                  <w:tcW w:w="337" w:type="pct"/>
                  <w:vMerge w:val="continue"/>
                  <w:noWrap/>
                  <w:vAlign w:val="center"/>
                </w:tcPr>
                <w:p w14:paraId="70455D4F">
                  <w:pPr>
                    <w:widowControl/>
                    <w:jc w:val="center"/>
                    <w:rPr>
                      <w:rFonts w:eastAsia="仿宋"/>
                      <w:kern w:val="0"/>
                      <w:szCs w:val="21"/>
                    </w:rPr>
                  </w:pPr>
                </w:p>
              </w:tc>
              <w:tc>
                <w:tcPr>
                  <w:tcW w:w="225" w:type="pct"/>
                  <w:vMerge w:val="continue"/>
                  <w:noWrap/>
                  <w:vAlign w:val="center"/>
                </w:tcPr>
                <w:p w14:paraId="30198155">
                  <w:pPr>
                    <w:widowControl/>
                    <w:jc w:val="center"/>
                    <w:rPr>
                      <w:rFonts w:eastAsia="仿宋"/>
                      <w:kern w:val="0"/>
                      <w:szCs w:val="21"/>
                    </w:rPr>
                  </w:pPr>
                </w:p>
              </w:tc>
              <w:tc>
                <w:tcPr>
                  <w:tcW w:w="362" w:type="pct"/>
                  <w:noWrap/>
                  <w:vAlign w:val="center"/>
                </w:tcPr>
                <w:p w14:paraId="5D83676E">
                  <w:pPr>
                    <w:widowControl/>
                    <w:jc w:val="center"/>
                    <w:rPr>
                      <w:rFonts w:eastAsia="仿宋"/>
                      <w:kern w:val="0"/>
                      <w:szCs w:val="21"/>
                    </w:rPr>
                  </w:pPr>
                  <w:r>
                    <w:rPr>
                      <w:rFonts w:eastAsia="仿宋"/>
                      <w:kern w:val="0"/>
                      <w:szCs w:val="21"/>
                    </w:rPr>
                    <w:t>27.9</w:t>
                  </w:r>
                </w:p>
              </w:tc>
              <w:tc>
                <w:tcPr>
                  <w:tcW w:w="543" w:type="pct"/>
                  <w:noWrap/>
                  <w:vAlign w:val="center"/>
                </w:tcPr>
                <w:p w14:paraId="1523C0BA">
                  <w:pPr>
                    <w:widowControl/>
                    <w:jc w:val="center"/>
                    <w:rPr>
                      <w:rFonts w:eastAsia="仿宋"/>
                      <w:kern w:val="0"/>
                      <w:szCs w:val="21"/>
                    </w:rPr>
                  </w:pPr>
                  <w:r>
                    <w:rPr>
                      <w:rFonts w:eastAsia="仿宋"/>
                      <w:kern w:val="0"/>
                      <w:szCs w:val="21"/>
                    </w:rPr>
                    <w:t>70.8</w:t>
                  </w:r>
                </w:p>
              </w:tc>
              <w:tc>
                <w:tcPr>
                  <w:tcW w:w="293" w:type="pct"/>
                  <w:vMerge w:val="continue"/>
                  <w:noWrap/>
                  <w:vAlign w:val="center"/>
                </w:tcPr>
                <w:p w14:paraId="17A56A47">
                  <w:pPr>
                    <w:widowControl/>
                    <w:jc w:val="center"/>
                    <w:rPr>
                      <w:rFonts w:eastAsia="仿宋"/>
                      <w:kern w:val="0"/>
                      <w:szCs w:val="21"/>
                    </w:rPr>
                  </w:pPr>
                </w:p>
              </w:tc>
              <w:tc>
                <w:tcPr>
                  <w:tcW w:w="595" w:type="pct"/>
                  <w:vMerge w:val="continue"/>
                  <w:noWrap/>
                  <w:vAlign w:val="center"/>
                </w:tcPr>
                <w:p w14:paraId="3FEADCF1">
                  <w:pPr>
                    <w:widowControl/>
                    <w:jc w:val="center"/>
                    <w:rPr>
                      <w:rFonts w:eastAsia="仿宋"/>
                      <w:kern w:val="0"/>
                      <w:szCs w:val="21"/>
                    </w:rPr>
                  </w:pPr>
                </w:p>
              </w:tc>
              <w:tc>
                <w:tcPr>
                  <w:tcW w:w="389" w:type="pct"/>
                  <w:noWrap/>
                  <w:vAlign w:val="center"/>
                </w:tcPr>
                <w:p w14:paraId="302AD767">
                  <w:pPr>
                    <w:widowControl/>
                    <w:jc w:val="center"/>
                    <w:rPr>
                      <w:rFonts w:eastAsia="仿宋"/>
                      <w:kern w:val="0"/>
                      <w:szCs w:val="21"/>
                    </w:rPr>
                  </w:pPr>
                  <w:r>
                    <w:rPr>
                      <w:rFonts w:eastAsia="仿宋"/>
                      <w:kern w:val="0"/>
                      <w:szCs w:val="21"/>
                    </w:rPr>
                    <w:t>44.8</w:t>
                  </w:r>
                </w:p>
              </w:tc>
              <w:tc>
                <w:tcPr>
                  <w:tcW w:w="392" w:type="pct"/>
                  <w:noWrap/>
                  <w:vAlign w:val="center"/>
                </w:tcPr>
                <w:p w14:paraId="769659B0">
                  <w:pPr>
                    <w:widowControl/>
                    <w:jc w:val="center"/>
                    <w:rPr>
                      <w:rFonts w:eastAsia="仿宋"/>
                      <w:kern w:val="0"/>
                      <w:szCs w:val="21"/>
                    </w:rPr>
                  </w:pPr>
                  <w:r>
                    <w:rPr>
                      <w:rFonts w:eastAsia="仿宋"/>
                      <w:kern w:val="0"/>
                      <w:szCs w:val="21"/>
                    </w:rPr>
                    <w:t>1</w:t>
                  </w:r>
                </w:p>
              </w:tc>
            </w:tr>
            <w:tr w14:paraId="2806C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5463AC2F">
                  <w:pPr>
                    <w:widowControl/>
                    <w:jc w:val="center"/>
                    <w:rPr>
                      <w:rFonts w:eastAsia="仿宋"/>
                      <w:kern w:val="0"/>
                      <w:szCs w:val="21"/>
                    </w:rPr>
                  </w:pPr>
                  <w:r>
                    <w:rPr>
                      <w:rFonts w:eastAsia="仿宋"/>
                      <w:kern w:val="0"/>
                      <w:szCs w:val="21"/>
                    </w:rPr>
                    <w:t>38</w:t>
                  </w:r>
                </w:p>
              </w:tc>
              <w:tc>
                <w:tcPr>
                  <w:tcW w:w="268" w:type="pct"/>
                  <w:vMerge w:val="continue"/>
                  <w:vAlign w:val="center"/>
                </w:tcPr>
                <w:p w14:paraId="0ED1742D">
                  <w:pPr>
                    <w:widowControl/>
                    <w:jc w:val="center"/>
                    <w:rPr>
                      <w:rFonts w:eastAsia="仿宋"/>
                      <w:kern w:val="0"/>
                      <w:szCs w:val="21"/>
                    </w:rPr>
                  </w:pPr>
                </w:p>
              </w:tc>
              <w:tc>
                <w:tcPr>
                  <w:tcW w:w="337" w:type="pct"/>
                  <w:vMerge w:val="restart"/>
                  <w:vAlign w:val="center"/>
                </w:tcPr>
                <w:p w14:paraId="14628CE9">
                  <w:pPr>
                    <w:widowControl/>
                    <w:jc w:val="center"/>
                    <w:rPr>
                      <w:rFonts w:eastAsia="仿宋"/>
                      <w:kern w:val="0"/>
                      <w:szCs w:val="21"/>
                    </w:rPr>
                  </w:pPr>
                  <w:r>
                    <w:rPr>
                      <w:rFonts w:eastAsia="仿宋"/>
                      <w:kern w:val="0"/>
                      <w:szCs w:val="21"/>
                    </w:rPr>
                    <w:t>空压机2#</w:t>
                  </w:r>
                </w:p>
              </w:tc>
              <w:tc>
                <w:tcPr>
                  <w:tcW w:w="393" w:type="pct"/>
                  <w:vMerge w:val="restart"/>
                  <w:noWrap/>
                  <w:vAlign w:val="center"/>
                </w:tcPr>
                <w:p w14:paraId="23C480B7">
                  <w:pPr>
                    <w:widowControl/>
                    <w:jc w:val="center"/>
                    <w:rPr>
                      <w:rFonts w:eastAsia="仿宋"/>
                      <w:kern w:val="0"/>
                      <w:szCs w:val="21"/>
                    </w:rPr>
                  </w:pPr>
                  <w:r>
                    <w:rPr>
                      <w:rFonts w:eastAsia="仿宋"/>
                      <w:kern w:val="0"/>
                      <w:szCs w:val="21"/>
                    </w:rPr>
                    <w:t>85</w:t>
                  </w:r>
                </w:p>
              </w:tc>
              <w:tc>
                <w:tcPr>
                  <w:tcW w:w="337" w:type="pct"/>
                  <w:vMerge w:val="continue"/>
                  <w:vAlign w:val="center"/>
                </w:tcPr>
                <w:p w14:paraId="448ABD8E">
                  <w:pPr>
                    <w:widowControl/>
                    <w:jc w:val="center"/>
                    <w:rPr>
                      <w:rFonts w:eastAsia="仿宋"/>
                      <w:kern w:val="0"/>
                      <w:szCs w:val="21"/>
                    </w:rPr>
                  </w:pPr>
                </w:p>
              </w:tc>
              <w:tc>
                <w:tcPr>
                  <w:tcW w:w="337" w:type="pct"/>
                  <w:vMerge w:val="restart"/>
                  <w:noWrap/>
                  <w:vAlign w:val="center"/>
                </w:tcPr>
                <w:p w14:paraId="1996B898">
                  <w:pPr>
                    <w:widowControl/>
                    <w:jc w:val="center"/>
                    <w:rPr>
                      <w:rFonts w:eastAsia="仿宋"/>
                      <w:kern w:val="0"/>
                      <w:szCs w:val="21"/>
                    </w:rPr>
                  </w:pPr>
                  <w:r>
                    <w:rPr>
                      <w:rFonts w:eastAsia="仿宋"/>
                      <w:kern w:val="0"/>
                      <w:szCs w:val="21"/>
                    </w:rPr>
                    <w:t>1.8</w:t>
                  </w:r>
                </w:p>
              </w:tc>
              <w:tc>
                <w:tcPr>
                  <w:tcW w:w="337" w:type="pct"/>
                  <w:vMerge w:val="restart"/>
                  <w:noWrap/>
                  <w:vAlign w:val="center"/>
                </w:tcPr>
                <w:p w14:paraId="4634680D">
                  <w:pPr>
                    <w:widowControl/>
                    <w:jc w:val="center"/>
                    <w:rPr>
                      <w:rFonts w:eastAsia="仿宋"/>
                      <w:kern w:val="0"/>
                      <w:szCs w:val="21"/>
                    </w:rPr>
                  </w:pPr>
                  <w:r>
                    <w:rPr>
                      <w:rFonts w:eastAsia="仿宋"/>
                      <w:kern w:val="0"/>
                      <w:szCs w:val="21"/>
                    </w:rPr>
                    <w:t>9.3</w:t>
                  </w:r>
                </w:p>
              </w:tc>
              <w:tc>
                <w:tcPr>
                  <w:tcW w:w="225" w:type="pct"/>
                  <w:vMerge w:val="restart"/>
                  <w:noWrap/>
                  <w:vAlign w:val="center"/>
                </w:tcPr>
                <w:p w14:paraId="6388837A">
                  <w:pPr>
                    <w:widowControl/>
                    <w:jc w:val="center"/>
                    <w:rPr>
                      <w:rFonts w:eastAsia="仿宋"/>
                      <w:kern w:val="0"/>
                      <w:szCs w:val="21"/>
                    </w:rPr>
                  </w:pPr>
                  <w:r>
                    <w:rPr>
                      <w:rFonts w:eastAsia="仿宋"/>
                      <w:kern w:val="0"/>
                      <w:szCs w:val="21"/>
                    </w:rPr>
                    <w:t>1</w:t>
                  </w:r>
                </w:p>
              </w:tc>
              <w:tc>
                <w:tcPr>
                  <w:tcW w:w="362" w:type="pct"/>
                  <w:noWrap/>
                  <w:vAlign w:val="center"/>
                </w:tcPr>
                <w:p w14:paraId="0728C779">
                  <w:pPr>
                    <w:widowControl/>
                    <w:jc w:val="center"/>
                    <w:rPr>
                      <w:rFonts w:eastAsia="仿宋"/>
                      <w:kern w:val="0"/>
                      <w:szCs w:val="21"/>
                    </w:rPr>
                  </w:pPr>
                  <w:r>
                    <w:rPr>
                      <w:rFonts w:eastAsia="仿宋"/>
                      <w:kern w:val="0"/>
                      <w:szCs w:val="21"/>
                    </w:rPr>
                    <w:t>1.7</w:t>
                  </w:r>
                </w:p>
              </w:tc>
              <w:tc>
                <w:tcPr>
                  <w:tcW w:w="543" w:type="pct"/>
                  <w:noWrap/>
                  <w:vAlign w:val="center"/>
                </w:tcPr>
                <w:p w14:paraId="427932DE">
                  <w:pPr>
                    <w:widowControl/>
                    <w:jc w:val="center"/>
                    <w:rPr>
                      <w:rFonts w:eastAsia="仿宋"/>
                      <w:kern w:val="0"/>
                      <w:szCs w:val="21"/>
                    </w:rPr>
                  </w:pPr>
                  <w:r>
                    <w:rPr>
                      <w:rFonts w:eastAsia="仿宋"/>
                      <w:kern w:val="0"/>
                      <w:szCs w:val="21"/>
                    </w:rPr>
                    <w:t>73.1</w:t>
                  </w:r>
                </w:p>
              </w:tc>
              <w:tc>
                <w:tcPr>
                  <w:tcW w:w="293" w:type="pct"/>
                  <w:vMerge w:val="restart"/>
                  <w:noWrap/>
                  <w:vAlign w:val="center"/>
                </w:tcPr>
                <w:p w14:paraId="3EA1342F">
                  <w:pPr>
                    <w:widowControl/>
                    <w:jc w:val="center"/>
                    <w:rPr>
                      <w:rFonts w:eastAsia="仿宋"/>
                      <w:kern w:val="0"/>
                      <w:szCs w:val="21"/>
                    </w:rPr>
                  </w:pPr>
                  <w:r>
                    <w:rPr>
                      <w:rFonts w:eastAsia="仿宋"/>
                      <w:kern w:val="0"/>
                      <w:szCs w:val="21"/>
                    </w:rPr>
                    <w:t>昼间</w:t>
                  </w:r>
                </w:p>
              </w:tc>
              <w:tc>
                <w:tcPr>
                  <w:tcW w:w="595" w:type="pct"/>
                  <w:vMerge w:val="restart"/>
                  <w:noWrap/>
                  <w:vAlign w:val="center"/>
                </w:tcPr>
                <w:p w14:paraId="495BB821">
                  <w:pPr>
                    <w:jc w:val="center"/>
                    <w:rPr>
                      <w:rFonts w:eastAsia="仿宋"/>
                      <w:kern w:val="0"/>
                      <w:szCs w:val="21"/>
                    </w:rPr>
                  </w:pPr>
                  <w:r>
                    <w:rPr>
                      <w:rFonts w:hint="eastAsia" w:eastAsia="仿宋"/>
                      <w:kern w:val="0"/>
                      <w:szCs w:val="21"/>
                    </w:rPr>
                    <w:t>20</w:t>
                  </w:r>
                </w:p>
              </w:tc>
              <w:tc>
                <w:tcPr>
                  <w:tcW w:w="389" w:type="pct"/>
                  <w:noWrap/>
                  <w:vAlign w:val="center"/>
                </w:tcPr>
                <w:p w14:paraId="5EB3A7A6">
                  <w:pPr>
                    <w:widowControl/>
                    <w:jc w:val="center"/>
                    <w:rPr>
                      <w:rFonts w:eastAsia="仿宋"/>
                      <w:kern w:val="0"/>
                      <w:szCs w:val="21"/>
                    </w:rPr>
                  </w:pPr>
                  <w:r>
                    <w:rPr>
                      <w:rFonts w:eastAsia="仿宋"/>
                      <w:kern w:val="0"/>
                      <w:szCs w:val="21"/>
                    </w:rPr>
                    <w:t>47.1</w:t>
                  </w:r>
                </w:p>
              </w:tc>
              <w:tc>
                <w:tcPr>
                  <w:tcW w:w="392" w:type="pct"/>
                  <w:noWrap/>
                  <w:vAlign w:val="center"/>
                </w:tcPr>
                <w:p w14:paraId="2D336718">
                  <w:pPr>
                    <w:widowControl/>
                    <w:jc w:val="center"/>
                    <w:rPr>
                      <w:rFonts w:eastAsia="仿宋"/>
                      <w:kern w:val="0"/>
                      <w:szCs w:val="21"/>
                    </w:rPr>
                  </w:pPr>
                  <w:r>
                    <w:rPr>
                      <w:rFonts w:eastAsia="仿宋"/>
                      <w:kern w:val="0"/>
                      <w:szCs w:val="21"/>
                    </w:rPr>
                    <w:t>1</w:t>
                  </w:r>
                </w:p>
              </w:tc>
            </w:tr>
            <w:tr w14:paraId="44F6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279D0915">
                  <w:pPr>
                    <w:widowControl/>
                    <w:jc w:val="center"/>
                    <w:rPr>
                      <w:rFonts w:eastAsia="仿宋"/>
                      <w:kern w:val="0"/>
                      <w:szCs w:val="21"/>
                    </w:rPr>
                  </w:pPr>
                  <w:r>
                    <w:rPr>
                      <w:rFonts w:eastAsia="仿宋"/>
                      <w:kern w:val="0"/>
                      <w:szCs w:val="21"/>
                    </w:rPr>
                    <w:t>39</w:t>
                  </w:r>
                </w:p>
              </w:tc>
              <w:tc>
                <w:tcPr>
                  <w:tcW w:w="268" w:type="pct"/>
                  <w:vMerge w:val="continue"/>
                  <w:vAlign w:val="center"/>
                </w:tcPr>
                <w:p w14:paraId="4E724298">
                  <w:pPr>
                    <w:widowControl/>
                    <w:jc w:val="center"/>
                    <w:rPr>
                      <w:rFonts w:eastAsia="仿宋"/>
                      <w:kern w:val="0"/>
                      <w:szCs w:val="21"/>
                    </w:rPr>
                  </w:pPr>
                </w:p>
              </w:tc>
              <w:tc>
                <w:tcPr>
                  <w:tcW w:w="337" w:type="pct"/>
                  <w:vMerge w:val="continue"/>
                  <w:vAlign w:val="center"/>
                </w:tcPr>
                <w:p w14:paraId="1071A481">
                  <w:pPr>
                    <w:jc w:val="center"/>
                    <w:rPr>
                      <w:rFonts w:eastAsia="仿宋"/>
                      <w:kern w:val="0"/>
                      <w:szCs w:val="21"/>
                    </w:rPr>
                  </w:pPr>
                </w:p>
              </w:tc>
              <w:tc>
                <w:tcPr>
                  <w:tcW w:w="393" w:type="pct"/>
                  <w:vMerge w:val="continue"/>
                  <w:noWrap/>
                  <w:vAlign w:val="center"/>
                </w:tcPr>
                <w:p w14:paraId="72C08FD3">
                  <w:pPr>
                    <w:jc w:val="center"/>
                    <w:rPr>
                      <w:rFonts w:eastAsia="仿宋"/>
                      <w:kern w:val="0"/>
                      <w:szCs w:val="21"/>
                    </w:rPr>
                  </w:pPr>
                </w:p>
              </w:tc>
              <w:tc>
                <w:tcPr>
                  <w:tcW w:w="337" w:type="pct"/>
                  <w:vMerge w:val="continue"/>
                  <w:vAlign w:val="center"/>
                </w:tcPr>
                <w:p w14:paraId="605A7CE0">
                  <w:pPr>
                    <w:widowControl/>
                    <w:jc w:val="center"/>
                    <w:rPr>
                      <w:rFonts w:eastAsia="仿宋"/>
                      <w:kern w:val="0"/>
                      <w:szCs w:val="21"/>
                    </w:rPr>
                  </w:pPr>
                </w:p>
              </w:tc>
              <w:tc>
                <w:tcPr>
                  <w:tcW w:w="337" w:type="pct"/>
                  <w:vMerge w:val="continue"/>
                  <w:noWrap/>
                  <w:vAlign w:val="center"/>
                </w:tcPr>
                <w:p w14:paraId="0A757485">
                  <w:pPr>
                    <w:jc w:val="center"/>
                    <w:rPr>
                      <w:rFonts w:eastAsia="仿宋"/>
                      <w:kern w:val="0"/>
                      <w:szCs w:val="21"/>
                    </w:rPr>
                  </w:pPr>
                </w:p>
              </w:tc>
              <w:tc>
                <w:tcPr>
                  <w:tcW w:w="337" w:type="pct"/>
                  <w:vMerge w:val="continue"/>
                  <w:noWrap/>
                  <w:vAlign w:val="center"/>
                </w:tcPr>
                <w:p w14:paraId="5703CF4F">
                  <w:pPr>
                    <w:jc w:val="center"/>
                    <w:rPr>
                      <w:rFonts w:eastAsia="仿宋"/>
                      <w:kern w:val="0"/>
                      <w:szCs w:val="21"/>
                    </w:rPr>
                  </w:pPr>
                </w:p>
              </w:tc>
              <w:tc>
                <w:tcPr>
                  <w:tcW w:w="225" w:type="pct"/>
                  <w:vMerge w:val="continue"/>
                  <w:noWrap/>
                  <w:vAlign w:val="center"/>
                </w:tcPr>
                <w:p w14:paraId="4834DDFE">
                  <w:pPr>
                    <w:jc w:val="center"/>
                    <w:rPr>
                      <w:rFonts w:eastAsia="仿宋"/>
                      <w:kern w:val="0"/>
                      <w:szCs w:val="21"/>
                    </w:rPr>
                  </w:pPr>
                </w:p>
              </w:tc>
              <w:tc>
                <w:tcPr>
                  <w:tcW w:w="362" w:type="pct"/>
                  <w:noWrap/>
                  <w:vAlign w:val="center"/>
                </w:tcPr>
                <w:p w14:paraId="2F354060">
                  <w:pPr>
                    <w:widowControl/>
                    <w:jc w:val="center"/>
                    <w:rPr>
                      <w:rFonts w:eastAsia="仿宋"/>
                      <w:kern w:val="0"/>
                      <w:szCs w:val="21"/>
                    </w:rPr>
                  </w:pPr>
                  <w:r>
                    <w:rPr>
                      <w:rFonts w:eastAsia="仿宋"/>
                      <w:kern w:val="0"/>
                      <w:szCs w:val="21"/>
                    </w:rPr>
                    <w:t>26.5</w:t>
                  </w:r>
                </w:p>
              </w:tc>
              <w:tc>
                <w:tcPr>
                  <w:tcW w:w="543" w:type="pct"/>
                  <w:noWrap/>
                  <w:vAlign w:val="center"/>
                </w:tcPr>
                <w:p w14:paraId="28F37A51">
                  <w:pPr>
                    <w:widowControl/>
                    <w:jc w:val="center"/>
                    <w:rPr>
                      <w:rFonts w:eastAsia="仿宋"/>
                      <w:kern w:val="0"/>
                      <w:szCs w:val="21"/>
                    </w:rPr>
                  </w:pPr>
                  <w:r>
                    <w:rPr>
                      <w:rFonts w:eastAsia="仿宋"/>
                      <w:kern w:val="0"/>
                      <w:szCs w:val="21"/>
                    </w:rPr>
                    <w:t>70.8</w:t>
                  </w:r>
                </w:p>
              </w:tc>
              <w:tc>
                <w:tcPr>
                  <w:tcW w:w="293" w:type="pct"/>
                  <w:vMerge w:val="continue"/>
                  <w:noWrap/>
                  <w:vAlign w:val="center"/>
                </w:tcPr>
                <w:p w14:paraId="1FA84E4B">
                  <w:pPr>
                    <w:jc w:val="center"/>
                    <w:rPr>
                      <w:rFonts w:eastAsia="仿宋"/>
                      <w:kern w:val="0"/>
                      <w:szCs w:val="21"/>
                    </w:rPr>
                  </w:pPr>
                </w:p>
              </w:tc>
              <w:tc>
                <w:tcPr>
                  <w:tcW w:w="595" w:type="pct"/>
                  <w:vMerge w:val="continue"/>
                  <w:noWrap/>
                  <w:vAlign w:val="center"/>
                </w:tcPr>
                <w:p w14:paraId="16D0570F">
                  <w:pPr>
                    <w:jc w:val="center"/>
                    <w:rPr>
                      <w:rFonts w:eastAsia="仿宋"/>
                      <w:kern w:val="0"/>
                      <w:szCs w:val="21"/>
                    </w:rPr>
                  </w:pPr>
                </w:p>
              </w:tc>
              <w:tc>
                <w:tcPr>
                  <w:tcW w:w="389" w:type="pct"/>
                  <w:noWrap/>
                  <w:vAlign w:val="center"/>
                </w:tcPr>
                <w:p w14:paraId="51A89CAF">
                  <w:pPr>
                    <w:widowControl/>
                    <w:jc w:val="center"/>
                    <w:rPr>
                      <w:rFonts w:eastAsia="仿宋"/>
                      <w:kern w:val="0"/>
                      <w:szCs w:val="21"/>
                    </w:rPr>
                  </w:pPr>
                  <w:r>
                    <w:rPr>
                      <w:rFonts w:eastAsia="仿宋"/>
                      <w:kern w:val="0"/>
                      <w:szCs w:val="21"/>
                    </w:rPr>
                    <w:t>44.8</w:t>
                  </w:r>
                </w:p>
              </w:tc>
              <w:tc>
                <w:tcPr>
                  <w:tcW w:w="392" w:type="pct"/>
                  <w:noWrap/>
                  <w:vAlign w:val="center"/>
                </w:tcPr>
                <w:p w14:paraId="4C8FD54B">
                  <w:pPr>
                    <w:widowControl/>
                    <w:jc w:val="center"/>
                    <w:rPr>
                      <w:rFonts w:eastAsia="仿宋"/>
                      <w:kern w:val="0"/>
                      <w:szCs w:val="21"/>
                    </w:rPr>
                  </w:pPr>
                  <w:r>
                    <w:rPr>
                      <w:rFonts w:eastAsia="仿宋"/>
                      <w:kern w:val="0"/>
                      <w:szCs w:val="21"/>
                    </w:rPr>
                    <w:t>1</w:t>
                  </w:r>
                </w:p>
              </w:tc>
            </w:tr>
            <w:tr w14:paraId="3E0E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3D69E12D">
                  <w:pPr>
                    <w:widowControl/>
                    <w:jc w:val="center"/>
                    <w:rPr>
                      <w:rFonts w:eastAsia="仿宋"/>
                      <w:kern w:val="0"/>
                      <w:szCs w:val="21"/>
                    </w:rPr>
                  </w:pPr>
                  <w:r>
                    <w:rPr>
                      <w:rFonts w:eastAsia="仿宋"/>
                      <w:kern w:val="0"/>
                      <w:szCs w:val="21"/>
                    </w:rPr>
                    <w:t>40</w:t>
                  </w:r>
                </w:p>
              </w:tc>
              <w:tc>
                <w:tcPr>
                  <w:tcW w:w="268" w:type="pct"/>
                  <w:vMerge w:val="continue"/>
                  <w:vAlign w:val="center"/>
                </w:tcPr>
                <w:p w14:paraId="21F043E1">
                  <w:pPr>
                    <w:widowControl/>
                    <w:jc w:val="center"/>
                    <w:rPr>
                      <w:rFonts w:eastAsia="仿宋"/>
                      <w:kern w:val="0"/>
                      <w:szCs w:val="21"/>
                    </w:rPr>
                  </w:pPr>
                </w:p>
              </w:tc>
              <w:tc>
                <w:tcPr>
                  <w:tcW w:w="337" w:type="pct"/>
                  <w:vMerge w:val="continue"/>
                  <w:vAlign w:val="center"/>
                </w:tcPr>
                <w:p w14:paraId="1968E1FC">
                  <w:pPr>
                    <w:jc w:val="center"/>
                    <w:rPr>
                      <w:rFonts w:eastAsia="仿宋"/>
                      <w:kern w:val="0"/>
                      <w:szCs w:val="21"/>
                    </w:rPr>
                  </w:pPr>
                </w:p>
              </w:tc>
              <w:tc>
                <w:tcPr>
                  <w:tcW w:w="393" w:type="pct"/>
                  <w:vMerge w:val="continue"/>
                  <w:noWrap/>
                  <w:vAlign w:val="center"/>
                </w:tcPr>
                <w:p w14:paraId="67B252D1">
                  <w:pPr>
                    <w:jc w:val="center"/>
                    <w:rPr>
                      <w:rFonts w:eastAsia="仿宋"/>
                      <w:kern w:val="0"/>
                      <w:szCs w:val="21"/>
                    </w:rPr>
                  </w:pPr>
                </w:p>
              </w:tc>
              <w:tc>
                <w:tcPr>
                  <w:tcW w:w="337" w:type="pct"/>
                  <w:vMerge w:val="continue"/>
                  <w:vAlign w:val="center"/>
                </w:tcPr>
                <w:p w14:paraId="3F2006B3">
                  <w:pPr>
                    <w:widowControl/>
                    <w:jc w:val="center"/>
                    <w:rPr>
                      <w:rFonts w:eastAsia="仿宋"/>
                      <w:kern w:val="0"/>
                      <w:szCs w:val="21"/>
                    </w:rPr>
                  </w:pPr>
                </w:p>
              </w:tc>
              <w:tc>
                <w:tcPr>
                  <w:tcW w:w="337" w:type="pct"/>
                  <w:vMerge w:val="continue"/>
                  <w:noWrap/>
                  <w:vAlign w:val="center"/>
                </w:tcPr>
                <w:p w14:paraId="4AADD4A6">
                  <w:pPr>
                    <w:jc w:val="center"/>
                    <w:rPr>
                      <w:rFonts w:eastAsia="仿宋"/>
                      <w:kern w:val="0"/>
                      <w:szCs w:val="21"/>
                    </w:rPr>
                  </w:pPr>
                </w:p>
              </w:tc>
              <w:tc>
                <w:tcPr>
                  <w:tcW w:w="337" w:type="pct"/>
                  <w:vMerge w:val="continue"/>
                  <w:noWrap/>
                  <w:vAlign w:val="center"/>
                </w:tcPr>
                <w:p w14:paraId="09C3B30F">
                  <w:pPr>
                    <w:jc w:val="center"/>
                    <w:rPr>
                      <w:rFonts w:eastAsia="仿宋"/>
                      <w:kern w:val="0"/>
                      <w:szCs w:val="21"/>
                    </w:rPr>
                  </w:pPr>
                </w:p>
              </w:tc>
              <w:tc>
                <w:tcPr>
                  <w:tcW w:w="225" w:type="pct"/>
                  <w:vMerge w:val="continue"/>
                  <w:noWrap/>
                  <w:vAlign w:val="center"/>
                </w:tcPr>
                <w:p w14:paraId="33B8F641">
                  <w:pPr>
                    <w:jc w:val="center"/>
                    <w:rPr>
                      <w:rFonts w:eastAsia="仿宋"/>
                      <w:kern w:val="0"/>
                      <w:szCs w:val="21"/>
                    </w:rPr>
                  </w:pPr>
                </w:p>
              </w:tc>
              <w:tc>
                <w:tcPr>
                  <w:tcW w:w="362" w:type="pct"/>
                  <w:noWrap/>
                  <w:vAlign w:val="center"/>
                </w:tcPr>
                <w:p w14:paraId="59CBF11B">
                  <w:pPr>
                    <w:widowControl/>
                    <w:jc w:val="center"/>
                    <w:rPr>
                      <w:rFonts w:eastAsia="仿宋"/>
                      <w:kern w:val="0"/>
                      <w:szCs w:val="21"/>
                    </w:rPr>
                  </w:pPr>
                  <w:r>
                    <w:rPr>
                      <w:rFonts w:eastAsia="仿宋"/>
                      <w:kern w:val="0"/>
                      <w:szCs w:val="21"/>
                    </w:rPr>
                    <w:t>95.1</w:t>
                  </w:r>
                </w:p>
              </w:tc>
              <w:tc>
                <w:tcPr>
                  <w:tcW w:w="543" w:type="pct"/>
                  <w:noWrap/>
                  <w:vAlign w:val="center"/>
                </w:tcPr>
                <w:p w14:paraId="7FED7C4F">
                  <w:pPr>
                    <w:widowControl/>
                    <w:jc w:val="center"/>
                    <w:rPr>
                      <w:rFonts w:eastAsia="仿宋"/>
                      <w:kern w:val="0"/>
                      <w:szCs w:val="21"/>
                    </w:rPr>
                  </w:pPr>
                  <w:r>
                    <w:rPr>
                      <w:rFonts w:eastAsia="仿宋"/>
                      <w:kern w:val="0"/>
                      <w:szCs w:val="21"/>
                    </w:rPr>
                    <w:t>70.8</w:t>
                  </w:r>
                </w:p>
              </w:tc>
              <w:tc>
                <w:tcPr>
                  <w:tcW w:w="293" w:type="pct"/>
                  <w:vMerge w:val="continue"/>
                  <w:noWrap/>
                  <w:vAlign w:val="center"/>
                </w:tcPr>
                <w:p w14:paraId="54C6EB4B">
                  <w:pPr>
                    <w:jc w:val="center"/>
                    <w:rPr>
                      <w:rFonts w:eastAsia="仿宋"/>
                      <w:kern w:val="0"/>
                      <w:szCs w:val="21"/>
                    </w:rPr>
                  </w:pPr>
                </w:p>
              </w:tc>
              <w:tc>
                <w:tcPr>
                  <w:tcW w:w="595" w:type="pct"/>
                  <w:vMerge w:val="continue"/>
                  <w:noWrap/>
                  <w:vAlign w:val="center"/>
                </w:tcPr>
                <w:p w14:paraId="6E3D7B2E">
                  <w:pPr>
                    <w:jc w:val="center"/>
                    <w:rPr>
                      <w:rFonts w:eastAsia="仿宋"/>
                      <w:kern w:val="0"/>
                      <w:szCs w:val="21"/>
                    </w:rPr>
                  </w:pPr>
                </w:p>
              </w:tc>
              <w:tc>
                <w:tcPr>
                  <w:tcW w:w="389" w:type="pct"/>
                  <w:noWrap/>
                  <w:vAlign w:val="center"/>
                </w:tcPr>
                <w:p w14:paraId="47AB72DF">
                  <w:pPr>
                    <w:widowControl/>
                    <w:jc w:val="center"/>
                    <w:rPr>
                      <w:rFonts w:eastAsia="仿宋"/>
                      <w:kern w:val="0"/>
                      <w:szCs w:val="21"/>
                    </w:rPr>
                  </w:pPr>
                  <w:r>
                    <w:rPr>
                      <w:rFonts w:eastAsia="仿宋"/>
                      <w:kern w:val="0"/>
                      <w:szCs w:val="21"/>
                    </w:rPr>
                    <w:t>44.8</w:t>
                  </w:r>
                </w:p>
              </w:tc>
              <w:tc>
                <w:tcPr>
                  <w:tcW w:w="392" w:type="pct"/>
                  <w:noWrap/>
                  <w:vAlign w:val="center"/>
                </w:tcPr>
                <w:p w14:paraId="1762A2DD">
                  <w:pPr>
                    <w:widowControl/>
                    <w:jc w:val="center"/>
                    <w:rPr>
                      <w:rFonts w:eastAsia="仿宋"/>
                      <w:kern w:val="0"/>
                      <w:szCs w:val="21"/>
                    </w:rPr>
                  </w:pPr>
                  <w:r>
                    <w:rPr>
                      <w:rFonts w:eastAsia="仿宋"/>
                      <w:kern w:val="0"/>
                      <w:szCs w:val="21"/>
                    </w:rPr>
                    <w:t>1</w:t>
                  </w:r>
                </w:p>
              </w:tc>
            </w:tr>
            <w:tr w14:paraId="0A5DA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192" w:type="pct"/>
                  <w:noWrap/>
                  <w:vAlign w:val="center"/>
                </w:tcPr>
                <w:p w14:paraId="580A9988">
                  <w:pPr>
                    <w:widowControl/>
                    <w:jc w:val="center"/>
                    <w:rPr>
                      <w:rFonts w:eastAsia="仿宋"/>
                      <w:kern w:val="0"/>
                      <w:szCs w:val="21"/>
                    </w:rPr>
                  </w:pPr>
                  <w:r>
                    <w:rPr>
                      <w:rFonts w:eastAsia="仿宋"/>
                      <w:kern w:val="0"/>
                      <w:szCs w:val="21"/>
                    </w:rPr>
                    <w:t>41</w:t>
                  </w:r>
                </w:p>
              </w:tc>
              <w:tc>
                <w:tcPr>
                  <w:tcW w:w="268" w:type="pct"/>
                  <w:vMerge w:val="continue"/>
                  <w:vAlign w:val="center"/>
                </w:tcPr>
                <w:p w14:paraId="29B0D56B">
                  <w:pPr>
                    <w:widowControl/>
                    <w:jc w:val="center"/>
                    <w:rPr>
                      <w:rFonts w:eastAsia="仿宋"/>
                      <w:kern w:val="0"/>
                      <w:szCs w:val="21"/>
                    </w:rPr>
                  </w:pPr>
                </w:p>
              </w:tc>
              <w:tc>
                <w:tcPr>
                  <w:tcW w:w="337" w:type="pct"/>
                  <w:vMerge w:val="continue"/>
                  <w:vAlign w:val="center"/>
                </w:tcPr>
                <w:p w14:paraId="7FF829A2">
                  <w:pPr>
                    <w:widowControl/>
                    <w:jc w:val="center"/>
                    <w:rPr>
                      <w:rFonts w:eastAsia="仿宋"/>
                      <w:kern w:val="0"/>
                      <w:szCs w:val="21"/>
                    </w:rPr>
                  </w:pPr>
                </w:p>
              </w:tc>
              <w:tc>
                <w:tcPr>
                  <w:tcW w:w="393" w:type="pct"/>
                  <w:vMerge w:val="continue"/>
                  <w:noWrap/>
                  <w:vAlign w:val="center"/>
                </w:tcPr>
                <w:p w14:paraId="6E621BCB">
                  <w:pPr>
                    <w:widowControl/>
                    <w:jc w:val="center"/>
                    <w:rPr>
                      <w:rFonts w:eastAsia="仿宋"/>
                      <w:kern w:val="0"/>
                      <w:szCs w:val="21"/>
                    </w:rPr>
                  </w:pPr>
                </w:p>
              </w:tc>
              <w:tc>
                <w:tcPr>
                  <w:tcW w:w="337" w:type="pct"/>
                  <w:vMerge w:val="continue"/>
                  <w:vAlign w:val="center"/>
                </w:tcPr>
                <w:p w14:paraId="44D122F9">
                  <w:pPr>
                    <w:widowControl/>
                    <w:jc w:val="center"/>
                    <w:rPr>
                      <w:rFonts w:eastAsia="仿宋"/>
                      <w:kern w:val="0"/>
                      <w:szCs w:val="21"/>
                    </w:rPr>
                  </w:pPr>
                </w:p>
              </w:tc>
              <w:tc>
                <w:tcPr>
                  <w:tcW w:w="337" w:type="pct"/>
                  <w:vMerge w:val="continue"/>
                  <w:noWrap/>
                  <w:vAlign w:val="center"/>
                </w:tcPr>
                <w:p w14:paraId="26377769">
                  <w:pPr>
                    <w:widowControl/>
                    <w:jc w:val="center"/>
                    <w:rPr>
                      <w:rFonts w:eastAsia="仿宋"/>
                      <w:kern w:val="0"/>
                      <w:szCs w:val="21"/>
                    </w:rPr>
                  </w:pPr>
                </w:p>
              </w:tc>
              <w:tc>
                <w:tcPr>
                  <w:tcW w:w="337" w:type="pct"/>
                  <w:vMerge w:val="continue"/>
                  <w:noWrap/>
                  <w:vAlign w:val="center"/>
                </w:tcPr>
                <w:p w14:paraId="38ECBF87">
                  <w:pPr>
                    <w:widowControl/>
                    <w:jc w:val="center"/>
                    <w:rPr>
                      <w:rFonts w:eastAsia="仿宋"/>
                      <w:kern w:val="0"/>
                      <w:szCs w:val="21"/>
                    </w:rPr>
                  </w:pPr>
                </w:p>
              </w:tc>
              <w:tc>
                <w:tcPr>
                  <w:tcW w:w="225" w:type="pct"/>
                  <w:vMerge w:val="continue"/>
                  <w:noWrap/>
                  <w:vAlign w:val="center"/>
                </w:tcPr>
                <w:p w14:paraId="6D7C6359">
                  <w:pPr>
                    <w:widowControl/>
                    <w:jc w:val="center"/>
                    <w:rPr>
                      <w:rFonts w:eastAsia="仿宋"/>
                      <w:kern w:val="0"/>
                      <w:szCs w:val="21"/>
                    </w:rPr>
                  </w:pPr>
                </w:p>
              </w:tc>
              <w:tc>
                <w:tcPr>
                  <w:tcW w:w="362" w:type="pct"/>
                  <w:noWrap/>
                  <w:vAlign w:val="center"/>
                </w:tcPr>
                <w:p w14:paraId="57FC4E35">
                  <w:pPr>
                    <w:widowControl/>
                    <w:jc w:val="center"/>
                    <w:rPr>
                      <w:rFonts w:eastAsia="仿宋"/>
                      <w:kern w:val="0"/>
                      <w:szCs w:val="21"/>
                    </w:rPr>
                  </w:pPr>
                  <w:r>
                    <w:rPr>
                      <w:rFonts w:eastAsia="仿宋"/>
                      <w:kern w:val="0"/>
                      <w:szCs w:val="21"/>
                    </w:rPr>
                    <w:t>9.6</w:t>
                  </w:r>
                </w:p>
              </w:tc>
              <w:tc>
                <w:tcPr>
                  <w:tcW w:w="543" w:type="pct"/>
                  <w:noWrap/>
                  <w:vAlign w:val="center"/>
                </w:tcPr>
                <w:p w14:paraId="05513148">
                  <w:pPr>
                    <w:widowControl/>
                    <w:jc w:val="center"/>
                    <w:rPr>
                      <w:rFonts w:eastAsia="仿宋"/>
                      <w:kern w:val="0"/>
                      <w:szCs w:val="21"/>
                    </w:rPr>
                  </w:pPr>
                  <w:r>
                    <w:rPr>
                      <w:rFonts w:eastAsia="仿宋"/>
                      <w:kern w:val="0"/>
                      <w:szCs w:val="21"/>
                    </w:rPr>
                    <w:t>70.9</w:t>
                  </w:r>
                </w:p>
              </w:tc>
              <w:tc>
                <w:tcPr>
                  <w:tcW w:w="293" w:type="pct"/>
                  <w:vMerge w:val="continue"/>
                  <w:noWrap/>
                  <w:vAlign w:val="center"/>
                </w:tcPr>
                <w:p w14:paraId="16DC4B76">
                  <w:pPr>
                    <w:widowControl/>
                    <w:jc w:val="center"/>
                    <w:rPr>
                      <w:rFonts w:eastAsia="仿宋"/>
                      <w:kern w:val="0"/>
                      <w:szCs w:val="21"/>
                    </w:rPr>
                  </w:pPr>
                </w:p>
              </w:tc>
              <w:tc>
                <w:tcPr>
                  <w:tcW w:w="595" w:type="pct"/>
                  <w:vMerge w:val="continue"/>
                  <w:noWrap/>
                  <w:vAlign w:val="center"/>
                </w:tcPr>
                <w:p w14:paraId="1C47991A">
                  <w:pPr>
                    <w:widowControl/>
                    <w:jc w:val="center"/>
                    <w:rPr>
                      <w:rFonts w:eastAsia="仿宋"/>
                      <w:kern w:val="0"/>
                      <w:szCs w:val="21"/>
                    </w:rPr>
                  </w:pPr>
                </w:p>
              </w:tc>
              <w:tc>
                <w:tcPr>
                  <w:tcW w:w="389" w:type="pct"/>
                  <w:noWrap/>
                  <w:vAlign w:val="center"/>
                </w:tcPr>
                <w:p w14:paraId="01C94CDF">
                  <w:pPr>
                    <w:widowControl/>
                    <w:jc w:val="center"/>
                    <w:rPr>
                      <w:rFonts w:eastAsia="仿宋"/>
                      <w:kern w:val="0"/>
                      <w:szCs w:val="21"/>
                    </w:rPr>
                  </w:pPr>
                  <w:r>
                    <w:rPr>
                      <w:rFonts w:eastAsia="仿宋"/>
                      <w:kern w:val="0"/>
                      <w:szCs w:val="21"/>
                    </w:rPr>
                    <w:t>44.9</w:t>
                  </w:r>
                </w:p>
              </w:tc>
              <w:tc>
                <w:tcPr>
                  <w:tcW w:w="392" w:type="pct"/>
                  <w:noWrap/>
                  <w:vAlign w:val="center"/>
                </w:tcPr>
                <w:p w14:paraId="2296B2FF">
                  <w:pPr>
                    <w:widowControl/>
                    <w:jc w:val="center"/>
                    <w:rPr>
                      <w:rFonts w:eastAsia="仿宋"/>
                      <w:kern w:val="0"/>
                      <w:szCs w:val="21"/>
                    </w:rPr>
                  </w:pPr>
                  <w:r>
                    <w:rPr>
                      <w:rFonts w:eastAsia="仿宋"/>
                      <w:kern w:val="0"/>
                      <w:szCs w:val="21"/>
                    </w:rPr>
                    <w:t>1</w:t>
                  </w:r>
                </w:p>
              </w:tc>
            </w:tr>
          </w:tbl>
          <w:p w14:paraId="5F4E06AF">
            <w:pPr>
              <w:keepNext/>
              <w:spacing w:line="500" w:lineRule="exact"/>
              <w:jc w:val="center"/>
              <w:rPr>
                <w:rFonts w:eastAsia="仿宋"/>
                <w:b/>
                <w:szCs w:val="21"/>
              </w:rPr>
            </w:pPr>
            <w:r>
              <w:rPr>
                <w:rFonts w:eastAsia="仿宋"/>
                <w:b/>
              </w:rPr>
              <w:t>工业企业噪声源强调查清单（室外声源）  单位：dB（A）</w:t>
            </w:r>
          </w:p>
          <w:tbl>
            <w:tblPr>
              <w:tblStyle w:val="44"/>
              <w:tblW w:w="104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6"/>
              <w:gridCol w:w="1134"/>
              <w:gridCol w:w="993"/>
              <w:gridCol w:w="850"/>
              <w:gridCol w:w="784"/>
              <w:gridCol w:w="1059"/>
              <w:gridCol w:w="1901"/>
              <w:gridCol w:w="1675"/>
            </w:tblGrid>
            <w:tr w14:paraId="7054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6" w:type="dxa"/>
                  <w:vMerge w:val="restart"/>
                  <w:vAlign w:val="center"/>
                </w:tcPr>
                <w:p w14:paraId="4F63502C">
                  <w:pPr>
                    <w:autoSpaceDE w:val="0"/>
                    <w:autoSpaceDN w:val="0"/>
                    <w:snapToGrid w:val="0"/>
                    <w:jc w:val="center"/>
                    <w:rPr>
                      <w:rFonts w:eastAsia="仿宋"/>
                      <w:szCs w:val="21"/>
                    </w:rPr>
                  </w:pPr>
                  <w:r>
                    <w:rPr>
                      <w:rFonts w:eastAsia="仿宋"/>
                      <w:szCs w:val="21"/>
                    </w:rPr>
                    <w:t>声源名称</w:t>
                  </w:r>
                </w:p>
              </w:tc>
              <w:tc>
                <w:tcPr>
                  <w:tcW w:w="1134" w:type="dxa"/>
                  <w:vMerge w:val="restart"/>
                  <w:vAlign w:val="center"/>
                </w:tcPr>
                <w:p w14:paraId="300797B4">
                  <w:pPr>
                    <w:autoSpaceDE w:val="0"/>
                    <w:autoSpaceDN w:val="0"/>
                    <w:snapToGrid w:val="0"/>
                    <w:jc w:val="center"/>
                    <w:rPr>
                      <w:rFonts w:eastAsia="仿宋"/>
                      <w:szCs w:val="21"/>
                    </w:rPr>
                  </w:pPr>
                  <w:r>
                    <w:rPr>
                      <w:rFonts w:eastAsia="仿宋"/>
                      <w:szCs w:val="21"/>
                    </w:rPr>
                    <w:t>数量</w:t>
                  </w:r>
                </w:p>
                <w:p w14:paraId="2E53A790">
                  <w:pPr>
                    <w:autoSpaceDE w:val="0"/>
                    <w:autoSpaceDN w:val="0"/>
                    <w:snapToGrid w:val="0"/>
                    <w:jc w:val="center"/>
                    <w:rPr>
                      <w:rFonts w:eastAsia="仿宋"/>
                      <w:szCs w:val="21"/>
                    </w:rPr>
                  </w:pPr>
                  <w:r>
                    <w:rPr>
                      <w:rFonts w:eastAsia="仿宋"/>
                      <w:szCs w:val="21"/>
                    </w:rPr>
                    <w:t>（台/套）</w:t>
                  </w:r>
                </w:p>
              </w:tc>
              <w:tc>
                <w:tcPr>
                  <w:tcW w:w="2627" w:type="dxa"/>
                  <w:gridSpan w:val="3"/>
                  <w:vAlign w:val="center"/>
                </w:tcPr>
                <w:p w14:paraId="5A500A9D">
                  <w:pPr>
                    <w:autoSpaceDE w:val="0"/>
                    <w:autoSpaceDN w:val="0"/>
                    <w:snapToGrid w:val="0"/>
                    <w:jc w:val="center"/>
                    <w:rPr>
                      <w:rFonts w:eastAsia="仿宋"/>
                      <w:szCs w:val="21"/>
                    </w:rPr>
                  </w:pPr>
                  <w:r>
                    <w:rPr>
                      <w:rFonts w:eastAsia="仿宋"/>
                      <w:szCs w:val="21"/>
                    </w:rPr>
                    <w:t>空间相对位置/m</w:t>
                  </w:r>
                </w:p>
              </w:tc>
              <w:tc>
                <w:tcPr>
                  <w:tcW w:w="1059" w:type="dxa"/>
                  <w:vMerge w:val="restart"/>
                  <w:vAlign w:val="center"/>
                </w:tcPr>
                <w:p w14:paraId="4BB417EE">
                  <w:pPr>
                    <w:autoSpaceDE w:val="0"/>
                    <w:autoSpaceDN w:val="0"/>
                    <w:snapToGrid w:val="0"/>
                    <w:jc w:val="center"/>
                    <w:rPr>
                      <w:rFonts w:eastAsia="仿宋"/>
                      <w:szCs w:val="21"/>
                    </w:rPr>
                  </w:pPr>
                  <w:r>
                    <w:rPr>
                      <w:rFonts w:eastAsia="仿宋"/>
                      <w:szCs w:val="21"/>
                    </w:rPr>
                    <w:t>声功率级/dB(A)</w:t>
                  </w:r>
                </w:p>
              </w:tc>
              <w:tc>
                <w:tcPr>
                  <w:tcW w:w="1901" w:type="dxa"/>
                  <w:vMerge w:val="restart"/>
                  <w:vAlign w:val="center"/>
                </w:tcPr>
                <w:p w14:paraId="5706D8B5">
                  <w:pPr>
                    <w:jc w:val="center"/>
                    <w:rPr>
                      <w:rFonts w:eastAsia="仿宋"/>
                      <w:szCs w:val="21"/>
                    </w:rPr>
                  </w:pPr>
                  <w:r>
                    <w:rPr>
                      <w:rFonts w:eastAsia="仿宋"/>
                      <w:szCs w:val="21"/>
                    </w:rPr>
                    <w:t>声源控制措施</w:t>
                  </w:r>
                </w:p>
              </w:tc>
              <w:tc>
                <w:tcPr>
                  <w:tcW w:w="1675" w:type="dxa"/>
                  <w:vMerge w:val="restart"/>
                  <w:vAlign w:val="center"/>
                </w:tcPr>
                <w:p w14:paraId="3CB46A07">
                  <w:pPr>
                    <w:jc w:val="center"/>
                    <w:rPr>
                      <w:rFonts w:eastAsia="仿宋"/>
                      <w:szCs w:val="21"/>
                    </w:rPr>
                  </w:pPr>
                  <w:r>
                    <w:rPr>
                      <w:rFonts w:eastAsia="仿宋"/>
                      <w:szCs w:val="21"/>
                    </w:rPr>
                    <w:t>运行方式</w:t>
                  </w:r>
                </w:p>
              </w:tc>
            </w:tr>
            <w:tr w14:paraId="7795C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6" w:type="dxa"/>
                  <w:vMerge w:val="continue"/>
                  <w:vAlign w:val="center"/>
                </w:tcPr>
                <w:p w14:paraId="6DFF2E42">
                  <w:pPr>
                    <w:widowControl/>
                    <w:jc w:val="left"/>
                    <w:rPr>
                      <w:rFonts w:eastAsia="仿宋"/>
                      <w:szCs w:val="21"/>
                    </w:rPr>
                  </w:pPr>
                </w:p>
              </w:tc>
              <w:tc>
                <w:tcPr>
                  <w:tcW w:w="1134" w:type="dxa"/>
                  <w:vMerge w:val="continue"/>
                  <w:vAlign w:val="center"/>
                </w:tcPr>
                <w:p w14:paraId="719E8F16">
                  <w:pPr>
                    <w:widowControl/>
                    <w:jc w:val="left"/>
                    <w:rPr>
                      <w:rFonts w:eastAsia="仿宋"/>
                      <w:szCs w:val="21"/>
                    </w:rPr>
                  </w:pPr>
                </w:p>
              </w:tc>
              <w:tc>
                <w:tcPr>
                  <w:tcW w:w="993" w:type="dxa"/>
                  <w:vAlign w:val="center"/>
                </w:tcPr>
                <w:p w14:paraId="6AE43B98">
                  <w:pPr>
                    <w:autoSpaceDE w:val="0"/>
                    <w:autoSpaceDN w:val="0"/>
                    <w:snapToGrid w:val="0"/>
                    <w:jc w:val="center"/>
                    <w:rPr>
                      <w:rFonts w:eastAsia="仿宋"/>
                      <w:szCs w:val="21"/>
                    </w:rPr>
                  </w:pPr>
                  <w:r>
                    <w:rPr>
                      <w:rFonts w:eastAsia="仿宋"/>
                      <w:szCs w:val="21"/>
                    </w:rPr>
                    <w:t>X</w:t>
                  </w:r>
                </w:p>
              </w:tc>
              <w:tc>
                <w:tcPr>
                  <w:tcW w:w="850" w:type="dxa"/>
                  <w:vAlign w:val="center"/>
                </w:tcPr>
                <w:p w14:paraId="50CF391E">
                  <w:pPr>
                    <w:autoSpaceDE w:val="0"/>
                    <w:autoSpaceDN w:val="0"/>
                    <w:snapToGrid w:val="0"/>
                    <w:jc w:val="center"/>
                    <w:rPr>
                      <w:rFonts w:eastAsia="仿宋"/>
                      <w:szCs w:val="21"/>
                    </w:rPr>
                  </w:pPr>
                  <w:r>
                    <w:rPr>
                      <w:rFonts w:eastAsia="仿宋"/>
                      <w:szCs w:val="21"/>
                    </w:rPr>
                    <w:t>Y</w:t>
                  </w:r>
                </w:p>
              </w:tc>
              <w:tc>
                <w:tcPr>
                  <w:tcW w:w="784" w:type="dxa"/>
                  <w:vAlign w:val="center"/>
                </w:tcPr>
                <w:p w14:paraId="38CF1A54">
                  <w:pPr>
                    <w:autoSpaceDE w:val="0"/>
                    <w:autoSpaceDN w:val="0"/>
                    <w:snapToGrid w:val="0"/>
                    <w:jc w:val="center"/>
                    <w:rPr>
                      <w:rFonts w:eastAsia="仿宋"/>
                      <w:szCs w:val="21"/>
                    </w:rPr>
                  </w:pPr>
                  <w:r>
                    <w:rPr>
                      <w:rFonts w:eastAsia="仿宋"/>
                      <w:szCs w:val="21"/>
                    </w:rPr>
                    <w:t>Z</w:t>
                  </w:r>
                </w:p>
              </w:tc>
              <w:tc>
                <w:tcPr>
                  <w:tcW w:w="1059" w:type="dxa"/>
                  <w:vMerge w:val="continue"/>
                  <w:vAlign w:val="center"/>
                </w:tcPr>
                <w:p w14:paraId="7C31C79A">
                  <w:pPr>
                    <w:widowControl/>
                    <w:jc w:val="left"/>
                    <w:rPr>
                      <w:rFonts w:eastAsia="仿宋"/>
                      <w:szCs w:val="21"/>
                    </w:rPr>
                  </w:pPr>
                </w:p>
              </w:tc>
              <w:tc>
                <w:tcPr>
                  <w:tcW w:w="1901" w:type="dxa"/>
                  <w:vMerge w:val="continue"/>
                  <w:vAlign w:val="center"/>
                </w:tcPr>
                <w:p w14:paraId="1CC35CE7">
                  <w:pPr>
                    <w:widowControl/>
                    <w:jc w:val="left"/>
                    <w:rPr>
                      <w:rFonts w:eastAsia="仿宋"/>
                      <w:szCs w:val="21"/>
                    </w:rPr>
                  </w:pPr>
                </w:p>
              </w:tc>
              <w:tc>
                <w:tcPr>
                  <w:tcW w:w="1675" w:type="dxa"/>
                  <w:vMerge w:val="continue"/>
                  <w:vAlign w:val="center"/>
                </w:tcPr>
                <w:p w14:paraId="0DCFCA6F">
                  <w:pPr>
                    <w:widowControl/>
                    <w:jc w:val="left"/>
                    <w:rPr>
                      <w:rFonts w:eastAsia="仿宋"/>
                      <w:szCs w:val="21"/>
                    </w:rPr>
                  </w:pPr>
                </w:p>
              </w:tc>
            </w:tr>
            <w:tr w14:paraId="5F598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6" w:type="dxa"/>
                  <w:vAlign w:val="center"/>
                </w:tcPr>
                <w:p w14:paraId="47FACB26">
                  <w:pPr>
                    <w:snapToGrid w:val="0"/>
                    <w:jc w:val="center"/>
                    <w:rPr>
                      <w:rFonts w:eastAsia="仿宋"/>
                      <w:szCs w:val="21"/>
                    </w:rPr>
                  </w:pPr>
                  <w:r>
                    <w:rPr>
                      <w:rFonts w:eastAsia="仿宋"/>
                      <w:szCs w:val="21"/>
                    </w:rPr>
                    <w:t>风机1</w:t>
                  </w:r>
                </w:p>
              </w:tc>
              <w:tc>
                <w:tcPr>
                  <w:tcW w:w="1134" w:type="dxa"/>
                  <w:vAlign w:val="center"/>
                </w:tcPr>
                <w:p w14:paraId="7B5059ED">
                  <w:pPr>
                    <w:snapToGrid w:val="0"/>
                    <w:jc w:val="center"/>
                    <w:rPr>
                      <w:rFonts w:eastAsia="仿宋"/>
                      <w:szCs w:val="21"/>
                    </w:rPr>
                  </w:pPr>
                  <w:r>
                    <w:rPr>
                      <w:rFonts w:eastAsia="仿宋"/>
                      <w:szCs w:val="21"/>
                    </w:rPr>
                    <w:t>1</w:t>
                  </w:r>
                </w:p>
              </w:tc>
              <w:tc>
                <w:tcPr>
                  <w:tcW w:w="993" w:type="dxa"/>
                  <w:vAlign w:val="center"/>
                </w:tcPr>
                <w:p w14:paraId="5496D33B">
                  <w:pPr>
                    <w:snapToGrid w:val="0"/>
                    <w:jc w:val="center"/>
                    <w:rPr>
                      <w:rFonts w:eastAsia="仿宋"/>
                      <w:szCs w:val="21"/>
                    </w:rPr>
                  </w:pPr>
                  <w:r>
                    <w:rPr>
                      <w:rFonts w:hint="eastAsia" w:eastAsia="等线"/>
                      <w:sz w:val="22"/>
                      <w:szCs w:val="22"/>
                    </w:rPr>
                    <w:t>10</w:t>
                  </w:r>
                  <w:r>
                    <w:rPr>
                      <w:rFonts w:eastAsia="等线"/>
                      <w:sz w:val="22"/>
                      <w:szCs w:val="22"/>
                    </w:rPr>
                    <w:t xml:space="preserve"> </w:t>
                  </w:r>
                </w:p>
              </w:tc>
              <w:tc>
                <w:tcPr>
                  <w:tcW w:w="850" w:type="dxa"/>
                  <w:vAlign w:val="center"/>
                </w:tcPr>
                <w:p w14:paraId="39325B45">
                  <w:pPr>
                    <w:snapToGrid w:val="0"/>
                    <w:jc w:val="center"/>
                    <w:rPr>
                      <w:rFonts w:eastAsia="仿宋"/>
                      <w:szCs w:val="21"/>
                    </w:rPr>
                  </w:pPr>
                  <w:r>
                    <w:rPr>
                      <w:rFonts w:hint="eastAsia" w:eastAsia="等线"/>
                      <w:sz w:val="22"/>
                      <w:szCs w:val="22"/>
                    </w:rPr>
                    <w:t>35</w:t>
                  </w:r>
                </w:p>
              </w:tc>
              <w:tc>
                <w:tcPr>
                  <w:tcW w:w="784" w:type="dxa"/>
                  <w:shd w:val="clear" w:color="auto" w:fill="FFFFFF"/>
                  <w:vAlign w:val="center"/>
                </w:tcPr>
                <w:p w14:paraId="5BE441ED">
                  <w:pPr>
                    <w:snapToGrid w:val="0"/>
                    <w:jc w:val="center"/>
                    <w:rPr>
                      <w:rFonts w:eastAsia="仿宋"/>
                      <w:szCs w:val="21"/>
                    </w:rPr>
                  </w:pPr>
                  <w:r>
                    <w:rPr>
                      <w:rFonts w:eastAsia="等线"/>
                      <w:sz w:val="22"/>
                      <w:szCs w:val="22"/>
                    </w:rPr>
                    <w:t>0.5</w:t>
                  </w:r>
                </w:p>
              </w:tc>
              <w:tc>
                <w:tcPr>
                  <w:tcW w:w="1059" w:type="dxa"/>
                  <w:vAlign w:val="center"/>
                </w:tcPr>
                <w:p w14:paraId="5EC21576">
                  <w:pPr>
                    <w:snapToGrid w:val="0"/>
                    <w:jc w:val="center"/>
                    <w:rPr>
                      <w:rFonts w:eastAsia="仿宋"/>
                      <w:szCs w:val="21"/>
                    </w:rPr>
                  </w:pPr>
                  <w:r>
                    <w:rPr>
                      <w:rFonts w:eastAsia="仿宋"/>
                      <w:szCs w:val="21"/>
                    </w:rPr>
                    <w:t>85</w:t>
                  </w:r>
                </w:p>
              </w:tc>
              <w:tc>
                <w:tcPr>
                  <w:tcW w:w="1901" w:type="dxa"/>
                  <w:vMerge w:val="restart"/>
                  <w:vAlign w:val="center"/>
                </w:tcPr>
                <w:p w14:paraId="56BE2D14">
                  <w:pPr>
                    <w:snapToGrid w:val="0"/>
                    <w:jc w:val="center"/>
                    <w:rPr>
                      <w:rFonts w:eastAsia="仿宋"/>
                      <w:szCs w:val="21"/>
                    </w:rPr>
                  </w:pPr>
                  <w:r>
                    <w:rPr>
                      <w:rFonts w:eastAsia="仿宋"/>
                      <w:szCs w:val="21"/>
                    </w:rPr>
                    <w:t>风机设置消音器、安装减震垫</w:t>
                  </w:r>
                </w:p>
              </w:tc>
              <w:tc>
                <w:tcPr>
                  <w:tcW w:w="1675" w:type="dxa"/>
                  <w:vMerge w:val="restart"/>
                  <w:vAlign w:val="center"/>
                </w:tcPr>
                <w:p w14:paraId="58D4309B">
                  <w:pPr>
                    <w:snapToGrid w:val="0"/>
                    <w:jc w:val="center"/>
                    <w:rPr>
                      <w:rFonts w:eastAsia="仿宋"/>
                      <w:szCs w:val="21"/>
                    </w:rPr>
                  </w:pPr>
                  <w:r>
                    <w:rPr>
                      <w:rFonts w:eastAsia="仿宋"/>
                      <w:szCs w:val="21"/>
                    </w:rPr>
                    <w:t>连续运行</w:t>
                  </w:r>
                </w:p>
              </w:tc>
            </w:tr>
            <w:tr w14:paraId="3150F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6" w:type="dxa"/>
                  <w:vAlign w:val="center"/>
                </w:tcPr>
                <w:p w14:paraId="055ED7F9">
                  <w:pPr>
                    <w:snapToGrid w:val="0"/>
                    <w:jc w:val="center"/>
                    <w:rPr>
                      <w:rFonts w:eastAsia="仿宋"/>
                      <w:szCs w:val="21"/>
                    </w:rPr>
                  </w:pPr>
                  <w:r>
                    <w:rPr>
                      <w:rFonts w:eastAsia="仿宋"/>
                      <w:szCs w:val="21"/>
                    </w:rPr>
                    <w:t>风机2</w:t>
                  </w:r>
                </w:p>
              </w:tc>
              <w:tc>
                <w:tcPr>
                  <w:tcW w:w="1134" w:type="dxa"/>
                  <w:vAlign w:val="center"/>
                </w:tcPr>
                <w:p w14:paraId="22901AAA">
                  <w:pPr>
                    <w:snapToGrid w:val="0"/>
                    <w:jc w:val="center"/>
                    <w:rPr>
                      <w:rFonts w:eastAsia="仿宋"/>
                      <w:szCs w:val="21"/>
                    </w:rPr>
                  </w:pPr>
                  <w:r>
                    <w:rPr>
                      <w:rFonts w:eastAsia="仿宋"/>
                      <w:szCs w:val="21"/>
                    </w:rPr>
                    <w:t>1</w:t>
                  </w:r>
                </w:p>
              </w:tc>
              <w:tc>
                <w:tcPr>
                  <w:tcW w:w="993" w:type="dxa"/>
                  <w:vAlign w:val="center"/>
                </w:tcPr>
                <w:p w14:paraId="0D5BAFDF">
                  <w:pPr>
                    <w:snapToGrid w:val="0"/>
                    <w:jc w:val="center"/>
                    <w:rPr>
                      <w:szCs w:val="21"/>
                    </w:rPr>
                  </w:pPr>
                  <w:r>
                    <w:rPr>
                      <w:rFonts w:hint="eastAsia" w:eastAsia="等线"/>
                      <w:sz w:val="22"/>
                      <w:szCs w:val="22"/>
                    </w:rPr>
                    <w:t>-1</w:t>
                  </w:r>
                </w:p>
              </w:tc>
              <w:tc>
                <w:tcPr>
                  <w:tcW w:w="850" w:type="dxa"/>
                  <w:vAlign w:val="center"/>
                </w:tcPr>
                <w:p w14:paraId="1176B5C3">
                  <w:pPr>
                    <w:snapToGrid w:val="0"/>
                    <w:jc w:val="center"/>
                    <w:rPr>
                      <w:szCs w:val="21"/>
                    </w:rPr>
                  </w:pPr>
                  <w:r>
                    <w:rPr>
                      <w:rFonts w:hint="eastAsia" w:eastAsia="等线"/>
                      <w:sz w:val="22"/>
                      <w:szCs w:val="22"/>
                    </w:rPr>
                    <w:t>15</w:t>
                  </w:r>
                  <w:r>
                    <w:rPr>
                      <w:rFonts w:eastAsia="等线"/>
                      <w:sz w:val="22"/>
                      <w:szCs w:val="22"/>
                    </w:rPr>
                    <w:t xml:space="preserve"> </w:t>
                  </w:r>
                </w:p>
              </w:tc>
              <w:tc>
                <w:tcPr>
                  <w:tcW w:w="784" w:type="dxa"/>
                  <w:shd w:val="clear" w:color="auto" w:fill="FFFFFF"/>
                  <w:vAlign w:val="center"/>
                </w:tcPr>
                <w:p w14:paraId="1227B2B7">
                  <w:pPr>
                    <w:snapToGrid w:val="0"/>
                    <w:jc w:val="center"/>
                    <w:rPr>
                      <w:rFonts w:eastAsia="仿宋"/>
                      <w:szCs w:val="21"/>
                    </w:rPr>
                  </w:pPr>
                  <w:r>
                    <w:rPr>
                      <w:rFonts w:eastAsia="等线"/>
                      <w:sz w:val="22"/>
                      <w:szCs w:val="22"/>
                    </w:rPr>
                    <w:t>0.5</w:t>
                  </w:r>
                </w:p>
              </w:tc>
              <w:tc>
                <w:tcPr>
                  <w:tcW w:w="1059" w:type="dxa"/>
                  <w:vAlign w:val="center"/>
                </w:tcPr>
                <w:p w14:paraId="17FFC4CA">
                  <w:pPr>
                    <w:snapToGrid w:val="0"/>
                    <w:jc w:val="center"/>
                    <w:rPr>
                      <w:rFonts w:eastAsia="仿宋"/>
                      <w:szCs w:val="21"/>
                    </w:rPr>
                  </w:pPr>
                  <w:r>
                    <w:rPr>
                      <w:rFonts w:eastAsia="仿宋"/>
                      <w:szCs w:val="21"/>
                    </w:rPr>
                    <w:t>85</w:t>
                  </w:r>
                </w:p>
              </w:tc>
              <w:tc>
                <w:tcPr>
                  <w:tcW w:w="1901" w:type="dxa"/>
                  <w:vMerge w:val="continue"/>
                  <w:vAlign w:val="center"/>
                </w:tcPr>
                <w:p w14:paraId="4A2D3699">
                  <w:pPr>
                    <w:snapToGrid w:val="0"/>
                    <w:jc w:val="center"/>
                    <w:rPr>
                      <w:rFonts w:eastAsia="仿宋"/>
                      <w:szCs w:val="21"/>
                    </w:rPr>
                  </w:pPr>
                </w:p>
              </w:tc>
              <w:tc>
                <w:tcPr>
                  <w:tcW w:w="1675" w:type="dxa"/>
                  <w:vMerge w:val="continue"/>
                  <w:vAlign w:val="center"/>
                </w:tcPr>
                <w:p w14:paraId="439474C8">
                  <w:pPr>
                    <w:snapToGrid w:val="0"/>
                    <w:jc w:val="center"/>
                    <w:rPr>
                      <w:rFonts w:eastAsia="仿宋"/>
                      <w:szCs w:val="21"/>
                    </w:rPr>
                  </w:pPr>
                </w:p>
              </w:tc>
            </w:tr>
            <w:tr w14:paraId="0E576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086" w:type="dxa"/>
                  <w:vAlign w:val="center"/>
                </w:tcPr>
                <w:p w14:paraId="068D08B9">
                  <w:pPr>
                    <w:snapToGrid w:val="0"/>
                    <w:jc w:val="center"/>
                    <w:rPr>
                      <w:rFonts w:eastAsia="仿宋"/>
                      <w:szCs w:val="21"/>
                    </w:rPr>
                  </w:pPr>
                  <w:r>
                    <w:rPr>
                      <w:rFonts w:eastAsia="仿宋"/>
                      <w:szCs w:val="21"/>
                    </w:rPr>
                    <w:t>风机</w:t>
                  </w:r>
                  <w:r>
                    <w:rPr>
                      <w:rFonts w:hint="eastAsia" w:eastAsia="仿宋"/>
                      <w:szCs w:val="21"/>
                    </w:rPr>
                    <w:t>3</w:t>
                  </w:r>
                </w:p>
              </w:tc>
              <w:tc>
                <w:tcPr>
                  <w:tcW w:w="1134" w:type="dxa"/>
                  <w:vAlign w:val="center"/>
                </w:tcPr>
                <w:p w14:paraId="6B944C5D">
                  <w:pPr>
                    <w:snapToGrid w:val="0"/>
                    <w:jc w:val="center"/>
                    <w:rPr>
                      <w:rFonts w:eastAsia="仿宋"/>
                      <w:szCs w:val="21"/>
                    </w:rPr>
                  </w:pPr>
                  <w:r>
                    <w:rPr>
                      <w:rFonts w:eastAsia="仿宋"/>
                      <w:szCs w:val="21"/>
                    </w:rPr>
                    <w:t>1</w:t>
                  </w:r>
                </w:p>
              </w:tc>
              <w:tc>
                <w:tcPr>
                  <w:tcW w:w="993" w:type="dxa"/>
                  <w:vAlign w:val="center"/>
                </w:tcPr>
                <w:p w14:paraId="33427D9A">
                  <w:pPr>
                    <w:snapToGrid w:val="0"/>
                    <w:jc w:val="center"/>
                    <w:rPr>
                      <w:rFonts w:eastAsia="等线"/>
                      <w:sz w:val="22"/>
                      <w:szCs w:val="22"/>
                    </w:rPr>
                  </w:pPr>
                  <w:r>
                    <w:rPr>
                      <w:rFonts w:hint="eastAsia" w:eastAsia="等线"/>
                      <w:sz w:val="22"/>
                      <w:szCs w:val="22"/>
                    </w:rPr>
                    <w:t>10</w:t>
                  </w:r>
                </w:p>
              </w:tc>
              <w:tc>
                <w:tcPr>
                  <w:tcW w:w="850" w:type="dxa"/>
                  <w:vAlign w:val="center"/>
                </w:tcPr>
                <w:p w14:paraId="18D9537D">
                  <w:pPr>
                    <w:snapToGrid w:val="0"/>
                    <w:jc w:val="center"/>
                    <w:rPr>
                      <w:rFonts w:eastAsia="等线"/>
                      <w:sz w:val="22"/>
                      <w:szCs w:val="22"/>
                    </w:rPr>
                  </w:pPr>
                  <w:r>
                    <w:rPr>
                      <w:rFonts w:hint="eastAsia" w:eastAsia="等线"/>
                      <w:sz w:val="22"/>
                      <w:szCs w:val="22"/>
                    </w:rPr>
                    <w:t>-1</w:t>
                  </w:r>
                </w:p>
              </w:tc>
              <w:tc>
                <w:tcPr>
                  <w:tcW w:w="784" w:type="dxa"/>
                  <w:shd w:val="clear" w:color="auto" w:fill="FFFFFF"/>
                  <w:vAlign w:val="center"/>
                </w:tcPr>
                <w:p w14:paraId="6464B461">
                  <w:pPr>
                    <w:snapToGrid w:val="0"/>
                    <w:jc w:val="center"/>
                    <w:rPr>
                      <w:rFonts w:eastAsia="等线"/>
                      <w:sz w:val="22"/>
                      <w:szCs w:val="22"/>
                    </w:rPr>
                  </w:pPr>
                  <w:r>
                    <w:rPr>
                      <w:rFonts w:eastAsia="等线"/>
                      <w:sz w:val="22"/>
                      <w:szCs w:val="22"/>
                    </w:rPr>
                    <w:t>0.5</w:t>
                  </w:r>
                </w:p>
              </w:tc>
              <w:tc>
                <w:tcPr>
                  <w:tcW w:w="1059" w:type="dxa"/>
                  <w:vAlign w:val="center"/>
                </w:tcPr>
                <w:p w14:paraId="0668E281">
                  <w:pPr>
                    <w:snapToGrid w:val="0"/>
                    <w:jc w:val="center"/>
                    <w:rPr>
                      <w:rFonts w:eastAsia="仿宋"/>
                      <w:szCs w:val="21"/>
                    </w:rPr>
                  </w:pPr>
                  <w:r>
                    <w:rPr>
                      <w:rFonts w:eastAsia="仿宋"/>
                      <w:szCs w:val="21"/>
                    </w:rPr>
                    <w:t>85</w:t>
                  </w:r>
                </w:p>
              </w:tc>
              <w:tc>
                <w:tcPr>
                  <w:tcW w:w="1901" w:type="dxa"/>
                  <w:vMerge w:val="continue"/>
                  <w:vAlign w:val="center"/>
                </w:tcPr>
                <w:p w14:paraId="00C62C9C">
                  <w:pPr>
                    <w:snapToGrid w:val="0"/>
                    <w:jc w:val="center"/>
                    <w:rPr>
                      <w:rFonts w:eastAsia="仿宋"/>
                      <w:szCs w:val="21"/>
                    </w:rPr>
                  </w:pPr>
                </w:p>
              </w:tc>
              <w:tc>
                <w:tcPr>
                  <w:tcW w:w="1675" w:type="dxa"/>
                  <w:vMerge w:val="continue"/>
                  <w:vAlign w:val="center"/>
                </w:tcPr>
                <w:p w14:paraId="4DAA038F">
                  <w:pPr>
                    <w:snapToGrid w:val="0"/>
                    <w:jc w:val="center"/>
                    <w:rPr>
                      <w:rFonts w:eastAsia="仿宋"/>
                      <w:szCs w:val="21"/>
                    </w:rPr>
                  </w:pPr>
                </w:p>
              </w:tc>
            </w:tr>
          </w:tbl>
          <w:p w14:paraId="1349DF19">
            <w:pPr>
              <w:spacing w:line="500" w:lineRule="exact"/>
              <w:ind w:firstLine="480" w:firstLineChars="200"/>
              <w:rPr>
                <w:bCs/>
                <w:sz w:val="24"/>
              </w:rPr>
            </w:pPr>
          </w:p>
        </w:tc>
      </w:tr>
    </w:tbl>
    <w:p w14:paraId="740BF9B1">
      <w:pPr>
        <w:rPr>
          <w:rFonts w:eastAsia="仿宋"/>
        </w:rPr>
        <w:sectPr>
          <w:pgSz w:w="16838" w:h="11906" w:orient="landscape"/>
          <w:pgMar w:top="1531" w:right="1701" w:bottom="1531" w:left="1701" w:header="851" w:footer="851" w:gutter="0"/>
          <w:cols w:space="720" w:num="1"/>
          <w:docGrid w:linePitch="312" w:charSpace="0"/>
        </w:sectPr>
      </w:pPr>
    </w:p>
    <w:tbl>
      <w:tblPr>
        <w:tblStyle w:val="43"/>
        <w:tblW w:w="1005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9208"/>
      </w:tblGrid>
      <w:tr w14:paraId="2807E8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74" w:hRule="atLeast"/>
          <w:jc w:val="center"/>
        </w:trPr>
        <w:tc>
          <w:tcPr>
            <w:tcW w:w="843" w:type="dxa"/>
            <w:tcMar>
              <w:left w:w="28" w:type="dxa"/>
              <w:right w:w="28" w:type="dxa"/>
            </w:tcMar>
            <w:vAlign w:val="center"/>
          </w:tcPr>
          <w:p w14:paraId="0A76EE3F">
            <w:pPr>
              <w:adjustRightInd w:val="0"/>
              <w:snapToGrid w:val="0"/>
              <w:jc w:val="center"/>
              <w:rPr>
                <w:rFonts w:eastAsia="仿宋"/>
                <w:bCs/>
                <w:szCs w:val="21"/>
              </w:rPr>
            </w:pPr>
            <w:r>
              <w:rPr>
                <w:rFonts w:eastAsia="仿宋"/>
                <w:bCs/>
                <w:szCs w:val="21"/>
              </w:rPr>
              <w:t>运营</w:t>
            </w:r>
          </w:p>
          <w:p w14:paraId="0F9E8C94">
            <w:pPr>
              <w:adjustRightInd w:val="0"/>
              <w:snapToGrid w:val="0"/>
              <w:jc w:val="center"/>
              <w:rPr>
                <w:rFonts w:eastAsia="仿宋"/>
                <w:bCs/>
                <w:szCs w:val="21"/>
              </w:rPr>
            </w:pPr>
            <w:r>
              <w:rPr>
                <w:rFonts w:eastAsia="仿宋"/>
                <w:bCs/>
                <w:szCs w:val="21"/>
              </w:rPr>
              <w:t>期环</w:t>
            </w:r>
          </w:p>
          <w:p w14:paraId="5083CB41">
            <w:pPr>
              <w:adjustRightInd w:val="0"/>
              <w:snapToGrid w:val="0"/>
              <w:jc w:val="center"/>
              <w:rPr>
                <w:rFonts w:eastAsia="仿宋"/>
                <w:bCs/>
                <w:szCs w:val="21"/>
              </w:rPr>
            </w:pPr>
            <w:r>
              <w:rPr>
                <w:rFonts w:eastAsia="仿宋"/>
                <w:bCs/>
                <w:szCs w:val="21"/>
              </w:rPr>
              <w:t>境影</w:t>
            </w:r>
          </w:p>
          <w:p w14:paraId="6B194D02">
            <w:pPr>
              <w:adjustRightInd w:val="0"/>
              <w:snapToGrid w:val="0"/>
              <w:jc w:val="center"/>
              <w:rPr>
                <w:rFonts w:eastAsia="仿宋"/>
                <w:bCs/>
                <w:szCs w:val="21"/>
              </w:rPr>
            </w:pPr>
            <w:r>
              <w:rPr>
                <w:rFonts w:eastAsia="仿宋"/>
                <w:bCs/>
                <w:szCs w:val="21"/>
              </w:rPr>
              <w:t>响和</w:t>
            </w:r>
          </w:p>
          <w:p w14:paraId="44AC421C">
            <w:pPr>
              <w:adjustRightInd w:val="0"/>
              <w:snapToGrid w:val="0"/>
              <w:jc w:val="center"/>
              <w:rPr>
                <w:rFonts w:eastAsia="仿宋"/>
                <w:bCs/>
                <w:szCs w:val="21"/>
              </w:rPr>
            </w:pPr>
            <w:r>
              <w:rPr>
                <w:rFonts w:eastAsia="仿宋"/>
                <w:bCs/>
                <w:szCs w:val="21"/>
              </w:rPr>
              <w:t>保护</w:t>
            </w:r>
          </w:p>
          <w:p w14:paraId="1F70F3BB">
            <w:pPr>
              <w:widowControl/>
              <w:adjustRightInd w:val="0"/>
              <w:snapToGrid w:val="0"/>
              <w:jc w:val="center"/>
              <w:rPr>
                <w:rFonts w:eastAsia="仿宋"/>
                <w:szCs w:val="21"/>
              </w:rPr>
            </w:pPr>
            <w:r>
              <w:rPr>
                <w:rFonts w:eastAsia="仿宋"/>
                <w:bCs/>
                <w:szCs w:val="21"/>
              </w:rPr>
              <w:t>措施</w:t>
            </w:r>
          </w:p>
        </w:tc>
        <w:tc>
          <w:tcPr>
            <w:tcW w:w="9208" w:type="dxa"/>
            <w:vAlign w:val="center"/>
          </w:tcPr>
          <w:p w14:paraId="4B431251">
            <w:pPr>
              <w:adjustRightInd w:val="0"/>
              <w:snapToGrid w:val="0"/>
              <w:spacing w:line="500" w:lineRule="exact"/>
              <w:ind w:firstLine="480" w:firstLineChars="200"/>
              <w:rPr>
                <w:rFonts w:eastAsia="仿宋"/>
                <w:bCs/>
                <w:sz w:val="24"/>
              </w:rPr>
            </w:pPr>
            <w:r>
              <w:rPr>
                <w:rFonts w:eastAsia="仿宋"/>
                <w:bCs/>
                <w:sz w:val="24"/>
              </w:rPr>
              <w:t>（2）防治措施</w:t>
            </w:r>
          </w:p>
          <w:p w14:paraId="67228EE8">
            <w:pPr>
              <w:spacing w:line="500" w:lineRule="exact"/>
              <w:ind w:firstLine="480" w:firstLineChars="200"/>
              <w:rPr>
                <w:rFonts w:eastAsia="仿宋"/>
                <w:bCs/>
                <w:sz w:val="24"/>
              </w:rPr>
            </w:pPr>
            <w:r>
              <w:rPr>
                <w:rFonts w:eastAsia="仿宋"/>
                <w:bCs/>
                <w:sz w:val="24"/>
              </w:rPr>
              <w:t>应按照《工业企业噪声控制设计规范》对厂内主要噪声源合理布局：</w:t>
            </w:r>
          </w:p>
          <w:p w14:paraId="33D1402F">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在满足工艺流程要求的前提下，高噪声设备相对集中，并尽量布置在车间的一隅，并能充分利用建筑物的隔声及距离的衰减。</w:t>
            </w:r>
          </w:p>
          <w:p w14:paraId="7D98261C">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有强烈振动的设备，不布置在楼板或平台上。</w:t>
            </w:r>
          </w:p>
          <w:p w14:paraId="50FAF49C">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设备布置时，考虑与其配用的噪声控制专用设备的安装和维修所需的空间。</w:t>
            </w:r>
          </w:p>
          <w:p w14:paraId="4686E900">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选用噪声较低、振动较小的设备；在对主要噪声源设备选择时，应收集和比较同类型设备的噪声指标；对于噪声较大的设备，应从设备选型开始要求供货商提供符合要求的低噪声设备。</w:t>
            </w:r>
          </w:p>
          <w:p w14:paraId="40A58728">
            <w:pPr>
              <w:spacing w:line="500" w:lineRule="exact"/>
              <w:ind w:firstLine="480" w:firstLineChars="200"/>
              <w:rPr>
                <w:rFonts w:eastAsia="仿宋"/>
                <w:bCs/>
                <w:sz w:val="24"/>
              </w:rPr>
            </w:pPr>
            <w:r>
              <w:rPr>
                <w:rFonts w:hint="eastAsia" w:ascii="宋体" w:hAnsi="宋体" w:cs="宋体"/>
                <w:bCs/>
                <w:sz w:val="24"/>
              </w:rPr>
              <w:t>⑤</w:t>
            </w:r>
            <w:r>
              <w:rPr>
                <w:rFonts w:eastAsia="仿宋"/>
                <w:bCs/>
                <w:sz w:val="24"/>
              </w:rPr>
              <w:t>主要噪声源布置、安装时，应尽量远离厂界。</w:t>
            </w:r>
          </w:p>
          <w:p w14:paraId="293EE16D">
            <w:pPr>
              <w:tabs>
                <w:tab w:val="left" w:pos="2130"/>
              </w:tabs>
              <w:spacing w:line="500" w:lineRule="exact"/>
              <w:ind w:firstLine="480" w:firstLineChars="200"/>
              <w:rPr>
                <w:rFonts w:eastAsia="仿宋"/>
                <w:sz w:val="24"/>
              </w:rPr>
            </w:pPr>
            <w:r>
              <w:rPr>
                <w:rFonts w:eastAsia="仿宋"/>
                <w:sz w:val="24"/>
              </w:rPr>
              <w:t>对厂外主要噪声降噪措施：</w:t>
            </w:r>
          </w:p>
          <w:p w14:paraId="6C5AC88B">
            <w:pPr>
              <w:tabs>
                <w:tab w:val="left" w:pos="2130"/>
              </w:tabs>
              <w:spacing w:line="500" w:lineRule="exact"/>
              <w:ind w:firstLine="480" w:firstLineChars="200"/>
              <w:rPr>
                <w:rFonts w:eastAsia="仿宋"/>
                <w:sz w:val="24"/>
              </w:rPr>
            </w:pPr>
            <w:r>
              <w:rPr>
                <w:rFonts w:hint="eastAsia" w:ascii="宋体" w:hAnsi="宋体" w:cs="宋体"/>
                <w:sz w:val="24"/>
              </w:rPr>
              <w:t>①</w:t>
            </w:r>
            <w:r>
              <w:rPr>
                <w:rFonts w:eastAsia="仿宋"/>
                <w:sz w:val="24"/>
              </w:rPr>
              <w:t>对于风机，通过减轻设备振动达到降噪的目的。风机的外壳材料可选用铸铁，增加设备自重和外壳厚度，减小设备振动。在风机进、出口处设备柔性波纹管减振接头，降低振动产生的辐射噪音，一般小型风机可以在机组下方加设减振器。</w:t>
            </w:r>
          </w:p>
          <w:p w14:paraId="71CC744E">
            <w:pPr>
              <w:tabs>
                <w:tab w:val="left" w:pos="2130"/>
              </w:tabs>
              <w:spacing w:line="500" w:lineRule="exact"/>
              <w:ind w:firstLine="480" w:firstLineChars="200"/>
              <w:rPr>
                <w:rFonts w:eastAsia="仿宋"/>
                <w:sz w:val="24"/>
              </w:rPr>
            </w:pPr>
            <w:r>
              <w:rPr>
                <w:rFonts w:hint="eastAsia" w:ascii="宋体" w:hAnsi="宋体" w:cs="宋体"/>
                <w:sz w:val="24"/>
              </w:rPr>
              <w:t>②</w:t>
            </w:r>
            <w:r>
              <w:rPr>
                <w:rFonts w:eastAsia="仿宋"/>
                <w:sz w:val="24"/>
              </w:rPr>
              <w:t>设置隔声围挡，在噪声源附近的，阻挡噪声源传播，使噪声源不能影响到周围区域。</w:t>
            </w:r>
          </w:p>
          <w:p w14:paraId="4B96BF42">
            <w:pPr>
              <w:adjustRightInd w:val="0"/>
              <w:snapToGrid w:val="0"/>
              <w:spacing w:line="500" w:lineRule="exact"/>
              <w:ind w:firstLine="480" w:firstLineChars="200"/>
              <w:rPr>
                <w:rFonts w:eastAsia="仿宋"/>
                <w:bCs/>
                <w:sz w:val="24"/>
              </w:rPr>
            </w:pPr>
            <w:r>
              <w:rPr>
                <w:rFonts w:eastAsia="仿宋"/>
                <w:bCs/>
                <w:sz w:val="24"/>
              </w:rPr>
              <w:t>（3）排放情况</w:t>
            </w:r>
          </w:p>
          <w:p w14:paraId="7134289B">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根据《环境影响评价技术导则-声环境》（HJ2.4-2021）推荐的方法，预测模式均采用无指向性点声源的几何发散衰减公式进行预测，具体如下：</w:t>
            </w:r>
          </w:p>
          <w:p w14:paraId="7906B625">
            <w:pPr>
              <w:autoSpaceDE w:val="0"/>
              <w:autoSpaceDN w:val="0"/>
              <w:adjustRightInd w:val="0"/>
              <w:snapToGrid w:val="0"/>
              <w:spacing w:before="60" w:beforeLines="25" w:after="60" w:afterLines="25" w:line="360" w:lineRule="auto"/>
              <w:ind w:firstLine="500" w:firstLineChars="200"/>
              <w:jc w:val="center"/>
              <w:rPr>
                <w:rFonts w:eastAsia="仿宋"/>
                <w:bCs/>
                <w:spacing w:val="5"/>
                <w:kern w:val="0"/>
                <w:sz w:val="24"/>
                <w:szCs w:val="21"/>
              </w:rPr>
            </w:pPr>
            <w:r>
              <w:rPr>
                <w:rFonts w:eastAsia="仿宋"/>
                <w:bCs/>
                <w:spacing w:val="5"/>
                <w:kern w:val="0"/>
                <w:sz w:val="24"/>
                <w:szCs w:val="21"/>
              </w:rPr>
              <w:drawing>
                <wp:inline distT="0" distB="0" distL="0" distR="0">
                  <wp:extent cx="1336040" cy="450215"/>
                  <wp:effectExtent l="0" t="0" r="0" b="698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358130" cy="458027"/>
                          </a:xfrm>
                          <a:prstGeom prst="rect">
                            <a:avLst/>
                          </a:prstGeom>
                          <a:noFill/>
                          <a:ln>
                            <a:noFill/>
                          </a:ln>
                        </pic:spPr>
                      </pic:pic>
                    </a:graphicData>
                  </a:graphic>
                </wp:inline>
              </w:drawing>
            </w:r>
          </w:p>
          <w:p w14:paraId="1186A2C1">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式中：</w:t>
            </w:r>
          </w:p>
          <w:p w14:paraId="751E7C95">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L</w:t>
            </w:r>
            <w:r>
              <w:rPr>
                <w:rFonts w:eastAsia="仿宋"/>
                <w:bCs/>
                <w:spacing w:val="5"/>
                <w:kern w:val="0"/>
                <w:sz w:val="24"/>
                <w:szCs w:val="21"/>
                <w:vertAlign w:val="subscript"/>
              </w:rPr>
              <w:t>p（r）</w:t>
            </w:r>
            <w:r>
              <w:rPr>
                <w:rFonts w:eastAsia="仿宋"/>
                <w:bCs/>
                <w:spacing w:val="5"/>
                <w:kern w:val="0"/>
                <w:sz w:val="24"/>
                <w:szCs w:val="21"/>
              </w:rPr>
              <w:t>—距声源r处的A声级，dB（A）；</w:t>
            </w:r>
          </w:p>
          <w:p w14:paraId="2D9E625B">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L</w:t>
            </w:r>
            <w:r>
              <w:rPr>
                <w:rFonts w:eastAsia="仿宋"/>
                <w:bCs/>
                <w:spacing w:val="5"/>
                <w:kern w:val="0"/>
                <w:sz w:val="24"/>
                <w:szCs w:val="21"/>
                <w:vertAlign w:val="subscript"/>
              </w:rPr>
              <w:t>p（r0）</w:t>
            </w:r>
            <w:r>
              <w:rPr>
                <w:rFonts w:eastAsia="仿宋"/>
                <w:bCs/>
                <w:spacing w:val="5"/>
                <w:kern w:val="0"/>
                <w:sz w:val="24"/>
                <w:szCs w:val="21"/>
              </w:rPr>
              <w:t>—参考位置r</w:t>
            </w:r>
            <w:r>
              <w:rPr>
                <w:rFonts w:eastAsia="仿宋"/>
                <w:bCs/>
                <w:spacing w:val="5"/>
                <w:kern w:val="0"/>
                <w:sz w:val="24"/>
                <w:szCs w:val="21"/>
                <w:vertAlign w:val="subscript"/>
              </w:rPr>
              <w:t>0</w:t>
            </w:r>
            <w:r>
              <w:rPr>
                <w:rFonts w:eastAsia="仿宋"/>
                <w:bCs/>
                <w:spacing w:val="5"/>
                <w:kern w:val="0"/>
                <w:sz w:val="24"/>
                <w:szCs w:val="21"/>
              </w:rPr>
              <w:t>处的A声级，dB（A）；</w:t>
            </w:r>
          </w:p>
          <w:p w14:paraId="30300B36">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r—点声源到预测点的距离，m；</w:t>
            </w:r>
          </w:p>
          <w:p w14:paraId="3E2ADB67">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r</w:t>
            </w:r>
            <w:r>
              <w:rPr>
                <w:rFonts w:eastAsia="仿宋"/>
                <w:bCs/>
                <w:spacing w:val="5"/>
                <w:kern w:val="0"/>
                <w:sz w:val="24"/>
                <w:szCs w:val="21"/>
                <w:vertAlign w:val="subscript"/>
              </w:rPr>
              <w:t>0</w:t>
            </w:r>
            <w:r>
              <w:rPr>
                <w:rFonts w:eastAsia="仿宋"/>
                <w:bCs/>
                <w:spacing w:val="5"/>
                <w:kern w:val="0"/>
                <w:sz w:val="24"/>
                <w:szCs w:val="21"/>
              </w:rPr>
              <w:t>—参考位置到声源的距离，m；</w:t>
            </w:r>
          </w:p>
          <w:p w14:paraId="0D2FCE85">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若已知点声源的倍频带声功率级L</w:t>
            </w:r>
            <w:r>
              <w:rPr>
                <w:rFonts w:eastAsia="仿宋"/>
                <w:bCs/>
                <w:spacing w:val="5"/>
                <w:kern w:val="0"/>
                <w:sz w:val="24"/>
                <w:szCs w:val="21"/>
                <w:vertAlign w:val="subscript"/>
              </w:rPr>
              <w:t>W</w:t>
            </w:r>
            <w:r>
              <w:rPr>
                <w:rFonts w:eastAsia="仿宋"/>
                <w:bCs/>
                <w:spacing w:val="5"/>
                <w:kern w:val="0"/>
                <w:sz w:val="24"/>
                <w:szCs w:val="21"/>
              </w:rPr>
              <w:t>或A声功率级（L</w:t>
            </w:r>
            <w:r>
              <w:rPr>
                <w:rFonts w:eastAsia="仿宋"/>
                <w:bCs/>
                <w:spacing w:val="5"/>
                <w:kern w:val="0"/>
                <w:sz w:val="24"/>
                <w:szCs w:val="21"/>
                <w:vertAlign w:val="subscript"/>
              </w:rPr>
              <w:t>AW</w:t>
            </w:r>
            <w:r>
              <w:rPr>
                <w:rFonts w:eastAsia="仿宋"/>
                <w:bCs/>
                <w:spacing w:val="5"/>
                <w:kern w:val="0"/>
                <w:sz w:val="24"/>
                <w:szCs w:val="21"/>
              </w:rPr>
              <w:t>），且声源处于半自由声场时，上式简化成：</w:t>
            </w:r>
          </w:p>
          <w:p w14:paraId="7E127E75">
            <w:pPr>
              <w:autoSpaceDE w:val="0"/>
              <w:autoSpaceDN w:val="0"/>
              <w:adjustRightInd w:val="0"/>
              <w:snapToGrid w:val="0"/>
              <w:spacing w:before="60" w:beforeLines="25" w:after="60" w:afterLines="25" w:line="360" w:lineRule="auto"/>
              <w:ind w:firstLine="500" w:firstLineChars="200"/>
              <w:jc w:val="center"/>
              <w:rPr>
                <w:rFonts w:eastAsia="仿宋"/>
                <w:bCs/>
                <w:spacing w:val="5"/>
                <w:kern w:val="0"/>
                <w:sz w:val="24"/>
                <w:szCs w:val="21"/>
              </w:rPr>
            </w:pPr>
            <w:r>
              <w:rPr>
                <w:rFonts w:eastAsia="仿宋"/>
                <w:bCs/>
                <w:spacing w:val="5"/>
                <w:kern w:val="0"/>
                <w:sz w:val="24"/>
                <w:szCs w:val="21"/>
              </w:rPr>
              <w:drawing>
                <wp:inline distT="0" distB="0" distL="0" distR="0">
                  <wp:extent cx="1754505" cy="3511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1754505" cy="351155"/>
                          </a:xfrm>
                          <a:prstGeom prst="rect">
                            <a:avLst/>
                          </a:prstGeom>
                          <a:noFill/>
                          <a:ln>
                            <a:noFill/>
                          </a:ln>
                        </pic:spPr>
                      </pic:pic>
                    </a:graphicData>
                  </a:graphic>
                </wp:inline>
              </w:drawing>
            </w:r>
          </w:p>
          <w:p w14:paraId="268A4CE9">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各声源在预测点产生的声级的合成：</w:t>
            </w:r>
          </w:p>
          <w:p w14:paraId="22B54A9B">
            <w:pPr>
              <w:autoSpaceDE w:val="0"/>
              <w:autoSpaceDN w:val="0"/>
              <w:adjustRightInd w:val="0"/>
              <w:snapToGrid w:val="0"/>
              <w:spacing w:before="60" w:beforeLines="25" w:after="60" w:afterLines="25" w:line="360" w:lineRule="auto"/>
              <w:ind w:firstLine="500" w:firstLineChars="200"/>
              <w:jc w:val="center"/>
              <w:rPr>
                <w:rFonts w:eastAsia="仿宋"/>
                <w:bCs/>
                <w:spacing w:val="5"/>
                <w:kern w:val="0"/>
                <w:sz w:val="24"/>
                <w:szCs w:val="21"/>
              </w:rPr>
            </w:pPr>
            <w:r>
              <w:rPr>
                <w:rFonts w:eastAsia="仿宋"/>
                <w:bCs/>
                <w:spacing w:val="5"/>
                <w:kern w:val="0"/>
                <w:sz w:val="24"/>
                <w:szCs w:val="21"/>
              </w:rPr>
              <w:drawing>
                <wp:inline distT="0" distB="0" distL="0" distR="0">
                  <wp:extent cx="1624330" cy="57721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1653525" cy="587999"/>
                          </a:xfrm>
                          <a:prstGeom prst="rect">
                            <a:avLst/>
                          </a:prstGeom>
                          <a:noFill/>
                          <a:ln>
                            <a:noFill/>
                          </a:ln>
                        </pic:spPr>
                      </pic:pic>
                    </a:graphicData>
                  </a:graphic>
                </wp:inline>
              </w:drawing>
            </w:r>
          </w:p>
          <w:p w14:paraId="1FFBEC7C">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噪声预测情况及监测要求见下表。</w:t>
            </w:r>
          </w:p>
          <w:p w14:paraId="1EAC1229">
            <w:pPr>
              <w:adjustRightInd w:val="0"/>
              <w:snapToGrid w:val="0"/>
              <w:ind w:firstLine="482"/>
              <w:jc w:val="center"/>
              <w:rPr>
                <w:rFonts w:eastAsia="仿宋"/>
                <w:b/>
                <w:szCs w:val="21"/>
              </w:rPr>
            </w:pPr>
            <w:r>
              <w:rPr>
                <w:rFonts w:eastAsia="仿宋"/>
                <w:b/>
                <w:szCs w:val="21"/>
              </w:rPr>
              <w:t>各厂界噪声预测结果单位</w:t>
            </w:r>
            <w:r>
              <w:rPr>
                <w:rFonts w:eastAsia="仿宋"/>
                <w:b/>
                <w:spacing w:val="3"/>
                <w:szCs w:val="21"/>
              </w:rPr>
              <w:t>：</w:t>
            </w:r>
            <w:r>
              <w:rPr>
                <w:rFonts w:eastAsia="仿宋"/>
                <w:b/>
                <w:bCs/>
                <w:spacing w:val="-1"/>
                <w:szCs w:val="21"/>
              </w:rPr>
              <w:t>d</w:t>
            </w:r>
            <w:r>
              <w:rPr>
                <w:rFonts w:eastAsia="仿宋"/>
                <w:b/>
                <w:bCs/>
                <w:spacing w:val="1"/>
                <w:szCs w:val="21"/>
              </w:rPr>
              <w:t>B</w:t>
            </w:r>
            <w:r>
              <w:rPr>
                <w:rFonts w:eastAsia="仿宋"/>
                <w:b/>
                <w:szCs w:val="21"/>
              </w:rPr>
              <w:t>（</w:t>
            </w:r>
            <w:r>
              <w:rPr>
                <w:rFonts w:eastAsia="仿宋"/>
                <w:b/>
                <w:bCs/>
                <w:spacing w:val="-3"/>
                <w:szCs w:val="21"/>
              </w:rPr>
              <w:t>A</w:t>
            </w:r>
            <w:r>
              <w:rPr>
                <w:rFonts w:eastAsia="仿宋"/>
                <w:b/>
                <w:szCs w:val="21"/>
              </w:rPr>
              <w:t>）</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1"/>
              <w:gridCol w:w="907"/>
              <w:gridCol w:w="1344"/>
              <w:gridCol w:w="1344"/>
              <w:gridCol w:w="1344"/>
              <w:gridCol w:w="1344"/>
              <w:gridCol w:w="1344"/>
            </w:tblGrid>
            <w:tr w14:paraId="27B61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5" w:hRule="atLeast"/>
                <w:jc w:val="center"/>
              </w:trPr>
              <w:tc>
                <w:tcPr>
                  <w:tcW w:w="752" w:type="pct"/>
                  <w:vMerge w:val="restart"/>
                  <w:tcMar>
                    <w:left w:w="0" w:type="dxa"/>
                    <w:right w:w="0" w:type="dxa"/>
                  </w:tcMar>
                  <w:vAlign w:val="center"/>
                </w:tcPr>
                <w:p w14:paraId="4A4182D0">
                  <w:pPr>
                    <w:pStyle w:val="29"/>
                  </w:pPr>
                  <w:r>
                    <w:t>目标</w:t>
                  </w:r>
                </w:p>
              </w:tc>
              <w:tc>
                <w:tcPr>
                  <w:tcW w:w="1253" w:type="pct"/>
                  <w:gridSpan w:val="2"/>
                  <w:tcMar>
                    <w:left w:w="0" w:type="dxa"/>
                    <w:right w:w="0" w:type="dxa"/>
                  </w:tcMar>
                  <w:vAlign w:val="center"/>
                </w:tcPr>
                <w:p w14:paraId="4E44502F">
                  <w:pPr>
                    <w:pStyle w:val="29"/>
                  </w:pPr>
                  <w:r>
                    <w:t>噪声贡献值</w:t>
                  </w:r>
                </w:p>
              </w:tc>
              <w:tc>
                <w:tcPr>
                  <w:tcW w:w="1496" w:type="pct"/>
                  <w:gridSpan w:val="2"/>
                  <w:vAlign w:val="center"/>
                </w:tcPr>
                <w:p w14:paraId="2DC5071F">
                  <w:pPr>
                    <w:pStyle w:val="29"/>
                  </w:pPr>
                  <w:r>
                    <w:t>噪声标准</w:t>
                  </w:r>
                </w:p>
              </w:tc>
              <w:tc>
                <w:tcPr>
                  <w:tcW w:w="1496" w:type="pct"/>
                  <w:gridSpan w:val="2"/>
                  <w:vAlign w:val="center"/>
                </w:tcPr>
                <w:p w14:paraId="7AAF0740">
                  <w:pPr>
                    <w:pStyle w:val="29"/>
                  </w:pPr>
                  <w:r>
                    <w:t>达标情况</w:t>
                  </w:r>
                </w:p>
              </w:tc>
            </w:tr>
            <w:tr w14:paraId="7D93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5" w:hRule="atLeast"/>
                <w:jc w:val="center"/>
              </w:trPr>
              <w:tc>
                <w:tcPr>
                  <w:tcW w:w="752" w:type="pct"/>
                  <w:vMerge w:val="continue"/>
                  <w:tcMar>
                    <w:left w:w="0" w:type="dxa"/>
                    <w:right w:w="0" w:type="dxa"/>
                  </w:tcMar>
                  <w:vAlign w:val="center"/>
                </w:tcPr>
                <w:p w14:paraId="10AAF572">
                  <w:pPr>
                    <w:pStyle w:val="29"/>
                  </w:pPr>
                </w:p>
              </w:tc>
              <w:tc>
                <w:tcPr>
                  <w:tcW w:w="505" w:type="pct"/>
                  <w:tcMar>
                    <w:left w:w="0" w:type="dxa"/>
                    <w:right w:w="0" w:type="dxa"/>
                  </w:tcMar>
                  <w:vAlign w:val="center"/>
                </w:tcPr>
                <w:p w14:paraId="0996D668">
                  <w:pPr>
                    <w:pStyle w:val="29"/>
                  </w:pPr>
                  <w:r>
                    <w:t>昼间</w:t>
                  </w:r>
                </w:p>
              </w:tc>
              <w:tc>
                <w:tcPr>
                  <w:tcW w:w="748" w:type="pct"/>
                  <w:vAlign w:val="center"/>
                </w:tcPr>
                <w:p w14:paraId="7AAC0BE6">
                  <w:pPr>
                    <w:pStyle w:val="29"/>
                  </w:pPr>
                  <w:r>
                    <w:t>夜间</w:t>
                  </w:r>
                </w:p>
              </w:tc>
              <w:tc>
                <w:tcPr>
                  <w:tcW w:w="748" w:type="pct"/>
                  <w:vAlign w:val="center"/>
                </w:tcPr>
                <w:p w14:paraId="355178A2">
                  <w:pPr>
                    <w:pStyle w:val="29"/>
                  </w:pPr>
                  <w:r>
                    <w:t>昼间</w:t>
                  </w:r>
                </w:p>
              </w:tc>
              <w:tc>
                <w:tcPr>
                  <w:tcW w:w="748" w:type="pct"/>
                  <w:vAlign w:val="center"/>
                </w:tcPr>
                <w:p w14:paraId="118D9EEB">
                  <w:pPr>
                    <w:pStyle w:val="29"/>
                  </w:pPr>
                  <w:r>
                    <w:t>夜间</w:t>
                  </w:r>
                </w:p>
              </w:tc>
              <w:tc>
                <w:tcPr>
                  <w:tcW w:w="748" w:type="pct"/>
                  <w:vAlign w:val="center"/>
                </w:tcPr>
                <w:p w14:paraId="01165C77">
                  <w:pPr>
                    <w:pStyle w:val="29"/>
                  </w:pPr>
                  <w:r>
                    <w:t>昼间</w:t>
                  </w:r>
                </w:p>
              </w:tc>
              <w:tc>
                <w:tcPr>
                  <w:tcW w:w="748" w:type="pct"/>
                  <w:vAlign w:val="center"/>
                </w:tcPr>
                <w:p w14:paraId="51E5F275">
                  <w:pPr>
                    <w:pStyle w:val="29"/>
                  </w:pPr>
                  <w:r>
                    <w:t>夜间</w:t>
                  </w:r>
                </w:p>
              </w:tc>
            </w:tr>
            <w:tr w14:paraId="2893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52" w:type="pct"/>
                  <w:tcMar>
                    <w:left w:w="0" w:type="dxa"/>
                    <w:right w:w="0" w:type="dxa"/>
                  </w:tcMar>
                  <w:vAlign w:val="center"/>
                </w:tcPr>
                <w:p w14:paraId="18D5F2BC">
                  <w:pPr>
                    <w:pStyle w:val="29"/>
                  </w:pPr>
                  <w:r>
                    <w:t>东厂界</w:t>
                  </w:r>
                </w:p>
              </w:tc>
              <w:tc>
                <w:tcPr>
                  <w:tcW w:w="505" w:type="pct"/>
                  <w:tcMar>
                    <w:left w:w="0" w:type="dxa"/>
                    <w:right w:w="0" w:type="dxa"/>
                  </w:tcMar>
                  <w:vAlign w:val="center"/>
                </w:tcPr>
                <w:p w14:paraId="62CDD143">
                  <w:pPr>
                    <w:jc w:val="center"/>
                    <w:rPr>
                      <w:rFonts w:eastAsia="仿宋"/>
                      <w:bCs/>
                      <w:szCs w:val="21"/>
                    </w:rPr>
                  </w:pPr>
                  <w:r>
                    <w:rPr>
                      <w:rFonts w:hint="eastAsia" w:eastAsia="仿宋"/>
                      <w:bCs/>
                      <w:szCs w:val="21"/>
                    </w:rPr>
                    <w:t>53.9</w:t>
                  </w:r>
                </w:p>
              </w:tc>
              <w:tc>
                <w:tcPr>
                  <w:tcW w:w="748" w:type="pct"/>
                  <w:vAlign w:val="center"/>
                </w:tcPr>
                <w:p w14:paraId="0CE1F5AC">
                  <w:pPr>
                    <w:jc w:val="center"/>
                    <w:rPr>
                      <w:rFonts w:eastAsia="仿宋"/>
                      <w:bCs/>
                      <w:szCs w:val="21"/>
                    </w:rPr>
                  </w:pPr>
                  <w:r>
                    <w:rPr>
                      <w:rFonts w:hint="eastAsia" w:eastAsia="仿宋"/>
                      <w:bCs/>
                      <w:szCs w:val="21"/>
                    </w:rPr>
                    <w:t>/</w:t>
                  </w:r>
                </w:p>
              </w:tc>
              <w:tc>
                <w:tcPr>
                  <w:tcW w:w="748" w:type="pct"/>
                  <w:vAlign w:val="center"/>
                </w:tcPr>
                <w:p w14:paraId="539A8466">
                  <w:pPr>
                    <w:pStyle w:val="29"/>
                  </w:pPr>
                  <w:r>
                    <w:rPr>
                      <w:rFonts w:hint="eastAsia"/>
                    </w:rPr>
                    <w:t>65</w:t>
                  </w:r>
                </w:p>
              </w:tc>
              <w:tc>
                <w:tcPr>
                  <w:tcW w:w="748" w:type="pct"/>
                  <w:vAlign w:val="center"/>
                </w:tcPr>
                <w:p w14:paraId="69D630BE">
                  <w:pPr>
                    <w:pStyle w:val="29"/>
                  </w:pPr>
                  <w:r>
                    <w:t>/</w:t>
                  </w:r>
                </w:p>
              </w:tc>
              <w:tc>
                <w:tcPr>
                  <w:tcW w:w="1496" w:type="pct"/>
                  <w:gridSpan w:val="2"/>
                  <w:vAlign w:val="center"/>
                </w:tcPr>
                <w:p w14:paraId="5918D43F">
                  <w:pPr>
                    <w:pStyle w:val="29"/>
                  </w:pPr>
                  <w:r>
                    <w:t>达标</w:t>
                  </w:r>
                </w:p>
              </w:tc>
            </w:tr>
            <w:tr w14:paraId="710D0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52" w:type="pct"/>
                  <w:tcMar>
                    <w:left w:w="0" w:type="dxa"/>
                    <w:right w:w="0" w:type="dxa"/>
                  </w:tcMar>
                  <w:vAlign w:val="center"/>
                </w:tcPr>
                <w:p w14:paraId="35D5AC07">
                  <w:pPr>
                    <w:pStyle w:val="29"/>
                  </w:pPr>
                  <w:r>
                    <w:t>南厂界</w:t>
                  </w:r>
                </w:p>
              </w:tc>
              <w:tc>
                <w:tcPr>
                  <w:tcW w:w="505" w:type="pct"/>
                  <w:tcMar>
                    <w:left w:w="0" w:type="dxa"/>
                    <w:right w:w="0" w:type="dxa"/>
                  </w:tcMar>
                  <w:vAlign w:val="center"/>
                </w:tcPr>
                <w:p w14:paraId="613560F5">
                  <w:pPr>
                    <w:jc w:val="center"/>
                    <w:rPr>
                      <w:rFonts w:eastAsia="仿宋"/>
                      <w:bCs/>
                      <w:szCs w:val="21"/>
                    </w:rPr>
                  </w:pPr>
                  <w:r>
                    <w:rPr>
                      <w:rFonts w:hint="eastAsia" w:eastAsia="仿宋"/>
                      <w:bCs/>
                      <w:szCs w:val="21"/>
                    </w:rPr>
                    <w:t>54.7</w:t>
                  </w:r>
                </w:p>
              </w:tc>
              <w:tc>
                <w:tcPr>
                  <w:tcW w:w="748" w:type="pct"/>
                  <w:vAlign w:val="center"/>
                </w:tcPr>
                <w:p w14:paraId="57D57DBB">
                  <w:pPr>
                    <w:jc w:val="center"/>
                    <w:rPr>
                      <w:rFonts w:eastAsia="仿宋"/>
                      <w:bCs/>
                      <w:szCs w:val="21"/>
                    </w:rPr>
                  </w:pPr>
                  <w:r>
                    <w:rPr>
                      <w:rFonts w:hint="eastAsia" w:eastAsia="仿宋"/>
                      <w:bCs/>
                      <w:szCs w:val="21"/>
                    </w:rPr>
                    <w:t>/</w:t>
                  </w:r>
                </w:p>
              </w:tc>
              <w:tc>
                <w:tcPr>
                  <w:tcW w:w="748" w:type="pct"/>
                  <w:vAlign w:val="center"/>
                </w:tcPr>
                <w:p w14:paraId="344549E6">
                  <w:pPr>
                    <w:pStyle w:val="29"/>
                  </w:pPr>
                  <w:r>
                    <w:t>65</w:t>
                  </w:r>
                </w:p>
              </w:tc>
              <w:tc>
                <w:tcPr>
                  <w:tcW w:w="748" w:type="pct"/>
                  <w:vAlign w:val="center"/>
                </w:tcPr>
                <w:p w14:paraId="6130C3A9">
                  <w:pPr>
                    <w:pStyle w:val="29"/>
                  </w:pPr>
                  <w:r>
                    <w:t>/</w:t>
                  </w:r>
                </w:p>
              </w:tc>
              <w:tc>
                <w:tcPr>
                  <w:tcW w:w="1496" w:type="pct"/>
                  <w:gridSpan w:val="2"/>
                  <w:vAlign w:val="center"/>
                </w:tcPr>
                <w:p w14:paraId="26CF12B2">
                  <w:pPr>
                    <w:pStyle w:val="29"/>
                  </w:pPr>
                  <w:r>
                    <w:t>达标</w:t>
                  </w:r>
                </w:p>
              </w:tc>
            </w:tr>
            <w:tr w14:paraId="2D80D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52" w:type="pct"/>
                  <w:tcMar>
                    <w:left w:w="0" w:type="dxa"/>
                    <w:right w:w="0" w:type="dxa"/>
                  </w:tcMar>
                  <w:vAlign w:val="center"/>
                </w:tcPr>
                <w:p w14:paraId="1C5900E2">
                  <w:pPr>
                    <w:pStyle w:val="29"/>
                  </w:pPr>
                  <w:r>
                    <w:t>西厂界</w:t>
                  </w:r>
                </w:p>
              </w:tc>
              <w:tc>
                <w:tcPr>
                  <w:tcW w:w="505" w:type="pct"/>
                  <w:tcMar>
                    <w:left w:w="0" w:type="dxa"/>
                    <w:right w:w="0" w:type="dxa"/>
                  </w:tcMar>
                  <w:vAlign w:val="center"/>
                </w:tcPr>
                <w:p w14:paraId="1D83A80F">
                  <w:pPr>
                    <w:jc w:val="center"/>
                    <w:rPr>
                      <w:rFonts w:eastAsia="仿宋"/>
                      <w:bCs/>
                      <w:szCs w:val="21"/>
                    </w:rPr>
                  </w:pPr>
                  <w:r>
                    <w:rPr>
                      <w:rFonts w:hint="eastAsia" w:eastAsia="仿宋"/>
                      <w:bCs/>
                      <w:szCs w:val="21"/>
                    </w:rPr>
                    <w:t>58.6</w:t>
                  </w:r>
                </w:p>
              </w:tc>
              <w:tc>
                <w:tcPr>
                  <w:tcW w:w="748" w:type="pct"/>
                  <w:vAlign w:val="center"/>
                </w:tcPr>
                <w:p w14:paraId="5ED305A3">
                  <w:pPr>
                    <w:jc w:val="center"/>
                    <w:rPr>
                      <w:rFonts w:eastAsia="仿宋"/>
                      <w:bCs/>
                      <w:szCs w:val="21"/>
                    </w:rPr>
                  </w:pPr>
                  <w:r>
                    <w:rPr>
                      <w:rFonts w:hint="eastAsia" w:eastAsia="仿宋"/>
                      <w:bCs/>
                      <w:szCs w:val="21"/>
                    </w:rPr>
                    <w:t>/</w:t>
                  </w:r>
                </w:p>
              </w:tc>
              <w:tc>
                <w:tcPr>
                  <w:tcW w:w="748" w:type="pct"/>
                  <w:vAlign w:val="center"/>
                </w:tcPr>
                <w:p w14:paraId="608C3546">
                  <w:pPr>
                    <w:pStyle w:val="29"/>
                  </w:pPr>
                  <w:r>
                    <w:t>65</w:t>
                  </w:r>
                </w:p>
              </w:tc>
              <w:tc>
                <w:tcPr>
                  <w:tcW w:w="748" w:type="pct"/>
                  <w:vAlign w:val="center"/>
                </w:tcPr>
                <w:p w14:paraId="7DE4B051">
                  <w:pPr>
                    <w:pStyle w:val="29"/>
                  </w:pPr>
                  <w:r>
                    <w:t>/</w:t>
                  </w:r>
                </w:p>
              </w:tc>
              <w:tc>
                <w:tcPr>
                  <w:tcW w:w="1496" w:type="pct"/>
                  <w:gridSpan w:val="2"/>
                  <w:vAlign w:val="center"/>
                </w:tcPr>
                <w:p w14:paraId="494D1739">
                  <w:pPr>
                    <w:pStyle w:val="29"/>
                  </w:pPr>
                  <w:r>
                    <w:t>达标</w:t>
                  </w:r>
                </w:p>
              </w:tc>
            </w:tr>
            <w:tr w14:paraId="3E87B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52" w:type="pct"/>
                  <w:tcMar>
                    <w:left w:w="0" w:type="dxa"/>
                    <w:right w:w="0" w:type="dxa"/>
                  </w:tcMar>
                  <w:vAlign w:val="center"/>
                </w:tcPr>
                <w:p w14:paraId="422C8DE8">
                  <w:pPr>
                    <w:pStyle w:val="29"/>
                  </w:pPr>
                  <w:r>
                    <w:t>北厂界</w:t>
                  </w:r>
                </w:p>
              </w:tc>
              <w:tc>
                <w:tcPr>
                  <w:tcW w:w="505" w:type="pct"/>
                  <w:tcMar>
                    <w:left w:w="0" w:type="dxa"/>
                    <w:right w:w="0" w:type="dxa"/>
                  </w:tcMar>
                  <w:vAlign w:val="center"/>
                </w:tcPr>
                <w:p w14:paraId="424CD95E">
                  <w:pPr>
                    <w:jc w:val="center"/>
                    <w:rPr>
                      <w:rFonts w:eastAsia="仿宋"/>
                      <w:bCs/>
                      <w:szCs w:val="21"/>
                    </w:rPr>
                  </w:pPr>
                  <w:r>
                    <w:rPr>
                      <w:rFonts w:hint="eastAsia" w:eastAsia="仿宋"/>
                      <w:bCs/>
                      <w:szCs w:val="21"/>
                    </w:rPr>
                    <w:t>54.5</w:t>
                  </w:r>
                </w:p>
              </w:tc>
              <w:tc>
                <w:tcPr>
                  <w:tcW w:w="748" w:type="pct"/>
                  <w:vAlign w:val="center"/>
                </w:tcPr>
                <w:p w14:paraId="193BCE0E">
                  <w:pPr>
                    <w:jc w:val="center"/>
                    <w:rPr>
                      <w:rFonts w:eastAsia="仿宋"/>
                      <w:bCs/>
                      <w:szCs w:val="21"/>
                    </w:rPr>
                  </w:pPr>
                  <w:r>
                    <w:rPr>
                      <w:rFonts w:hint="eastAsia" w:eastAsia="仿宋"/>
                      <w:bCs/>
                      <w:szCs w:val="21"/>
                    </w:rPr>
                    <w:t>/</w:t>
                  </w:r>
                </w:p>
              </w:tc>
              <w:tc>
                <w:tcPr>
                  <w:tcW w:w="748" w:type="pct"/>
                  <w:vAlign w:val="center"/>
                </w:tcPr>
                <w:p w14:paraId="265CBFEF">
                  <w:pPr>
                    <w:pStyle w:val="29"/>
                  </w:pPr>
                  <w:r>
                    <w:t>65</w:t>
                  </w:r>
                </w:p>
              </w:tc>
              <w:tc>
                <w:tcPr>
                  <w:tcW w:w="748" w:type="pct"/>
                  <w:vAlign w:val="center"/>
                </w:tcPr>
                <w:p w14:paraId="4F3C0D4A">
                  <w:pPr>
                    <w:pStyle w:val="29"/>
                  </w:pPr>
                  <w:r>
                    <w:t>/</w:t>
                  </w:r>
                </w:p>
              </w:tc>
              <w:tc>
                <w:tcPr>
                  <w:tcW w:w="1496" w:type="pct"/>
                  <w:gridSpan w:val="2"/>
                  <w:vAlign w:val="center"/>
                </w:tcPr>
                <w:p w14:paraId="4DD6A513">
                  <w:pPr>
                    <w:pStyle w:val="29"/>
                  </w:pPr>
                  <w:r>
                    <w:t>达标</w:t>
                  </w:r>
                </w:p>
              </w:tc>
            </w:tr>
          </w:tbl>
          <w:p w14:paraId="77A6BEE7">
            <w:pPr>
              <w:autoSpaceDE w:val="0"/>
              <w:autoSpaceDN w:val="0"/>
              <w:adjustRightInd w:val="0"/>
              <w:snapToGrid w:val="0"/>
              <w:spacing w:before="60" w:beforeLines="25" w:after="60" w:afterLines="25" w:line="360" w:lineRule="auto"/>
              <w:ind w:firstLine="500" w:firstLineChars="200"/>
              <w:rPr>
                <w:rFonts w:eastAsia="仿宋"/>
                <w:bCs/>
                <w:spacing w:val="5"/>
                <w:kern w:val="0"/>
                <w:sz w:val="24"/>
                <w:szCs w:val="21"/>
              </w:rPr>
            </w:pPr>
            <w:r>
              <w:rPr>
                <w:rFonts w:eastAsia="仿宋"/>
                <w:bCs/>
                <w:spacing w:val="5"/>
                <w:kern w:val="0"/>
                <w:sz w:val="24"/>
                <w:szCs w:val="21"/>
              </w:rPr>
              <w:t>由以上对各厂界的噪声的预测结果可知，在采取有效的降噪措施之后，</w:t>
            </w:r>
            <w:r>
              <w:rPr>
                <w:rFonts w:hint="eastAsia" w:eastAsia="仿宋"/>
                <w:bCs/>
                <w:spacing w:val="5"/>
                <w:kern w:val="0"/>
                <w:sz w:val="24"/>
                <w:szCs w:val="21"/>
              </w:rPr>
              <w:t>东、</w:t>
            </w:r>
            <w:r>
              <w:rPr>
                <w:rFonts w:hint="eastAsia" w:eastAsia="仿宋"/>
                <w:bCs/>
                <w:sz w:val="24"/>
              </w:rPr>
              <w:t>南、西、北</w:t>
            </w:r>
            <w:r>
              <w:rPr>
                <w:rFonts w:eastAsia="仿宋"/>
                <w:bCs/>
                <w:sz w:val="24"/>
              </w:rPr>
              <w:t>各厂界噪声</w:t>
            </w:r>
            <w:r>
              <w:rPr>
                <w:rFonts w:hint="eastAsia" w:eastAsia="仿宋"/>
                <w:bCs/>
                <w:sz w:val="24"/>
              </w:rPr>
              <w:t>贡献值均能够满足</w:t>
            </w:r>
            <w:r>
              <w:rPr>
                <w:rFonts w:eastAsia="仿宋"/>
                <w:bCs/>
                <w:sz w:val="24"/>
              </w:rPr>
              <w:t>《工业企业厂界环境噪声排放标准》（GB12348-2008）中的3类标准</w:t>
            </w:r>
            <w:r>
              <w:rPr>
                <w:rFonts w:hint="eastAsia" w:eastAsia="仿宋"/>
                <w:bCs/>
                <w:sz w:val="24"/>
              </w:rPr>
              <w:t>限值要求，</w:t>
            </w:r>
            <w:r>
              <w:rPr>
                <w:rFonts w:eastAsia="仿宋"/>
                <w:bCs/>
                <w:spacing w:val="5"/>
                <w:kern w:val="0"/>
                <w:sz w:val="24"/>
                <w:szCs w:val="21"/>
              </w:rPr>
              <w:t>不会对周围声环境造成明显影响</w:t>
            </w:r>
            <w:r>
              <w:rPr>
                <w:rFonts w:hint="eastAsia" w:eastAsia="仿宋"/>
                <w:bCs/>
                <w:spacing w:val="5"/>
                <w:kern w:val="0"/>
                <w:sz w:val="24"/>
                <w:szCs w:val="21"/>
              </w:rPr>
              <w:t>，本项目夜间不生产</w:t>
            </w:r>
            <w:r>
              <w:rPr>
                <w:rFonts w:eastAsia="仿宋"/>
                <w:bCs/>
                <w:spacing w:val="5"/>
                <w:kern w:val="0"/>
                <w:sz w:val="24"/>
                <w:szCs w:val="21"/>
              </w:rPr>
              <w:t>。</w:t>
            </w:r>
          </w:p>
          <w:p w14:paraId="52F6A7A4">
            <w:pPr>
              <w:adjustRightInd w:val="0"/>
              <w:snapToGrid w:val="0"/>
              <w:spacing w:line="360" w:lineRule="auto"/>
              <w:ind w:firstLine="480" w:firstLineChars="200"/>
              <w:rPr>
                <w:rFonts w:eastAsia="仿宋"/>
                <w:bCs/>
                <w:sz w:val="24"/>
              </w:rPr>
            </w:pPr>
            <w:r>
              <w:rPr>
                <w:rFonts w:eastAsia="仿宋"/>
                <w:bCs/>
                <w:sz w:val="24"/>
              </w:rPr>
              <w:t>（4）环境噪声影响分析</w:t>
            </w:r>
          </w:p>
          <w:p w14:paraId="5B8A2501">
            <w:pPr>
              <w:adjustRightInd w:val="0"/>
              <w:snapToGrid w:val="0"/>
              <w:spacing w:line="360" w:lineRule="auto"/>
              <w:ind w:firstLine="480" w:firstLineChars="200"/>
              <w:rPr>
                <w:rFonts w:eastAsia="仿宋"/>
                <w:bCs/>
                <w:sz w:val="24"/>
              </w:rPr>
            </w:pPr>
            <w:r>
              <w:rPr>
                <w:rFonts w:eastAsia="仿宋"/>
                <w:bCs/>
                <w:sz w:val="24"/>
              </w:rPr>
              <w:t>本项目通过对主要噪声设备安装减震垫，合理布局，厂房隔声，加强设备维护和运营管理来减小作业噪声对外界影响。</w:t>
            </w:r>
            <w:r>
              <w:rPr>
                <w:rFonts w:hint="eastAsia" w:eastAsia="仿宋"/>
                <w:bCs/>
                <w:sz w:val="24"/>
              </w:rPr>
              <w:t>东、南、西、北各厂界噪声执行《工业企业厂界环境噪声排放标准》（GB12348-2008）中的3类标准限值要求</w:t>
            </w:r>
            <w:r>
              <w:rPr>
                <w:rFonts w:eastAsia="仿宋"/>
                <w:bCs/>
                <w:sz w:val="24"/>
              </w:rPr>
              <w:t>。对外界噪声影响较小。</w:t>
            </w:r>
          </w:p>
          <w:p w14:paraId="5DBA7CD1">
            <w:pPr>
              <w:adjustRightInd w:val="0"/>
              <w:snapToGrid w:val="0"/>
              <w:spacing w:line="360" w:lineRule="auto"/>
              <w:ind w:firstLine="480" w:firstLineChars="200"/>
              <w:rPr>
                <w:rFonts w:eastAsia="仿宋"/>
                <w:bCs/>
                <w:sz w:val="24"/>
              </w:rPr>
            </w:pPr>
            <w:r>
              <w:rPr>
                <w:rFonts w:eastAsia="仿宋"/>
                <w:bCs/>
                <w:sz w:val="24"/>
              </w:rPr>
              <w:t>2、监测要求</w:t>
            </w:r>
          </w:p>
          <w:p w14:paraId="1052A10C">
            <w:pPr>
              <w:keepNext/>
              <w:spacing w:line="500" w:lineRule="exact"/>
              <w:jc w:val="center"/>
              <w:rPr>
                <w:rFonts w:eastAsia="仿宋"/>
                <w:b/>
                <w:szCs w:val="21"/>
              </w:rPr>
            </w:pPr>
            <w:r>
              <w:rPr>
                <w:rFonts w:eastAsia="仿宋"/>
                <w:b/>
                <w:szCs w:val="21"/>
              </w:rPr>
              <w:t>环境监测计划</w:t>
            </w:r>
          </w:p>
          <w:tbl>
            <w:tblPr>
              <w:tblStyle w:val="43"/>
              <w:tblW w:w="898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1"/>
              <w:gridCol w:w="1184"/>
              <w:gridCol w:w="1703"/>
              <w:gridCol w:w="1274"/>
              <w:gridCol w:w="2693"/>
              <w:gridCol w:w="1417"/>
            </w:tblGrid>
            <w:tr w14:paraId="668CB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6" w:type="pct"/>
                  <w:vAlign w:val="center"/>
                </w:tcPr>
                <w:p w14:paraId="4CF90C58">
                  <w:pPr>
                    <w:widowControl/>
                    <w:autoSpaceDE w:val="0"/>
                    <w:snapToGrid w:val="0"/>
                    <w:jc w:val="center"/>
                    <w:rPr>
                      <w:rFonts w:eastAsia="仿宋"/>
                      <w:szCs w:val="22"/>
                    </w:rPr>
                  </w:pPr>
                  <w:r>
                    <w:rPr>
                      <w:rFonts w:eastAsia="仿宋"/>
                      <w:szCs w:val="22"/>
                    </w:rPr>
                    <w:t>类别</w:t>
                  </w:r>
                </w:p>
              </w:tc>
              <w:tc>
                <w:tcPr>
                  <w:tcW w:w="659" w:type="pct"/>
                  <w:vAlign w:val="center"/>
                </w:tcPr>
                <w:p w14:paraId="095B74A6">
                  <w:pPr>
                    <w:widowControl/>
                    <w:autoSpaceDE w:val="0"/>
                    <w:snapToGrid w:val="0"/>
                    <w:jc w:val="center"/>
                    <w:rPr>
                      <w:rFonts w:eastAsia="仿宋"/>
                      <w:szCs w:val="22"/>
                    </w:rPr>
                  </w:pPr>
                  <w:r>
                    <w:rPr>
                      <w:rFonts w:eastAsia="仿宋"/>
                      <w:szCs w:val="22"/>
                    </w:rPr>
                    <w:t>监测位置</w:t>
                  </w:r>
                </w:p>
              </w:tc>
              <w:tc>
                <w:tcPr>
                  <w:tcW w:w="948" w:type="pct"/>
                  <w:vAlign w:val="center"/>
                </w:tcPr>
                <w:p w14:paraId="1496AE44">
                  <w:pPr>
                    <w:widowControl/>
                    <w:autoSpaceDE w:val="0"/>
                    <w:snapToGrid w:val="0"/>
                    <w:jc w:val="center"/>
                    <w:rPr>
                      <w:rFonts w:eastAsia="仿宋"/>
                      <w:szCs w:val="22"/>
                    </w:rPr>
                  </w:pPr>
                  <w:r>
                    <w:rPr>
                      <w:rFonts w:eastAsia="仿宋"/>
                      <w:szCs w:val="22"/>
                    </w:rPr>
                    <w:t>监测指标</w:t>
                  </w:r>
                </w:p>
              </w:tc>
              <w:tc>
                <w:tcPr>
                  <w:tcW w:w="709" w:type="pct"/>
                  <w:vAlign w:val="center"/>
                </w:tcPr>
                <w:p w14:paraId="73A835C0">
                  <w:pPr>
                    <w:widowControl/>
                    <w:autoSpaceDE w:val="0"/>
                    <w:snapToGrid w:val="0"/>
                    <w:jc w:val="center"/>
                    <w:rPr>
                      <w:rFonts w:eastAsia="仿宋"/>
                      <w:szCs w:val="22"/>
                    </w:rPr>
                  </w:pPr>
                  <w:r>
                    <w:rPr>
                      <w:rFonts w:eastAsia="仿宋"/>
                      <w:szCs w:val="22"/>
                    </w:rPr>
                    <w:t>监测频率</w:t>
                  </w:r>
                </w:p>
              </w:tc>
              <w:tc>
                <w:tcPr>
                  <w:tcW w:w="1499" w:type="pct"/>
                  <w:vAlign w:val="center"/>
                </w:tcPr>
                <w:p w14:paraId="1722F8CB">
                  <w:pPr>
                    <w:widowControl/>
                    <w:autoSpaceDE w:val="0"/>
                    <w:snapToGrid w:val="0"/>
                    <w:jc w:val="center"/>
                    <w:rPr>
                      <w:rFonts w:eastAsia="仿宋"/>
                      <w:szCs w:val="22"/>
                    </w:rPr>
                  </w:pPr>
                  <w:r>
                    <w:rPr>
                      <w:rFonts w:eastAsia="仿宋"/>
                      <w:szCs w:val="22"/>
                    </w:rPr>
                    <w:t>排放标准</w:t>
                  </w:r>
                </w:p>
              </w:tc>
              <w:tc>
                <w:tcPr>
                  <w:tcW w:w="789" w:type="pct"/>
                  <w:vAlign w:val="center"/>
                </w:tcPr>
                <w:p w14:paraId="33AF48E8">
                  <w:pPr>
                    <w:widowControl/>
                    <w:autoSpaceDE w:val="0"/>
                    <w:snapToGrid w:val="0"/>
                    <w:jc w:val="center"/>
                    <w:rPr>
                      <w:rFonts w:eastAsia="仿宋"/>
                      <w:szCs w:val="22"/>
                    </w:rPr>
                  </w:pPr>
                  <w:r>
                    <w:rPr>
                      <w:rFonts w:eastAsia="仿宋"/>
                      <w:szCs w:val="22"/>
                    </w:rPr>
                    <w:t>监测单位</w:t>
                  </w:r>
                </w:p>
              </w:tc>
            </w:tr>
            <w:tr w14:paraId="5895BF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396" w:type="pct"/>
                  <w:vAlign w:val="center"/>
                </w:tcPr>
                <w:p w14:paraId="3F9C9BD3">
                  <w:pPr>
                    <w:widowControl/>
                    <w:autoSpaceDE w:val="0"/>
                    <w:snapToGrid w:val="0"/>
                    <w:jc w:val="center"/>
                    <w:rPr>
                      <w:rFonts w:eastAsia="仿宋"/>
                      <w:szCs w:val="22"/>
                    </w:rPr>
                  </w:pPr>
                  <w:r>
                    <w:rPr>
                      <w:rFonts w:eastAsia="仿宋"/>
                      <w:szCs w:val="22"/>
                    </w:rPr>
                    <w:t>噪声</w:t>
                  </w:r>
                </w:p>
              </w:tc>
              <w:tc>
                <w:tcPr>
                  <w:tcW w:w="659" w:type="pct"/>
                  <w:vAlign w:val="center"/>
                </w:tcPr>
                <w:p w14:paraId="7612C790">
                  <w:pPr>
                    <w:widowControl/>
                    <w:autoSpaceDE w:val="0"/>
                    <w:snapToGrid w:val="0"/>
                    <w:jc w:val="center"/>
                    <w:rPr>
                      <w:rFonts w:eastAsia="仿宋"/>
                      <w:szCs w:val="22"/>
                    </w:rPr>
                  </w:pPr>
                  <w:r>
                    <w:rPr>
                      <w:rFonts w:eastAsia="仿宋"/>
                      <w:szCs w:val="22"/>
                    </w:rPr>
                    <w:t>厂界</w:t>
                  </w:r>
                </w:p>
              </w:tc>
              <w:tc>
                <w:tcPr>
                  <w:tcW w:w="948" w:type="pct"/>
                  <w:vAlign w:val="center"/>
                </w:tcPr>
                <w:p w14:paraId="497EDE51">
                  <w:pPr>
                    <w:widowControl/>
                    <w:autoSpaceDE w:val="0"/>
                    <w:snapToGrid w:val="0"/>
                    <w:jc w:val="center"/>
                    <w:rPr>
                      <w:rFonts w:eastAsia="仿宋"/>
                      <w:szCs w:val="22"/>
                    </w:rPr>
                  </w:pPr>
                  <w:r>
                    <w:rPr>
                      <w:rFonts w:eastAsia="仿宋"/>
                      <w:szCs w:val="22"/>
                    </w:rPr>
                    <w:t>连续等效A声级</w:t>
                  </w:r>
                </w:p>
              </w:tc>
              <w:tc>
                <w:tcPr>
                  <w:tcW w:w="709" w:type="pct"/>
                  <w:vAlign w:val="center"/>
                </w:tcPr>
                <w:p w14:paraId="23239EC5">
                  <w:pPr>
                    <w:widowControl/>
                    <w:autoSpaceDE w:val="0"/>
                    <w:snapToGrid w:val="0"/>
                    <w:jc w:val="center"/>
                    <w:rPr>
                      <w:rFonts w:eastAsia="仿宋"/>
                      <w:szCs w:val="22"/>
                    </w:rPr>
                  </w:pPr>
                  <w:r>
                    <w:rPr>
                      <w:rFonts w:eastAsia="仿宋"/>
                      <w:szCs w:val="22"/>
                    </w:rPr>
                    <w:t>每季度一次</w:t>
                  </w:r>
                </w:p>
              </w:tc>
              <w:tc>
                <w:tcPr>
                  <w:tcW w:w="1499" w:type="pct"/>
                  <w:vAlign w:val="center"/>
                </w:tcPr>
                <w:p w14:paraId="288EC123">
                  <w:pPr>
                    <w:widowControl/>
                    <w:autoSpaceDE w:val="0"/>
                    <w:snapToGrid w:val="0"/>
                    <w:jc w:val="center"/>
                    <w:rPr>
                      <w:rFonts w:eastAsia="仿宋"/>
                      <w:szCs w:val="22"/>
                    </w:rPr>
                  </w:pPr>
                  <w:r>
                    <w:rPr>
                      <w:rFonts w:hint="eastAsia" w:eastAsia="仿宋"/>
                      <w:szCs w:val="22"/>
                    </w:rPr>
                    <w:t>东、南、</w:t>
                  </w:r>
                  <w:r>
                    <w:rPr>
                      <w:rFonts w:eastAsia="仿宋"/>
                      <w:szCs w:val="22"/>
                    </w:rPr>
                    <w:t>西、北厂界：昼间65dB(A)</w:t>
                  </w:r>
                </w:p>
              </w:tc>
              <w:tc>
                <w:tcPr>
                  <w:tcW w:w="789" w:type="pct"/>
                  <w:vAlign w:val="center"/>
                </w:tcPr>
                <w:p w14:paraId="07941FD4">
                  <w:pPr>
                    <w:widowControl/>
                    <w:autoSpaceDE w:val="0"/>
                    <w:snapToGrid w:val="0"/>
                    <w:jc w:val="center"/>
                    <w:rPr>
                      <w:rFonts w:eastAsia="仿宋"/>
                      <w:szCs w:val="22"/>
                    </w:rPr>
                  </w:pPr>
                  <w:r>
                    <w:rPr>
                      <w:rFonts w:eastAsia="仿宋"/>
                      <w:szCs w:val="22"/>
                    </w:rPr>
                    <w:t>有资质的环境监测机构</w:t>
                  </w:r>
                </w:p>
              </w:tc>
            </w:tr>
          </w:tbl>
          <w:p w14:paraId="33229008">
            <w:pPr>
              <w:spacing w:line="500" w:lineRule="exact"/>
              <w:ind w:firstLine="482" w:firstLineChars="200"/>
              <w:rPr>
                <w:rFonts w:eastAsia="仿宋"/>
                <w:b/>
                <w:bCs/>
                <w:sz w:val="24"/>
              </w:rPr>
            </w:pPr>
          </w:p>
          <w:p w14:paraId="03EA7B14">
            <w:pPr>
              <w:spacing w:line="500" w:lineRule="exact"/>
              <w:ind w:firstLine="482" w:firstLineChars="200"/>
              <w:rPr>
                <w:rFonts w:eastAsia="仿宋"/>
                <w:b/>
                <w:bCs/>
                <w:sz w:val="24"/>
              </w:rPr>
            </w:pPr>
            <w:r>
              <w:rPr>
                <w:rFonts w:eastAsia="仿宋"/>
                <w:b/>
                <w:bCs/>
                <w:sz w:val="24"/>
              </w:rPr>
              <w:t>（四）固体废物</w:t>
            </w:r>
          </w:p>
          <w:p w14:paraId="55805C92">
            <w:pPr>
              <w:adjustRightInd w:val="0"/>
              <w:snapToGrid w:val="0"/>
              <w:spacing w:line="500" w:lineRule="exact"/>
              <w:ind w:firstLine="480" w:firstLineChars="200"/>
              <w:rPr>
                <w:rFonts w:eastAsia="仿宋"/>
                <w:bCs/>
                <w:sz w:val="24"/>
              </w:rPr>
            </w:pPr>
            <w:r>
              <w:rPr>
                <w:rFonts w:eastAsia="仿宋"/>
                <w:bCs/>
                <w:sz w:val="24"/>
              </w:rPr>
              <w:t>1、污染物产生情况</w:t>
            </w:r>
          </w:p>
          <w:p w14:paraId="386C309F">
            <w:pPr>
              <w:spacing w:line="500" w:lineRule="exact"/>
              <w:ind w:firstLine="480" w:firstLineChars="200"/>
              <w:rPr>
                <w:rFonts w:eastAsia="仿宋"/>
                <w:bCs/>
                <w:sz w:val="24"/>
              </w:rPr>
            </w:pPr>
            <w:r>
              <w:rPr>
                <w:rFonts w:hint="eastAsia" w:eastAsia="仿宋"/>
                <w:bCs/>
                <w:sz w:val="24"/>
              </w:rPr>
              <w:t>（1）生活垃圾：</w:t>
            </w:r>
            <w:r>
              <w:rPr>
                <w:rFonts w:eastAsia="仿宋"/>
                <w:bCs/>
                <w:sz w:val="24"/>
              </w:rPr>
              <w:t>本项目建成后全厂共有员工</w:t>
            </w:r>
            <w:r>
              <w:rPr>
                <w:rFonts w:hint="eastAsia" w:eastAsia="仿宋"/>
                <w:bCs/>
                <w:sz w:val="24"/>
              </w:rPr>
              <w:t>30</w:t>
            </w:r>
            <w:r>
              <w:rPr>
                <w:rFonts w:eastAsia="仿宋"/>
                <w:bCs/>
                <w:sz w:val="24"/>
              </w:rPr>
              <w:t>人，按每人每天产生0.5kg，则全厂生活垃圾产生量共计</w:t>
            </w:r>
            <w:r>
              <w:rPr>
                <w:rFonts w:hint="eastAsia" w:eastAsia="仿宋"/>
                <w:bCs/>
                <w:sz w:val="24"/>
              </w:rPr>
              <w:t>4.5</w:t>
            </w:r>
            <w:r>
              <w:rPr>
                <w:rFonts w:eastAsia="仿宋"/>
                <w:bCs/>
                <w:sz w:val="24"/>
              </w:rPr>
              <w:t>t/a。</w:t>
            </w:r>
          </w:p>
          <w:p w14:paraId="19869BED">
            <w:pPr>
              <w:spacing w:line="500" w:lineRule="exact"/>
              <w:ind w:firstLine="480" w:firstLineChars="200"/>
              <w:rPr>
                <w:rFonts w:eastAsia="仿宋"/>
                <w:bCs/>
                <w:sz w:val="24"/>
              </w:rPr>
            </w:pPr>
            <w:r>
              <w:rPr>
                <w:rFonts w:hint="eastAsia" w:eastAsia="仿宋"/>
                <w:bCs/>
                <w:sz w:val="24"/>
              </w:rPr>
              <w:t>（2）废塑料屑S1-1：本项目部分较粗糙的塑件人工使用美纹刀进行修边过程中产生废塑料屑，类比同类项目，产生量约为2t/a。</w:t>
            </w:r>
          </w:p>
          <w:p w14:paraId="29920699">
            <w:pPr>
              <w:spacing w:line="500" w:lineRule="exact"/>
              <w:ind w:firstLine="480" w:firstLineChars="200"/>
              <w:rPr>
                <w:rFonts w:eastAsia="仿宋"/>
                <w:bCs/>
                <w:sz w:val="24"/>
              </w:rPr>
            </w:pPr>
            <w:r>
              <w:rPr>
                <w:rFonts w:hint="eastAsia" w:eastAsia="仿宋"/>
                <w:bCs/>
                <w:sz w:val="24"/>
              </w:rPr>
              <w:t>（3）废包装桶S1-2、S1-6、S1-14：本项目使用的涂料、清洗剂均使用包装桶盛放，结合物料消耗及包装桶规格核算废包装容器产生情况，合计产生量约2t/a。</w:t>
            </w:r>
          </w:p>
          <w:p w14:paraId="6213F652">
            <w:pPr>
              <w:spacing w:line="500" w:lineRule="exact"/>
              <w:ind w:firstLine="480" w:firstLineChars="200"/>
              <w:rPr>
                <w:rFonts w:eastAsia="仿宋"/>
                <w:bCs/>
                <w:sz w:val="24"/>
              </w:rPr>
            </w:pPr>
            <w:r>
              <w:rPr>
                <w:rFonts w:hint="eastAsia" w:eastAsia="仿宋"/>
                <w:bCs/>
                <w:sz w:val="24"/>
              </w:rPr>
              <w:t>（4）漆渣S1-3、S1-7、S1-11、S1-15、S1-18：根据《现代涂装手册》（化学工业出版社陈治良主编）“4.1.2 空气喷涂涂料利用率一般为50%左右”，因此本项目上漆率以50%计，则调配好的漆料固份50%附着在工件表面，10%掉落形成漆渣，40%形成漆雾，因此喷漆过程中漆渣产生量约为1.841t/a，具体计算过程如下。</w:t>
            </w:r>
          </w:p>
          <w:p w14:paraId="7A3F4FA8">
            <w:pPr>
              <w:adjustRightInd w:val="0"/>
              <w:snapToGrid w:val="0"/>
              <w:jc w:val="center"/>
              <w:rPr>
                <w:rFonts w:eastAsia="仿宋"/>
                <w:b/>
                <w:bCs/>
                <w:szCs w:val="21"/>
                <w:lang w:bidi="ar"/>
              </w:rPr>
            </w:pPr>
            <w:r>
              <w:rPr>
                <w:rFonts w:eastAsia="仿宋"/>
                <w:b/>
                <w:bCs/>
                <w:szCs w:val="21"/>
                <w:lang w:bidi="ar"/>
              </w:rPr>
              <w:t>本项目</w:t>
            </w:r>
            <w:r>
              <w:rPr>
                <w:rFonts w:hint="eastAsia" w:eastAsia="仿宋"/>
                <w:b/>
                <w:bCs/>
                <w:szCs w:val="21"/>
                <w:lang w:bidi="ar"/>
              </w:rPr>
              <w:t>生产线漆渣</w:t>
            </w:r>
            <w:r>
              <w:rPr>
                <w:rFonts w:eastAsia="仿宋"/>
                <w:b/>
                <w:bCs/>
                <w:szCs w:val="21"/>
                <w:lang w:bidi="ar"/>
              </w:rPr>
              <w:t>产生量核算一览表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7"/>
              <w:gridCol w:w="778"/>
              <w:gridCol w:w="991"/>
              <w:gridCol w:w="1721"/>
              <w:gridCol w:w="2129"/>
              <w:gridCol w:w="1172"/>
              <w:gridCol w:w="1264"/>
            </w:tblGrid>
            <w:tr w14:paraId="4390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Align w:val="center"/>
                </w:tcPr>
                <w:p w14:paraId="4A5A1037">
                  <w:pPr>
                    <w:widowControl/>
                    <w:jc w:val="center"/>
                    <w:rPr>
                      <w:rFonts w:hint="eastAsia" w:ascii="仿宋" w:hAnsi="仿宋" w:eastAsia="仿宋" w:cs="宋体"/>
                      <w:kern w:val="0"/>
                      <w:szCs w:val="21"/>
                    </w:rPr>
                  </w:pPr>
                  <w:r>
                    <w:rPr>
                      <w:rFonts w:ascii="仿宋" w:hAnsi="仿宋" w:eastAsia="仿宋" w:cs="宋体"/>
                      <w:kern w:val="0"/>
                      <w:szCs w:val="21"/>
                    </w:rPr>
                    <w:t>生产线</w:t>
                  </w:r>
                </w:p>
              </w:tc>
              <w:tc>
                <w:tcPr>
                  <w:tcW w:w="0" w:type="auto"/>
                  <w:vAlign w:val="center"/>
                </w:tcPr>
                <w:p w14:paraId="7C2CE724">
                  <w:pPr>
                    <w:widowControl/>
                    <w:jc w:val="center"/>
                    <w:rPr>
                      <w:rFonts w:hint="eastAsia" w:ascii="仿宋" w:hAnsi="仿宋" w:eastAsia="仿宋" w:cs="宋体"/>
                      <w:kern w:val="0"/>
                      <w:szCs w:val="21"/>
                    </w:rPr>
                  </w:pPr>
                  <w:r>
                    <w:rPr>
                      <w:rFonts w:ascii="仿宋" w:hAnsi="仿宋" w:eastAsia="仿宋" w:cs="宋体"/>
                      <w:kern w:val="0"/>
                      <w:szCs w:val="21"/>
                    </w:rPr>
                    <w:t>原辅料名称</w:t>
                  </w:r>
                </w:p>
              </w:tc>
              <w:tc>
                <w:tcPr>
                  <w:tcW w:w="0" w:type="auto"/>
                  <w:vAlign w:val="center"/>
                </w:tcPr>
                <w:p w14:paraId="61AC5620">
                  <w:pPr>
                    <w:widowControl/>
                    <w:jc w:val="center"/>
                    <w:rPr>
                      <w:rFonts w:hint="eastAsia" w:ascii="仿宋" w:hAnsi="仿宋" w:eastAsia="仿宋" w:cs="宋体"/>
                      <w:kern w:val="0"/>
                      <w:szCs w:val="21"/>
                    </w:rPr>
                  </w:pPr>
                  <w:r>
                    <w:rPr>
                      <w:rFonts w:ascii="仿宋" w:hAnsi="仿宋" w:eastAsia="仿宋" w:cs="宋体"/>
                      <w:kern w:val="0"/>
                      <w:szCs w:val="21"/>
                    </w:rPr>
                    <w:t>用量（</w:t>
                  </w:r>
                  <w:r>
                    <w:rPr>
                      <w:rFonts w:eastAsia="仿宋"/>
                      <w:kern w:val="0"/>
                      <w:szCs w:val="21"/>
                    </w:rPr>
                    <w:t>t/a</w:t>
                  </w:r>
                  <w:r>
                    <w:rPr>
                      <w:rFonts w:ascii="仿宋" w:hAnsi="仿宋" w:eastAsia="仿宋" w:cs="宋体"/>
                      <w:kern w:val="0"/>
                      <w:szCs w:val="21"/>
                    </w:rPr>
                    <w:t>）</w:t>
                  </w:r>
                </w:p>
              </w:tc>
              <w:tc>
                <w:tcPr>
                  <w:tcW w:w="1721" w:type="dxa"/>
                  <w:vAlign w:val="center"/>
                </w:tcPr>
                <w:p w14:paraId="2B70E1D1">
                  <w:pPr>
                    <w:widowControl/>
                    <w:jc w:val="center"/>
                    <w:rPr>
                      <w:rFonts w:hint="eastAsia" w:ascii="仿宋" w:hAnsi="仿宋" w:eastAsia="仿宋" w:cs="宋体"/>
                      <w:kern w:val="0"/>
                      <w:szCs w:val="21"/>
                    </w:rPr>
                  </w:pPr>
                  <w:r>
                    <w:rPr>
                      <w:rFonts w:ascii="仿宋" w:hAnsi="仿宋" w:eastAsia="仿宋" w:cs="宋体"/>
                      <w:kern w:val="0"/>
                      <w:szCs w:val="21"/>
                    </w:rPr>
                    <w:t>固份名称</w:t>
                  </w:r>
                </w:p>
              </w:tc>
              <w:tc>
                <w:tcPr>
                  <w:tcW w:w="2128" w:type="dxa"/>
                  <w:vAlign w:val="center"/>
                </w:tcPr>
                <w:p w14:paraId="2493E0C0">
                  <w:pPr>
                    <w:widowControl/>
                    <w:jc w:val="center"/>
                    <w:rPr>
                      <w:rFonts w:hint="eastAsia" w:ascii="仿宋" w:hAnsi="仿宋" w:eastAsia="仿宋" w:cs="宋体"/>
                      <w:kern w:val="0"/>
                      <w:szCs w:val="21"/>
                    </w:rPr>
                  </w:pPr>
                  <w:r>
                    <w:rPr>
                      <w:rFonts w:ascii="仿宋" w:hAnsi="仿宋" w:eastAsia="仿宋" w:cs="宋体"/>
                      <w:kern w:val="0"/>
                      <w:szCs w:val="21"/>
                    </w:rPr>
                    <w:t>组分（</w:t>
                  </w:r>
                  <w:r>
                    <w:rPr>
                      <w:rFonts w:eastAsia="仿宋"/>
                      <w:kern w:val="0"/>
                      <w:szCs w:val="21"/>
                    </w:rPr>
                    <w:t>%</w:t>
                  </w:r>
                  <w:r>
                    <w:rPr>
                      <w:rFonts w:ascii="仿宋" w:hAnsi="仿宋" w:eastAsia="仿宋" w:cs="宋体"/>
                      <w:kern w:val="0"/>
                      <w:szCs w:val="21"/>
                    </w:rPr>
                    <w:t>）</w:t>
                  </w:r>
                </w:p>
              </w:tc>
              <w:tc>
                <w:tcPr>
                  <w:tcW w:w="0" w:type="auto"/>
                  <w:vAlign w:val="center"/>
                </w:tcPr>
                <w:p w14:paraId="5821E6B6">
                  <w:pPr>
                    <w:widowControl/>
                    <w:jc w:val="center"/>
                    <w:rPr>
                      <w:rFonts w:hint="eastAsia" w:ascii="仿宋" w:hAnsi="仿宋" w:eastAsia="仿宋" w:cs="宋体"/>
                      <w:kern w:val="0"/>
                      <w:szCs w:val="21"/>
                    </w:rPr>
                  </w:pPr>
                  <w:r>
                    <w:rPr>
                      <w:rFonts w:ascii="仿宋" w:hAnsi="仿宋" w:eastAsia="仿宋" w:cs="宋体"/>
                      <w:kern w:val="0"/>
                      <w:szCs w:val="21"/>
                    </w:rPr>
                    <w:t>固份含量（</w:t>
                  </w:r>
                  <w:r>
                    <w:rPr>
                      <w:rFonts w:eastAsia="仿宋"/>
                      <w:kern w:val="0"/>
                      <w:szCs w:val="21"/>
                    </w:rPr>
                    <w:t>t/a</w:t>
                  </w:r>
                  <w:r>
                    <w:rPr>
                      <w:rFonts w:ascii="仿宋" w:hAnsi="仿宋" w:eastAsia="仿宋" w:cs="宋体"/>
                      <w:kern w:val="0"/>
                      <w:szCs w:val="21"/>
                    </w:rPr>
                    <w:t>）</w:t>
                  </w:r>
                </w:p>
              </w:tc>
              <w:tc>
                <w:tcPr>
                  <w:tcW w:w="0" w:type="auto"/>
                  <w:vAlign w:val="center"/>
                </w:tcPr>
                <w:p w14:paraId="279CC077">
                  <w:pPr>
                    <w:widowControl/>
                    <w:jc w:val="center"/>
                    <w:rPr>
                      <w:rFonts w:hint="eastAsia" w:ascii="仿宋" w:hAnsi="仿宋" w:eastAsia="仿宋" w:cs="宋体"/>
                      <w:kern w:val="0"/>
                      <w:szCs w:val="21"/>
                    </w:rPr>
                  </w:pPr>
                  <w:r>
                    <w:rPr>
                      <w:rFonts w:hint="eastAsia" w:ascii="仿宋" w:hAnsi="仿宋" w:eastAsia="仿宋" w:cs="宋体"/>
                      <w:kern w:val="0"/>
                      <w:szCs w:val="21"/>
                    </w:rPr>
                    <w:t>漆渣</w:t>
                  </w:r>
                  <w:r>
                    <w:rPr>
                      <w:rFonts w:ascii="仿宋" w:hAnsi="仿宋" w:eastAsia="仿宋" w:cs="宋体"/>
                      <w:kern w:val="0"/>
                      <w:szCs w:val="21"/>
                    </w:rPr>
                    <w:t>产生量（</w:t>
                  </w:r>
                  <w:r>
                    <w:rPr>
                      <w:rFonts w:eastAsia="仿宋"/>
                      <w:kern w:val="0"/>
                      <w:szCs w:val="21"/>
                    </w:rPr>
                    <w:t>t/a)</w:t>
                  </w:r>
                </w:p>
              </w:tc>
            </w:tr>
            <w:tr w14:paraId="2442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15022E3C">
                  <w:pPr>
                    <w:widowControl/>
                    <w:jc w:val="center"/>
                    <w:rPr>
                      <w:rFonts w:hint="eastAsia" w:ascii="仿宋" w:hAnsi="仿宋" w:eastAsia="仿宋" w:cs="宋体"/>
                      <w:kern w:val="0"/>
                      <w:szCs w:val="21"/>
                    </w:rPr>
                  </w:pPr>
                  <w:r>
                    <w:rPr>
                      <w:rFonts w:ascii="仿宋" w:hAnsi="仿宋" w:eastAsia="仿宋" w:cs="宋体"/>
                      <w:kern w:val="0"/>
                      <w:szCs w:val="21"/>
                    </w:rPr>
                    <w:t>喷涂线一</w:t>
                  </w:r>
                </w:p>
              </w:tc>
              <w:tc>
                <w:tcPr>
                  <w:tcW w:w="0" w:type="auto"/>
                  <w:vMerge w:val="restart"/>
                  <w:vAlign w:val="center"/>
                </w:tcPr>
                <w:p w14:paraId="0FB46B79">
                  <w:pPr>
                    <w:widowControl/>
                    <w:jc w:val="center"/>
                    <w:rPr>
                      <w:rFonts w:hint="eastAsia" w:ascii="仿宋" w:hAnsi="仿宋" w:eastAsia="仿宋" w:cs="宋体"/>
                      <w:kern w:val="0"/>
                      <w:szCs w:val="21"/>
                    </w:rPr>
                  </w:pPr>
                  <w:r>
                    <w:rPr>
                      <w:rFonts w:ascii="仿宋" w:hAnsi="仿宋" w:eastAsia="仿宋" w:cs="宋体"/>
                      <w:kern w:val="0"/>
                      <w:szCs w:val="21"/>
                    </w:rPr>
                    <w:t>溶剂型底漆</w:t>
                  </w:r>
                </w:p>
              </w:tc>
              <w:tc>
                <w:tcPr>
                  <w:tcW w:w="0" w:type="auto"/>
                  <w:vMerge w:val="restart"/>
                  <w:vAlign w:val="center"/>
                </w:tcPr>
                <w:p w14:paraId="178BB2DD">
                  <w:pPr>
                    <w:widowControl/>
                    <w:jc w:val="center"/>
                    <w:rPr>
                      <w:rFonts w:eastAsia="等线"/>
                      <w:kern w:val="0"/>
                      <w:szCs w:val="21"/>
                    </w:rPr>
                  </w:pPr>
                  <w:r>
                    <w:rPr>
                      <w:rFonts w:eastAsia="等线"/>
                      <w:kern w:val="0"/>
                      <w:szCs w:val="21"/>
                    </w:rPr>
                    <w:t>0.52</w:t>
                  </w:r>
                </w:p>
              </w:tc>
              <w:tc>
                <w:tcPr>
                  <w:tcW w:w="1721" w:type="dxa"/>
                  <w:vAlign w:val="center"/>
                </w:tcPr>
                <w:p w14:paraId="65597AB6">
                  <w:pPr>
                    <w:widowControl/>
                    <w:jc w:val="center"/>
                    <w:rPr>
                      <w:rFonts w:hint="eastAsia" w:ascii="仿宋" w:hAnsi="仿宋" w:eastAsia="仿宋" w:cs="宋体"/>
                      <w:kern w:val="0"/>
                      <w:szCs w:val="21"/>
                    </w:rPr>
                  </w:pPr>
                  <w:r>
                    <w:rPr>
                      <w:rFonts w:ascii="仿宋" w:hAnsi="仿宋" w:eastAsia="仿宋" w:cs="宋体"/>
                      <w:kern w:val="0"/>
                      <w:szCs w:val="21"/>
                    </w:rPr>
                    <w:t>热塑性丙烯酸树脂</w:t>
                  </w:r>
                </w:p>
              </w:tc>
              <w:tc>
                <w:tcPr>
                  <w:tcW w:w="2128" w:type="dxa"/>
                  <w:vAlign w:val="center"/>
                </w:tcPr>
                <w:p w14:paraId="34C57B53">
                  <w:pPr>
                    <w:widowControl/>
                    <w:jc w:val="center"/>
                    <w:rPr>
                      <w:rFonts w:eastAsia="等线"/>
                      <w:kern w:val="0"/>
                      <w:szCs w:val="21"/>
                    </w:rPr>
                  </w:pPr>
                  <w:r>
                    <w:rPr>
                      <w:rFonts w:eastAsia="等线"/>
                      <w:kern w:val="0"/>
                      <w:szCs w:val="21"/>
                    </w:rPr>
                    <w:t>73</w:t>
                  </w:r>
                </w:p>
              </w:tc>
              <w:tc>
                <w:tcPr>
                  <w:tcW w:w="0" w:type="auto"/>
                  <w:vAlign w:val="center"/>
                </w:tcPr>
                <w:p w14:paraId="1718E583">
                  <w:pPr>
                    <w:widowControl/>
                    <w:jc w:val="center"/>
                    <w:rPr>
                      <w:rFonts w:eastAsia="等线"/>
                      <w:kern w:val="0"/>
                      <w:szCs w:val="21"/>
                    </w:rPr>
                  </w:pPr>
                  <w:r>
                    <w:rPr>
                      <w:rFonts w:eastAsia="等线"/>
                      <w:kern w:val="0"/>
                      <w:szCs w:val="21"/>
                    </w:rPr>
                    <w:t>0.3796</w:t>
                  </w:r>
                </w:p>
              </w:tc>
              <w:tc>
                <w:tcPr>
                  <w:tcW w:w="0" w:type="auto"/>
                  <w:vAlign w:val="center"/>
                </w:tcPr>
                <w:p w14:paraId="31299B92">
                  <w:pPr>
                    <w:widowControl/>
                    <w:jc w:val="center"/>
                    <w:rPr>
                      <w:rFonts w:eastAsia="等线"/>
                      <w:kern w:val="0"/>
                      <w:szCs w:val="21"/>
                    </w:rPr>
                  </w:pPr>
                  <w:r>
                    <w:rPr>
                      <w:rFonts w:eastAsia="等线"/>
                      <w:kern w:val="0"/>
                      <w:szCs w:val="21"/>
                    </w:rPr>
                    <w:t>0.03796</w:t>
                  </w:r>
                </w:p>
              </w:tc>
            </w:tr>
            <w:tr w14:paraId="22E4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140913D8">
                  <w:pPr>
                    <w:widowControl/>
                    <w:jc w:val="left"/>
                    <w:rPr>
                      <w:rFonts w:hint="eastAsia" w:ascii="仿宋" w:hAnsi="仿宋" w:eastAsia="仿宋" w:cs="宋体"/>
                      <w:kern w:val="0"/>
                      <w:szCs w:val="21"/>
                    </w:rPr>
                  </w:pPr>
                </w:p>
              </w:tc>
              <w:tc>
                <w:tcPr>
                  <w:tcW w:w="0" w:type="auto"/>
                  <w:vMerge w:val="continue"/>
                  <w:vAlign w:val="center"/>
                </w:tcPr>
                <w:p w14:paraId="3B4B0C20">
                  <w:pPr>
                    <w:widowControl/>
                    <w:jc w:val="left"/>
                    <w:rPr>
                      <w:rFonts w:hint="eastAsia" w:ascii="仿宋" w:hAnsi="仿宋" w:eastAsia="仿宋" w:cs="宋体"/>
                      <w:kern w:val="0"/>
                      <w:szCs w:val="21"/>
                    </w:rPr>
                  </w:pPr>
                </w:p>
              </w:tc>
              <w:tc>
                <w:tcPr>
                  <w:tcW w:w="0" w:type="auto"/>
                  <w:vMerge w:val="continue"/>
                  <w:vAlign w:val="center"/>
                </w:tcPr>
                <w:p w14:paraId="491D0C7A">
                  <w:pPr>
                    <w:widowControl/>
                    <w:jc w:val="left"/>
                    <w:rPr>
                      <w:rFonts w:eastAsia="等线"/>
                      <w:kern w:val="0"/>
                      <w:szCs w:val="21"/>
                    </w:rPr>
                  </w:pPr>
                </w:p>
              </w:tc>
              <w:tc>
                <w:tcPr>
                  <w:tcW w:w="1721" w:type="dxa"/>
                  <w:vAlign w:val="center"/>
                </w:tcPr>
                <w:p w14:paraId="7A7490E3">
                  <w:pPr>
                    <w:widowControl/>
                    <w:jc w:val="center"/>
                    <w:rPr>
                      <w:rFonts w:hint="eastAsia" w:ascii="仿宋" w:hAnsi="仿宋" w:eastAsia="仿宋" w:cs="宋体"/>
                      <w:kern w:val="0"/>
                      <w:szCs w:val="21"/>
                    </w:rPr>
                  </w:pPr>
                  <w:r>
                    <w:rPr>
                      <w:rFonts w:ascii="仿宋" w:hAnsi="仿宋" w:eastAsia="仿宋" w:cs="宋体"/>
                      <w:kern w:val="0"/>
                      <w:szCs w:val="21"/>
                    </w:rPr>
                    <w:t>颜料</w:t>
                  </w:r>
                </w:p>
              </w:tc>
              <w:tc>
                <w:tcPr>
                  <w:tcW w:w="2128" w:type="dxa"/>
                  <w:vAlign w:val="center"/>
                </w:tcPr>
                <w:p w14:paraId="64E75C3C">
                  <w:pPr>
                    <w:widowControl/>
                    <w:jc w:val="center"/>
                    <w:rPr>
                      <w:rFonts w:eastAsia="等线"/>
                      <w:kern w:val="0"/>
                      <w:szCs w:val="21"/>
                    </w:rPr>
                  </w:pPr>
                  <w:r>
                    <w:rPr>
                      <w:rFonts w:eastAsia="等线"/>
                      <w:kern w:val="0"/>
                      <w:szCs w:val="21"/>
                    </w:rPr>
                    <w:t>8</w:t>
                  </w:r>
                </w:p>
              </w:tc>
              <w:tc>
                <w:tcPr>
                  <w:tcW w:w="0" w:type="auto"/>
                  <w:vAlign w:val="center"/>
                </w:tcPr>
                <w:p w14:paraId="1ACA48BC">
                  <w:pPr>
                    <w:widowControl/>
                    <w:jc w:val="center"/>
                    <w:rPr>
                      <w:rFonts w:eastAsia="等线"/>
                      <w:kern w:val="0"/>
                      <w:szCs w:val="21"/>
                    </w:rPr>
                  </w:pPr>
                  <w:r>
                    <w:rPr>
                      <w:rFonts w:eastAsia="等线"/>
                      <w:kern w:val="0"/>
                      <w:szCs w:val="21"/>
                    </w:rPr>
                    <w:t>0.0416</w:t>
                  </w:r>
                </w:p>
              </w:tc>
              <w:tc>
                <w:tcPr>
                  <w:tcW w:w="0" w:type="auto"/>
                  <w:vAlign w:val="center"/>
                </w:tcPr>
                <w:p w14:paraId="5D550D17">
                  <w:pPr>
                    <w:widowControl/>
                    <w:jc w:val="center"/>
                    <w:rPr>
                      <w:rFonts w:eastAsia="等线"/>
                      <w:kern w:val="0"/>
                      <w:szCs w:val="21"/>
                    </w:rPr>
                  </w:pPr>
                  <w:r>
                    <w:rPr>
                      <w:rFonts w:eastAsia="等线"/>
                      <w:kern w:val="0"/>
                      <w:szCs w:val="21"/>
                    </w:rPr>
                    <w:t>0.00416</w:t>
                  </w:r>
                </w:p>
              </w:tc>
            </w:tr>
            <w:tr w14:paraId="6F386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continue"/>
                  <w:vAlign w:val="center"/>
                </w:tcPr>
                <w:p w14:paraId="24963393">
                  <w:pPr>
                    <w:widowControl/>
                    <w:jc w:val="left"/>
                    <w:rPr>
                      <w:rFonts w:hint="eastAsia" w:ascii="仿宋" w:hAnsi="仿宋" w:eastAsia="仿宋" w:cs="宋体"/>
                      <w:kern w:val="0"/>
                      <w:szCs w:val="21"/>
                    </w:rPr>
                  </w:pPr>
                </w:p>
              </w:tc>
              <w:tc>
                <w:tcPr>
                  <w:tcW w:w="0" w:type="auto"/>
                  <w:vMerge w:val="restart"/>
                  <w:vAlign w:val="center"/>
                </w:tcPr>
                <w:p w14:paraId="314550DD">
                  <w:pPr>
                    <w:widowControl/>
                    <w:jc w:val="center"/>
                    <w:rPr>
                      <w:rFonts w:hint="eastAsia" w:ascii="仿宋" w:hAnsi="仿宋" w:eastAsia="仿宋" w:cs="宋体"/>
                      <w:kern w:val="0"/>
                      <w:szCs w:val="21"/>
                    </w:rPr>
                  </w:pPr>
                  <w:r>
                    <w:rPr>
                      <w:rFonts w:ascii="仿宋" w:hAnsi="仿宋" w:eastAsia="仿宋" w:cs="宋体"/>
                      <w:kern w:val="0"/>
                      <w:szCs w:val="21"/>
                    </w:rPr>
                    <w:t>溶剂型面漆</w:t>
                  </w:r>
                </w:p>
              </w:tc>
              <w:tc>
                <w:tcPr>
                  <w:tcW w:w="0" w:type="auto"/>
                  <w:vMerge w:val="restart"/>
                  <w:vAlign w:val="center"/>
                </w:tcPr>
                <w:p w14:paraId="4B3C0C8B">
                  <w:pPr>
                    <w:widowControl/>
                    <w:jc w:val="center"/>
                    <w:rPr>
                      <w:rFonts w:eastAsia="等线"/>
                      <w:kern w:val="0"/>
                      <w:szCs w:val="21"/>
                    </w:rPr>
                  </w:pPr>
                  <w:r>
                    <w:rPr>
                      <w:rFonts w:eastAsia="等线"/>
                      <w:kern w:val="0"/>
                      <w:szCs w:val="21"/>
                    </w:rPr>
                    <w:t>0.68</w:t>
                  </w:r>
                </w:p>
              </w:tc>
              <w:tc>
                <w:tcPr>
                  <w:tcW w:w="1721" w:type="dxa"/>
                  <w:vAlign w:val="center"/>
                </w:tcPr>
                <w:p w14:paraId="59BA1DAA">
                  <w:pPr>
                    <w:widowControl/>
                    <w:jc w:val="center"/>
                    <w:rPr>
                      <w:rFonts w:hint="eastAsia" w:ascii="仿宋" w:hAnsi="仿宋" w:eastAsia="仿宋" w:cs="宋体"/>
                      <w:kern w:val="0"/>
                      <w:szCs w:val="21"/>
                    </w:rPr>
                  </w:pPr>
                  <w:r>
                    <w:rPr>
                      <w:rFonts w:ascii="仿宋" w:hAnsi="仿宋" w:eastAsia="仿宋" w:cs="宋体"/>
                      <w:kern w:val="0"/>
                      <w:szCs w:val="21"/>
                    </w:rPr>
                    <w:t>羟基丙烯酸树脂</w:t>
                  </w:r>
                </w:p>
              </w:tc>
              <w:tc>
                <w:tcPr>
                  <w:tcW w:w="2128" w:type="dxa"/>
                  <w:vAlign w:val="center"/>
                </w:tcPr>
                <w:p w14:paraId="5410F58C">
                  <w:pPr>
                    <w:widowControl/>
                    <w:jc w:val="center"/>
                    <w:rPr>
                      <w:rFonts w:eastAsia="等线"/>
                      <w:kern w:val="0"/>
                      <w:szCs w:val="21"/>
                    </w:rPr>
                  </w:pPr>
                  <w:r>
                    <w:rPr>
                      <w:rFonts w:eastAsia="等线"/>
                      <w:kern w:val="0"/>
                      <w:szCs w:val="21"/>
                    </w:rPr>
                    <w:t>65.5</w:t>
                  </w:r>
                </w:p>
              </w:tc>
              <w:tc>
                <w:tcPr>
                  <w:tcW w:w="0" w:type="auto"/>
                  <w:vAlign w:val="center"/>
                </w:tcPr>
                <w:p w14:paraId="29A8E031">
                  <w:pPr>
                    <w:widowControl/>
                    <w:jc w:val="center"/>
                    <w:rPr>
                      <w:rFonts w:eastAsia="等线"/>
                      <w:kern w:val="0"/>
                      <w:szCs w:val="21"/>
                    </w:rPr>
                  </w:pPr>
                  <w:r>
                    <w:rPr>
                      <w:rFonts w:eastAsia="等线"/>
                      <w:kern w:val="0"/>
                      <w:szCs w:val="21"/>
                    </w:rPr>
                    <w:t>0.4454</w:t>
                  </w:r>
                </w:p>
              </w:tc>
              <w:tc>
                <w:tcPr>
                  <w:tcW w:w="0" w:type="auto"/>
                  <w:vAlign w:val="center"/>
                </w:tcPr>
                <w:p w14:paraId="4EAD7398">
                  <w:pPr>
                    <w:widowControl/>
                    <w:jc w:val="center"/>
                    <w:rPr>
                      <w:rFonts w:eastAsia="等线"/>
                      <w:kern w:val="0"/>
                      <w:szCs w:val="21"/>
                    </w:rPr>
                  </w:pPr>
                  <w:r>
                    <w:rPr>
                      <w:rFonts w:eastAsia="等线"/>
                      <w:kern w:val="0"/>
                      <w:szCs w:val="21"/>
                    </w:rPr>
                    <w:t>0.04454</w:t>
                  </w:r>
                </w:p>
              </w:tc>
            </w:tr>
            <w:tr w14:paraId="7D1B6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61B21C7B">
                  <w:pPr>
                    <w:widowControl/>
                    <w:jc w:val="left"/>
                    <w:rPr>
                      <w:rFonts w:hint="eastAsia" w:ascii="仿宋" w:hAnsi="仿宋" w:eastAsia="仿宋" w:cs="宋体"/>
                      <w:kern w:val="0"/>
                      <w:szCs w:val="21"/>
                    </w:rPr>
                  </w:pPr>
                </w:p>
              </w:tc>
              <w:tc>
                <w:tcPr>
                  <w:tcW w:w="0" w:type="auto"/>
                  <w:vMerge w:val="continue"/>
                  <w:vAlign w:val="center"/>
                </w:tcPr>
                <w:p w14:paraId="08FB927F">
                  <w:pPr>
                    <w:widowControl/>
                    <w:jc w:val="left"/>
                    <w:rPr>
                      <w:rFonts w:hint="eastAsia" w:ascii="仿宋" w:hAnsi="仿宋" w:eastAsia="仿宋" w:cs="宋体"/>
                      <w:kern w:val="0"/>
                      <w:szCs w:val="21"/>
                    </w:rPr>
                  </w:pPr>
                </w:p>
              </w:tc>
              <w:tc>
                <w:tcPr>
                  <w:tcW w:w="0" w:type="auto"/>
                  <w:vMerge w:val="continue"/>
                  <w:vAlign w:val="center"/>
                </w:tcPr>
                <w:p w14:paraId="362FD69F">
                  <w:pPr>
                    <w:widowControl/>
                    <w:jc w:val="left"/>
                    <w:rPr>
                      <w:rFonts w:eastAsia="等线"/>
                      <w:kern w:val="0"/>
                      <w:szCs w:val="21"/>
                    </w:rPr>
                  </w:pPr>
                </w:p>
              </w:tc>
              <w:tc>
                <w:tcPr>
                  <w:tcW w:w="1721" w:type="dxa"/>
                  <w:vAlign w:val="center"/>
                </w:tcPr>
                <w:p w14:paraId="64496C59">
                  <w:pPr>
                    <w:widowControl/>
                    <w:jc w:val="center"/>
                    <w:rPr>
                      <w:rFonts w:hint="eastAsia" w:ascii="仿宋" w:hAnsi="仿宋" w:eastAsia="仿宋" w:cs="宋体"/>
                      <w:kern w:val="0"/>
                      <w:szCs w:val="21"/>
                    </w:rPr>
                  </w:pPr>
                  <w:r>
                    <w:rPr>
                      <w:rFonts w:ascii="仿宋" w:hAnsi="仿宋" w:eastAsia="仿宋" w:cs="宋体"/>
                      <w:kern w:val="0"/>
                      <w:szCs w:val="21"/>
                    </w:rPr>
                    <w:t>颜料红</w:t>
                  </w:r>
                </w:p>
              </w:tc>
              <w:tc>
                <w:tcPr>
                  <w:tcW w:w="2128" w:type="dxa"/>
                  <w:vAlign w:val="center"/>
                </w:tcPr>
                <w:p w14:paraId="6FCE8352">
                  <w:pPr>
                    <w:widowControl/>
                    <w:jc w:val="center"/>
                    <w:rPr>
                      <w:rFonts w:eastAsia="等线"/>
                      <w:kern w:val="0"/>
                      <w:szCs w:val="21"/>
                    </w:rPr>
                  </w:pPr>
                  <w:r>
                    <w:rPr>
                      <w:rFonts w:eastAsia="等线"/>
                      <w:kern w:val="0"/>
                      <w:szCs w:val="21"/>
                    </w:rPr>
                    <w:t>3</w:t>
                  </w:r>
                </w:p>
              </w:tc>
              <w:tc>
                <w:tcPr>
                  <w:tcW w:w="0" w:type="auto"/>
                  <w:vAlign w:val="center"/>
                </w:tcPr>
                <w:p w14:paraId="6090DDB1">
                  <w:pPr>
                    <w:widowControl/>
                    <w:jc w:val="center"/>
                    <w:rPr>
                      <w:rFonts w:eastAsia="等线"/>
                      <w:kern w:val="0"/>
                      <w:szCs w:val="21"/>
                    </w:rPr>
                  </w:pPr>
                  <w:r>
                    <w:rPr>
                      <w:rFonts w:eastAsia="等线"/>
                      <w:kern w:val="0"/>
                      <w:szCs w:val="21"/>
                    </w:rPr>
                    <w:t>0.0204</w:t>
                  </w:r>
                </w:p>
              </w:tc>
              <w:tc>
                <w:tcPr>
                  <w:tcW w:w="0" w:type="auto"/>
                  <w:vAlign w:val="center"/>
                </w:tcPr>
                <w:p w14:paraId="3095C7B6">
                  <w:pPr>
                    <w:widowControl/>
                    <w:jc w:val="center"/>
                    <w:rPr>
                      <w:rFonts w:eastAsia="等线"/>
                      <w:kern w:val="0"/>
                      <w:szCs w:val="21"/>
                    </w:rPr>
                  </w:pPr>
                  <w:r>
                    <w:rPr>
                      <w:rFonts w:eastAsia="等线"/>
                      <w:kern w:val="0"/>
                      <w:szCs w:val="21"/>
                    </w:rPr>
                    <w:t>0.00204</w:t>
                  </w:r>
                </w:p>
              </w:tc>
            </w:tr>
            <w:tr w14:paraId="088DE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0" w:type="auto"/>
                  <w:vMerge w:val="continue"/>
                  <w:vAlign w:val="center"/>
                </w:tcPr>
                <w:p w14:paraId="1F4AB188">
                  <w:pPr>
                    <w:widowControl/>
                    <w:jc w:val="left"/>
                    <w:rPr>
                      <w:rFonts w:hint="eastAsia" w:ascii="仿宋" w:hAnsi="仿宋" w:eastAsia="仿宋" w:cs="宋体"/>
                      <w:kern w:val="0"/>
                      <w:szCs w:val="21"/>
                    </w:rPr>
                  </w:pPr>
                </w:p>
              </w:tc>
              <w:tc>
                <w:tcPr>
                  <w:tcW w:w="0" w:type="auto"/>
                  <w:vMerge w:val="continue"/>
                  <w:vAlign w:val="center"/>
                </w:tcPr>
                <w:p w14:paraId="0F897C1C">
                  <w:pPr>
                    <w:widowControl/>
                    <w:jc w:val="left"/>
                    <w:rPr>
                      <w:rFonts w:hint="eastAsia" w:ascii="仿宋" w:hAnsi="仿宋" w:eastAsia="仿宋" w:cs="宋体"/>
                      <w:kern w:val="0"/>
                      <w:szCs w:val="21"/>
                    </w:rPr>
                  </w:pPr>
                </w:p>
              </w:tc>
              <w:tc>
                <w:tcPr>
                  <w:tcW w:w="0" w:type="auto"/>
                  <w:vMerge w:val="continue"/>
                  <w:vAlign w:val="center"/>
                </w:tcPr>
                <w:p w14:paraId="286AFF83">
                  <w:pPr>
                    <w:widowControl/>
                    <w:jc w:val="left"/>
                    <w:rPr>
                      <w:rFonts w:eastAsia="等线"/>
                      <w:kern w:val="0"/>
                      <w:szCs w:val="21"/>
                    </w:rPr>
                  </w:pPr>
                </w:p>
              </w:tc>
              <w:tc>
                <w:tcPr>
                  <w:tcW w:w="1721" w:type="dxa"/>
                  <w:vAlign w:val="center"/>
                </w:tcPr>
                <w:p w14:paraId="2BD9070E">
                  <w:pPr>
                    <w:widowControl/>
                    <w:jc w:val="center"/>
                    <w:rPr>
                      <w:rFonts w:eastAsia="等线"/>
                      <w:kern w:val="0"/>
                      <w:szCs w:val="21"/>
                    </w:rPr>
                  </w:pPr>
                  <w:r>
                    <w:rPr>
                      <w:rFonts w:eastAsia="等线"/>
                      <w:kern w:val="0"/>
                      <w:szCs w:val="21"/>
                    </w:rPr>
                    <w:t>CAB</w:t>
                  </w:r>
                  <w:r>
                    <w:rPr>
                      <w:rFonts w:ascii="仿宋" w:hAnsi="仿宋" w:eastAsia="仿宋"/>
                      <w:kern w:val="0"/>
                      <w:szCs w:val="21"/>
                    </w:rPr>
                    <w:t>（乙酸丁酸纤维素）</w:t>
                  </w:r>
                </w:p>
              </w:tc>
              <w:tc>
                <w:tcPr>
                  <w:tcW w:w="2128" w:type="dxa"/>
                  <w:vAlign w:val="center"/>
                </w:tcPr>
                <w:p w14:paraId="3FF05BFC">
                  <w:pPr>
                    <w:widowControl/>
                    <w:jc w:val="center"/>
                    <w:rPr>
                      <w:rFonts w:eastAsia="等线"/>
                      <w:kern w:val="0"/>
                      <w:szCs w:val="21"/>
                    </w:rPr>
                  </w:pPr>
                  <w:r>
                    <w:rPr>
                      <w:rFonts w:eastAsia="等线"/>
                      <w:kern w:val="0"/>
                      <w:szCs w:val="21"/>
                    </w:rPr>
                    <w:t>9</w:t>
                  </w:r>
                </w:p>
              </w:tc>
              <w:tc>
                <w:tcPr>
                  <w:tcW w:w="0" w:type="auto"/>
                  <w:vAlign w:val="center"/>
                </w:tcPr>
                <w:p w14:paraId="0305995C">
                  <w:pPr>
                    <w:widowControl/>
                    <w:jc w:val="center"/>
                    <w:rPr>
                      <w:rFonts w:eastAsia="等线"/>
                      <w:kern w:val="0"/>
                      <w:szCs w:val="21"/>
                    </w:rPr>
                  </w:pPr>
                  <w:r>
                    <w:rPr>
                      <w:rFonts w:eastAsia="等线"/>
                      <w:kern w:val="0"/>
                      <w:szCs w:val="21"/>
                    </w:rPr>
                    <w:t>0.0612</w:t>
                  </w:r>
                </w:p>
              </w:tc>
              <w:tc>
                <w:tcPr>
                  <w:tcW w:w="0" w:type="auto"/>
                  <w:vAlign w:val="center"/>
                </w:tcPr>
                <w:p w14:paraId="08D9047D">
                  <w:pPr>
                    <w:widowControl/>
                    <w:jc w:val="center"/>
                    <w:rPr>
                      <w:rFonts w:eastAsia="等线"/>
                      <w:kern w:val="0"/>
                      <w:szCs w:val="21"/>
                    </w:rPr>
                  </w:pPr>
                  <w:r>
                    <w:rPr>
                      <w:rFonts w:eastAsia="等线"/>
                      <w:kern w:val="0"/>
                      <w:szCs w:val="21"/>
                    </w:rPr>
                    <w:t>0.00612</w:t>
                  </w:r>
                </w:p>
              </w:tc>
            </w:tr>
            <w:tr w14:paraId="6E322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Merge w:val="continue"/>
                  <w:vAlign w:val="center"/>
                </w:tcPr>
                <w:p w14:paraId="47D87506">
                  <w:pPr>
                    <w:widowControl/>
                    <w:jc w:val="left"/>
                    <w:rPr>
                      <w:rFonts w:hint="eastAsia" w:ascii="仿宋" w:hAnsi="仿宋" w:eastAsia="仿宋" w:cs="宋体"/>
                      <w:kern w:val="0"/>
                      <w:szCs w:val="21"/>
                    </w:rPr>
                  </w:pPr>
                </w:p>
              </w:tc>
              <w:tc>
                <w:tcPr>
                  <w:tcW w:w="0" w:type="auto"/>
                  <w:vMerge w:val="restart"/>
                  <w:vAlign w:val="center"/>
                </w:tcPr>
                <w:p w14:paraId="560E4D1C">
                  <w:pPr>
                    <w:widowControl/>
                    <w:jc w:val="center"/>
                    <w:rPr>
                      <w:rFonts w:hint="eastAsia" w:ascii="仿宋" w:hAnsi="仿宋" w:eastAsia="仿宋" w:cs="宋体"/>
                      <w:kern w:val="0"/>
                      <w:szCs w:val="21"/>
                    </w:rPr>
                  </w:pPr>
                  <w:r>
                    <w:rPr>
                      <w:rFonts w:ascii="仿宋" w:hAnsi="仿宋" w:eastAsia="仿宋" w:cs="宋体"/>
                      <w:kern w:val="0"/>
                      <w:szCs w:val="21"/>
                    </w:rPr>
                    <w:t>溶剂型清漆</w:t>
                  </w:r>
                </w:p>
              </w:tc>
              <w:tc>
                <w:tcPr>
                  <w:tcW w:w="0" w:type="auto"/>
                  <w:vMerge w:val="restart"/>
                  <w:vAlign w:val="center"/>
                </w:tcPr>
                <w:p w14:paraId="7DB10DA0">
                  <w:pPr>
                    <w:widowControl/>
                    <w:jc w:val="center"/>
                    <w:rPr>
                      <w:rFonts w:eastAsia="等线"/>
                      <w:kern w:val="0"/>
                      <w:szCs w:val="21"/>
                    </w:rPr>
                  </w:pPr>
                  <w:r>
                    <w:rPr>
                      <w:rFonts w:eastAsia="等线"/>
                      <w:kern w:val="0"/>
                      <w:szCs w:val="21"/>
                    </w:rPr>
                    <w:t>0.72</w:t>
                  </w:r>
                </w:p>
              </w:tc>
              <w:tc>
                <w:tcPr>
                  <w:tcW w:w="1721" w:type="dxa"/>
                  <w:vAlign w:val="center"/>
                </w:tcPr>
                <w:p w14:paraId="0C64A6E5">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1</w:t>
                  </w:r>
                </w:p>
              </w:tc>
              <w:tc>
                <w:tcPr>
                  <w:tcW w:w="2128" w:type="dxa"/>
                  <w:vAlign w:val="center"/>
                </w:tcPr>
                <w:p w14:paraId="0C6344BC">
                  <w:pPr>
                    <w:widowControl/>
                    <w:jc w:val="center"/>
                    <w:rPr>
                      <w:rFonts w:eastAsia="等线"/>
                      <w:kern w:val="0"/>
                      <w:szCs w:val="21"/>
                    </w:rPr>
                  </w:pPr>
                  <w:r>
                    <w:rPr>
                      <w:rFonts w:eastAsia="等线"/>
                      <w:kern w:val="0"/>
                      <w:szCs w:val="21"/>
                    </w:rPr>
                    <w:t>58</w:t>
                  </w:r>
                </w:p>
              </w:tc>
              <w:tc>
                <w:tcPr>
                  <w:tcW w:w="0" w:type="auto"/>
                  <w:vAlign w:val="center"/>
                </w:tcPr>
                <w:p w14:paraId="575093D9">
                  <w:pPr>
                    <w:widowControl/>
                    <w:jc w:val="center"/>
                    <w:rPr>
                      <w:rFonts w:eastAsia="等线"/>
                      <w:kern w:val="0"/>
                      <w:szCs w:val="21"/>
                    </w:rPr>
                  </w:pPr>
                  <w:r>
                    <w:rPr>
                      <w:rFonts w:eastAsia="等线"/>
                      <w:kern w:val="0"/>
                      <w:szCs w:val="21"/>
                    </w:rPr>
                    <w:t>0.4176</w:t>
                  </w:r>
                </w:p>
              </w:tc>
              <w:tc>
                <w:tcPr>
                  <w:tcW w:w="0" w:type="auto"/>
                  <w:vAlign w:val="center"/>
                </w:tcPr>
                <w:p w14:paraId="4944C479">
                  <w:pPr>
                    <w:widowControl/>
                    <w:jc w:val="center"/>
                    <w:rPr>
                      <w:rFonts w:eastAsia="等线"/>
                      <w:kern w:val="0"/>
                      <w:szCs w:val="21"/>
                    </w:rPr>
                  </w:pPr>
                  <w:r>
                    <w:rPr>
                      <w:rFonts w:eastAsia="等线"/>
                      <w:kern w:val="0"/>
                      <w:szCs w:val="21"/>
                    </w:rPr>
                    <w:t>0.04176</w:t>
                  </w:r>
                </w:p>
              </w:tc>
            </w:tr>
            <w:tr w14:paraId="12CCF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Merge w:val="continue"/>
                  <w:vAlign w:val="center"/>
                </w:tcPr>
                <w:p w14:paraId="15B11EAC">
                  <w:pPr>
                    <w:widowControl/>
                    <w:jc w:val="left"/>
                    <w:rPr>
                      <w:rFonts w:hint="eastAsia" w:ascii="仿宋" w:hAnsi="仿宋" w:eastAsia="仿宋" w:cs="宋体"/>
                      <w:kern w:val="0"/>
                      <w:szCs w:val="21"/>
                    </w:rPr>
                  </w:pPr>
                </w:p>
              </w:tc>
              <w:tc>
                <w:tcPr>
                  <w:tcW w:w="0" w:type="auto"/>
                  <w:vMerge w:val="continue"/>
                  <w:vAlign w:val="center"/>
                </w:tcPr>
                <w:p w14:paraId="46F274CA">
                  <w:pPr>
                    <w:widowControl/>
                    <w:jc w:val="left"/>
                    <w:rPr>
                      <w:rFonts w:hint="eastAsia" w:ascii="仿宋" w:hAnsi="仿宋" w:eastAsia="仿宋" w:cs="宋体"/>
                      <w:kern w:val="0"/>
                      <w:szCs w:val="21"/>
                    </w:rPr>
                  </w:pPr>
                </w:p>
              </w:tc>
              <w:tc>
                <w:tcPr>
                  <w:tcW w:w="0" w:type="auto"/>
                  <w:vMerge w:val="continue"/>
                  <w:vAlign w:val="center"/>
                </w:tcPr>
                <w:p w14:paraId="5E774E16">
                  <w:pPr>
                    <w:widowControl/>
                    <w:jc w:val="left"/>
                    <w:rPr>
                      <w:rFonts w:eastAsia="等线"/>
                      <w:kern w:val="0"/>
                      <w:szCs w:val="21"/>
                    </w:rPr>
                  </w:pPr>
                </w:p>
              </w:tc>
              <w:tc>
                <w:tcPr>
                  <w:tcW w:w="1721" w:type="dxa"/>
                  <w:vAlign w:val="center"/>
                </w:tcPr>
                <w:p w14:paraId="21FB80A1">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2</w:t>
                  </w:r>
                </w:p>
              </w:tc>
              <w:tc>
                <w:tcPr>
                  <w:tcW w:w="2128" w:type="dxa"/>
                  <w:vAlign w:val="center"/>
                </w:tcPr>
                <w:p w14:paraId="488263C6">
                  <w:pPr>
                    <w:widowControl/>
                    <w:jc w:val="center"/>
                    <w:rPr>
                      <w:rFonts w:eastAsia="等线"/>
                      <w:kern w:val="0"/>
                      <w:szCs w:val="21"/>
                    </w:rPr>
                  </w:pPr>
                  <w:r>
                    <w:rPr>
                      <w:rFonts w:eastAsia="等线"/>
                      <w:kern w:val="0"/>
                      <w:szCs w:val="21"/>
                    </w:rPr>
                    <w:t>27</w:t>
                  </w:r>
                </w:p>
              </w:tc>
              <w:tc>
                <w:tcPr>
                  <w:tcW w:w="0" w:type="auto"/>
                  <w:vAlign w:val="center"/>
                </w:tcPr>
                <w:p w14:paraId="4D3A811D">
                  <w:pPr>
                    <w:widowControl/>
                    <w:jc w:val="center"/>
                    <w:rPr>
                      <w:rFonts w:eastAsia="等线"/>
                      <w:kern w:val="0"/>
                      <w:szCs w:val="21"/>
                    </w:rPr>
                  </w:pPr>
                  <w:r>
                    <w:rPr>
                      <w:rFonts w:eastAsia="等线"/>
                      <w:kern w:val="0"/>
                      <w:szCs w:val="21"/>
                    </w:rPr>
                    <w:t>0.1944</w:t>
                  </w:r>
                </w:p>
              </w:tc>
              <w:tc>
                <w:tcPr>
                  <w:tcW w:w="0" w:type="auto"/>
                  <w:vAlign w:val="center"/>
                </w:tcPr>
                <w:p w14:paraId="58781BBC">
                  <w:pPr>
                    <w:widowControl/>
                    <w:jc w:val="center"/>
                    <w:rPr>
                      <w:rFonts w:eastAsia="等线"/>
                      <w:kern w:val="0"/>
                      <w:szCs w:val="21"/>
                    </w:rPr>
                  </w:pPr>
                  <w:r>
                    <w:rPr>
                      <w:rFonts w:eastAsia="等线"/>
                      <w:kern w:val="0"/>
                      <w:szCs w:val="21"/>
                    </w:rPr>
                    <w:t>0.01944</w:t>
                  </w:r>
                </w:p>
              </w:tc>
            </w:tr>
            <w:tr w14:paraId="34367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0" w:type="auto"/>
                  <w:vMerge w:val="continue"/>
                  <w:vAlign w:val="center"/>
                </w:tcPr>
                <w:p w14:paraId="5B74BF35">
                  <w:pPr>
                    <w:widowControl/>
                    <w:jc w:val="left"/>
                    <w:rPr>
                      <w:rFonts w:hint="eastAsia" w:ascii="仿宋" w:hAnsi="仿宋" w:eastAsia="仿宋" w:cs="宋体"/>
                      <w:kern w:val="0"/>
                      <w:szCs w:val="21"/>
                    </w:rPr>
                  </w:pPr>
                </w:p>
              </w:tc>
              <w:tc>
                <w:tcPr>
                  <w:tcW w:w="0" w:type="auto"/>
                  <w:vAlign w:val="center"/>
                </w:tcPr>
                <w:p w14:paraId="28D839EF">
                  <w:pPr>
                    <w:widowControl/>
                    <w:jc w:val="center"/>
                    <w:rPr>
                      <w:rFonts w:hint="eastAsia" w:ascii="仿宋" w:hAnsi="仿宋" w:eastAsia="仿宋" w:cs="宋体"/>
                      <w:kern w:val="0"/>
                      <w:szCs w:val="21"/>
                    </w:rPr>
                  </w:pPr>
                  <w:r>
                    <w:rPr>
                      <w:rFonts w:ascii="仿宋" w:hAnsi="仿宋" w:eastAsia="仿宋" w:cs="宋体"/>
                      <w:kern w:val="0"/>
                      <w:szCs w:val="21"/>
                    </w:rPr>
                    <w:t>固化剂</w:t>
                  </w:r>
                </w:p>
              </w:tc>
              <w:tc>
                <w:tcPr>
                  <w:tcW w:w="0" w:type="auto"/>
                  <w:vAlign w:val="center"/>
                </w:tcPr>
                <w:p w14:paraId="0A334BF6">
                  <w:pPr>
                    <w:widowControl/>
                    <w:jc w:val="center"/>
                    <w:rPr>
                      <w:rFonts w:eastAsia="等线"/>
                      <w:kern w:val="0"/>
                      <w:szCs w:val="21"/>
                    </w:rPr>
                  </w:pPr>
                  <w:r>
                    <w:rPr>
                      <w:rFonts w:eastAsia="等线"/>
                      <w:kern w:val="0"/>
                      <w:szCs w:val="21"/>
                    </w:rPr>
                    <w:t>0.6</w:t>
                  </w:r>
                </w:p>
              </w:tc>
              <w:tc>
                <w:tcPr>
                  <w:tcW w:w="1721" w:type="dxa"/>
                  <w:vAlign w:val="center"/>
                </w:tcPr>
                <w:p w14:paraId="6CF5D071">
                  <w:pPr>
                    <w:widowControl/>
                    <w:jc w:val="center"/>
                    <w:rPr>
                      <w:rFonts w:hint="eastAsia" w:ascii="仿宋" w:hAnsi="仿宋" w:eastAsia="仿宋" w:cs="宋体"/>
                      <w:kern w:val="0"/>
                      <w:szCs w:val="21"/>
                    </w:rPr>
                  </w:pPr>
                  <w:r>
                    <w:rPr>
                      <w:rFonts w:ascii="仿宋" w:hAnsi="仿宋" w:eastAsia="仿宋" w:cs="宋体"/>
                      <w:kern w:val="0"/>
                      <w:szCs w:val="21"/>
                    </w:rPr>
                    <w:t>六亚甲基二异氰酸酯聚合物</w:t>
                  </w:r>
                </w:p>
              </w:tc>
              <w:tc>
                <w:tcPr>
                  <w:tcW w:w="2128" w:type="dxa"/>
                  <w:vAlign w:val="center"/>
                </w:tcPr>
                <w:p w14:paraId="2D4A621C">
                  <w:pPr>
                    <w:widowControl/>
                    <w:jc w:val="center"/>
                    <w:rPr>
                      <w:rFonts w:eastAsia="等线"/>
                      <w:kern w:val="0"/>
                      <w:szCs w:val="21"/>
                    </w:rPr>
                  </w:pPr>
                  <w:r>
                    <w:rPr>
                      <w:rFonts w:eastAsia="等线"/>
                      <w:kern w:val="0"/>
                      <w:szCs w:val="21"/>
                    </w:rPr>
                    <w:t>80</w:t>
                  </w:r>
                </w:p>
              </w:tc>
              <w:tc>
                <w:tcPr>
                  <w:tcW w:w="0" w:type="auto"/>
                  <w:vAlign w:val="center"/>
                </w:tcPr>
                <w:p w14:paraId="19A284BF">
                  <w:pPr>
                    <w:widowControl/>
                    <w:jc w:val="center"/>
                    <w:rPr>
                      <w:rFonts w:eastAsia="等线"/>
                      <w:kern w:val="0"/>
                      <w:szCs w:val="21"/>
                    </w:rPr>
                  </w:pPr>
                  <w:r>
                    <w:rPr>
                      <w:rFonts w:eastAsia="等线"/>
                      <w:kern w:val="0"/>
                      <w:szCs w:val="21"/>
                    </w:rPr>
                    <w:t>0.48</w:t>
                  </w:r>
                </w:p>
              </w:tc>
              <w:tc>
                <w:tcPr>
                  <w:tcW w:w="0" w:type="auto"/>
                  <w:vAlign w:val="center"/>
                </w:tcPr>
                <w:p w14:paraId="0ACB4C30">
                  <w:pPr>
                    <w:widowControl/>
                    <w:jc w:val="center"/>
                    <w:rPr>
                      <w:rFonts w:eastAsia="等线"/>
                      <w:kern w:val="0"/>
                      <w:szCs w:val="21"/>
                    </w:rPr>
                  </w:pPr>
                  <w:r>
                    <w:rPr>
                      <w:rFonts w:eastAsia="等线"/>
                      <w:kern w:val="0"/>
                      <w:szCs w:val="21"/>
                    </w:rPr>
                    <w:t>0.048</w:t>
                  </w:r>
                </w:p>
              </w:tc>
            </w:tr>
            <w:tr w14:paraId="7DAA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vAlign w:val="center"/>
                </w:tcPr>
                <w:p w14:paraId="282AB7A2">
                  <w:pPr>
                    <w:widowControl/>
                    <w:jc w:val="left"/>
                    <w:rPr>
                      <w:rFonts w:hint="eastAsia" w:ascii="仿宋" w:hAnsi="仿宋" w:eastAsia="仿宋" w:cs="宋体"/>
                      <w:kern w:val="0"/>
                      <w:szCs w:val="21"/>
                    </w:rPr>
                  </w:pPr>
                </w:p>
              </w:tc>
              <w:tc>
                <w:tcPr>
                  <w:tcW w:w="0" w:type="auto"/>
                  <w:vAlign w:val="center"/>
                </w:tcPr>
                <w:p w14:paraId="09D38451">
                  <w:pPr>
                    <w:widowControl/>
                    <w:jc w:val="center"/>
                    <w:rPr>
                      <w:rFonts w:hint="eastAsia" w:ascii="仿宋" w:hAnsi="仿宋" w:eastAsia="仿宋" w:cs="宋体"/>
                      <w:kern w:val="0"/>
                      <w:szCs w:val="21"/>
                    </w:rPr>
                  </w:pPr>
                  <w:r>
                    <w:rPr>
                      <w:rFonts w:ascii="仿宋" w:hAnsi="仿宋" w:eastAsia="仿宋" w:cs="宋体"/>
                      <w:kern w:val="0"/>
                      <w:szCs w:val="21"/>
                    </w:rPr>
                    <w:t>水性底漆</w:t>
                  </w:r>
                </w:p>
              </w:tc>
              <w:tc>
                <w:tcPr>
                  <w:tcW w:w="0" w:type="auto"/>
                  <w:vAlign w:val="center"/>
                </w:tcPr>
                <w:p w14:paraId="1287CF53">
                  <w:pPr>
                    <w:widowControl/>
                    <w:jc w:val="center"/>
                    <w:rPr>
                      <w:rFonts w:eastAsia="等线"/>
                      <w:kern w:val="0"/>
                      <w:szCs w:val="21"/>
                    </w:rPr>
                  </w:pPr>
                  <w:r>
                    <w:rPr>
                      <w:rFonts w:eastAsia="等线"/>
                      <w:kern w:val="0"/>
                      <w:szCs w:val="21"/>
                    </w:rPr>
                    <w:t>4.72</w:t>
                  </w:r>
                </w:p>
              </w:tc>
              <w:tc>
                <w:tcPr>
                  <w:tcW w:w="1721" w:type="dxa"/>
                  <w:vAlign w:val="center"/>
                </w:tcPr>
                <w:p w14:paraId="7F2969F5">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2128" w:type="dxa"/>
                  <w:vAlign w:val="center"/>
                </w:tcPr>
                <w:p w14:paraId="72D2CECB">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0" w:type="auto"/>
                  <w:vAlign w:val="center"/>
                </w:tcPr>
                <w:p w14:paraId="1C542614">
                  <w:pPr>
                    <w:widowControl/>
                    <w:jc w:val="center"/>
                    <w:rPr>
                      <w:rFonts w:eastAsia="等线"/>
                      <w:kern w:val="0"/>
                      <w:szCs w:val="21"/>
                    </w:rPr>
                  </w:pPr>
                  <w:r>
                    <w:rPr>
                      <w:rFonts w:eastAsia="等线"/>
                      <w:kern w:val="0"/>
                      <w:szCs w:val="21"/>
                    </w:rPr>
                    <w:t>1.534</w:t>
                  </w:r>
                </w:p>
              </w:tc>
              <w:tc>
                <w:tcPr>
                  <w:tcW w:w="0" w:type="auto"/>
                  <w:vAlign w:val="center"/>
                </w:tcPr>
                <w:p w14:paraId="63458922">
                  <w:pPr>
                    <w:widowControl/>
                    <w:jc w:val="center"/>
                    <w:rPr>
                      <w:rFonts w:eastAsia="等线"/>
                      <w:kern w:val="0"/>
                      <w:szCs w:val="21"/>
                    </w:rPr>
                  </w:pPr>
                  <w:r>
                    <w:rPr>
                      <w:rFonts w:eastAsia="等线"/>
                      <w:kern w:val="0"/>
                      <w:szCs w:val="21"/>
                    </w:rPr>
                    <w:t>0.1534</w:t>
                  </w:r>
                </w:p>
              </w:tc>
            </w:tr>
            <w:tr w14:paraId="7B6A1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vAlign w:val="center"/>
                </w:tcPr>
                <w:p w14:paraId="1A033BCF">
                  <w:pPr>
                    <w:widowControl/>
                    <w:jc w:val="left"/>
                    <w:rPr>
                      <w:rFonts w:hint="eastAsia" w:ascii="仿宋" w:hAnsi="仿宋" w:eastAsia="仿宋" w:cs="宋体"/>
                      <w:kern w:val="0"/>
                      <w:szCs w:val="21"/>
                    </w:rPr>
                  </w:pPr>
                </w:p>
              </w:tc>
              <w:tc>
                <w:tcPr>
                  <w:tcW w:w="0" w:type="auto"/>
                  <w:vAlign w:val="center"/>
                </w:tcPr>
                <w:p w14:paraId="091A4619">
                  <w:pPr>
                    <w:widowControl/>
                    <w:jc w:val="center"/>
                    <w:rPr>
                      <w:rFonts w:hint="eastAsia" w:ascii="仿宋" w:hAnsi="仿宋" w:eastAsia="仿宋" w:cs="宋体"/>
                      <w:kern w:val="0"/>
                      <w:szCs w:val="21"/>
                    </w:rPr>
                  </w:pPr>
                  <w:r>
                    <w:rPr>
                      <w:rFonts w:ascii="仿宋" w:hAnsi="仿宋" w:eastAsia="仿宋" w:cs="宋体"/>
                      <w:kern w:val="0"/>
                      <w:szCs w:val="21"/>
                    </w:rPr>
                    <w:t>水性面漆</w:t>
                  </w:r>
                </w:p>
              </w:tc>
              <w:tc>
                <w:tcPr>
                  <w:tcW w:w="0" w:type="auto"/>
                  <w:vAlign w:val="center"/>
                </w:tcPr>
                <w:p w14:paraId="4FFFF503">
                  <w:pPr>
                    <w:widowControl/>
                    <w:jc w:val="center"/>
                    <w:rPr>
                      <w:rFonts w:eastAsia="等线"/>
                      <w:kern w:val="0"/>
                      <w:szCs w:val="21"/>
                    </w:rPr>
                  </w:pPr>
                  <w:r>
                    <w:rPr>
                      <w:rFonts w:eastAsia="等线"/>
                      <w:kern w:val="0"/>
                      <w:szCs w:val="21"/>
                    </w:rPr>
                    <w:t>5.92</w:t>
                  </w:r>
                </w:p>
              </w:tc>
              <w:tc>
                <w:tcPr>
                  <w:tcW w:w="1721" w:type="dxa"/>
                  <w:vAlign w:val="center"/>
                </w:tcPr>
                <w:p w14:paraId="29675C51">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2128" w:type="dxa"/>
                  <w:vAlign w:val="center"/>
                </w:tcPr>
                <w:p w14:paraId="7D4D5C4C">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0" w:type="auto"/>
                  <w:vAlign w:val="center"/>
                </w:tcPr>
                <w:p w14:paraId="1BDADDC0">
                  <w:pPr>
                    <w:widowControl/>
                    <w:jc w:val="center"/>
                    <w:rPr>
                      <w:rFonts w:eastAsia="等线"/>
                      <w:kern w:val="0"/>
                      <w:szCs w:val="21"/>
                    </w:rPr>
                  </w:pPr>
                  <w:r>
                    <w:rPr>
                      <w:rFonts w:eastAsia="等线"/>
                      <w:kern w:val="0"/>
                      <w:szCs w:val="21"/>
                    </w:rPr>
                    <w:t>1.924</w:t>
                  </w:r>
                </w:p>
              </w:tc>
              <w:tc>
                <w:tcPr>
                  <w:tcW w:w="0" w:type="auto"/>
                  <w:vAlign w:val="center"/>
                </w:tcPr>
                <w:p w14:paraId="3679D841">
                  <w:pPr>
                    <w:widowControl/>
                    <w:jc w:val="center"/>
                    <w:rPr>
                      <w:rFonts w:eastAsia="等线"/>
                      <w:kern w:val="0"/>
                      <w:szCs w:val="21"/>
                    </w:rPr>
                  </w:pPr>
                  <w:r>
                    <w:rPr>
                      <w:rFonts w:eastAsia="等线"/>
                      <w:kern w:val="0"/>
                      <w:szCs w:val="21"/>
                    </w:rPr>
                    <w:t>0.1924</w:t>
                  </w:r>
                </w:p>
              </w:tc>
            </w:tr>
            <w:tr w14:paraId="2A642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vAlign w:val="center"/>
                </w:tcPr>
                <w:p w14:paraId="2FF67A45">
                  <w:pPr>
                    <w:widowControl/>
                    <w:jc w:val="left"/>
                    <w:rPr>
                      <w:rFonts w:hint="eastAsia" w:ascii="仿宋" w:hAnsi="仿宋" w:eastAsia="仿宋" w:cs="宋体"/>
                      <w:kern w:val="0"/>
                      <w:szCs w:val="21"/>
                    </w:rPr>
                  </w:pPr>
                </w:p>
              </w:tc>
              <w:tc>
                <w:tcPr>
                  <w:tcW w:w="0" w:type="auto"/>
                  <w:vAlign w:val="center"/>
                </w:tcPr>
                <w:p w14:paraId="1DBD726C">
                  <w:pPr>
                    <w:widowControl/>
                    <w:jc w:val="center"/>
                    <w:rPr>
                      <w:rFonts w:hint="eastAsia" w:ascii="仿宋" w:hAnsi="仿宋" w:eastAsia="仿宋" w:cs="宋体"/>
                      <w:kern w:val="0"/>
                      <w:szCs w:val="21"/>
                    </w:rPr>
                  </w:pPr>
                  <w:r>
                    <w:rPr>
                      <w:rFonts w:ascii="仿宋" w:hAnsi="仿宋" w:eastAsia="仿宋" w:cs="宋体"/>
                      <w:kern w:val="0"/>
                      <w:szCs w:val="21"/>
                    </w:rPr>
                    <w:t>水性清漆</w:t>
                  </w:r>
                </w:p>
              </w:tc>
              <w:tc>
                <w:tcPr>
                  <w:tcW w:w="0" w:type="auto"/>
                  <w:vAlign w:val="center"/>
                </w:tcPr>
                <w:p w14:paraId="07DB6C69">
                  <w:pPr>
                    <w:widowControl/>
                    <w:jc w:val="center"/>
                    <w:rPr>
                      <w:rFonts w:eastAsia="等线"/>
                      <w:kern w:val="0"/>
                      <w:szCs w:val="21"/>
                    </w:rPr>
                  </w:pPr>
                  <w:r>
                    <w:rPr>
                      <w:rFonts w:eastAsia="等线"/>
                      <w:kern w:val="0"/>
                      <w:szCs w:val="21"/>
                    </w:rPr>
                    <w:t>4.52</w:t>
                  </w:r>
                </w:p>
              </w:tc>
              <w:tc>
                <w:tcPr>
                  <w:tcW w:w="1721" w:type="dxa"/>
                  <w:vAlign w:val="center"/>
                </w:tcPr>
                <w:p w14:paraId="07DA9D17">
                  <w:pPr>
                    <w:widowControl/>
                    <w:jc w:val="center"/>
                    <w:rPr>
                      <w:rFonts w:hint="eastAsia" w:ascii="仿宋" w:hAnsi="仿宋" w:eastAsia="仿宋" w:cs="宋体"/>
                      <w:kern w:val="0"/>
                      <w:szCs w:val="21"/>
                    </w:rPr>
                  </w:pPr>
                  <w:r>
                    <w:rPr>
                      <w:rFonts w:ascii="仿宋" w:hAnsi="仿宋" w:eastAsia="仿宋" w:cs="宋体"/>
                      <w:kern w:val="0"/>
                      <w:szCs w:val="21"/>
                    </w:rPr>
                    <w:t>丙烯酸共聚物</w:t>
                  </w:r>
                </w:p>
              </w:tc>
              <w:tc>
                <w:tcPr>
                  <w:tcW w:w="2128" w:type="dxa"/>
                  <w:vAlign w:val="center"/>
                </w:tcPr>
                <w:p w14:paraId="68C91D85">
                  <w:pPr>
                    <w:widowControl/>
                    <w:jc w:val="center"/>
                    <w:rPr>
                      <w:rFonts w:eastAsia="等线"/>
                      <w:kern w:val="0"/>
                      <w:szCs w:val="21"/>
                    </w:rPr>
                  </w:pPr>
                  <w:r>
                    <w:rPr>
                      <w:rFonts w:eastAsia="等线"/>
                      <w:kern w:val="0"/>
                      <w:szCs w:val="21"/>
                    </w:rPr>
                    <w:t>39±1</w:t>
                  </w:r>
                  <w:r>
                    <w:rPr>
                      <w:rFonts w:ascii="仿宋" w:hAnsi="仿宋" w:eastAsia="仿宋"/>
                      <w:kern w:val="0"/>
                      <w:szCs w:val="21"/>
                    </w:rPr>
                    <w:t>（按</w:t>
                  </w:r>
                  <w:r>
                    <w:rPr>
                      <w:rFonts w:eastAsia="等线"/>
                      <w:kern w:val="0"/>
                      <w:szCs w:val="21"/>
                    </w:rPr>
                    <w:t>39</w:t>
                  </w:r>
                  <w:r>
                    <w:rPr>
                      <w:rFonts w:ascii="仿宋" w:hAnsi="仿宋" w:eastAsia="仿宋"/>
                      <w:kern w:val="0"/>
                      <w:szCs w:val="21"/>
                    </w:rPr>
                    <w:t>参与计算）</w:t>
                  </w:r>
                </w:p>
              </w:tc>
              <w:tc>
                <w:tcPr>
                  <w:tcW w:w="0" w:type="auto"/>
                  <w:vAlign w:val="center"/>
                </w:tcPr>
                <w:p w14:paraId="067E70EE">
                  <w:pPr>
                    <w:widowControl/>
                    <w:jc w:val="center"/>
                    <w:rPr>
                      <w:rFonts w:eastAsia="等线"/>
                      <w:kern w:val="0"/>
                      <w:szCs w:val="21"/>
                    </w:rPr>
                  </w:pPr>
                  <w:r>
                    <w:rPr>
                      <w:rFonts w:eastAsia="等线"/>
                      <w:kern w:val="0"/>
                      <w:szCs w:val="21"/>
                    </w:rPr>
                    <w:t>1.7628</w:t>
                  </w:r>
                </w:p>
              </w:tc>
              <w:tc>
                <w:tcPr>
                  <w:tcW w:w="0" w:type="auto"/>
                  <w:vAlign w:val="center"/>
                </w:tcPr>
                <w:p w14:paraId="3BBF065F">
                  <w:pPr>
                    <w:widowControl/>
                    <w:jc w:val="center"/>
                    <w:rPr>
                      <w:rFonts w:eastAsia="等线"/>
                      <w:kern w:val="0"/>
                      <w:szCs w:val="21"/>
                    </w:rPr>
                  </w:pPr>
                  <w:r>
                    <w:rPr>
                      <w:rFonts w:eastAsia="等线"/>
                      <w:kern w:val="0"/>
                      <w:szCs w:val="21"/>
                    </w:rPr>
                    <w:t>0.17628</w:t>
                  </w:r>
                </w:p>
              </w:tc>
            </w:tr>
            <w:tr w14:paraId="2246F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6068E75A">
                  <w:pPr>
                    <w:widowControl/>
                    <w:jc w:val="center"/>
                    <w:rPr>
                      <w:rFonts w:hint="eastAsia" w:ascii="仿宋" w:hAnsi="仿宋" w:eastAsia="仿宋" w:cs="宋体"/>
                      <w:kern w:val="0"/>
                      <w:szCs w:val="21"/>
                    </w:rPr>
                  </w:pPr>
                  <w:r>
                    <w:rPr>
                      <w:rFonts w:ascii="仿宋" w:hAnsi="仿宋" w:eastAsia="仿宋" w:cs="宋体"/>
                      <w:kern w:val="0"/>
                      <w:szCs w:val="21"/>
                    </w:rPr>
                    <w:t>喷涂线二</w:t>
                  </w:r>
                </w:p>
              </w:tc>
              <w:tc>
                <w:tcPr>
                  <w:tcW w:w="0" w:type="auto"/>
                  <w:vMerge w:val="restart"/>
                  <w:vAlign w:val="center"/>
                </w:tcPr>
                <w:p w14:paraId="33805CCF">
                  <w:pPr>
                    <w:widowControl/>
                    <w:jc w:val="center"/>
                    <w:rPr>
                      <w:rFonts w:hint="eastAsia" w:ascii="仿宋" w:hAnsi="仿宋" w:eastAsia="仿宋" w:cs="宋体"/>
                      <w:kern w:val="0"/>
                      <w:szCs w:val="21"/>
                    </w:rPr>
                  </w:pPr>
                  <w:r>
                    <w:rPr>
                      <w:rFonts w:ascii="仿宋" w:hAnsi="仿宋" w:eastAsia="仿宋" w:cs="宋体"/>
                      <w:kern w:val="0"/>
                      <w:szCs w:val="21"/>
                    </w:rPr>
                    <w:t>溶剂型底漆</w:t>
                  </w:r>
                </w:p>
              </w:tc>
              <w:tc>
                <w:tcPr>
                  <w:tcW w:w="0" w:type="auto"/>
                  <w:vMerge w:val="restart"/>
                  <w:vAlign w:val="center"/>
                </w:tcPr>
                <w:p w14:paraId="5E75475D">
                  <w:pPr>
                    <w:widowControl/>
                    <w:jc w:val="center"/>
                    <w:rPr>
                      <w:rFonts w:eastAsia="等线"/>
                      <w:kern w:val="0"/>
                      <w:szCs w:val="21"/>
                    </w:rPr>
                  </w:pPr>
                  <w:r>
                    <w:rPr>
                      <w:rFonts w:eastAsia="等线"/>
                      <w:kern w:val="0"/>
                      <w:szCs w:val="21"/>
                    </w:rPr>
                    <w:t>0.39</w:t>
                  </w:r>
                </w:p>
              </w:tc>
              <w:tc>
                <w:tcPr>
                  <w:tcW w:w="1721" w:type="dxa"/>
                  <w:vAlign w:val="center"/>
                </w:tcPr>
                <w:p w14:paraId="543FB6A4">
                  <w:pPr>
                    <w:widowControl/>
                    <w:jc w:val="center"/>
                    <w:rPr>
                      <w:rFonts w:hint="eastAsia" w:ascii="仿宋" w:hAnsi="仿宋" w:eastAsia="仿宋" w:cs="宋体"/>
                      <w:kern w:val="0"/>
                      <w:szCs w:val="21"/>
                    </w:rPr>
                  </w:pPr>
                  <w:r>
                    <w:rPr>
                      <w:rFonts w:ascii="仿宋" w:hAnsi="仿宋" w:eastAsia="仿宋" w:cs="宋体"/>
                      <w:kern w:val="0"/>
                      <w:szCs w:val="21"/>
                    </w:rPr>
                    <w:t>热塑性丙烯酸树脂</w:t>
                  </w:r>
                </w:p>
              </w:tc>
              <w:tc>
                <w:tcPr>
                  <w:tcW w:w="2128" w:type="dxa"/>
                  <w:vAlign w:val="center"/>
                </w:tcPr>
                <w:p w14:paraId="2B4E9516">
                  <w:pPr>
                    <w:widowControl/>
                    <w:jc w:val="center"/>
                    <w:rPr>
                      <w:rFonts w:eastAsia="等线"/>
                      <w:kern w:val="0"/>
                      <w:szCs w:val="21"/>
                    </w:rPr>
                  </w:pPr>
                  <w:r>
                    <w:rPr>
                      <w:rFonts w:eastAsia="等线"/>
                      <w:kern w:val="0"/>
                      <w:szCs w:val="21"/>
                    </w:rPr>
                    <w:t>73</w:t>
                  </w:r>
                </w:p>
              </w:tc>
              <w:tc>
                <w:tcPr>
                  <w:tcW w:w="0" w:type="auto"/>
                  <w:vAlign w:val="center"/>
                </w:tcPr>
                <w:p w14:paraId="00BA28DD">
                  <w:pPr>
                    <w:widowControl/>
                    <w:jc w:val="center"/>
                    <w:rPr>
                      <w:rFonts w:eastAsia="等线"/>
                      <w:kern w:val="0"/>
                      <w:szCs w:val="21"/>
                    </w:rPr>
                  </w:pPr>
                  <w:r>
                    <w:rPr>
                      <w:rFonts w:eastAsia="等线"/>
                      <w:kern w:val="0"/>
                      <w:szCs w:val="21"/>
                    </w:rPr>
                    <w:t>0.2847</w:t>
                  </w:r>
                </w:p>
              </w:tc>
              <w:tc>
                <w:tcPr>
                  <w:tcW w:w="0" w:type="auto"/>
                  <w:vAlign w:val="center"/>
                </w:tcPr>
                <w:p w14:paraId="00BE5EC9">
                  <w:pPr>
                    <w:widowControl/>
                    <w:jc w:val="center"/>
                    <w:rPr>
                      <w:rFonts w:eastAsia="等线"/>
                      <w:kern w:val="0"/>
                      <w:szCs w:val="21"/>
                    </w:rPr>
                  </w:pPr>
                  <w:r>
                    <w:rPr>
                      <w:rFonts w:eastAsia="等线"/>
                      <w:kern w:val="0"/>
                      <w:szCs w:val="21"/>
                    </w:rPr>
                    <w:t>0.02847</w:t>
                  </w:r>
                </w:p>
              </w:tc>
            </w:tr>
            <w:tr w14:paraId="6AAA6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1778C028">
                  <w:pPr>
                    <w:widowControl/>
                    <w:jc w:val="left"/>
                    <w:rPr>
                      <w:rFonts w:hint="eastAsia" w:ascii="仿宋" w:hAnsi="仿宋" w:eastAsia="仿宋" w:cs="宋体"/>
                      <w:kern w:val="0"/>
                      <w:szCs w:val="21"/>
                    </w:rPr>
                  </w:pPr>
                </w:p>
              </w:tc>
              <w:tc>
                <w:tcPr>
                  <w:tcW w:w="0" w:type="auto"/>
                  <w:vMerge w:val="continue"/>
                  <w:vAlign w:val="center"/>
                </w:tcPr>
                <w:p w14:paraId="0E707725">
                  <w:pPr>
                    <w:widowControl/>
                    <w:jc w:val="left"/>
                    <w:rPr>
                      <w:rFonts w:hint="eastAsia" w:ascii="仿宋" w:hAnsi="仿宋" w:eastAsia="仿宋" w:cs="宋体"/>
                      <w:kern w:val="0"/>
                      <w:szCs w:val="21"/>
                    </w:rPr>
                  </w:pPr>
                </w:p>
              </w:tc>
              <w:tc>
                <w:tcPr>
                  <w:tcW w:w="0" w:type="auto"/>
                  <w:vMerge w:val="continue"/>
                  <w:vAlign w:val="center"/>
                </w:tcPr>
                <w:p w14:paraId="0B976F8B">
                  <w:pPr>
                    <w:widowControl/>
                    <w:jc w:val="left"/>
                    <w:rPr>
                      <w:rFonts w:eastAsia="等线"/>
                      <w:kern w:val="0"/>
                      <w:szCs w:val="21"/>
                    </w:rPr>
                  </w:pPr>
                </w:p>
              </w:tc>
              <w:tc>
                <w:tcPr>
                  <w:tcW w:w="1721" w:type="dxa"/>
                  <w:vAlign w:val="center"/>
                </w:tcPr>
                <w:p w14:paraId="4B9EDFF4">
                  <w:pPr>
                    <w:widowControl/>
                    <w:jc w:val="center"/>
                    <w:rPr>
                      <w:rFonts w:hint="eastAsia" w:ascii="仿宋" w:hAnsi="仿宋" w:eastAsia="仿宋" w:cs="宋体"/>
                      <w:kern w:val="0"/>
                      <w:szCs w:val="21"/>
                    </w:rPr>
                  </w:pPr>
                  <w:r>
                    <w:rPr>
                      <w:rFonts w:ascii="仿宋" w:hAnsi="仿宋" w:eastAsia="仿宋" w:cs="宋体"/>
                      <w:kern w:val="0"/>
                      <w:szCs w:val="21"/>
                    </w:rPr>
                    <w:t>颜料</w:t>
                  </w:r>
                </w:p>
              </w:tc>
              <w:tc>
                <w:tcPr>
                  <w:tcW w:w="2128" w:type="dxa"/>
                  <w:vAlign w:val="center"/>
                </w:tcPr>
                <w:p w14:paraId="29027B88">
                  <w:pPr>
                    <w:widowControl/>
                    <w:jc w:val="center"/>
                    <w:rPr>
                      <w:rFonts w:eastAsia="等线"/>
                      <w:kern w:val="0"/>
                      <w:szCs w:val="21"/>
                    </w:rPr>
                  </w:pPr>
                  <w:r>
                    <w:rPr>
                      <w:rFonts w:eastAsia="等线"/>
                      <w:kern w:val="0"/>
                      <w:szCs w:val="21"/>
                    </w:rPr>
                    <w:t>8</w:t>
                  </w:r>
                </w:p>
              </w:tc>
              <w:tc>
                <w:tcPr>
                  <w:tcW w:w="0" w:type="auto"/>
                  <w:vAlign w:val="center"/>
                </w:tcPr>
                <w:p w14:paraId="5F49D125">
                  <w:pPr>
                    <w:widowControl/>
                    <w:jc w:val="center"/>
                    <w:rPr>
                      <w:rFonts w:eastAsia="等线"/>
                      <w:kern w:val="0"/>
                      <w:szCs w:val="21"/>
                    </w:rPr>
                  </w:pPr>
                  <w:r>
                    <w:rPr>
                      <w:rFonts w:eastAsia="等线"/>
                      <w:kern w:val="0"/>
                      <w:szCs w:val="21"/>
                    </w:rPr>
                    <w:t>0.0312</w:t>
                  </w:r>
                </w:p>
              </w:tc>
              <w:tc>
                <w:tcPr>
                  <w:tcW w:w="0" w:type="auto"/>
                  <w:vAlign w:val="center"/>
                </w:tcPr>
                <w:p w14:paraId="2DE94FE2">
                  <w:pPr>
                    <w:widowControl/>
                    <w:jc w:val="center"/>
                    <w:rPr>
                      <w:rFonts w:eastAsia="等线"/>
                      <w:kern w:val="0"/>
                      <w:szCs w:val="21"/>
                    </w:rPr>
                  </w:pPr>
                  <w:r>
                    <w:rPr>
                      <w:rFonts w:eastAsia="等线"/>
                      <w:kern w:val="0"/>
                      <w:szCs w:val="21"/>
                    </w:rPr>
                    <w:t>0.00312</w:t>
                  </w:r>
                </w:p>
              </w:tc>
            </w:tr>
            <w:tr w14:paraId="6D84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continue"/>
                  <w:vAlign w:val="center"/>
                </w:tcPr>
                <w:p w14:paraId="26B012E8">
                  <w:pPr>
                    <w:widowControl/>
                    <w:jc w:val="left"/>
                    <w:rPr>
                      <w:rFonts w:hint="eastAsia" w:ascii="仿宋" w:hAnsi="仿宋" w:eastAsia="仿宋" w:cs="宋体"/>
                      <w:kern w:val="0"/>
                      <w:szCs w:val="21"/>
                    </w:rPr>
                  </w:pPr>
                </w:p>
              </w:tc>
              <w:tc>
                <w:tcPr>
                  <w:tcW w:w="0" w:type="auto"/>
                  <w:vMerge w:val="restart"/>
                  <w:vAlign w:val="center"/>
                </w:tcPr>
                <w:p w14:paraId="4BD21084">
                  <w:pPr>
                    <w:widowControl/>
                    <w:jc w:val="center"/>
                    <w:rPr>
                      <w:rFonts w:hint="eastAsia" w:ascii="仿宋" w:hAnsi="仿宋" w:eastAsia="仿宋" w:cs="宋体"/>
                      <w:kern w:val="0"/>
                      <w:szCs w:val="21"/>
                    </w:rPr>
                  </w:pPr>
                  <w:r>
                    <w:rPr>
                      <w:rFonts w:ascii="仿宋" w:hAnsi="仿宋" w:eastAsia="仿宋" w:cs="宋体"/>
                      <w:kern w:val="0"/>
                      <w:szCs w:val="21"/>
                    </w:rPr>
                    <w:t>溶剂型面漆</w:t>
                  </w:r>
                </w:p>
              </w:tc>
              <w:tc>
                <w:tcPr>
                  <w:tcW w:w="0" w:type="auto"/>
                  <w:vMerge w:val="restart"/>
                  <w:vAlign w:val="center"/>
                </w:tcPr>
                <w:p w14:paraId="54D087AC">
                  <w:pPr>
                    <w:widowControl/>
                    <w:jc w:val="center"/>
                    <w:rPr>
                      <w:rFonts w:eastAsia="等线"/>
                      <w:kern w:val="0"/>
                      <w:szCs w:val="21"/>
                    </w:rPr>
                  </w:pPr>
                  <w:r>
                    <w:rPr>
                      <w:rFonts w:eastAsia="等线"/>
                      <w:kern w:val="0"/>
                      <w:szCs w:val="21"/>
                    </w:rPr>
                    <w:t>0.51</w:t>
                  </w:r>
                </w:p>
              </w:tc>
              <w:tc>
                <w:tcPr>
                  <w:tcW w:w="1721" w:type="dxa"/>
                  <w:vAlign w:val="center"/>
                </w:tcPr>
                <w:p w14:paraId="5EF1A4A7">
                  <w:pPr>
                    <w:widowControl/>
                    <w:jc w:val="center"/>
                    <w:rPr>
                      <w:rFonts w:hint="eastAsia" w:ascii="仿宋" w:hAnsi="仿宋" w:eastAsia="仿宋" w:cs="宋体"/>
                      <w:kern w:val="0"/>
                      <w:szCs w:val="21"/>
                    </w:rPr>
                  </w:pPr>
                  <w:r>
                    <w:rPr>
                      <w:rFonts w:ascii="仿宋" w:hAnsi="仿宋" w:eastAsia="仿宋" w:cs="宋体"/>
                      <w:kern w:val="0"/>
                      <w:szCs w:val="21"/>
                    </w:rPr>
                    <w:t>羟基丙烯酸树脂</w:t>
                  </w:r>
                </w:p>
              </w:tc>
              <w:tc>
                <w:tcPr>
                  <w:tcW w:w="2128" w:type="dxa"/>
                  <w:vAlign w:val="center"/>
                </w:tcPr>
                <w:p w14:paraId="77468C55">
                  <w:pPr>
                    <w:widowControl/>
                    <w:jc w:val="center"/>
                    <w:rPr>
                      <w:rFonts w:eastAsia="等线"/>
                      <w:kern w:val="0"/>
                      <w:szCs w:val="21"/>
                    </w:rPr>
                  </w:pPr>
                  <w:r>
                    <w:rPr>
                      <w:rFonts w:eastAsia="等线"/>
                      <w:kern w:val="0"/>
                      <w:szCs w:val="21"/>
                    </w:rPr>
                    <w:t>65.5</w:t>
                  </w:r>
                </w:p>
              </w:tc>
              <w:tc>
                <w:tcPr>
                  <w:tcW w:w="0" w:type="auto"/>
                  <w:vAlign w:val="center"/>
                </w:tcPr>
                <w:p w14:paraId="688287C5">
                  <w:pPr>
                    <w:widowControl/>
                    <w:jc w:val="center"/>
                    <w:rPr>
                      <w:rFonts w:eastAsia="等线"/>
                      <w:kern w:val="0"/>
                      <w:szCs w:val="21"/>
                    </w:rPr>
                  </w:pPr>
                  <w:r>
                    <w:rPr>
                      <w:rFonts w:eastAsia="等线"/>
                      <w:kern w:val="0"/>
                      <w:szCs w:val="21"/>
                    </w:rPr>
                    <w:t>0.33405</w:t>
                  </w:r>
                </w:p>
              </w:tc>
              <w:tc>
                <w:tcPr>
                  <w:tcW w:w="0" w:type="auto"/>
                  <w:vAlign w:val="center"/>
                </w:tcPr>
                <w:p w14:paraId="729F8A2C">
                  <w:pPr>
                    <w:widowControl/>
                    <w:jc w:val="center"/>
                    <w:rPr>
                      <w:rFonts w:eastAsia="等线"/>
                      <w:kern w:val="0"/>
                      <w:szCs w:val="21"/>
                    </w:rPr>
                  </w:pPr>
                  <w:r>
                    <w:rPr>
                      <w:rFonts w:eastAsia="等线"/>
                      <w:kern w:val="0"/>
                      <w:szCs w:val="21"/>
                    </w:rPr>
                    <w:t>0.033405</w:t>
                  </w:r>
                </w:p>
              </w:tc>
            </w:tr>
            <w:tr w14:paraId="4E26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16C54253">
                  <w:pPr>
                    <w:widowControl/>
                    <w:jc w:val="left"/>
                    <w:rPr>
                      <w:rFonts w:hint="eastAsia" w:ascii="仿宋" w:hAnsi="仿宋" w:eastAsia="仿宋" w:cs="宋体"/>
                      <w:kern w:val="0"/>
                      <w:szCs w:val="21"/>
                    </w:rPr>
                  </w:pPr>
                </w:p>
              </w:tc>
              <w:tc>
                <w:tcPr>
                  <w:tcW w:w="0" w:type="auto"/>
                  <w:vMerge w:val="continue"/>
                  <w:vAlign w:val="center"/>
                </w:tcPr>
                <w:p w14:paraId="288E256C">
                  <w:pPr>
                    <w:widowControl/>
                    <w:jc w:val="left"/>
                    <w:rPr>
                      <w:rFonts w:hint="eastAsia" w:ascii="仿宋" w:hAnsi="仿宋" w:eastAsia="仿宋" w:cs="宋体"/>
                      <w:kern w:val="0"/>
                      <w:szCs w:val="21"/>
                    </w:rPr>
                  </w:pPr>
                </w:p>
              </w:tc>
              <w:tc>
                <w:tcPr>
                  <w:tcW w:w="0" w:type="auto"/>
                  <w:vMerge w:val="continue"/>
                  <w:vAlign w:val="center"/>
                </w:tcPr>
                <w:p w14:paraId="703E6DB5">
                  <w:pPr>
                    <w:widowControl/>
                    <w:jc w:val="left"/>
                    <w:rPr>
                      <w:rFonts w:eastAsia="等线"/>
                      <w:kern w:val="0"/>
                      <w:szCs w:val="21"/>
                    </w:rPr>
                  </w:pPr>
                </w:p>
              </w:tc>
              <w:tc>
                <w:tcPr>
                  <w:tcW w:w="1721" w:type="dxa"/>
                  <w:vAlign w:val="center"/>
                </w:tcPr>
                <w:p w14:paraId="2603B1EA">
                  <w:pPr>
                    <w:widowControl/>
                    <w:jc w:val="center"/>
                    <w:rPr>
                      <w:rFonts w:hint="eastAsia" w:ascii="仿宋" w:hAnsi="仿宋" w:eastAsia="仿宋" w:cs="宋体"/>
                      <w:kern w:val="0"/>
                      <w:szCs w:val="21"/>
                    </w:rPr>
                  </w:pPr>
                  <w:r>
                    <w:rPr>
                      <w:rFonts w:ascii="仿宋" w:hAnsi="仿宋" w:eastAsia="仿宋" w:cs="宋体"/>
                      <w:kern w:val="0"/>
                      <w:szCs w:val="21"/>
                    </w:rPr>
                    <w:t>颜料红</w:t>
                  </w:r>
                </w:p>
              </w:tc>
              <w:tc>
                <w:tcPr>
                  <w:tcW w:w="2128" w:type="dxa"/>
                  <w:vAlign w:val="center"/>
                </w:tcPr>
                <w:p w14:paraId="76CD2CE7">
                  <w:pPr>
                    <w:widowControl/>
                    <w:jc w:val="center"/>
                    <w:rPr>
                      <w:rFonts w:eastAsia="等线"/>
                      <w:kern w:val="0"/>
                      <w:szCs w:val="21"/>
                    </w:rPr>
                  </w:pPr>
                  <w:r>
                    <w:rPr>
                      <w:rFonts w:eastAsia="等线"/>
                      <w:kern w:val="0"/>
                      <w:szCs w:val="21"/>
                    </w:rPr>
                    <w:t>3</w:t>
                  </w:r>
                </w:p>
              </w:tc>
              <w:tc>
                <w:tcPr>
                  <w:tcW w:w="0" w:type="auto"/>
                  <w:vAlign w:val="center"/>
                </w:tcPr>
                <w:p w14:paraId="3840A463">
                  <w:pPr>
                    <w:widowControl/>
                    <w:jc w:val="center"/>
                    <w:rPr>
                      <w:rFonts w:eastAsia="等线"/>
                      <w:kern w:val="0"/>
                      <w:szCs w:val="21"/>
                    </w:rPr>
                  </w:pPr>
                  <w:r>
                    <w:rPr>
                      <w:rFonts w:eastAsia="等线"/>
                      <w:kern w:val="0"/>
                      <w:szCs w:val="21"/>
                    </w:rPr>
                    <w:t>0.0153</w:t>
                  </w:r>
                </w:p>
              </w:tc>
              <w:tc>
                <w:tcPr>
                  <w:tcW w:w="0" w:type="auto"/>
                  <w:vAlign w:val="center"/>
                </w:tcPr>
                <w:p w14:paraId="22EF3738">
                  <w:pPr>
                    <w:widowControl/>
                    <w:jc w:val="center"/>
                    <w:rPr>
                      <w:rFonts w:eastAsia="等线"/>
                      <w:kern w:val="0"/>
                      <w:szCs w:val="21"/>
                    </w:rPr>
                  </w:pPr>
                  <w:r>
                    <w:rPr>
                      <w:rFonts w:eastAsia="等线"/>
                      <w:kern w:val="0"/>
                      <w:szCs w:val="21"/>
                    </w:rPr>
                    <w:t>0.00153</w:t>
                  </w:r>
                </w:p>
              </w:tc>
            </w:tr>
            <w:tr w14:paraId="6750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0" w:type="auto"/>
                  <w:vMerge w:val="continue"/>
                  <w:vAlign w:val="center"/>
                </w:tcPr>
                <w:p w14:paraId="273C61FD">
                  <w:pPr>
                    <w:widowControl/>
                    <w:jc w:val="left"/>
                    <w:rPr>
                      <w:rFonts w:hint="eastAsia" w:ascii="仿宋" w:hAnsi="仿宋" w:eastAsia="仿宋" w:cs="宋体"/>
                      <w:kern w:val="0"/>
                      <w:szCs w:val="21"/>
                    </w:rPr>
                  </w:pPr>
                </w:p>
              </w:tc>
              <w:tc>
                <w:tcPr>
                  <w:tcW w:w="0" w:type="auto"/>
                  <w:vMerge w:val="continue"/>
                  <w:vAlign w:val="center"/>
                </w:tcPr>
                <w:p w14:paraId="5287DC8F">
                  <w:pPr>
                    <w:widowControl/>
                    <w:jc w:val="left"/>
                    <w:rPr>
                      <w:rFonts w:hint="eastAsia" w:ascii="仿宋" w:hAnsi="仿宋" w:eastAsia="仿宋" w:cs="宋体"/>
                      <w:kern w:val="0"/>
                      <w:szCs w:val="21"/>
                    </w:rPr>
                  </w:pPr>
                </w:p>
              </w:tc>
              <w:tc>
                <w:tcPr>
                  <w:tcW w:w="0" w:type="auto"/>
                  <w:vMerge w:val="continue"/>
                  <w:vAlign w:val="center"/>
                </w:tcPr>
                <w:p w14:paraId="412535E3">
                  <w:pPr>
                    <w:widowControl/>
                    <w:jc w:val="left"/>
                    <w:rPr>
                      <w:rFonts w:eastAsia="等线"/>
                      <w:kern w:val="0"/>
                      <w:szCs w:val="21"/>
                    </w:rPr>
                  </w:pPr>
                </w:p>
              </w:tc>
              <w:tc>
                <w:tcPr>
                  <w:tcW w:w="1721" w:type="dxa"/>
                  <w:vAlign w:val="center"/>
                </w:tcPr>
                <w:p w14:paraId="4B911A6F">
                  <w:pPr>
                    <w:widowControl/>
                    <w:jc w:val="center"/>
                    <w:rPr>
                      <w:rFonts w:eastAsia="等线"/>
                      <w:kern w:val="0"/>
                      <w:szCs w:val="21"/>
                    </w:rPr>
                  </w:pPr>
                  <w:r>
                    <w:rPr>
                      <w:rFonts w:eastAsia="等线"/>
                      <w:kern w:val="0"/>
                      <w:szCs w:val="21"/>
                    </w:rPr>
                    <w:t>CAB</w:t>
                  </w:r>
                  <w:r>
                    <w:rPr>
                      <w:rFonts w:ascii="仿宋" w:hAnsi="仿宋" w:eastAsia="仿宋"/>
                      <w:kern w:val="0"/>
                      <w:szCs w:val="21"/>
                    </w:rPr>
                    <w:t>（乙酸丁酸纤维素）</w:t>
                  </w:r>
                </w:p>
              </w:tc>
              <w:tc>
                <w:tcPr>
                  <w:tcW w:w="2128" w:type="dxa"/>
                  <w:vAlign w:val="center"/>
                </w:tcPr>
                <w:p w14:paraId="18AFED6B">
                  <w:pPr>
                    <w:widowControl/>
                    <w:jc w:val="center"/>
                    <w:rPr>
                      <w:rFonts w:eastAsia="等线"/>
                      <w:kern w:val="0"/>
                      <w:szCs w:val="21"/>
                    </w:rPr>
                  </w:pPr>
                  <w:r>
                    <w:rPr>
                      <w:rFonts w:eastAsia="等线"/>
                      <w:kern w:val="0"/>
                      <w:szCs w:val="21"/>
                    </w:rPr>
                    <w:t>9</w:t>
                  </w:r>
                </w:p>
              </w:tc>
              <w:tc>
                <w:tcPr>
                  <w:tcW w:w="0" w:type="auto"/>
                  <w:vAlign w:val="center"/>
                </w:tcPr>
                <w:p w14:paraId="3033D439">
                  <w:pPr>
                    <w:widowControl/>
                    <w:jc w:val="center"/>
                    <w:rPr>
                      <w:rFonts w:eastAsia="等线"/>
                      <w:kern w:val="0"/>
                      <w:szCs w:val="21"/>
                    </w:rPr>
                  </w:pPr>
                  <w:r>
                    <w:rPr>
                      <w:rFonts w:eastAsia="等线"/>
                      <w:kern w:val="0"/>
                      <w:szCs w:val="21"/>
                    </w:rPr>
                    <w:t>0.0459</w:t>
                  </w:r>
                </w:p>
              </w:tc>
              <w:tc>
                <w:tcPr>
                  <w:tcW w:w="0" w:type="auto"/>
                  <w:vAlign w:val="center"/>
                </w:tcPr>
                <w:p w14:paraId="4F616AF1">
                  <w:pPr>
                    <w:widowControl/>
                    <w:jc w:val="center"/>
                    <w:rPr>
                      <w:rFonts w:eastAsia="等线"/>
                      <w:kern w:val="0"/>
                      <w:szCs w:val="21"/>
                    </w:rPr>
                  </w:pPr>
                  <w:r>
                    <w:rPr>
                      <w:rFonts w:eastAsia="等线"/>
                      <w:kern w:val="0"/>
                      <w:szCs w:val="21"/>
                    </w:rPr>
                    <w:t>0.00459</w:t>
                  </w:r>
                </w:p>
              </w:tc>
            </w:tr>
            <w:tr w14:paraId="5BD7B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Merge w:val="continue"/>
                  <w:vAlign w:val="center"/>
                </w:tcPr>
                <w:p w14:paraId="18C03B4D">
                  <w:pPr>
                    <w:widowControl/>
                    <w:jc w:val="left"/>
                    <w:rPr>
                      <w:rFonts w:hint="eastAsia" w:ascii="仿宋" w:hAnsi="仿宋" w:eastAsia="仿宋" w:cs="宋体"/>
                      <w:kern w:val="0"/>
                      <w:szCs w:val="21"/>
                    </w:rPr>
                  </w:pPr>
                </w:p>
              </w:tc>
              <w:tc>
                <w:tcPr>
                  <w:tcW w:w="0" w:type="auto"/>
                  <w:vMerge w:val="restart"/>
                  <w:vAlign w:val="center"/>
                </w:tcPr>
                <w:p w14:paraId="21AFACD3">
                  <w:pPr>
                    <w:widowControl/>
                    <w:jc w:val="center"/>
                    <w:rPr>
                      <w:rFonts w:hint="eastAsia" w:ascii="仿宋" w:hAnsi="仿宋" w:eastAsia="仿宋" w:cs="宋体"/>
                      <w:kern w:val="0"/>
                      <w:szCs w:val="21"/>
                    </w:rPr>
                  </w:pPr>
                  <w:r>
                    <w:rPr>
                      <w:rFonts w:ascii="仿宋" w:hAnsi="仿宋" w:eastAsia="仿宋" w:cs="宋体"/>
                      <w:kern w:val="0"/>
                      <w:szCs w:val="21"/>
                    </w:rPr>
                    <w:t>溶剂型清漆</w:t>
                  </w:r>
                </w:p>
              </w:tc>
              <w:tc>
                <w:tcPr>
                  <w:tcW w:w="0" w:type="auto"/>
                  <w:vMerge w:val="restart"/>
                  <w:vAlign w:val="center"/>
                </w:tcPr>
                <w:p w14:paraId="6B85E8CD">
                  <w:pPr>
                    <w:widowControl/>
                    <w:jc w:val="center"/>
                    <w:rPr>
                      <w:rFonts w:eastAsia="等线"/>
                      <w:kern w:val="0"/>
                      <w:szCs w:val="21"/>
                    </w:rPr>
                  </w:pPr>
                  <w:r>
                    <w:rPr>
                      <w:rFonts w:eastAsia="等线"/>
                      <w:kern w:val="0"/>
                      <w:szCs w:val="21"/>
                    </w:rPr>
                    <w:t>0.54</w:t>
                  </w:r>
                </w:p>
              </w:tc>
              <w:tc>
                <w:tcPr>
                  <w:tcW w:w="1721" w:type="dxa"/>
                  <w:vAlign w:val="center"/>
                </w:tcPr>
                <w:p w14:paraId="0B40EBA0">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1</w:t>
                  </w:r>
                </w:p>
              </w:tc>
              <w:tc>
                <w:tcPr>
                  <w:tcW w:w="2128" w:type="dxa"/>
                  <w:vAlign w:val="center"/>
                </w:tcPr>
                <w:p w14:paraId="549C0302">
                  <w:pPr>
                    <w:widowControl/>
                    <w:jc w:val="center"/>
                    <w:rPr>
                      <w:rFonts w:eastAsia="等线"/>
                      <w:kern w:val="0"/>
                      <w:szCs w:val="21"/>
                    </w:rPr>
                  </w:pPr>
                  <w:r>
                    <w:rPr>
                      <w:rFonts w:eastAsia="等线"/>
                      <w:kern w:val="0"/>
                      <w:szCs w:val="21"/>
                    </w:rPr>
                    <w:t>58</w:t>
                  </w:r>
                </w:p>
              </w:tc>
              <w:tc>
                <w:tcPr>
                  <w:tcW w:w="0" w:type="auto"/>
                  <w:vAlign w:val="center"/>
                </w:tcPr>
                <w:p w14:paraId="002C522D">
                  <w:pPr>
                    <w:widowControl/>
                    <w:jc w:val="center"/>
                    <w:rPr>
                      <w:rFonts w:eastAsia="等线"/>
                      <w:kern w:val="0"/>
                      <w:szCs w:val="21"/>
                    </w:rPr>
                  </w:pPr>
                  <w:r>
                    <w:rPr>
                      <w:rFonts w:eastAsia="等线"/>
                      <w:kern w:val="0"/>
                      <w:szCs w:val="21"/>
                    </w:rPr>
                    <w:t>0.3132</w:t>
                  </w:r>
                </w:p>
              </w:tc>
              <w:tc>
                <w:tcPr>
                  <w:tcW w:w="0" w:type="auto"/>
                  <w:vAlign w:val="center"/>
                </w:tcPr>
                <w:p w14:paraId="3F5931C9">
                  <w:pPr>
                    <w:widowControl/>
                    <w:jc w:val="center"/>
                    <w:rPr>
                      <w:rFonts w:eastAsia="等线"/>
                      <w:kern w:val="0"/>
                      <w:szCs w:val="21"/>
                    </w:rPr>
                  </w:pPr>
                  <w:r>
                    <w:rPr>
                      <w:rFonts w:eastAsia="等线"/>
                      <w:kern w:val="0"/>
                      <w:szCs w:val="21"/>
                    </w:rPr>
                    <w:t>0.03132</w:t>
                  </w:r>
                </w:p>
              </w:tc>
            </w:tr>
            <w:tr w14:paraId="1B080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Merge w:val="continue"/>
                  <w:vAlign w:val="center"/>
                </w:tcPr>
                <w:p w14:paraId="7CA0ED93">
                  <w:pPr>
                    <w:widowControl/>
                    <w:jc w:val="left"/>
                    <w:rPr>
                      <w:rFonts w:hint="eastAsia" w:ascii="仿宋" w:hAnsi="仿宋" w:eastAsia="仿宋" w:cs="宋体"/>
                      <w:kern w:val="0"/>
                      <w:szCs w:val="21"/>
                    </w:rPr>
                  </w:pPr>
                </w:p>
              </w:tc>
              <w:tc>
                <w:tcPr>
                  <w:tcW w:w="0" w:type="auto"/>
                  <w:vMerge w:val="continue"/>
                  <w:vAlign w:val="center"/>
                </w:tcPr>
                <w:p w14:paraId="44C72AB8">
                  <w:pPr>
                    <w:widowControl/>
                    <w:jc w:val="left"/>
                    <w:rPr>
                      <w:rFonts w:hint="eastAsia" w:ascii="仿宋" w:hAnsi="仿宋" w:eastAsia="仿宋" w:cs="宋体"/>
                      <w:kern w:val="0"/>
                      <w:szCs w:val="21"/>
                    </w:rPr>
                  </w:pPr>
                </w:p>
              </w:tc>
              <w:tc>
                <w:tcPr>
                  <w:tcW w:w="0" w:type="auto"/>
                  <w:vMerge w:val="continue"/>
                  <w:vAlign w:val="center"/>
                </w:tcPr>
                <w:p w14:paraId="27BEBAAC">
                  <w:pPr>
                    <w:widowControl/>
                    <w:jc w:val="left"/>
                    <w:rPr>
                      <w:rFonts w:eastAsia="等线"/>
                      <w:kern w:val="0"/>
                      <w:szCs w:val="21"/>
                    </w:rPr>
                  </w:pPr>
                </w:p>
              </w:tc>
              <w:tc>
                <w:tcPr>
                  <w:tcW w:w="1721" w:type="dxa"/>
                  <w:vAlign w:val="center"/>
                </w:tcPr>
                <w:p w14:paraId="5B0C2C8D">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2</w:t>
                  </w:r>
                </w:p>
              </w:tc>
              <w:tc>
                <w:tcPr>
                  <w:tcW w:w="2128" w:type="dxa"/>
                  <w:vAlign w:val="center"/>
                </w:tcPr>
                <w:p w14:paraId="7D1615C7">
                  <w:pPr>
                    <w:widowControl/>
                    <w:jc w:val="center"/>
                    <w:rPr>
                      <w:rFonts w:eastAsia="等线"/>
                      <w:kern w:val="0"/>
                      <w:szCs w:val="21"/>
                    </w:rPr>
                  </w:pPr>
                  <w:r>
                    <w:rPr>
                      <w:rFonts w:eastAsia="等线"/>
                      <w:kern w:val="0"/>
                      <w:szCs w:val="21"/>
                    </w:rPr>
                    <w:t>27</w:t>
                  </w:r>
                </w:p>
              </w:tc>
              <w:tc>
                <w:tcPr>
                  <w:tcW w:w="0" w:type="auto"/>
                  <w:vAlign w:val="center"/>
                </w:tcPr>
                <w:p w14:paraId="534E7D76">
                  <w:pPr>
                    <w:widowControl/>
                    <w:jc w:val="center"/>
                    <w:rPr>
                      <w:rFonts w:eastAsia="等线"/>
                      <w:kern w:val="0"/>
                      <w:szCs w:val="21"/>
                    </w:rPr>
                  </w:pPr>
                  <w:r>
                    <w:rPr>
                      <w:rFonts w:eastAsia="等线"/>
                      <w:kern w:val="0"/>
                      <w:szCs w:val="21"/>
                    </w:rPr>
                    <w:t>0.1458</w:t>
                  </w:r>
                </w:p>
              </w:tc>
              <w:tc>
                <w:tcPr>
                  <w:tcW w:w="0" w:type="auto"/>
                  <w:vAlign w:val="center"/>
                </w:tcPr>
                <w:p w14:paraId="052FEF9D">
                  <w:pPr>
                    <w:widowControl/>
                    <w:jc w:val="center"/>
                    <w:rPr>
                      <w:rFonts w:eastAsia="等线"/>
                      <w:kern w:val="0"/>
                      <w:szCs w:val="21"/>
                    </w:rPr>
                  </w:pPr>
                  <w:r>
                    <w:rPr>
                      <w:rFonts w:eastAsia="等线"/>
                      <w:kern w:val="0"/>
                      <w:szCs w:val="21"/>
                    </w:rPr>
                    <w:t>0.01458</w:t>
                  </w:r>
                </w:p>
              </w:tc>
            </w:tr>
            <w:tr w14:paraId="4025D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0" w:type="auto"/>
                  <w:vMerge w:val="continue"/>
                  <w:vAlign w:val="center"/>
                </w:tcPr>
                <w:p w14:paraId="1D43600D">
                  <w:pPr>
                    <w:widowControl/>
                    <w:jc w:val="left"/>
                    <w:rPr>
                      <w:rFonts w:hint="eastAsia" w:ascii="仿宋" w:hAnsi="仿宋" w:eastAsia="仿宋" w:cs="宋体"/>
                      <w:kern w:val="0"/>
                      <w:szCs w:val="21"/>
                    </w:rPr>
                  </w:pPr>
                </w:p>
              </w:tc>
              <w:tc>
                <w:tcPr>
                  <w:tcW w:w="0" w:type="auto"/>
                  <w:vAlign w:val="center"/>
                </w:tcPr>
                <w:p w14:paraId="3CC89675">
                  <w:pPr>
                    <w:widowControl/>
                    <w:jc w:val="center"/>
                    <w:rPr>
                      <w:rFonts w:hint="eastAsia" w:ascii="仿宋" w:hAnsi="仿宋" w:eastAsia="仿宋" w:cs="宋体"/>
                      <w:kern w:val="0"/>
                      <w:szCs w:val="21"/>
                    </w:rPr>
                  </w:pPr>
                  <w:r>
                    <w:rPr>
                      <w:rFonts w:ascii="仿宋" w:hAnsi="仿宋" w:eastAsia="仿宋" w:cs="宋体"/>
                      <w:kern w:val="0"/>
                      <w:szCs w:val="21"/>
                    </w:rPr>
                    <w:t>固化剂</w:t>
                  </w:r>
                </w:p>
              </w:tc>
              <w:tc>
                <w:tcPr>
                  <w:tcW w:w="0" w:type="auto"/>
                  <w:vAlign w:val="center"/>
                </w:tcPr>
                <w:p w14:paraId="7640E822">
                  <w:pPr>
                    <w:widowControl/>
                    <w:jc w:val="center"/>
                    <w:rPr>
                      <w:rFonts w:eastAsia="等线"/>
                      <w:kern w:val="0"/>
                      <w:szCs w:val="21"/>
                    </w:rPr>
                  </w:pPr>
                  <w:r>
                    <w:rPr>
                      <w:rFonts w:eastAsia="等线"/>
                      <w:kern w:val="0"/>
                      <w:szCs w:val="21"/>
                    </w:rPr>
                    <w:t>0.45</w:t>
                  </w:r>
                </w:p>
              </w:tc>
              <w:tc>
                <w:tcPr>
                  <w:tcW w:w="1721" w:type="dxa"/>
                  <w:vAlign w:val="center"/>
                </w:tcPr>
                <w:p w14:paraId="33165431">
                  <w:pPr>
                    <w:widowControl/>
                    <w:jc w:val="center"/>
                    <w:rPr>
                      <w:rFonts w:hint="eastAsia" w:ascii="仿宋" w:hAnsi="仿宋" w:eastAsia="仿宋" w:cs="宋体"/>
                      <w:kern w:val="0"/>
                      <w:szCs w:val="21"/>
                    </w:rPr>
                  </w:pPr>
                  <w:r>
                    <w:rPr>
                      <w:rFonts w:ascii="仿宋" w:hAnsi="仿宋" w:eastAsia="仿宋" w:cs="宋体"/>
                      <w:kern w:val="0"/>
                      <w:szCs w:val="21"/>
                    </w:rPr>
                    <w:t>六亚甲基二异氰酸酯聚合物</w:t>
                  </w:r>
                </w:p>
              </w:tc>
              <w:tc>
                <w:tcPr>
                  <w:tcW w:w="2128" w:type="dxa"/>
                  <w:vAlign w:val="center"/>
                </w:tcPr>
                <w:p w14:paraId="7AA8AEBE">
                  <w:pPr>
                    <w:widowControl/>
                    <w:jc w:val="center"/>
                    <w:rPr>
                      <w:rFonts w:eastAsia="等线"/>
                      <w:kern w:val="0"/>
                      <w:szCs w:val="21"/>
                    </w:rPr>
                  </w:pPr>
                  <w:r>
                    <w:rPr>
                      <w:rFonts w:eastAsia="等线"/>
                      <w:kern w:val="0"/>
                      <w:szCs w:val="21"/>
                    </w:rPr>
                    <w:t>80</w:t>
                  </w:r>
                </w:p>
              </w:tc>
              <w:tc>
                <w:tcPr>
                  <w:tcW w:w="0" w:type="auto"/>
                  <w:vAlign w:val="center"/>
                </w:tcPr>
                <w:p w14:paraId="3444B226">
                  <w:pPr>
                    <w:widowControl/>
                    <w:jc w:val="center"/>
                    <w:rPr>
                      <w:rFonts w:eastAsia="等线"/>
                      <w:kern w:val="0"/>
                      <w:szCs w:val="21"/>
                    </w:rPr>
                  </w:pPr>
                  <w:r>
                    <w:rPr>
                      <w:rFonts w:eastAsia="等线"/>
                      <w:kern w:val="0"/>
                      <w:szCs w:val="21"/>
                    </w:rPr>
                    <w:t>0.36</w:t>
                  </w:r>
                </w:p>
              </w:tc>
              <w:tc>
                <w:tcPr>
                  <w:tcW w:w="0" w:type="auto"/>
                  <w:vAlign w:val="center"/>
                </w:tcPr>
                <w:p w14:paraId="4A7330D9">
                  <w:pPr>
                    <w:widowControl/>
                    <w:jc w:val="center"/>
                    <w:rPr>
                      <w:rFonts w:eastAsia="等线"/>
                      <w:kern w:val="0"/>
                      <w:szCs w:val="21"/>
                    </w:rPr>
                  </w:pPr>
                  <w:r>
                    <w:rPr>
                      <w:rFonts w:eastAsia="等线"/>
                      <w:kern w:val="0"/>
                      <w:szCs w:val="21"/>
                    </w:rPr>
                    <w:t>0.036</w:t>
                  </w:r>
                </w:p>
              </w:tc>
            </w:tr>
            <w:tr w14:paraId="46BE3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vAlign w:val="center"/>
                </w:tcPr>
                <w:p w14:paraId="0665036D">
                  <w:pPr>
                    <w:widowControl/>
                    <w:jc w:val="left"/>
                    <w:rPr>
                      <w:rFonts w:hint="eastAsia" w:ascii="仿宋" w:hAnsi="仿宋" w:eastAsia="仿宋" w:cs="宋体"/>
                      <w:kern w:val="0"/>
                      <w:szCs w:val="21"/>
                    </w:rPr>
                  </w:pPr>
                </w:p>
              </w:tc>
              <w:tc>
                <w:tcPr>
                  <w:tcW w:w="0" w:type="auto"/>
                  <w:vAlign w:val="center"/>
                </w:tcPr>
                <w:p w14:paraId="6C4122D8">
                  <w:pPr>
                    <w:widowControl/>
                    <w:jc w:val="center"/>
                    <w:rPr>
                      <w:rFonts w:hint="eastAsia" w:ascii="仿宋" w:hAnsi="仿宋" w:eastAsia="仿宋" w:cs="宋体"/>
                      <w:kern w:val="0"/>
                      <w:szCs w:val="21"/>
                    </w:rPr>
                  </w:pPr>
                  <w:r>
                    <w:rPr>
                      <w:rFonts w:ascii="仿宋" w:hAnsi="仿宋" w:eastAsia="仿宋" w:cs="宋体"/>
                      <w:kern w:val="0"/>
                      <w:szCs w:val="21"/>
                    </w:rPr>
                    <w:t>水性底漆</w:t>
                  </w:r>
                </w:p>
              </w:tc>
              <w:tc>
                <w:tcPr>
                  <w:tcW w:w="0" w:type="auto"/>
                  <w:vAlign w:val="center"/>
                </w:tcPr>
                <w:p w14:paraId="19E2A5CB">
                  <w:pPr>
                    <w:widowControl/>
                    <w:jc w:val="center"/>
                    <w:rPr>
                      <w:rFonts w:eastAsia="等线"/>
                      <w:kern w:val="0"/>
                      <w:szCs w:val="21"/>
                    </w:rPr>
                  </w:pPr>
                  <w:r>
                    <w:rPr>
                      <w:rFonts w:eastAsia="等线"/>
                      <w:kern w:val="0"/>
                      <w:szCs w:val="21"/>
                    </w:rPr>
                    <w:t>3.54</w:t>
                  </w:r>
                </w:p>
              </w:tc>
              <w:tc>
                <w:tcPr>
                  <w:tcW w:w="1721" w:type="dxa"/>
                  <w:vAlign w:val="center"/>
                </w:tcPr>
                <w:p w14:paraId="26FF10D3">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2128" w:type="dxa"/>
                  <w:vAlign w:val="center"/>
                </w:tcPr>
                <w:p w14:paraId="22352B59">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0" w:type="auto"/>
                  <w:vAlign w:val="center"/>
                </w:tcPr>
                <w:p w14:paraId="6CCCADC0">
                  <w:pPr>
                    <w:widowControl/>
                    <w:jc w:val="center"/>
                    <w:rPr>
                      <w:rFonts w:eastAsia="等线"/>
                      <w:kern w:val="0"/>
                      <w:szCs w:val="21"/>
                    </w:rPr>
                  </w:pPr>
                  <w:r>
                    <w:rPr>
                      <w:rFonts w:eastAsia="等线"/>
                      <w:kern w:val="0"/>
                      <w:szCs w:val="21"/>
                    </w:rPr>
                    <w:t>1.1505</w:t>
                  </w:r>
                </w:p>
              </w:tc>
              <w:tc>
                <w:tcPr>
                  <w:tcW w:w="0" w:type="auto"/>
                  <w:vAlign w:val="center"/>
                </w:tcPr>
                <w:p w14:paraId="03329657">
                  <w:pPr>
                    <w:widowControl/>
                    <w:jc w:val="center"/>
                    <w:rPr>
                      <w:rFonts w:eastAsia="等线"/>
                      <w:kern w:val="0"/>
                      <w:szCs w:val="21"/>
                    </w:rPr>
                  </w:pPr>
                  <w:r>
                    <w:rPr>
                      <w:rFonts w:eastAsia="等线"/>
                      <w:kern w:val="0"/>
                      <w:szCs w:val="21"/>
                    </w:rPr>
                    <w:t>0.11505</w:t>
                  </w:r>
                </w:p>
              </w:tc>
            </w:tr>
            <w:tr w14:paraId="29D86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vAlign w:val="center"/>
                </w:tcPr>
                <w:p w14:paraId="0A57ED08">
                  <w:pPr>
                    <w:widowControl/>
                    <w:jc w:val="left"/>
                    <w:rPr>
                      <w:rFonts w:hint="eastAsia" w:ascii="仿宋" w:hAnsi="仿宋" w:eastAsia="仿宋" w:cs="宋体"/>
                      <w:kern w:val="0"/>
                      <w:szCs w:val="21"/>
                    </w:rPr>
                  </w:pPr>
                </w:p>
              </w:tc>
              <w:tc>
                <w:tcPr>
                  <w:tcW w:w="0" w:type="auto"/>
                  <w:vAlign w:val="center"/>
                </w:tcPr>
                <w:p w14:paraId="6A2D060C">
                  <w:pPr>
                    <w:widowControl/>
                    <w:jc w:val="center"/>
                    <w:rPr>
                      <w:rFonts w:hint="eastAsia" w:ascii="仿宋" w:hAnsi="仿宋" w:eastAsia="仿宋" w:cs="宋体"/>
                      <w:kern w:val="0"/>
                      <w:szCs w:val="21"/>
                    </w:rPr>
                  </w:pPr>
                  <w:r>
                    <w:rPr>
                      <w:rFonts w:ascii="仿宋" w:hAnsi="仿宋" w:eastAsia="仿宋" w:cs="宋体"/>
                      <w:kern w:val="0"/>
                      <w:szCs w:val="21"/>
                    </w:rPr>
                    <w:t>水性面漆</w:t>
                  </w:r>
                </w:p>
              </w:tc>
              <w:tc>
                <w:tcPr>
                  <w:tcW w:w="0" w:type="auto"/>
                  <w:vAlign w:val="center"/>
                </w:tcPr>
                <w:p w14:paraId="5C4DF8C3">
                  <w:pPr>
                    <w:widowControl/>
                    <w:jc w:val="center"/>
                    <w:rPr>
                      <w:rFonts w:eastAsia="等线"/>
                      <w:kern w:val="0"/>
                      <w:szCs w:val="21"/>
                    </w:rPr>
                  </w:pPr>
                  <w:r>
                    <w:rPr>
                      <w:rFonts w:eastAsia="等线"/>
                      <w:kern w:val="0"/>
                      <w:szCs w:val="21"/>
                    </w:rPr>
                    <w:t>4.44</w:t>
                  </w:r>
                </w:p>
              </w:tc>
              <w:tc>
                <w:tcPr>
                  <w:tcW w:w="1721" w:type="dxa"/>
                  <w:vAlign w:val="center"/>
                </w:tcPr>
                <w:p w14:paraId="364D3B17">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2128" w:type="dxa"/>
                  <w:vAlign w:val="center"/>
                </w:tcPr>
                <w:p w14:paraId="4BE0AA8F">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0" w:type="auto"/>
                  <w:vAlign w:val="center"/>
                </w:tcPr>
                <w:p w14:paraId="04FC1B8D">
                  <w:pPr>
                    <w:widowControl/>
                    <w:jc w:val="center"/>
                    <w:rPr>
                      <w:rFonts w:eastAsia="等线"/>
                      <w:kern w:val="0"/>
                      <w:szCs w:val="21"/>
                    </w:rPr>
                  </w:pPr>
                  <w:r>
                    <w:rPr>
                      <w:rFonts w:eastAsia="等线"/>
                      <w:kern w:val="0"/>
                      <w:szCs w:val="21"/>
                    </w:rPr>
                    <w:t>1.443</w:t>
                  </w:r>
                </w:p>
              </w:tc>
              <w:tc>
                <w:tcPr>
                  <w:tcW w:w="0" w:type="auto"/>
                  <w:vAlign w:val="center"/>
                </w:tcPr>
                <w:p w14:paraId="56B99D67">
                  <w:pPr>
                    <w:widowControl/>
                    <w:jc w:val="center"/>
                    <w:rPr>
                      <w:rFonts w:eastAsia="等线"/>
                      <w:kern w:val="0"/>
                      <w:szCs w:val="21"/>
                    </w:rPr>
                  </w:pPr>
                  <w:r>
                    <w:rPr>
                      <w:rFonts w:eastAsia="等线"/>
                      <w:kern w:val="0"/>
                      <w:szCs w:val="21"/>
                    </w:rPr>
                    <w:t>0.1443</w:t>
                  </w:r>
                </w:p>
              </w:tc>
            </w:tr>
            <w:tr w14:paraId="140D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vAlign w:val="center"/>
                </w:tcPr>
                <w:p w14:paraId="6DE37C99">
                  <w:pPr>
                    <w:widowControl/>
                    <w:jc w:val="left"/>
                    <w:rPr>
                      <w:rFonts w:hint="eastAsia" w:ascii="仿宋" w:hAnsi="仿宋" w:eastAsia="仿宋" w:cs="宋体"/>
                      <w:kern w:val="0"/>
                      <w:szCs w:val="21"/>
                    </w:rPr>
                  </w:pPr>
                </w:p>
              </w:tc>
              <w:tc>
                <w:tcPr>
                  <w:tcW w:w="0" w:type="auto"/>
                  <w:vAlign w:val="center"/>
                </w:tcPr>
                <w:p w14:paraId="4B2FF510">
                  <w:pPr>
                    <w:widowControl/>
                    <w:jc w:val="center"/>
                    <w:rPr>
                      <w:rFonts w:hint="eastAsia" w:ascii="仿宋" w:hAnsi="仿宋" w:eastAsia="仿宋" w:cs="宋体"/>
                      <w:kern w:val="0"/>
                      <w:szCs w:val="21"/>
                    </w:rPr>
                  </w:pPr>
                  <w:r>
                    <w:rPr>
                      <w:rFonts w:ascii="仿宋" w:hAnsi="仿宋" w:eastAsia="仿宋" w:cs="宋体"/>
                      <w:kern w:val="0"/>
                      <w:szCs w:val="21"/>
                    </w:rPr>
                    <w:t>水性清漆</w:t>
                  </w:r>
                </w:p>
              </w:tc>
              <w:tc>
                <w:tcPr>
                  <w:tcW w:w="0" w:type="auto"/>
                  <w:vAlign w:val="center"/>
                </w:tcPr>
                <w:p w14:paraId="09D94DD8">
                  <w:pPr>
                    <w:widowControl/>
                    <w:jc w:val="center"/>
                    <w:rPr>
                      <w:rFonts w:eastAsia="等线"/>
                      <w:kern w:val="0"/>
                      <w:szCs w:val="21"/>
                    </w:rPr>
                  </w:pPr>
                  <w:r>
                    <w:rPr>
                      <w:rFonts w:eastAsia="等线"/>
                      <w:kern w:val="0"/>
                      <w:szCs w:val="21"/>
                    </w:rPr>
                    <w:t>3.39</w:t>
                  </w:r>
                </w:p>
              </w:tc>
              <w:tc>
                <w:tcPr>
                  <w:tcW w:w="1721" w:type="dxa"/>
                  <w:vAlign w:val="center"/>
                </w:tcPr>
                <w:p w14:paraId="708C0193">
                  <w:pPr>
                    <w:widowControl/>
                    <w:jc w:val="center"/>
                    <w:rPr>
                      <w:rFonts w:hint="eastAsia" w:ascii="仿宋" w:hAnsi="仿宋" w:eastAsia="仿宋" w:cs="宋体"/>
                      <w:kern w:val="0"/>
                      <w:szCs w:val="21"/>
                    </w:rPr>
                  </w:pPr>
                  <w:r>
                    <w:rPr>
                      <w:rFonts w:ascii="仿宋" w:hAnsi="仿宋" w:eastAsia="仿宋" w:cs="宋体"/>
                      <w:kern w:val="0"/>
                      <w:szCs w:val="21"/>
                    </w:rPr>
                    <w:t>丙烯酸共聚物</w:t>
                  </w:r>
                </w:p>
              </w:tc>
              <w:tc>
                <w:tcPr>
                  <w:tcW w:w="2128" w:type="dxa"/>
                  <w:vAlign w:val="center"/>
                </w:tcPr>
                <w:p w14:paraId="462567C0">
                  <w:pPr>
                    <w:widowControl/>
                    <w:jc w:val="center"/>
                    <w:rPr>
                      <w:rFonts w:eastAsia="等线"/>
                      <w:kern w:val="0"/>
                      <w:szCs w:val="21"/>
                    </w:rPr>
                  </w:pPr>
                  <w:r>
                    <w:rPr>
                      <w:rFonts w:eastAsia="等线"/>
                      <w:kern w:val="0"/>
                      <w:szCs w:val="21"/>
                    </w:rPr>
                    <w:t>39±1</w:t>
                  </w:r>
                  <w:r>
                    <w:rPr>
                      <w:rFonts w:ascii="仿宋" w:hAnsi="仿宋" w:eastAsia="仿宋"/>
                      <w:kern w:val="0"/>
                      <w:szCs w:val="21"/>
                    </w:rPr>
                    <w:t>（按</w:t>
                  </w:r>
                  <w:r>
                    <w:rPr>
                      <w:rFonts w:eastAsia="等线"/>
                      <w:kern w:val="0"/>
                      <w:szCs w:val="21"/>
                    </w:rPr>
                    <w:t>39</w:t>
                  </w:r>
                  <w:r>
                    <w:rPr>
                      <w:rFonts w:ascii="仿宋" w:hAnsi="仿宋" w:eastAsia="仿宋"/>
                      <w:kern w:val="0"/>
                      <w:szCs w:val="21"/>
                    </w:rPr>
                    <w:t>参与计算）</w:t>
                  </w:r>
                </w:p>
              </w:tc>
              <w:tc>
                <w:tcPr>
                  <w:tcW w:w="0" w:type="auto"/>
                  <w:vAlign w:val="center"/>
                </w:tcPr>
                <w:p w14:paraId="240A1AA0">
                  <w:pPr>
                    <w:widowControl/>
                    <w:jc w:val="center"/>
                    <w:rPr>
                      <w:rFonts w:eastAsia="等线"/>
                      <w:kern w:val="0"/>
                      <w:szCs w:val="21"/>
                    </w:rPr>
                  </w:pPr>
                  <w:r>
                    <w:rPr>
                      <w:rFonts w:eastAsia="等线"/>
                      <w:kern w:val="0"/>
                      <w:szCs w:val="21"/>
                    </w:rPr>
                    <w:t>1.3221</w:t>
                  </w:r>
                </w:p>
              </w:tc>
              <w:tc>
                <w:tcPr>
                  <w:tcW w:w="0" w:type="auto"/>
                  <w:vAlign w:val="center"/>
                </w:tcPr>
                <w:p w14:paraId="32AC38DA">
                  <w:pPr>
                    <w:widowControl/>
                    <w:jc w:val="center"/>
                    <w:rPr>
                      <w:rFonts w:eastAsia="等线"/>
                      <w:kern w:val="0"/>
                      <w:szCs w:val="21"/>
                    </w:rPr>
                  </w:pPr>
                  <w:r>
                    <w:rPr>
                      <w:rFonts w:eastAsia="等线"/>
                      <w:kern w:val="0"/>
                      <w:szCs w:val="21"/>
                    </w:rPr>
                    <w:t>0.13221</w:t>
                  </w:r>
                </w:p>
              </w:tc>
            </w:tr>
            <w:tr w14:paraId="74C9A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restart"/>
                  <w:vAlign w:val="center"/>
                </w:tcPr>
                <w:p w14:paraId="72E573F0">
                  <w:pPr>
                    <w:widowControl/>
                    <w:jc w:val="center"/>
                    <w:rPr>
                      <w:rFonts w:hint="eastAsia" w:ascii="仿宋" w:hAnsi="仿宋" w:eastAsia="仿宋" w:cs="宋体"/>
                      <w:kern w:val="0"/>
                      <w:szCs w:val="21"/>
                    </w:rPr>
                  </w:pPr>
                  <w:r>
                    <w:rPr>
                      <w:rFonts w:ascii="仿宋" w:hAnsi="仿宋" w:eastAsia="仿宋" w:cs="宋体"/>
                      <w:kern w:val="0"/>
                      <w:szCs w:val="21"/>
                    </w:rPr>
                    <w:t>喷涂线三、四</w:t>
                  </w:r>
                </w:p>
              </w:tc>
              <w:tc>
                <w:tcPr>
                  <w:tcW w:w="0" w:type="auto"/>
                  <w:vMerge w:val="restart"/>
                  <w:vAlign w:val="center"/>
                </w:tcPr>
                <w:p w14:paraId="679DBDF0">
                  <w:pPr>
                    <w:widowControl/>
                    <w:jc w:val="center"/>
                    <w:rPr>
                      <w:rFonts w:hint="eastAsia" w:ascii="仿宋" w:hAnsi="仿宋" w:eastAsia="仿宋" w:cs="宋体"/>
                      <w:kern w:val="0"/>
                      <w:szCs w:val="21"/>
                    </w:rPr>
                  </w:pPr>
                  <w:r>
                    <w:rPr>
                      <w:rFonts w:ascii="仿宋" w:hAnsi="仿宋" w:eastAsia="仿宋" w:cs="宋体"/>
                      <w:kern w:val="0"/>
                      <w:szCs w:val="21"/>
                    </w:rPr>
                    <w:t>溶剂型底漆</w:t>
                  </w:r>
                </w:p>
              </w:tc>
              <w:tc>
                <w:tcPr>
                  <w:tcW w:w="0" w:type="auto"/>
                  <w:vMerge w:val="restart"/>
                  <w:vAlign w:val="center"/>
                </w:tcPr>
                <w:p w14:paraId="298C94DA">
                  <w:pPr>
                    <w:widowControl/>
                    <w:jc w:val="center"/>
                    <w:rPr>
                      <w:rFonts w:eastAsia="等线"/>
                      <w:kern w:val="0"/>
                      <w:szCs w:val="21"/>
                    </w:rPr>
                  </w:pPr>
                  <w:r>
                    <w:rPr>
                      <w:rFonts w:eastAsia="等线"/>
                      <w:kern w:val="0"/>
                      <w:szCs w:val="21"/>
                    </w:rPr>
                    <w:t>0.39</w:t>
                  </w:r>
                </w:p>
              </w:tc>
              <w:tc>
                <w:tcPr>
                  <w:tcW w:w="1721" w:type="dxa"/>
                  <w:vAlign w:val="center"/>
                </w:tcPr>
                <w:p w14:paraId="113741EB">
                  <w:pPr>
                    <w:widowControl/>
                    <w:jc w:val="center"/>
                    <w:rPr>
                      <w:rFonts w:hint="eastAsia" w:ascii="仿宋" w:hAnsi="仿宋" w:eastAsia="仿宋" w:cs="宋体"/>
                      <w:kern w:val="0"/>
                      <w:szCs w:val="21"/>
                    </w:rPr>
                  </w:pPr>
                  <w:r>
                    <w:rPr>
                      <w:rFonts w:ascii="仿宋" w:hAnsi="仿宋" w:eastAsia="仿宋" w:cs="宋体"/>
                      <w:kern w:val="0"/>
                      <w:szCs w:val="21"/>
                    </w:rPr>
                    <w:t>热塑性丙烯酸树脂</w:t>
                  </w:r>
                </w:p>
              </w:tc>
              <w:tc>
                <w:tcPr>
                  <w:tcW w:w="2128" w:type="dxa"/>
                  <w:vAlign w:val="center"/>
                </w:tcPr>
                <w:p w14:paraId="0FE89C3B">
                  <w:pPr>
                    <w:widowControl/>
                    <w:jc w:val="center"/>
                    <w:rPr>
                      <w:rFonts w:eastAsia="等线"/>
                      <w:kern w:val="0"/>
                      <w:szCs w:val="21"/>
                    </w:rPr>
                  </w:pPr>
                  <w:r>
                    <w:rPr>
                      <w:rFonts w:eastAsia="等线"/>
                      <w:kern w:val="0"/>
                      <w:szCs w:val="21"/>
                    </w:rPr>
                    <w:t>73</w:t>
                  </w:r>
                </w:p>
              </w:tc>
              <w:tc>
                <w:tcPr>
                  <w:tcW w:w="0" w:type="auto"/>
                  <w:vAlign w:val="center"/>
                </w:tcPr>
                <w:p w14:paraId="69BE3E53">
                  <w:pPr>
                    <w:widowControl/>
                    <w:jc w:val="center"/>
                    <w:rPr>
                      <w:rFonts w:eastAsia="等线"/>
                      <w:kern w:val="0"/>
                      <w:szCs w:val="21"/>
                    </w:rPr>
                  </w:pPr>
                  <w:r>
                    <w:rPr>
                      <w:rFonts w:eastAsia="等线"/>
                      <w:kern w:val="0"/>
                      <w:szCs w:val="21"/>
                    </w:rPr>
                    <w:t>0.2847</w:t>
                  </w:r>
                </w:p>
              </w:tc>
              <w:tc>
                <w:tcPr>
                  <w:tcW w:w="0" w:type="auto"/>
                  <w:vAlign w:val="center"/>
                </w:tcPr>
                <w:p w14:paraId="4269ED83">
                  <w:pPr>
                    <w:widowControl/>
                    <w:jc w:val="center"/>
                    <w:rPr>
                      <w:rFonts w:eastAsia="等线"/>
                      <w:kern w:val="0"/>
                      <w:szCs w:val="21"/>
                    </w:rPr>
                  </w:pPr>
                  <w:r>
                    <w:rPr>
                      <w:rFonts w:eastAsia="等线"/>
                      <w:kern w:val="0"/>
                      <w:szCs w:val="21"/>
                    </w:rPr>
                    <w:t>0.02847</w:t>
                  </w:r>
                </w:p>
              </w:tc>
            </w:tr>
            <w:tr w14:paraId="6613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76585A39">
                  <w:pPr>
                    <w:widowControl/>
                    <w:jc w:val="left"/>
                    <w:rPr>
                      <w:rFonts w:hint="eastAsia" w:ascii="仿宋" w:hAnsi="仿宋" w:eastAsia="仿宋" w:cs="宋体"/>
                      <w:kern w:val="0"/>
                      <w:szCs w:val="21"/>
                    </w:rPr>
                  </w:pPr>
                </w:p>
              </w:tc>
              <w:tc>
                <w:tcPr>
                  <w:tcW w:w="0" w:type="auto"/>
                  <w:vMerge w:val="continue"/>
                  <w:vAlign w:val="center"/>
                </w:tcPr>
                <w:p w14:paraId="368A2B87">
                  <w:pPr>
                    <w:widowControl/>
                    <w:jc w:val="left"/>
                    <w:rPr>
                      <w:rFonts w:hint="eastAsia" w:ascii="仿宋" w:hAnsi="仿宋" w:eastAsia="仿宋" w:cs="宋体"/>
                      <w:kern w:val="0"/>
                      <w:szCs w:val="21"/>
                    </w:rPr>
                  </w:pPr>
                </w:p>
              </w:tc>
              <w:tc>
                <w:tcPr>
                  <w:tcW w:w="0" w:type="auto"/>
                  <w:vMerge w:val="continue"/>
                  <w:vAlign w:val="center"/>
                </w:tcPr>
                <w:p w14:paraId="6DB4A664">
                  <w:pPr>
                    <w:widowControl/>
                    <w:jc w:val="left"/>
                    <w:rPr>
                      <w:rFonts w:eastAsia="等线"/>
                      <w:kern w:val="0"/>
                      <w:szCs w:val="21"/>
                    </w:rPr>
                  </w:pPr>
                </w:p>
              </w:tc>
              <w:tc>
                <w:tcPr>
                  <w:tcW w:w="1721" w:type="dxa"/>
                  <w:vAlign w:val="center"/>
                </w:tcPr>
                <w:p w14:paraId="46604E0D">
                  <w:pPr>
                    <w:widowControl/>
                    <w:jc w:val="center"/>
                    <w:rPr>
                      <w:rFonts w:hint="eastAsia" w:ascii="仿宋" w:hAnsi="仿宋" w:eastAsia="仿宋" w:cs="宋体"/>
                      <w:kern w:val="0"/>
                      <w:szCs w:val="21"/>
                    </w:rPr>
                  </w:pPr>
                  <w:r>
                    <w:rPr>
                      <w:rFonts w:ascii="仿宋" w:hAnsi="仿宋" w:eastAsia="仿宋" w:cs="宋体"/>
                      <w:kern w:val="0"/>
                      <w:szCs w:val="21"/>
                    </w:rPr>
                    <w:t>颜料</w:t>
                  </w:r>
                </w:p>
              </w:tc>
              <w:tc>
                <w:tcPr>
                  <w:tcW w:w="2128" w:type="dxa"/>
                  <w:vAlign w:val="center"/>
                </w:tcPr>
                <w:p w14:paraId="779F2F26">
                  <w:pPr>
                    <w:widowControl/>
                    <w:jc w:val="center"/>
                    <w:rPr>
                      <w:rFonts w:eastAsia="等线"/>
                      <w:kern w:val="0"/>
                      <w:szCs w:val="21"/>
                    </w:rPr>
                  </w:pPr>
                  <w:r>
                    <w:rPr>
                      <w:rFonts w:eastAsia="等线"/>
                      <w:kern w:val="0"/>
                      <w:szCs w:val="21"/>
                    </w:rPr>
                    <w:t>8</w:t>
                  </w:r>
                </w:p>
              </w:tc>
              <w:tc>
                <w:tcPr>
                  <w:tcW w:w="0" w:type="auto"/>
                  <w:vAlign w:val="center"/>
                </w:tcPr>
                <w:p w14:paraId="30E0AA42">
                  <w:pPr>
                    <w:widowControl/>
                    <w:jc w:val="center"/>
                    <w:rPr>
                      <w:rFonts w:eastAsia="等线"/>
                      <w:kern w:val="0"/>
                      <w:szCs w:val="21"/>
                    </w:rPr>
                  </w:pPr>
                  <w:r>
                    <w:rPr>
                      <w:rFonts w:eastAsia="等线"/>
                      <w:kern w:val="0"/>
                      <w:szCs w:val="21"/>
                    </w:rPr>
                    <w:t>0.0312</w:t>
                  </w:r>
                </w:p>
              </w:tc>
              <w:tc>
                <w:tcPr>
                  <w:tcW w:w="0" w:type="auto"/>
                  <w:vAlign w:val="center"/>
                </w:tcPr>
                <w:p w14:paraId="35F07DB8">
                  <w:pPr>
                    <w:widowControl/>
                    <w:jc w:val="center"/>
                    <w:rPr>
                      <w:rFonts w:eastAsia="等线"/>
                      <w:kern w:val="0"/>
                      <w:szCs w:val="21"/>
                    </w:rPr>
                  </w:pPr>
                  <w:r>
                    <w:rPr>
                      <w:rFonts w:eastAsia="等线"/>
                      <w:kern w:val="0"/>
                      <w:szCs w:val="21"/>
                    </w:rPr>
                    <w:t>0.00312</w:t>
                  </w:r>
                </w:p>
              </w:tc>
            </w:tr>
            <w:tr w14:paraId="3667E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0" w:type="auto"/>
                  <w:vMerge w:val="continue"/>
                  <w:vAlign w:val="center"/>
                </w:tcPr>
                <w:p w14:paraId="2041A009">
                  <w:pPr>
                    <w:widowControl/>
                    <w:jc w:val="left"/>
                    <w:rPr>
                      <w:rFonts w:hint="eastAsia" w:ascii="仿宋" w:hAnsi="仿宋" w:eastAsia="仿宋" w:cs="宋体"/>
                      <w:kern w:val="0"/>
                      <w:szCs w:val="21"/>
                    </w:rPr>
                  </w:pPr>
                </w:p>
              </w:tc>
              <w:tc>
                <w:tcPr>
                  <w:tcW w:w="0" w:type="auto"/>
                  <w:vMerge w:val="restart"/>
                  <w:vAlign w:val="center"/>
                </w:tcPr>
                <w:p w14:paraId="10A53D02">
                  <w:pPr>
                    <w:widowControl/>
                    <w:jc w:val="center"/>
                    <w:rPr>
                      <w:rFonts w:hint="eastAsia" w:ascii="仿宋" w:hAnsi="仿宋" w:eastAsia="仿宋" w:cs="宋体"/>
                      <w:kern w:val="0"/>
                      <w:szCs w:val="21"/>
                    </w:rPr>
                  </w:pPr>
                  <w:r>
                    <w:rPr>
                      <w:rFonts w:ascii="仿宋" w:hAnsi="仿宋" w:eastAsia="仿宋" w:cs="宋体"/>
                      <w:kern w:val="0"/>
                      <w:szCs w:val="21"/>
                    </w:rPr>
                    <w:t>溶剂型面漆</w:t>
                  </w:r>
                </w:p>
              </w:tc>
              <w:tc>
                <w:tcPr>
                  <w:tcW w:w="0" w:type="auto"/>
                  <w:vMerge w:val="restart"/>
                  <w:vAlign w:val="center"/>
                </w:tcPr>
                <w:p w14:paraId="2E2230FF">
                  <w:pPr>
                    <w:widowControl/>
                    <w:jc w:val="center"/>
                    <w:rPr>
                      <w:rFonts w:eastAsia="等线"/>
                      <w:kern w:val="0"/>
                      <w:szCs w:val="21"/>
                    </w:rPr>
                  </w:pPr>
                  <w:r>
                    <w:rPr>
                      <w:rFonts w:eastAsia="等线"/>
                      <w:kern w:val="0"/>
                      <w:szCs w:val="21"/>
                    </w:rPr>
                    <w:t>0.51</w:t>
                  </w:r>
                </w:p>
              </w:tc>
              <w:tc>
                <w:tcPr>
                  <w:tcW w:w="1721" w:type="dxa"/>
                  <w:vAlign w:val="center"/>
                </w:tcPr>
                <w:p w14:paraId="70BE741C">
                  <w:pPr>
                    <w:widowControl/>
                    <w:jc w:val="center"/>
                    <w:rPr>
                      <w:rFonts w:hint="eastAsia" w:ascii="仿宋" w:hAnsi="仿宋" w:eastAsia="仿宋" w:cs="宋体"/>
                      <w:kern w:val="0"/>
                      <w:szCs w:val="21"/>
                    </w:rPr>
                  </w:pPr>
                  <w:r>
                    <w:rPr>
                      <w:rFonts w:ascii="仿宋" w:hAnsi="仿宋" w:eastAsia="仿宋" w:cs="宋体"/>
                      <w:kern w:val="0"/>
                      <w:szCs w:val="21"/>
                    </w:rPr>
                    <w:t>羟基丙烯酸树脂</w:t>
                  </w:r>
                </w:p>
              </w:tc>
              <w:tc>
                <w:tcPr>
                  <w:tcW w:w="2128" w:type="dxa"/>
                  <w:vAlign w:val="center"/>
                </w:tcPr>
                <w:p w14:paraId="55794F54">
                  <w:pPr>
                    <w:widowControl/>
                    <w:jc w:val="center"/>
                    <w:rPr>
                      <w:rFonts w:eastAsia="等线"/>
                      <w:kern w:val="0"/>
                      <w:szCs w:val="21"/>
                    </w:rPr>
                  </w:pPr>
                  <w:r>
                    <w:rPr>
                      <w:rFonts w:eastAsia="等线"/>
                      <w:kern w:val="0"/>
                      <w:szCs w:val="21"/>
                    </w:rPr>
                    <w:t>65.5</w:t>
                  </w:r>
                </w:p>
              </w:tc>
              <w:tc>
                <w:tcPr>
                  <w:tcW w:w="0" w:type="auto"/>
                  <w:vAlign w:val="center"/>
                </w:tcPr>
                <w:p w14:paraId="29E53EC8">
                  <w:pPr>
                    <w:widowControl/>
                    <w:jc w:val="center"/>
                    <w:rPr>
                      <w:rFonts w:eastAsia="等线"/>
                      <w:kern w:val="0"/>
                      <w:szCs w:val="21"/>
                    </w:rPr>
                  </w:pPr>
                  <w:r>
                    <w:rPr>
                      <w:rFonts w:eastAsia="等线"/>
                      <w:kern w:val="0"/>
                      <w:szCs w:val="21"/>
                    </w:rPr>
                    <w:t>0.33405</w:t>
                  </w:r>
                </w:p>
              </w:tc>
              <w:tc>
                <w:tcPr>
                  <w:tcW w:w="0" w:type="auto"/>
                  <w:vAlign w:val="center"/>
                </w:tcPr>
                <w:p w14:paraId="5AA63C65">
                  <w:pPr>
                    <w:widowControl/>
                    <w:jc w:val="center"/>
                    <w:rPr>
                      <w:rFonts w:eastAsia="等线"/>
                      <w:kern w:val="0"/>
                      <w:szCs w:val="21"/>
                    </w:rPr>
                  </w:pPr>
                  <w:r>
                    <w:rPr>
                      <w:rFonts w:eastAsia="等线"/>
                      <w:kern w:val="0"/>
                      <w:szCs w:val="21"/>
                    </w:rPr>
                    <w:t>0.033405</w:t>
                  </w:r>
                </w:p>
              </w:tc>
            </w:tr>
            <w:tr w14:paraId="229F6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4A61AE97">
                  <w:pPr>
                    <w:widowControl/>
                    <w:jc w:val="left"/>
                    <w:rPr>
                      <w:rFonts w:hint="eastAsia" w:ascii="仿宋" w:hAnsi="仿宋" w:eastAsia="仿宋" w:cs="宋体"/>
                      <w:kern w:val="0"/>
                      <w:szCs w:val="21"/>
                    </w:rPr>
                  </w:pPr>
                </w:p>
              </w:tc>
              <w:tc>
                <w:tcPr>
                  <w:tcW w:w="0" w:type="auto"/>
                  <w:vMerge w:val="continue"/>
                  <w:vAlign w:val="center"/>
                </w:tcPr>
                <w:p w14:paraId="2073B20C">
                  <w:pPr>
                    <w:widowControl/>
                    <w:jc w:val="left"/>
                    <w:rPr>
                      <w:rFonts w:hint="eastAsia" w:ascii="仿宋" w:hAnsi="仿宋" w:eastAsia="仿宋" w:cs="宋体"/>
                      <w:kern w:val="0"/>
                      <w:szCs w:val="21"/>
                    </w:rPr>
                  </w:pPr>
                </w:p>
              </w:tc>
              <w:tc>
                <w:tcPr>
                  <w:tcW w:w="0" w:type="auto"/>
                  <w:vMerge w:val="continue"/>
                  <w:vAlign w:val="center"/>
                </w:tcPr>
                <w:p w14:paraId="11822C03">
                  <w:pPr>
                    <w:widowControl/>
                    <w:jc w:val="left"/>
                    <w:rPr>
                      <w:rFonts w:eastAsia="等线"/>
                      <w:kern w:val="0"/>
                      <w:szCs w:val="21"/>
                    </w:rPr>
                  </w:pPr>
                </w:p>
              </w:tc>
              <w:tc>
                <w:tcPr>
                  <w:tcW w:w="1721" w:type="dxa"/>
                  <w:vAlign w:val="center"/>
                </w:tcPr>
                <w:p w14:paraId="49DF24AA">
                  <w:pPr>
                    <w:widowControl/>
                    <w:jc w:val="center"/>
                    <w:rPr>
                      <w:rFonts w:hint="eastAsia" w:ascii="仿宋" w:hAnsi="仿宋" w:eastAsia="仿宋" w:cs="宋体"/>
                      <w:kern w:val="0"/>
                      <w:szCs w:val="21"/>
                    </w:rPr>
                  </w:pPr>
                  <w:r>
                    <w:rPr>
                      <w:rFonts w:ascii="仿宋" w:hAnsi="仿宋" w:eastAsia="仿宋" w:cs="宋体"/>
                      <w:kern w:val="0"/>
                      <w:szCs w:val="21"/>
                    </w:rPr>
                    <w:t>颜料红</w:t>
                  </w:r>
                </w:p>
              </w:tc>
              <w:tc>
                <w:tcPr>
                  <w:tcW w:w="2128" w:type="dxa"/>
                  <w:vAlign w:val="center"/>
                </w:tcPr>
                <w:p w14:paraId="108E62BB">
                  <w:pPr>
                    <w:widowControl/>
                    <w:jc w:val="center"/>
                    <w:rPr>
                      <w:rFonts w:eastAsia="等线"/>
                      <w:kern w:val="0"/>
                      <w:szCs w:val="21"/>
                    </w:rPr>
                  </w:pPr>
                  <w:r>
                    <w:rPr>
                      <w:rFonts w:eastAsia="等线"/>
                      <w:kern w:val="0"/>
                      <w:szCs w:val="21"/>
                    </w:rPr>
                    <w:t>3</w:t>
                  </w:r>
                </w:p>
              </w:tc>
              <w:tc>
                <w:tcPr>
                  <w:tcW w:w="0" w:type="auto"/>
                  <w:vAlign w:val="center"/>
                </w:tcPr>
                <w:p w14:paraId="416E52A9">
                  <w:pPr>
                    <w:widowControl/>
                    <w:jc w:val="center"/>
                    <w:rPr>
                      <w:rFonts w:eastAsia="等线"/>
                      <w:kern w:val="0"/>
                      <w:szCs w:val="21"/>
                    </w:rPr>
                  </w:pPr>
                  <w:r>
                    <w:rPr>
                      <w:rFonts w:eastAsia="等线"/>
                      <w:kern w:val="0"/>
                      <w:szCs w:val="21"/>
                    </w:rPr>
                    <w:t>0.0153</w:t>
                  </w:r>
                </w:p>
              </w:tc>
              <w:tc>
                <w:tcPr>
                  <w:tcW w:w="0" w:type="auto"/>
                  <w:vAlign w:val="center"/>
                </w:tcPr>
                <w:p w14:paraId="4065F61C">
                  <w:pPr>
                    <w:widowControl/>
                    <w:jc w:val="center"/>
                    <w:rPr>
                      <w:rFonts w:eastAsia="等线"/>
                      <w:kern w:val="0"/>
                      <w:szCs w:val="21"/>
                    </w:rPr>
                  </w:pPr>
                  <w:r>
                    <w:rPr>
                      <w:rFonts w:eastAsia="等线"/>
                      <w:kern w:val="0"/>
                      <w:szCs w:val="21"/>
                    </w:rPr>
                    <w:t>0.00153</w:t>
                  </w:r>
                </w:p>
              </w:tc>
            </w:tr>
            <w:tr w14:paraId="7CB3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5" w:hRule="atLeast"/>
              </w:trPr>
              <w:tc>
                <w:tcPr>
                  <w:tcW w:w="0" w:type="auto"/>
                  <w:vMerge w:val="continue"/>
                  <w:vAlign w:val="center"/>
                </w:tcPr>
                <w:p w14:paraId="590EC29F">
                  <w:pPr>
                    <w:widowControl/>
                    <w:jc w:val="left"/>
                    <w:rPr>
                      <w:rFonts w:hint="eastAsia" w:ascii="仿宋" w:hAnsi="仿宋" w:eastAsia="仿宋" w:cs="宋体"/>
                      <w:kern w:val="0"/>
                      <w:szCs w:val="21"/>
                    </w:rPr>
                  </w:pPr>
                </w:p>
              </w:tc>
              <w:tc>
                <w:tcPr>
                  <w:tcW w:w="0" w:type="auto"/>
                  <w:vMerge w:val="continue"/>
                  <w:vAlign w:val="center"/>
                </w:tcPr>
                <w:p w14:paraId="264D3CBB">
                  <w:pPr>
                    <w:widowControl/>
                    <w:jc w:val="left"/>
                    <w:rPr>
                      <w:rFonts w:hint="eastAsia" w:ascii="仿宋" w:hAnsi="仿宋" w:eastAsia="仿宋" w:cs="宋体"/>
                      <w:kern w:val="0"/>
                      <w:szCs w:val="21"/>
                    </w:rPr>
                  </w:pPr>
                </w:p>
              </w:tc>
              <w:tc>
                <w:tcPr>
                  <w:tcW w:w="0" w:type="auto"/>
                  <w:vMerge w:val="continue"/>
                  <w:vAlign w:val="center"/>
                </w:tcPr>
                <w:p w14:paraId="7C1FAC25">
                  <w:pPr>
                    <w:widowControl/>
                    <w:jc w:val="left"/>
                    <w:rPr>
                      <w:rFonts w:eastAsia="等线"/>
                      <w:kern w:val="0"/>
                      <w:szCs w:val="21"/>
                    </w:rPr>
                  </w:pPr>
                </w:p>
              </w:tc>
              <w:tc>
                <w:tcPr>
                  <w:tcW w:w="1721" w:type="dxa"/>
                  <w:vAlign w:val="center"/>
                </w:tcPr>
                <w:p w14:paraId="661BFBF4">
                  <w:pPr>
                    <w:widowControl/>
                    <w:jc w:val="center"/>
                    <w:rPr>
                      <w:rFonts w:eastAsia="等线"/>
                      <w:kern w:val="0"/>
                      <w:szCs w:val="21"/>
                    </w:rPr>
                  </w:pPr>
                  <w:r>
                    <w:rPr>
                      <w:rFonts w:eastAsia="等线"/>
                      <w:kern w:val="0"/>
                      <w:szCs w:val="21"/>
                    </w:rPr>
                    <w:t>CAB</w:t>
                  </w:r>
                  <w:r>
                    <w:rPr>
                      <w:rFonts w:ascii="仿宋" w:hAnsi="仿宋" w:eastAsia="仿宋"/>
                      <w:kern w:val="0"/>
                      <w:szCs w:val="21"/>
                    </w:rPr>
                    <w:t>（乙酸丁酸纤维素）</w:t>
                  </w:r>
                </w:p>
              </w:tc>
              <w:tc>
                <w:tcPr>
                  <w:tcW w:w="2128" w:type="dxa"/>
                  <w:vAlign w:val="center"/>
                </w:tcPr>
                <w:p w14:paraId="5A9DAADD">
                  <w:pPr>
                    <w:widowControl/>
                    <w:jc w:val="center"/>
                    <w:rPr>
                      <w:rFonts w:eastAsia="等线"/>
                      <w:kern w:val="0"/>
                      <w:szCs w:val="21"/>
                    </w:rPr>
                  </w:pPr>
                  <w:r>
                    <w:rPr>
                      <w:rFonts w:eastAsia="等线"/>
                      <w:kern w:val="0"/>
                      <w:szCs w:val="21"/>
                    </w:rPr>
                    <w:t>9</w:t>
                  </w:r>
                </w:p>
              </w:tc>
              <w:tc>
                <w:tcPr>
                  <w:tcW w:w="0" w:type="auto"/>
                  <w:vAlign w:val="center"/>
                </w:tcPr>
                <w:p w14:paraId="6DB0B759">
                  <w:pPr>
                    <w:widowControl/>
                    <w:jc w:val="center"/>
                    <w:rPr>
                      <w:rFonts w:eastAsia="等线"/>
                      <w:kern w:val="0"/>
                      <w:szCs w:val="21"/>
                    </w:rPr>
                  </w:pPr>
                  <w:r>
                    <w:rPr>
                      <w:rFonts w:eastAsia="等线"/>
                      <w:kern w:val="0"/>
                      <w:szCs w:val="21"/>
                    </w:rPr>
                    <w:t>0.0459</w:t>
                  </w:r>
                </w:p>
              </w:tc>
              <w:tc>
                <w:tcPr>
                  <w:tcW w:w="0" w:type="auto"/>
                  <w:vAlign w:val="center"/>
                </w:tcPr>
                <w:p w14:paraId="2F76D415">
                  <w:pPr>
                    <w:widowControl/>
                    <w:jc w:val="center"/>
                    <w:rPr>
                      <w:rFonts w:eastAsia="等线"/>
                      <w:kern w:val="0"/>
                      <w:szCs w:val="21"/>
                    </w:rPr>
                  </w:pPr>
                  <w:r>
                    <w:rPr>
                      <w:rFonts w:eastAsia="等线"/>
                      <w:kern w:val="0"/>
                      <w:szCs w:val="21"/>
                    </w:rPr>
                    <w:t>0.00459</w:t>
                  </w:r>
                </w:p>
              </w:tc>
            </w:tr>
            <w:tr w14:paraId="34234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Merge w:val="continue"/>
                  <w:vAlign w:val="center"/>
                </w:tcPr>
                <w:p w14:paraId="7A652697">
                  <w:pPr>
                    <w:widowControl/>
                    <w:jc w:val="left"/>
                    <w:rPr>
                      <w:rFonts w:hint="eastAsia" w:ascii="仿宋" w:hAnsi="仿宋" w:eastAsia="仿宋" w:cs="宋体"/>
                      <w:kern w:val="0"/>
                      <w:szCs w:val="21"/>
                    </w:rPr>
                  </w:pPr>
                </w:p>
              </w:tc>
              <w:tc>
                <w:tcPr>
                  <w:tcW w:w="0" w:type="auto"/>
                  <w:vMerge w:val="restart"/>
                  <w:vAlign w:val="center"/>
                </w:tcPr>
                <w:p w14:paraId="15866C10">
                  <w:pPr>
                    <w:widowControl/>
                    <w:jc w:val="center"/>
                    <w:rPr>
                      <w:rFonts w:hint="eastAsia" w:ascii="仿宋" w:hAnsi="仿宋" w:eastAsia="仿宋" w:cs="宋体"/>
                      <w:kern w:val="0"/>
                      <w:szCs w:val="21"/>
                    </w:rPr>
                  </w:pPr>
                  <w:r>
                    <w:rPr>
                      <w:rFonts w:ascii="仿宋" w:hAnsi="仿宋" w:eastAsia="仿宋" w:cs="宋体"/>
                      <w:kern w:val="0"/>
                      <w:szCs w:val="21"/>
                    </w:rPr>
                    <w:t>溶剂型清漆</w:t>
                  </w:r>
                </w:p>
              </w:tc>
              <w:tc>
                <w:tcPr>
                  <w:tcW w:w="0" w:type="auto"/>
                  <w:vMerge w:val="restart"/>
                  <w:vAlign w:val="center"/>
                </w:tcPr>
                <w:p w14:paraId="60EC695E">
                  <w:pPr>
                    <w:widowControl/>
                    <w:jc w:val="center"/>
                    <w:rPr>
                      <w:rFonts w:eastAsia="等线"/>
                      <w:kern w:val="0"/>
                      <w:szCs w:val="21"/>
                    </w:rPr>
                  </w:pPr>
                  <w:r>
                    <w:rPr>
                      <w:rFonts w:eastAsia="等线"/>
                      <w:kern w:val="0"/>
                      <w:szCs w:val="21"/>
                    </w:rPr>
                    <w:t>0.54</w:t>
                  </w:r>
                </w:p>
              </w:tc>
              <w:tc>
                <w:tcPr>
                  <w:tcW w:w="1721" w:type="dxa"/>
                  <w:vAlign w:val="center"/>
                </w:tcPr>
                <w:p w14:paraId="689326E5">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1</w:t>
                  </w:r>
                </w:p>
              </w:tc>
              <w:tc>
                <w:tcPr>
                  <w:tcW w:w="2128" w:type="dxa"/>
                  <w:vAlign w:val="center"/>
                </w:tcPr>
                <w:p w14:paraId="704800AC">
                  <w:pPr>
                    <w:widowControl/>
                    <w:jc w:val="center"/>
                    <w:rPr>
                      <w:rFonts w:eastAsia="等线"/>
                      <w:kern w:val="0"/>
                      <w:szCs w:val="21"/>
                    </w:rPr>
                  </w:pPr>
                  <w:r>
                    <w:rPr>
                      <w:rFonts w:eastAsia="等线"/>
                      <w:kern w:val="0"/>
                      <w:szCs w:val="21"/>
                    </w:rPr>
                    <w:t>58</w:t>
                  </w:r>
                </w:p>
              </w:tc>
              <w:tc>
                <w:tcPr>
                  <w:tcW w:w="0" w:type="auto"/>
                  <w:vAlign w:val="center"/>
                </w:tcPr>
                <w:p w14:paraId="154EAC64">
                  <w:pPr>
                    <w:widowControl/>
                    <w:jc w:val="center"/>
                    <w:rPr>
                      <w:rFonts w:eastAsia="等线"/>
                      <w:kern w:val="0"/>
                      <w:szCs w:val="21"/>
                    </w:rPr>
                  </w:pPr>
                  <w:r>
                    <w:rPr>
                      <w:rFonts w:eastAsia="等线"/>
                      <w:kern w:val="0"/>
                      <w:szCs w:val="21"/>
                    </w:rPr>
                    <w:t>0.3132</w:t>
                  </w:r>
                </w:p>
              </w:tc>
              <w:tc>
                <w:tcPr>
                  <w:tcW w:w="0" w:type="auto"/>
                  <w:vAlign w:val="center"/>
                </w:tcPr>
                <w:p w14:paraId="06382D02">
                  <w:pPr>
                    <w:widowControl/>
                    <w:jc w:val="center"/>
                    <w:rPr>
                      <w:rFonts w:eastAsia="等线"/>
                      <w:kern w:val="0"/>
                      <w:szCs w:val="21"/>
                    </w:rPr>
                  </w:pPr>
                  <w:r>
                    <w:rPr>
                      <w:rFonts w:eastAsia="等线"/>
                      <w:kern w:val="0"/>
                      <w:szCs w:val="21"/>
                    </w:rPr>
                    <w:t>0.03132</w:t>
                  </w:r>
                </w:p>
              </w:tc>
            </w:tr>
            <w:tr w14:paraId="57EB3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0" w:type="auto"/>
                  <w:vMerge w:val="continue"/>
                  <w:vAlign w:val="center"/>
                </w:tcPr>
                <w:p w14:paraId="495EA5DE">
                  <w:pPr>
                    <w:widowControl/>
                    <w:jc w:val="left"/>
                    <w:rPr>
                      <w:rFonts w:hint="eastAsia" w:ascii="仿宋" w:hAnsi="仿宋" w:eastAsia="仿宋" w:cs="宋体"/>
                      <w:kern w:val="0"/>
                      <w:szCs w:val="21"/>
                    </w:rPr>
                  </w:pPr>
                </w:p>
              </w:tc>
              <w:tc>
                <w:tcPr>
                  <w:tcW w:w="0" w:type="auto"/>
                  <w:vMerge w:val="continue"/>
                  <w:vAlign w:val="center"/>
                </w:tcPr>
                <w:p w14:paraId="4F0E09DE">
                  <w:pPr>
                    <w:widowControl/>
                    <w:jc w:val="left"/>
                    <w:rPr>
                      <w:rFonts w:hint="eastAsia" w:ascii="仿宋" w:hAnsi="仿宋" w:eastAsia="仿宋" w:cs="宋体"/>
                      <w:kern w:val="0"/>
                      <w:szCs w:val="21"/>
                    </w:rPr>
                  </w:pPr>
                </w:p>
              </w:tc>
              <w:tc>
                <w:tcPr>
                  <w:tcW w:w="0" w:type="auto"/>
                  <w:vMerge w:val="continue"/>
                  <w:vAlign w:val="center"/>
                </w:tcPr>
                <w:p w14:paraId="689D69C7">
                  <w:pPr>
                    <w:widowControl/>
                    <w:jc w:val="left"/>
                    <w:rPr>
                      <w:rFonts w:eastAsia="等线"/>
                      <w:kern w:val="0"/>
                      <w:szCs w:val="21"/>
                    </w:rPr>
                  </w:pPr>
                </w:p>
              </w:tc>
              <w:tc>
                <w:tcPr>
                  <w:tcW w:w="1721" w:type="dxa"/>
                  <w:vAlign w:val="center"/>
                </w:tcPr>
                <w:p w14:paraId="79EFF937">
                  <w:pPr>
                    <w:widowControl/>
                    <w:jc w:val="center"/>
                    <w:rPr>
                      <w:rFonts w:hint="eastAsia" w:ascii="仿宋" w:hAnsi="仿宋" w:eastAsia="仿宋" w:cs="宋体"/>
                      <w:kern w:val="0"/>
                      <w:szCs w:val="21"/>
                    </w:rPr>
                  </w:pPr>
                  <w:r>
                    <w:rPr>
                      <w:rFonts w:ascii="仿宋" w:hAnsi="仿宋" w:eastAsia="仿宋" w:cs="宋体"/>
                      <w:kern w:val="0"/>
                      <w:szCs w:val="21"/>
                    </w:rPr>
                    <w:t>羟基丙烯酸树脂</w:t>
                  </w:r>
                  <w:r>
                    <w:rPr>
                      <w:rFonts w:eastAsia="仿宋"/>
                      <w:kern w:val="0"/>
                      <w:szCs w:val="21"/>
                    </w:rPr>
                    <w:t>2</w:t>
                  </w:r>
                </w:p>
              </w:tc>
              <w:tc>
                <w:tcPr>
                  <w:tcW w:w="2128" w:type="dxa"/>
                  <w:vAlign w:val="center"/>
                </w:tcPr>
                <w:p w14:paraId="0638B1D7">
                  <w:pPr>
                    <w:widowControl/>
                    <w:jc w:val="center"/>
                    <w:rPr>
                      <w:rFonts w:eastAsia="等线"/>
                      <w:kern w:val="0"/>
                      <w:szCs w:val="21"/>
                    </w:rPr>
                  </w:pPr>
                  <w:r>
                    <w:rPr>
                      <w:rFonts w:eastAsia="等线"/>
                      <w:kern w:val="0"/>
                      <w:szCs w:val="21"/>
                    </w:rPr>
                    <w:t>27</w:t>
                  </w:r>
                </w:p>
              </w:tc>
              <w:tc>
                <w:tcPr>
                  <w:tcW w:w="0" w:type="auto"/>
                  <w:vAlign w:val="center"/>
                </w:tcPr>
                <w:p w14:paraId="480B2626">
                  <w:pPr>
                    <w:widowControl/>
                    <w:jc w:val="center"/>
                    <w:rPr>
                      <w:rFonts w:eastAsia="等线"/>
                      <w:kern w:val="0"/>
                      <w:szCs w:val="21"/>
                    </w:rPr>
                  </w:pPr>
                  <w:r>
                    <w:rPr>
                      <w:rFonts w:eastAsia="等线"/>
                      <w:kern w:val="0"/>
                      <w:szCs w:val="21"/>
                    </w:rPr>
                    <w:t>0.1458</w:t>
                  </w:r>
                </w:p>
              </w:tc>
              <w:tc>
                <w:tcPr>
                  <w:tcW w:w="0" w:type="auto"/>
                  <w:vAlign w:val="center"/>
                </w:tcPr>
                <w:p w14:paraId="6EC35D9D">
                  <w:pPr>
                    <w:widowControl/>
                    <w:jc w:val="center"/>
                    <w:rPr>
                      <w:rFonts w:eastAsia="等线"/>
                      <w:kern w:val="0"/>
                      <w:szCs w:val="21"/>
                    </w:rPr>
                  </w:pPr>
                  <w:r>
                    <w:rPr>
                      <w:rFonts w:eastAsia="等线"/>
                      <w:kern w:val="0"/>
                      <w:szCs w:val="21"/>
                    </w:rPr>
                    <w:t>0.01458</w:t>
                  </w:r>
                </w:p>
              </w:tc>
            </w:tr>
            <w:tr w14:paraId="65DC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0" w:type="auto"/>
                  <w:vMerge w:val="continue"/>
                  <w:vAlign w:val="center"/>
                </w:tcPr>
                <w:p w14:paraId="7613ACB4">
                  <w:pPr>
                    <w:widowControl/>
                    <w:jc w:val="left"/>
                    <w:rPr>
                      <w:rFonts w:hint="eastAsia" w:ascii="仿宋" w:hAnsi="仿宋" w:eastAsia="仿宋" w:cs="宋体"/>
                      <w:kern w:val="0"/>
                      <w:szCs w:val="21"/>
                    </w:rPr>
                  </w:pPr>
                </w:p>
              </w:tc>
              <w:tc>
                <w:tcPr>
                  <w:tcW w:w="0" w:type="auto"/>
                  <w:vAlign w:val="center"/>
                </w:tcPr>
                <w:p w14:paraId="6BD55E70">
                  <w:pPr>
                    <w:widowControl/>
                    <w:jc w:val="center"/>
                    <w:rPr>
                      <w:rFonts w:hint="eastAsia" w:ascii="仿宋" w:hAnsi="仿宋" w:eastAsia="仿宋" w:cs="宋体"/>
                      <w:kern w:val="0"/>
                      <w:szCs w:val="21"/>
                    </w:rPr>
                  </w:pPr>
                  <w:r>
                    <w:rPr>
                      <w:rFonts w:ascii="仿宋" w:hAnsi="仿宋" w:eastAsia="仿宋" w:cs="宋体"/>
                      <w:kern w:val="0"/>
                      <w:szCs w:val="21"/>
                    </w:rPr>
                    <w:t>固化剂</w:t>
                  </w:r>
                </w:p>
              </w:tc>
              <w:tc>
                <w:tcPr>
                  <w:tcW w:w="0" w:type="auto"/>
                  <w:vAlign w:val="center"/>
                </w:tcPr>
                <w:p w14:paraId="7394E200">
                  <w:pPr>
                    <w:widowControl/>
                    <w:jc w:val="center"/>
                    <w:rPr>
                      <w:rFonts w:eastAsia="等线"/>
                      <w:kern w:val="0"/>
                      <w:szCs w:val="21"/>
                    </w:rPr>
                  </w:pPr>
                  <w:r>
                    <w:rPr>
                      <w:rFonts w:eastAsia="等线"/>
                      <w:kern w:val="0"/>
                      <w:szCs w:val="21"/>
                    </w:rPr>
                    <w:t>0.45</w:t>
                  </w:r>
                </w:p>
              </w:tc>
              <w:tc>
                <w:tcPr>
                  <w:tcW w:w="1721" w:type="dxa"/>
                  <w:vAlign w:val="center"/>
                </w:tcPr>
                <w:p w14:paraId="31AF08D2">
                  <w:pPr>
                    <w:widowControl/>
                    <w:jc w:val="center"/>
                    <w:rPr>
                      <w:rFonts w:hint="eastAsia" w:ascii="仿宋" w:hAnsi="仿宋" w:eastAsia="仿宋" w:cs="宋体"/>
                      <w:kern w:val="0"/>
                      <w:szCs w:val="21"/>
                    </w:rPr>
                  </w:pPr>
                  <w:r>
                    <w:rPr>
                      <w:rFonts w:ascii="仿宋" w:hAnsi="仿宋" w:eastAsia="仿宋" w:cs="宋体"/>
                      <w:kern w:val="0"/>
                      <w:szCs w:val="21"/>
                    </w:rPr>
                    <w:t>六亚甲基二异氰酸酯聚合物</w:t>
                  </w:r>
                </w:p>
              </w:tc>
              <w:tc>
                <w:tcPr>
                  <w:tcW w:w="2128" w:type="dxa"/>
                  <w:vAlign w:val="center"/>
                </w:tcPr>
                <w:p w14:paraId="22F22CA5">
                  <w:pPr>
                    <w:widowControl/>
                    <w:jc w:val="center"/>
                    <w:rPr>
                      <w:rFonts w:eastAsia="等线"/>
                      <w:kern w:val="0"/>
                      <w:szCs w:val="21"/>
                    </w:rPr>
                  </w:pPr>
                  <w:r>
                    <w:rPr>
                      <w:rFonts w:eastAsia="等线"/>
                      <w:kern w:val="0"/>
                      <w:szCs w:val="21"/>
                    </w:rPr>
                    <w:t>80</w:t>
                  </w:r>
                </w:p>
              </w:tc>
              <w:tc>
                <w:tcPr>
                  <w:tcW w:w="0" w:type="auto"/>
                  <w:vAlign w:val="center"/>
                </w:tcPr>
                <w:p w14:paraId="3FA76CF0">
                  <w:pPr>
                    <w:widowControl/>
                    <w:jc w:val="center"/>
                    <w:rPr>
                      <w:rFonts w:eastAsia="等线"/>
                      <w:kern w:val="0"/>
                      <w:szCs w:val="21"/>
                    </w:rPr>
                  </w:pPr>
                  <w:r>
                    <w:rPr>
                      <w:rFonts w:eastAsia="等线"/>
                      <w:kern w:val="0"/>
                      <w:szCs w:val="21"/>
                    </w:rPr>
                    <w:t>0.36</w:t>
                  </w:r>
                </w:p>
              </w:tc>
              <w:tc>
                <w:tcPr>
                  <w:tcW w:w="0" w:type="auto"/>
                  <w:vAlign w:val="center"/>
                </w:tcPr>
                <w:p w14:paraId="150B1978">
                  <w:pPr>
                    <w:widowControl/>
                    <w:jc w:val="center"/>
                    <w:rPr>
                      <w:rFonts w:eastAsia="等线"/>
                      <w:kern w:val="0"/>
                      <w:szCs w:val="21"/>
                    </w:rPr>
                  </w:pPr>
                  <w:r>
                    <w:rPr>
                      <w:rFonts w:eastAsia="等线"/>
                      <w:kern w:val="0"/>
                      <w:szCs w:val="21"/>
                    </w:rPr>
                    <w:t>0.036</w:t>
                  </w:r>
                </w:p>
              </w:tc>
            </w:tr>
            <w:tr w14:paraId="2853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vAlign w:val="center"/>
                </w:tcPr>
                <w:p w14:paraId="61019C38">
                  <w:pPr>
                    <w:widowControl/>
                    <w:jc w:val="left"/>
                    <w:rPr>
                      <w:rFonts w:hint="eastAsia" w:ascii="仿宋" w:hAnsi="仿宋" w:eastAsia="仿宋" w:cs="宋体"/>
                      <w:kern w:val="0"/>
                      <w:szCs w:val="21"/>
                    </w:rPr>
                  </w:pPr>
                </w:p>
              </w:tc>
              <w:tc>
                <w:tcPr>
                  <w:tcW w:w="0" w:type="auto"/>
                  <w:vAlign w:val="center"/>
                </w:tcPr>
                <w:p w14:paraId="15D2F666">
                  <w:pPr>
                    <w:widowControl/>
                    <w:jc w:val="center"/>
                    <w:rPr>
                      <w:rFonts w:hint="eastAsia" w:ascii="仿宋" w:hAnsi="仿宋" w:eastAsia="仿宋" w:cs="宋体"/>
                      <w:kern w:val="0"/>
                      <w:szCs w:val="21"/>
                    </w:rPr>
                  </w:pPr>
                  <w:r>
                    <w:rPr>
                      <w:rFonts w:ascii="仿宋" w:hAnsi="仿宋" w:eastAsia="仿宋" w:cs="宋体"/>
                      <w:kern w:val="0"/>
                      <w:szCs w:val="21"/>
                    </w:rPr>
                    <w:t>水性底漆</w:t>
                  </w:r>
                </w:p>
              </w:tc>
              <w:tc>
                <w:tcPr>
                  <w:tcW w:w="0" w:type="auto"/>
                  <w:vAlign w:val="center"/>
                </w:tcPr>
                <w:p w14:paraId="594369AA">
                  <w:pPr>
                    <w:widowControl/>
                    <w:jc w:val="center"/>
                    <w:rPr>
                      <w:rFonts w:eastAsia="等线"/>
                      <w:kern w:val="0"/>
                      <w:szCs w:val="21"/>
                    </w:rPr>
                  </w:pPr>
                  <w:r>
                    <w:rPr>
                      <w:rFonts w:eastAsia="等线"/>
                      <w:kern w:val="0"/>
                      <w:szCs w:val="21"/>
                    </w:rPr>
                    <w:t>3.54</w:t>
                  </w:r>
                </w:p>
              </w:tc>
              <w:tc>
                <w:tcPr>
                  <w:tcW w:w="1721" w:type="dxa"/>
                  <w:vAlign w:val="center"/>
                </w:tcPr>
                <w:p w14:paraId="0A398AF5">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2128" w:type="dxa"/>
                  <w:vAlign w:val="center"/>
                </w:tcPr>
                <w:p w14:paraId="5C949791">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0" w:type="auto"/>
                  <w:vAlign w:val="center"/>
                </w:tcPr>
                <w:p w14:paraId="4B878937">
                  <w:pPr>
                    <w:widowControl/>
                    <w:jc w:val="center"/>
                    <w:rPr>
                      <w:rFonts w:eastAsia="等线"/>
                      <w:kern w:val="0"/>
                      <w:szCs w:val="21"/>
                    </w:rPr>
                  </w:pPr>
                  <w:r>
                    <w:rPr>
                      <w:rFonts w:eastAsia="等线"/>
                      <w:kern w:val="0"/>
                      <w:szCs w:val="21"/>
                    </w:rPr>
                    <w:t>1.1505</w:t>
                  </w:r>
                </w:p>
              </w:tc>
              <w:tc>
                <w:tcPr>
                  <w:tcW w:w="0" w:type="auto"/>
                  <w:vAlign w:val="center"/>
                </w:tcPr>
                <w:p w14:paraId="29A7E045">
                  <w:pPr>
                    <w:widowControl/>
                    <w:jc w:val="center"/>
                    <w:rPr>
                      <w:rFonts w:eastAsia="等线"/>
                      <w:kern w:val="0"/>
                      <w:szCs w:val="21"/>
                    </w:rPr>
                  </w:pPr>
                  <w:r>
                    <w:rPr>
                      <w:rFonts w:eastAsia="等线"/>
                      <w:kern w:val="0"/>
                      <w:szCs w:val="21"/>
                    </w:rPr>
                    <w:t>0.11505</w:t>
                  </w:r>
                </w:p>
              </w:tc>
            </w:tr>
            <w:tr w14:paraId="7E369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vAlign w:val="center"/>
                </w:tcPr>
                <w:p w14:paraId="23FCFEBB">
                  <w:pPr>
                    <w:widowControl/>
                    <w:jc w:val="left"/>
                    <w:rPr>
                      <w:rFonts w:hint="eastAsia" w:ascii="仿宋" w:hAnsi="仿宋" w:eastAsia="仿宋" w:cs="宋体"/>
                      <w:kern w:val="0"/>
                      <w:szCs w:val="21"/>
                    </w:rPr>
                  </w:pPr>
                </w:p>
              </w:tc>
              <w:tc>
                <w:tcPr>
                  <w:tcW w:w="0" w:type="auto"/>
                  <w:vAlign w:val="center"/>
                </w:tcPr>
                <w:p w14:paraId="3BC50508">
                  <w:pPr>
                    <w:widowControl/>
                    <w:jc w:val="center"/>
                    <w:rPr>
                      <w:rFonts w:hint="eastAsia" w:ascii="仿宋" w:hAnsi="仿宋" w:eastAsia="仿宋" w:cs="宋体"/>
                      <w:kern w:val="0"/>
                      <w:szCs w:val="21"/>
                    </w:rPr>
                  </w:pPr>
                  <w:r>
                    <w:rPr>
                      <w:rFonts w:ascii="仿宋" w:hAnsi="仿宋" w:eastAsia="仿宋" w:cs="宋体"/>
                      <w:kern w:val="0"/>
                      <w:szCs w:val="21"/>
                    </w:rPr>
                    <w:t>水性面漆</w:t>
                  </w:r>
                </w:p>
              </w:tc>
              <w:tc>
                <w:tcPr>
                  <w:tcW w:w="0" w:type="auto"/>
                  <w:vAlign w:val="center"/>
                </w:tcPr>
                <w:p w14:paraId="105EC71F">
                  <w:pPr>
                    <w:widowControl/>
                    <w:jc w:val="center"/>
                    <w:rPr>
                      <w:rFonts w:eastAsia="等线"/>
                      <w:kern w:val="0"/>
                      <w:szCs w:val="21"/>
                    </w:rPr>
                  </w:pPr>
                  <w:r>
                    <w:rPr>
                      <w:rFonts w:eastAsia="等线"/>
                      <w:kern w:val="0"/>
                      <w:szCs w:val="21"/>
                    </w:rPr>
                    <w:t>4.44</w:t>
                  </w:r>
                </w:p>
              </w:tc>
              <w:tc>
                <w:tcPr>
                  <w:tcW w:w="1721" w:type="dxa"/>
                  <w:vAlign w:val="center"/>
                </w:tcPr>
                <w:p w14:paraId="1F09A11E">
                  <w:pPr>
                    <w:widowControl/>
                    <w:jc w:val="center"/>
                    <w:rPr>
                      <w:rFonts w:hint="eastAsia" w:ascii="仿宋" w:hAnsi="仿宋" w:eastAsia="仿宋" w:cs="宋体"/>
                      <w:kern w:val="0"/>
                      <w:szCs w:val="21"/>
                    </w:rPr>
                  </w:pPr>
                  <w:r>
                    <w:rPr>
                      <w:rFonts w:ascii="仿宋" w:hAnsi="仿宋" w:eastAsia="仿宋" w:cs="宋体"/>
                      <w:kern w:val="0"/>
                      <w:szCs w:val="21"/>
                    </w:rPr>
                    <w:t>固份</w:t>
                  </w:r>
                </w:p>
              </w:tc>
              <w:tc>
                <w:tcPr>
                  <w:tcW w:w="2128" w:type="dxa"/>
                  <w:vAlign w:val="center"/>
                </w:tcPr>
                <w:p w14:paraId="4F76BFDC">
                  <w:pPr>
                    <w:widowControl/>
                    <w:jc w:val="center"/>
                    <w:rPr>
                      <w:rFonts w:eastAsia="等线"/>
                      <w:kern w:val="0"/>
                      <w:szCs w:val="21"/>
                    </w:rPr>
                  </w:pPr>
                  <w:r>
                    <w:rPr>
                      <w:rFonts w:eastAsia="等线"/>
                      <w:kern w:val="0"/>
                      <w:szCs w:val="21"/>
                    </w:rPr>
                    <w:t>30-35</w:t>
                  </w:r>
                  <w:r>
                    <w:rPr>
                      <w:rFonts w:ascii="仿宋" w:hAnsi="仿宋" w:eastAsia="仿宋"/>
                      <w:kern w:val="0"/>
                      <w:szCs w:val="21"/>
                    </w:rPr>
                    <w:t>（按</w:t>
                  </w:r>
                  <w:r>
                    <w:rPr>
                      <w:rFonts w:eastAsia="等线"/>
                      <w:kern w:val="0"/>
                      <w:szCs w:val="21"/>
                    </w:rPr>
                    <w:t>32.5</w:t>
                  </w:r>
                  <w:r>
                    <w:rPr>
                      <w:rFonts w:ascii="仿宋" w:hAnsi="仿宋" w:eastAsia="仿宋"/>
                      <w:kern w:val="0"/>
                      <w:szCs w:val="21"/>
                    </w:rPr>
                    <w:t>参与计算）</w:t>
                  </w:r>
                </w:p>
              </w:tc>
              <w:tc>
                <w:tcPr>
                  <w:tcW w:w="0" w:type="auto"/>
                  <w:vAlign w:val="center"/>
                </w:tcPr>
                <w:p w14:paraId="19AB2B19">
                  <w:pPr>
                    <w:widowControl/>
                    <w:jc w:val="center"/>
                    <w:rPr>
                      <w:rFonts w:eastAsia="等线"/>
                      <w:kern w:val="0"/>
                      <w:szCs w:val="21"/>
                    </w:rPr>
                  </w:pPr>
                  <w:r>
                    <w:rPr>
                      <w:rFonts w:eastAsia="等线"/>
                      <w:kern w:val="0"/>
                      <w:szCs w:val="21"/>
                    </w:rPr>
                    <w:t>1.443</w:t>
                  </w:r>
                </w:p>
              </w:tc>
              <w:tc>
                <w:tcPr>
                  <w:tcW w:w="0" w:type="auto"/>
                  <w:vAlign w:val="center"/>
                </w:tcPr>
                <w:p w14:paraId="56A11F32">
                  <w:pPr>
                    <w:widowControl/>
                    <w:jc w:val="center"/>
                    <w:rPr>
                      <w:rFonts w:eastAsia="等线"/>
                      <w:kern w:val="0"/>
                      <w:szCs w:val="21"/>
                    </w:rPr>
                  </w:pPr>
                  <w:r>
                    <w:rPr>
                      <w:rFonts w:eastAsia="等线"/>
                      <w:kern w:val="0"/>
                      <w:szCs w:val="21"/>
                    </w:rPr>
                    <w:t>0.1443</w:t>
                  </w:r>
                </w:p>
              </w:tc>
            </w:tr>
            <w:tr w14:paraId="59EDE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vAlign w:val="center"/>
                </w:tcPr>
                <w:p w14:paraId="0F023141">
                  <w:pPr>
                    <w:widowControl/>
                    <w:jc w:val="left"/>
                    <w:rPr>
                      <w:rFonts w:hint="eastAsia" w:ascii="仿宋" w:hAnsi="仿宋" w:eastAsia="仿宋" w:cs="宋体"/>
                      <w:kern w:val="0"/>
                      <w:szCs w:val="21"/>
                    </w:rPr>
                  </w:pPr>
                </w:p>
              </w:tc>
              <w:tc>
                <w:tcPr>
                  <w:tcW w:w="0" w:type="auto"/>
                  <w:vAlign w:val="center"/>
                </w:tcPr>
                <w:p w14:paraId="6228505F">
                  <w:pPr>
                    <w:widowControl/>
                    <w:jc w:val="center"/>
                    <w:rPr>
                      <w:rFonts w:hint="eastAsia" w:ascii="仿宋" w:hAnsi="仿宋" w:eastAsia="仿宋" w:cs="宋体"/>
                      <w:kern w:val="0"/>
                      <w:szCs w:val="21"/>
                    </w:rPr>
                  </w:pPr>
                  <w:r>
                    <w:rPr>
                      <w:rFonts w:ascii="仿宋" w:hAnsi="仿宋" w:eastAsia="仿宋" w:cs="宋体"/>
                      <w:kern w:val="0"/>
                      <w:szCs w:val="21"/>
                    </w:rPr>
                    <w:t>水性清漆</w:t>
                  </w:r>
                </w:p>
              </w:tc>
              <w:tc>
                <w:tcPr>
                  <w:tcW w:w="0" w:type="auto"/>
                  <w:vAlign w:val="center"/>
                </w:tcPr>
                <w:p w14:paraId="3FA02A79">
                  <w:pPr>
                    <w:widowControl/>
                    <w:jc w:val="center"/>
                    <w:rPr>
                      <w:rFonts w:eastAsia="等线"/>
                      <w:kern w:val="0"/>
                      <w:szCs w:val="21"/>
                    </w:rPr>
                  </w:pPr>
                  <w:r>
                    <w:rPr>
                      <w:rFonts w:eastAsia="等线"/>
                      <w:kern w:val="0"/>
                      <w:szCs w:val="21"/>
                    </w:rPr>
                    <w:t>3.39</w:t>
                  </w:r>
                </w:p>
              </w:tc>
              <w:tc>
                <w:tcPr>
                  <w:tcW w:w="1721" w:type="dxa"/>
                  <w:vAlign w:val="center"/>
                </w:tcPr>
                <w:p w14:paraId="7E8A3540">
                  <w:pPr>
                    <w:widowControl/>
                    <w:jc w:val="center"/>
                    <w:rPr>
                      <w:rFonts w:hint="eastAsia" w:ascii="仿宋" w:hAnsi="仿宋" w:eastAsia="仿宋" w:cs="宋体"/>
                      <w:kern w:val="0"/>
                      <w:szCs w:val="21"/>
                    </w:rPr>
                  </w:pPr>
                  <w:r>
                    <w:rPr>
                      <w:rFonts w:ascii="仿宋" w:hAnsi="仿宋" w:eastAsia="仿宋" w:cs="宋体"/>
                      <w:kern w:val="0"/>
                      <w:szCs w:val="21"/>
                    </w:rPr>
                    <w:t>丙烯酸共聚物</w:t>
                  </w:r>
                </w:p>
              </w:tc>
              <w:tc>
                <w:tcPr>
                  <w:tcW w:w="2128" w:type="dxa"/>
                  <w:vAlign w:val="center"/>
                </w:tcPr>
                <w:p w14:paraId="1729DB87">
                  <w:pPr>
                    <w:widowControl/>
                    <w:jc w:val="center"/>
                    <w:rPr>
                      <w:rFonts w:eastAsia="等线"/>
                      <w:kern w:val="0"/>
                      <w:szCs w:val="21"/>
                    </w:rPr>
                  </w:pPr>
                  <w:r>
                    <w:rPr>
                      <w:rFonts w:eastAsia="等线"/>
                      <w:kern w:val="0"/>
                      <w:szCs w:val="21"/>
                    </w:rPr>
                    <w:t>39±1</w:t>
                  </w:r>
                  <w:r>
                    <w:rPr>
                      <w:rFonts w:ascii="仿宋" w:hAnsi="仿宋" w:eastAsia="仿宋"/>
                      <w:kern w:val="0"/>
                      <w:szCs w:val="21"/>
                    </w:rPr>
                    <w:t>（按</w:t>
                  </w:r>
                  <w:r>
                    <w:rPr>
                      <w:rFonts w:eastAsia="等线"/>
                      <w:kern w:val="0"/>
                      <w:szCs w:val="21"/>
                    </w:rPr>
                    <w:t>39</w:t>
                  </w:r>
                  <w:r>
                    <w:rPr>
                      <w:rFonts w:ascii="仿宋" w:hAnsi="仿宋" w:eastAsia="仿宋"/>
                      <w:kern w:val="0"/>
                      <w:szCs w:val="21"/>
                    </w:rPr>
                    <w:t>参与计算）</w:t>
                  </w:r>
                </w:p>
              </w:tc>
              <w:tc>
                <w:tcPr>
                  <w:tcW w:w="0" w:type="auto"/>
                  <w:vAlign w:val="center"/>
                </w:tcPr>
                <w:p w14:paraId="3BD78683">
                  <w:pPr>
                    <w:widowControl/>
                    <w:jc w:val="center"/>
                    <w:rPr>
                      <w:rFonts w:eastAsia="等线"/>
                      <w:kern w:val="0"/>
                      <w:szCs w:val="21"/>
                    </w:rPr>
                  </w:pPr>
                  <w:r>
                    <w:rPr>
                      <w:rFonts w:eastAsia="等线"/>
                      <w:kern w:val="0"/>
                      <w:szCs w:val="21"/>
                    </w:rPr>
                    <w:t>1.3221</w:t>
                  </w:r>
                </w:p>
              </w:tc>
              <w:tc>
                <w:tcPr>
                  <w:tcW w:w="0" w:type="auto"/>
                  <w:vAlign w:val="center"/>
                </w:tcPr>
                <w:p w14:paraId="56501978">
                  <w:pPr>
                    <w:widowControl/>
                    <w:jc w:val="center"/>
                    <w:rPr>
                      <w:rFonts w:eastAsia="等线"/>
                      <w:kern w:val="0"/>
                      <w:szCs w:val="21"/>
                    </w:rPr>
                  </w:pPr>
                  <w:r>
                    <w:rPr>
                      <w:rFonts w:eastAsia="等线"/>
                      <w:kern w:val="0"/>
                      <w:szCs w:val="21"/>
                    </w:rPr>
                    <w:t>0.13221</w:t>
                  </w:r>
                </w:p>
              </w:tc>
            </w:tr>
            <w:tr w14:paraId="6E34C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vAlign w:val="center"/>
                </w:tcPr>
                <w:p w14:paraId="17D72F88">
                  <w:pPr>
                    <w:widowControl/>
                    <w:jc w:val="left"/>
                    <w:rPr>
                      <w:rFonts w:hint="eastAsia" w:ascii="仿宋" w:hAnsi="仿宋" w:eastAsia="仿宋" w:cs="宋体"/>
                      <w:kern w:val="0"/>
                      <w:szCs w:val="21"/>
                    </w:rPr>
                  </w:pPr>
                </w:p>
              </w:tc>
              <w:tc>
                <w:tcPr>
                  <w:tcW w:w="0" w:type="auto"/>
                  <w:vMerge w:val="restart"/>
                  <w:vAlign w:val="center"/>
                </w:tcPr>
                <w:p w14:paraId="35473F8F">
                  <w:pPr>
                    <w:widowControl/>
                    <w:jc w:val="center"/>
                    <w:rPr>
                      <w:rFonts w:eastAsia="等线"/>
                      <w:kern w:val="0"/>
                      <w:szCs w:val="21"/>
                    </w:rPr>
                  </w:pPr>
                  <w:r>
                    <w:rPr>
                      <w:rFonts w:eastAsia="等线"/>
                      <w:kern w:val="0"/>
                      <w:szCs w:val="21"/>
                    </w:rPr>
                    <w:t>UV</w:t>
                  </w:r>
                  <w:r>
                    <w:rPr>
                      <w:rFonts w:ascii="仿宋" w:hAnsi="仿宋" w:eastAsia="仿宋"/>
                      <w:kern w:val="0"/>
                      <w:szCs w:val="21"/>
                    </w:rPr>
                    <w:t>漆</w:t>
                  </w:r>
                </w:p>
              </w:tc>
              <w:tc>
                <w:tcPr>
                  <w:tcW w:w="0" w:type="auto"/>
                  <w:vMerge w:val="restart"/>
                  <w:vAlign w:val="center"/>
                </w:tcPr>
                <w:p w14:paraId="095E31E9">
                  <w:pPr>
                    <w:widowControl/>
                    <w:jc w:val="center"/>
                    <w:rPr>
                      <w:rFonts w:eastAsia="等线"/>
                      <w:kern w:val="0"/>
                      <w:szCs w:val="21"/>
                    </w:rPr>
                  </w:pPr>
                  <w:r>
                    <w:rPr>
                      <w:rFonts w:eastAsia="等线"/>
                      <w:kern w:val="0"/>
                      <w:szCs w:val="21"/>
                    </w:rPr>
                    <w:t>0.4</w:t>
                  </w:r>
                </w:p>
              </w:tc>
              <w:tc>
                <w:tcPr>
                  <w:tcW w:w="1721" w:type="dxa"/>
                  <w:vAlign w:val="center"/>
                </w:tcPr>
                <w:p w14:paraId="7DAD6CC4">
                  <w:pPr>
                    <w:widowControl/>
                    <w:jc w:val="center"/>
                    <w:rPr>
                      <w:rFonts w:hint="eastAsia" w:ascii="仿宋" w:hAnsi="仿宋" w:eastAsia="仿宋" w:cs="宋体"/>
                      <w:kern w:val="0"/>
                      <w:szCs w:val="21"/>
                    </w:rPr>
                  </w:pPr>
                  <w:r>
                    <w:rPr>
                      <w:rFonts w:ascii="仿宋" w:hAnsi="仿宋" w:eastAsia="仿宋" w:cs="宋体"/>
                      <w:kern w:val="0"/>
                      <w:szCs w:val="21"/>
                    </w:rPr>
                    <w:t>聚氨酯丙烯酸树脂</w:t>
                  </w:r>
                </w:p>
              </w:tc>
              <w:tc>
                <w:tcPr>
                  <w:tcW w:w="2128" w:type="dxa"/>
                  <w:vAlign w:val="center"/>
                </w:tcPr>
                <w:p w14:paraId="01329318">
                  <w:pPr>
                    <w:widowControl/>
                    <w:jc w:val="center"/>
                    <w:rPr>
                      <w:rFonts w:eastAsia="等线"/>
                      <w:kern w:val="0"/>
                      <w:szCs w:val="21"/>
                    </w:rPr>
                  </w:pPr>
                  <w:r>
                    <w:rPr>
                      <w:rFonts w:eastAsia="等线"/>
                      <w:kern w:val="0"/>
                      <w:szCs w:val="21"/>
                    </w:rPr>
                    <w:t>50-60</w:t>
                  </w:r>
                  <w:r>
                    <w:rPr>
                      <w:rFonts w:ascii="仿宋" w:hAnsi="仿宋" w:eastAsia="仿宋"/>
                      <w:kern w:val="0"/>
                      <w:szCs w:val="21"/>
                    </w:rPr>
                    <w:t>（按</w:t>
                  </w:r>
                  <w:r>
                    <w:rPr>
                      <w:rFonts w:eastAsia="等线"/>
                      <w:kern w:val="0"/>
                      <w:szCs w:val="21"/>
                    </w:rPr>
                    <w:t>50</w:t>
                  </w:r>
                  <w:r>
                    <w:rPr>
                      <w:rFonts w:ascii="仿宋" w:hAnsi="仿宋" w:eastAsia="仿宋"/>
                      <w:kern w:val="0"/>
                      <w:szCs w:val="21"/>
                    </w:rPr>
                    <w:t>参与计算）</w:t>
                  </w:r>
                </w:p>
              </w:tc>
              <w:tc>
                <w:tcPr>
                  <w:tcW w:w="0" w:type="auto"/>
                  <w:vAlign w:val="center"/>
                </w:tcPr>
                <w:p w14:paraId="0C41A4D0">
                  <w:pPr>
                    <w:widowControl/>
                    <w:jc w:val="center"/>
                    <w:rPr>
                      <w:rFonts w:eastAsia="等线"/>
                      <w:kern w:val="0"/>
                      <w:szCs w:val="21"/>
                    </w:rPr>
                  </w:pPr>
                  <w:r>
                    <w:rPr>
                      <w:rFonts w:eastAsia="等线"/>
                      <w:kern w:val="0"/>
                      <w:szCs w:val="21"/>
                    </w:rPr>
                    <w:t>0.2</w:t>
                  </w:r>
                </w:p>
              </w:tc>
              <w:tc>
                <w:tcPr>
                  <w:tcW w:w="0" w:type="auto"/>
                  <w:vAlign w:val="center"/>
                </w:tcPr>
                <w:p w14:paraId="4D5C6FAB">
                  <w:pPr>
                    <w:widowControl/>
                    <w:jc w:val="center"/>
                    <w:rPr>
                      <w:rFonts w:eastAsia="等线"/>
                      <w:kern w:val="0"/>
                      <w:szCs w:val="21"/>
                    </w:rPr>
                  </w:pPr>
                  <w:r>
                    <w:rPr>
                      <w:rFonts w:eastAsia="等线"/>
                      <w:kern w:val="0"/>
                      <w:szCs w:val="21"/>
                    </w:rPr>
                    <w:t>0.02</w:t>
                  </w:r>
                </w:p>
              </w:tc>
            </w:tr>
            <w:tr w14:paraId="477D62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0" w:type="auto"/>
                  <w:vMerge w:val="continue"/>
                  <w:vAlign w:val="center"/>
                </w:tcPr>
                <w:p w14:paraId="7A27E0D4">
                  <w:pPr>
                    <w:widowControl/>
                    <w:jc w:val="left"/>
                    <w:rPr>
                      <w:rFonts w:hint="eastAsia" w:ascii="仿宋" w:hAnsi="仿宋" w:eastAsia="仿宋" w:cs="宋体"/>
                      <w:kern w:val="0"/>
                      <w:szCs w:val="21"/>
                    </w:rPr>
                  </w:pPr>
                </w:p>
              </w:tc>
              <w:tc>
                <w:tcPr>
                  <w:tcW w:w="0" w:type="auto"/>
                  <w:vMerge w:val="continue"/>
                  <w:vAlign w:val="center"/>
                </w:tcPr>
                <w:p w14:paraId="66E91FD2">
                  <w:pPr>
                    <w:widowControl/>
                    <w:jc w:val="left"/>
                    <w:rPr>
                      <w:rFonts w:eastAsia="等线"/>
                      <w:kern w:val="0"/>
                      <w:szCs w:val="21"/>
                    </w:rPr>
                  </w:pPr>
                </w:p>
              </w:tc>
              <w:tc>
                <w:tcPr>
                  <w:tcW w:w="0" w:type="auto"/>
                  <w:vMerge w:val="continue"/>
                  <w:vAlign w:val="center"/>
                </w:tcPr>
                <w:p w14:paraId="1876B068">
                  <w:pPr>
                    <w:widowControl/>
                    <w:jc w:val="left"/>
                    <w:rPr>
                      <w:rFonts w:eastAsia="等线"/>
                      <w:kern w:val="0"/>
                      <w:szCs w:val="21"/>
                    </w:rPr>
                  </w:pPr>
                </w:p>
              </w:tc>
              <w:tc>
                <w:tcPr>
                  <w:tcW w:w="1721" w:type="dxa"/>
                  <w:vAlign w:val="center"/>
                </w:tcPr>
                <w:p w14:paraId="1C5A3597">
                  <w:pPr>
                    <w:widowControl/>
                    <w:jc w:val="center"/>
                    <w:rPr>
                      <w:rFonts w:hint="eastAsia" w:ascii="仿宋" w:hAnsi="仿宋" w:eastAsia="仿宋" w:cs="宋体"/>
                      <w:kern w:val="0"/>
                      <w:szCs w:val="21"/>
                    </w:rPr>
                  </w:pPr>
                  <w:r>
                    <w:rPr>
                      <w:rFonts w:ascii="仿宋" w:hAnsi="仿宋" w:eastAsia="仿宋" w:cs="宋体"/>
                      <w:kern w:val="0"/>
                      <w:szCs w:val="21"/>
                    </w:rPr>
                    <w:t>丙烯酸树脂</w:t>
                  </w:r>
                </w:p>
              </w:tc>
              <w:tc>
                <w:tcPr>
                  <w:tcW w:w="2128" w:type="dxa"/>
                  <w:vAlign w:val="center"/>
                </w:tcPr>
                <w:p w14:paraId="4BC690FC">
                  <w:pPr>
                    <w:widowControl/>
                    <w:jc w:val="center"/>
                    <w:rPr>
                      <w:rFonts w:eastAsia="等线"/>
                      <w:kern w:val="0"/>
                      <w:szCs w:val="21"/>
                    </w:rPr>
                  </w:pPr>
                  <w:r>
                    <w:rPr>
                      <w:rFonts w:eastAsia="等线"/>
                      <w:kern w:val="0"/>
                      <w:szCs w:val="21"/>
                    </w:rPr>
                    <w:t>10-20</w:t>
                  </w:r>
                  <w:r>
                    <w:rPr>
                      <w:rFonts w:ascii="仿宋" w:hAnsi="仿宋" w:eastAsia="仿宋"/>
                      <w:kern w:val="0"/>
                      <w:szCs w:val="21"/>
                    </w:rPr>
                    <w:t>（按</w:t>
                  </w:r>
                  <w:r>
                    <w:rPr>
                      <w:rFonts w:eastAsia="等线"/>
                      <w:kern w:val="0"/>
                      <w:szCs w:val="21"/>
                    </w:rPr>
                    <w:t>10</w:t>
                  </w:r>
                  <w:r>
                    <w:rPr>
                      <w:rFonts w:ascii="仿宋" w:hAnsi="仿宋" w:eastAsia="仿宋"/>
                      <w:kern w:val="0"/>
                      <w:szCs w:val="21"/>
                    </w:rPr>
                    <w:t>参与计算）</w:t>
                  </w:r>
                </w:p>
              </w:tc>
              <w:tc>
                <w:tcPr>
                  <w:tcW w:w="0" w:type="auto"/>
                  <w:vAlign w:val="center"/>
                </w:tcPr>
                <w:p w14:paraId="1BB4F70E">
                  <w:pPr>
                    <w:widowControl/>
                    <w:jc w:val="center"/>
                    <w:rPr>
                      <w:rFonts w:eastAsia="等线"/>
                      <w:kern w:val="0"/>
                      <w:szCs w:val="21"/>
                    </w:rPr>
                  </w:pPr>
                  <w:r>
                    <w:rPr>
                      <w:rFonts w:eastAsia="等线"/>
                      <w:kern w:val="0"/>
                      <w:szCs w:val="21"/>
                    </w:rPr>
                    <w:t>0.04</w:t>
                  </w:r>
                </w:p>
              </w:tc>
              <w:tc>
                <w:tcPr>
                  <w:tcW w:w="0" w:type="auto"/>
                  <w:vAlign w:val="center"/>
                </w:tcPr>
                <w:p w14:paraId="08768FF5">
                  <w:pPr>
                    <w:widowControl/>
                    <w:jc w:val="center"/>
                    <w:rPr>
                      <w:rFonts w:eastAsia="等线"/>
                      <w:kern w:val="0"/>
                      <w:szCs w:val="21"/>
                    </w:rPr>
                  </w:pPr>
                  <w:r>
                    <w:rPr>
                      <w:rFonts w:eastAsia="等线"/>
                      <w:kern w:val="0"/>
                      <w:szCs w:val="21"/>
                    </w:rPr>
                    <w:t>0.004</w:t>
                  </w:r>
                </w:p>
              </w:tc>
            </w:tr>
            <w:tr w14:paraId="6FD5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0" w:type="auto"/>
                  <w:vMerge w:val="continue"/>
                  <w:vAlign w:val="center"/>
                </w:tcPr>
                <w:p w14:paraId="3038A0B1">
                  <w:pPr>
                    <w:widowControl/>
                    <w:jc w:val="left"/>
                    <w:rPr>
                      <w:rFonts w:hint="eastAsia" w:ascii="仿宋" w:hAnsi="仿宋" w:eastAsia="仿宋" w:cs="宋体"/>
                      <w:kern w:val="0"/>
                      <w:szCs w:val="21"/>
                    </w:rPr>
                  </w:pPr>
                </w:p>
              </w:tc>
              <w:tc>
                <w:tcPr>
                  <w:tcW w:w="0" w:type="auto"/>
                  <w:vMerge w:val="continue"/>
                  <w:vAlign w:val="center"/>
                </w:tcPr>
                <w:p w14:paraId="07797820">
                  <w:pPr>
                    <w:widowControl/>
                    <w:jc w:val="left"/>
                    <w:rPr>
                      <w:rFonts w:eastAsia="等线"/>
                      <w:kern w:val="0"/>
                      <w:szCs w:val="21"/>
                    </w:rPr>
                  </w:pPr>
                </w:p>
              </w:tc>
              <w:tc>
                <w:tcPr>
                  <w:tcW w:w="0" w:type="auto"/>
                  <w:vMerge w:val="continue"/>
                  <w:vAlign w:val="center"/>
                </w:tcPr>
                <w:p w14:paraId="5A022496">
                  <w:pPr>
                    <w:widowControl/>
                    <w:jc w:val="left"/>
                    <w:rPr>
                      <w:rFonts w:eastAsia="等线"/>
                      <w:kern w:val="0"/>
                      <w:szCs w:val="21"/>
                    </w:rPr>
                  </w:pPr>
                </w:p>
              </w:tc>
              <w:tc>
                <w:tcPr>
                  <w:tcW w:w="1721" w:type="dxa"/>
                  <w:noWrap/>
                  <w:vAlign w:val="center"/>
                </w:tcPr>
                <w:p w14:paraId="1F427AD7">
                  <w:pPr>
                    <w:widowControl/>
                    <w:jc w:val="center"/>
                    <w:rPr>
                      <w:rFonts w:hint="eastAsia" w:ascii="仿宋" w:hAnsi="仿宋" w:eastAsia="仿宋" w:cs="宋体"/>
                      <w:kern w:val="0"/>
                      <w:sz w:val="22"/>
                      <w:szCs w:val="22"/>
                    </w:rPr>
                  </w:pPr>
                  <w:r>
                    <w:rPr>
                      <w:rFonts w:ascii="仿宋" w:hAnsi="仿宋" w:eastAsia="仿宋" w:cs="宋体"/>
                      <w:kern w:val="0"/>
                      <w:sz w:val="22"/>
                      <w:szCs w:val="22"/>
                    </w:rPr>
                    <w:t>助剂</w:t>
                  </w:r>
                </w:p>
              </w:tc>
              <w:tc>
                <w:tcPr>
                  <w:tcW w:w="2128" w:type="dxa"/>
                  <w:noWrap/>
                  <w:vAlign w:val="center"/>
                </w:tcPr>
                <w:p w14:paraId="546F569B">
                  <w:pPr>
                    <w:widowControl/>
                    <w:jc w:val="center"/>
                    <w:rPr>
                      <w:rFonts w:eastAsia="等线"/>
                      <w:kern w:val="0"/>
                      <w:sz w:val="22"/>
                      <w:szCs w:val="22"/>
                    </w:rPr>
                  </w:pPr>
                  <w:r>
                    <w:rPr>
                      <w:rFonts w:eastAsia="等线"/>
                      <w:kern w:val="0"/>
                      <w:sz w:val="22"/>
                      <w:szCs w:val="22"/>
                    </w:rPr>
                    <w:t>5-10</w:t>
                  </w:r>
                  <w:r>
                    <w:rPr>
                      <w:rFonts w:ascii="仿宋" w:hAnsi="仿宋" w:eastAsia="仿宋"/>
                      <w:kern w:val="0"/>
                      <w:sz w:val="22"/>
                      <w:szCs w:val="22"/>
                    </w:rPr>
                    <w:t>（按</w:t>
                  </w:r>
                  <w:r>
                    <w:rPr>
                      <w:rFonts w:eastAsia="等线"/>
                      <w:kern w:val="0"/>
                      <w:sz w:val="22"/>
                      <w:szCs w:val="22"/>
                    </w:rPr>
                    <w:t>5</w:t>
                  </w:r>
                  <w:r>
                    <w:rPr>
                      <w:rFonts w:ascii="仿宋" w:hAnsi="仿宋" w:eastAsia="仿宋"/>
                      <w:kern w:val="0"/>
                      <w:sz w:val="22"/>
                      <w:szCs w:val="22"/>
                    </w:rPr>
                    <w:t>参与计算）</w:t>
                  </w:r>
                </w:p>
              </w:tc>
              <w:tc>
                <w:tcPr>
                  <w:tcW w:w="0" w:type="auto"/>
                  <w:vAlign w:val="center"/>
                </w:tcPr>
                <w:p w14:paraId="4E5A639B">
                  <w:pPr>
                    <w:widowControl/>
                    <w:jc w:val="center"/>
                    <w:rPr>
                      <w:rFonts w:eastAsia="等线"/>
                      <w:kern w:val="0"/>
                      <w:szCs w:val="21"/>
                    </w:rPr>
                  </w:pPr>
                  <w:r>
                    <w:rPr>
                      <w:rFonts w:eastAsia="等线"/>
                      <w:kern w:val="0"/>
                      <w:szCs w:val="21"/>
                    </w:rPr>
                    <w:t>0.02</w:t>
                  </w:r>
                </w:p>
              </w:tc>
              <w:tc>
                <w:tcPr>
                  <w:tcW w:w="0" w:type="auto"/>
                  <w:vAlign w:val="center"/>
                </w:tcPr>
                <w:p w14:paraId="7CAC0F57">
                  <w:pPr>
                    <w:widowControl/>
                    <w:jc w:val="center"/>
                    <w:rPr>
                      <w:rFonts w:eastAsia="等线"/>
                      <w:kern w:val="0"/>
                      <w:szCs w:val="21"/>
                    </w:rPr>
                  </w:pPr>
                  <w:r>
                    <w:rPr>
                      <w:rFonts w:eastAsia="等线"/>
                      <w:kern w:val="0"/>
                      <w:szCs w:val="21"/>
                    </w:rPr>
                    <w:t>0.002</w:t>
                  </w:r>
                </w:p>
              </w:tc>
            </w:tr>
            <w:tr w14:paraId="1FCB7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0" w:type="auto"/>
                  <w:vMerge w:val="continue"/>
                  <w:vAlign w:val="center"/>
                </w:tcPr>
                <w:p w14:paraId="6BE585BC">
                  <w:pPr>
                    <w:widowControl/>
                    <w:jc w:val="left"/>
                    <w:rPr>
                      <w:rFonts w:hint="eastAsia" w:ascii="仿宋" w:hAnsi="仿宋" w:eastAsia="仿宋" w:cs="宋体"/>
                      <w:kern w:val="0"/>
                      <w:szCs w:val="21"/>
                    </w:rPr>
                  </w:pPr>
                </w:p>
              </w:tc>
              <w:tc>
                <w:tcPr>
                  <w:tcW w:w="0" w:type="auto"/>
                  <w:gridSpan w:val="4"/>
                  <w:noWrap/>
                  <w:vAlign w:val="center"/>
                </w:tcPr>
                <w:p w14:paraId="5F486E83">
                  <w:pPr>
                    <w:widowControl/>
                    <w:jc w:val="center"/>
                    <w:rPr>
                      <w:rFonts w:hint="eastAsia" w:ascii="仿宋" w:hAnsi="仿宋" w:eastAsia="仿宋" w:cs="宋体"/>
                      <w:kern w:val="0"/>
                      <w:sz w:val="22"/>
                      <w:szCs w:val="22"/>
                    </w:rPr>
                  </w:pPr>
                  <w:r>
                    <w:rPr>
                      <w:rFonts w:ascii="仿宋" w:hAnsi="仿宋" w:eastAsia="仿宋" w:cs="宋体"/>
                      <w:kern w:val="0"/>
                      <w:sz w:val="22"/>
                      <w:szCs w:val="22"/>
                    </w:rPr>
                    <w:t>合计</w:t>
                  </w:r>
                </w:p>
              </w:tc>
              <w:tc>
                <w:tcPr>
                  <w:tcW w:w="0" w:type="auto"/>
                  <w:vAlign w:val="center"/>
                </w:tcPr>
                <w:p w14:paraId="78C4831C">
                  <w:pPr>
                    <w:widowControl/>
                    <w:jc w:val="center"/>
                    <w:rPr>
                      <w:rFonts w:eastAsia="等线"/>
                      <w:kern w:val="0"/>
                      <w:szCs w:val="21"/>
                    </w:rPr>
                  </w:pPr>
                  <w:r>
                    <w:rPr>
                      <w:rFonts w:eastAsia="等线"/>
                      <w:kern w:val="0"/>
                      <w:szCs w:val="21"/>
                    </w:rPr>
                    <w:t>18.413</w:t>
                  </w:r>
                </w:p>
              </w:tc>
              <w:tc>
                <w:tcPr>
                  <w:tcW w:w="0" w:type="auto"/>
                  <w:vAlign w:val="center"/>
                </w:tcPr>
                <w:p w14:paraId="25E6BC1D">
                  <w:pPr>
                    <w:widowControl/>
                    <w:jc w:val="center"/>
                    <w:rPr>
                      <w:rFonts w:eastAsia="等线"/>
                      <w:kern w:val="0"/>
                      <w:szCs w:val="21"/>
                    </w:rPr>
                  </w:pPr>
                  <w:r>
                    <w:rPr>
                      <w:rFonts w:eastAsia="等线"/>
                      <w:kern w:val="0"/>
                      <w:szCs w:val="21"/>
                    </w:rPr>
                    <w:t>1.841</w:t>
                  </w:r>
                </w:p>
              </w:tc>
            </w:tr>
          </w:tbl>
          <w:p w14:paraId="04996AF2">
            <w:pPr>
              <w:spacing w:line="500" w:lineRule="exact"/>
              <w:ind w:firstLine="480" w:firstLineChars="200"/>
              <w:rPr>
                <w:rFonts w:eastAsia="仿宋"/>
                <w:bCs/>
                <w:sz w:val="24"/>
              </w:rPr>
            </w:pPr>
            <w:r>
              <w:rPr>
                <w:rFonts w:hint="eastAsia" w:eastAsia="仿宋"/>
                <w:bCs/>
                <w:sz w:val="24"/>
              </w:rPr>
              <w:t>水帘和喷淋塔通过密闭管道连接全自动高效循环系统，循环水量为20m</w:t>
            </w:r>
            <w:r>
              <w:rPr>
                <w:rFonts w:hint="eastAsia" w:eastAsia="仿宋"/>
                <w:bCs/>
                <w:sz w:val="24"/>
                <w:vertAlign w:val="superscript"/>
              </w:rPr>
              <w:t>3</w:t>
            </w:r>
            <w:r>
              <w:rPr>
                <w:rFonts w:hint="eastAsia" w:eastAsia="仿宋"/>
                <w:bCs/>
                <w:sz w:val="24"/>
              </w:rPr>
              <w:t>/h，单个循环系统中循环池容量为4m</w:t>
            </w:r>
            <w:r>
              <w:rPr>
                <w:rFonts w:hint="eastAsia" w:eastAsia="仿宋"/>
                <w:bCs/>
                <w:sz w:val="24"/>
                <w:vertAlign w:val="superscript"/>
              </w:rPr>
              <w:t>3</w:t>
            </w:r>
            <w:r>
              <w:rPr>
                <w:rFonts w:hint="eastAsia" w:eastAsia="仿宋"/>
                <w:bCs/>
                <w:sz w:val="24"/>
              </w:rPr>
              <w:t>，共有11个循环水池，存水率为70%，水帘废水经漆水分离+集中加速反应系统控制器处理后回用于水帘和喷淋塔用水，该系统需定期清理循环废液和漆渣，漆渣每周打捞一次，这部分产生漆渣约18.555t/a（含水量约65%）。</w:t>
            </w:r>
          </w:p>
          <w:p w14:paraId="3364D509">
            <w:pPr>
              <w:spacing w:line="500" w:lineRule="exact"/>
              <w:ind w:firstLine="480" w:firstLineChars="200"/>
              <w:rPr>
                <w:rFonts w:eastAsia="仿宋"/>
                <w:bCs/>
                <w:sz w:val="24"/>
              </w:rPr>
            </w:pPr>
            <w:r>
              <w:rPr>
                <w:rFonts w:hint="eastAsia" w:eastAsia="仿宋"/>
                <w:bCs/>
                <w:sz w:val="24"/>
              </w:rPr>
              <w:t>综上所述，本项目漆渣的产生量合计为20.396t/a。</w:t>
            </w:r>
          </w:p>
          <w:p w14:paraId="32DD805B">
            <w:pPr>
              <w:spacing w:line="500" w:lineRule="exact"/>
              <w:ind w:firstLine="480"/>
              <w:rPr>
                <w:rFonts w:eastAsia="仿宋"/>
                <w:sz w:val="24"/>
              </w:rPr>
            </w:pPr>
            <w:r>
              <w:rPr>
                <w:rFonts w:hint="eastAsia" w:eastAsia="仿宋"/>
                <w:bCs/>
                <w:sz w:val="24"/>
              </w:rPr>
              <w:t>（5）循环废液S1-4、S1-8、S1-12、S1-16、S1-19：</w:t>
            </w:r>
            <w:r>
              <w:rPr>
                <w:rFonts w:eastAsia="仿宋"/>
                <w:sz w:val="24"/>
              </w:rPr>
              <w:t>水帘和喷淋塔通过密闭管道连接全自动高效循环系统，循环水量为20m</w:t>
            </w:r>
            <w:r>
              <w:rPr>
                <w:rFonts w:eastAsia="仿宋"/>
                <w:sz w:val="24"/>
                <w:vertAlign w:val="superscript"/>
              </w:rPr>
              <w:t>3</w:t>
            </w:r>
            <w:r>
              <w:rPr>
                <w:rFonts w:eastAsia="仿宋"/>
                <w:sz w:val="24"/>
              </w:rPr>
              <w:t>/h，单个循环系统中循环池容量为4m</w:t>
            </w:r>
            <w:r>
              <w:rPr>
                <w:rFonts w:eastAsia="仿宋"/>
                <w:sz w:val="24"/>
                <w:vertAlign w:val="superscript"/>
              </w:rPr>
              <w:t>3</w:t>
            </w:r>
            <w:r>
              <w:rPr>
                <w:rFonts w:eastAsia="仿宋"/>
                <w:sz w:val="24"/>
              </w:rPr>
              <w:t>，共有11个循环水池，存水率为</w:t>
            </w:r>
            <w:r>
              <w:rPr>
                <w:rFonts w:hint="eastAsia" w:eastAsia="仿宋"/>
                <w:sz w:val="24"/>
              </w:rPr>
              <w:t>70</w:t>
            </w:r>
            <w:r>
              <w:rPr>
                <w:rFonts w:eastAsia="仿宋"/>
                <w:sz w:val="24"/>
              </w:rPr>
              <w:t>%，</w:t>
            </w:r>
            <w:r>
              <w:rPr>
                <w:rFonts w:hint="eastAsia" w:eastAsia="仿宋"/>
                <w:sz w:val="24"/>
              </w:rPr>
              <w:t>水帘废水、喷淋塔废水经漆水分离后回用于水帘柜和喷淋用水，该系统需定期清理循环废液和漆渣，循环池每两年更换一次，废液产生量约为15.4t/a。</w:t>
            </w:r>
          </w:p>
          <w:p w14:paraId="0E4756CD">
            <w:pPr>
              <w:spacing w:line="500" w:lineRule="exact"/>
              <w:ind w:firstLine="480" w:firstLineChars="200"/>
              <w:rPr>
                <w:rFonts w:eastAsia="仿宋"/>
                <w:bCs/>
                <w:sz w:val="24"/>
              </w:rPr>
            </w:pPr>
            <w:r>
              <w:rPr>
                <w:rFonts w:hint="eastAsia" w:eastAsia="仿宋"/>
                <w:bCs/>
                <w:sz w:val="24"/>
              </w:rPr>
              <w:t>（6）喷枪清洗废液S1-5、S1-9、S1-12、S1-17、S1-20：本项目喷枪清洗工段产生废清洗剂，溶剂型清洗剂使用量为0.42t/a，其中溶剂型清洗剂中20%进入废清洗剂，水性清洗剂的用量为1.2t/a，则喷枪清洗废液产生量为1.284t/a。</w:t>
            </w:r>
          </w:p>
          <w:p w14:paraId="50849174">
            <w:pPr>
              <w:spacing w:line="500" w:lineRule="exact"/>
              <w:ind w:firstLine="480" w:firstLineChars="200"/>
              <w:rPr>
                <w:rFonts w:eastAsia="仿宋"/>
                <w:bCs/>
                <w:sz w:val="24"/>
              </w:rPr>
            </w:pPr>
            <w:r>
              <w:rPr>
                <w:rFonts w:hint="eastAsia" w:eastAsia="仿宋"/>
                <w:bCs/>
                <w:sz w:val="24"/>
              </w:rPr>
              <w:t>（7）废离型纸S1-21：本项目贴花过程会产生废离型纸，类比同类项目，产生量约为0.3t/a。</w:t>
            </w:r>
          </w:p>
          <w:p w14:paraId="3F66107F">
            <w:pPr>
              <w:spacing w:line="500" w:lineRule="exact"/>
              <w:ind w:firstLine="480" w:firstLineChars="200"/>
              <w:rPr>
                <w:rFonts w:eastAsia="仿宋"/>
                <w:bCs/>
                <w:sz w:val="24"/>
              </w:rPr>
            </w:pPr>
            <w:r>
              <w:rPr>
                <w:rFonts w:hint="eastAsia" w:eastAsia="仿宋"/>
                <w:bCs/>
                <w:sz w:val="24"/>
              </w:rPr>
              <w:t>（8）不合格品S1-10、S1-22：本项目喷涂完成后的工件经人工检验有喷涂缺陷的为不合格品，类比同类项目，产生量约30t/a。</w:t>
            </w:r>
          </w:p>
          <w:p w14:paraId="0FBF32B8">
            <w:pPr>
              <w:spacing w:line="500" w:lineRule="exact"/>
              <w:ind w:firstLine="480" w:firstLineChars="200"/>
              <w:rPr>
                <w:rFonts w:eastAsia="仿宋"/>
                <w:bCs/>
                <w:sz w:val="24"/>
              </w:rPr>
            </w:pPr>
            <w:r>
              <w:rPr>
                <w:rFonts w:hint="eastAsia" w:eastAsia="仿宋"/>
                <w:bCs/>
                <w:sz w:val="24"/>
              </w:rPr>
              <w:t>（9）废包装材料S1-23、S2-6：本项目包装入库时会产生废包装材料，类比同类项目，产生量约0.2t/a。</w:t>
            </w:r>
          </w:p>
          <w:p w14:paraId="0E6D296D">
            <w:pPr>
              <w:spacing w:line="500" w:lineRule="exact"/>
              <w:ind w:firstLine="480" w:firstLineChars="200"/>
              <w:rPr>
                <w:rFonts w:eastAsia="仿宋"/>
                <w:bCs/>
                <w:sz w:val="24"/>
              </w:rPr>
            </w:pPr>
            <w:r>
              <w:rPr>
                <w:rFonts w:hint="eastAsia" w:eastAsia="仿宋"/>
                <w:bCs/>
                <w:sz w:val="24"/>
              </w:rPr>
              <w:t>（10）金属废边角料S2-1、S2-3：本项目金属件在剪板、冲压过程中会产生</w:t>
            </w:r>
            <w:r>
              <w:rPr>
                <w:rFonts w:eastAsia="仿宋"/>
                <w:bCs/>
                <w:sz w:val="24"/>
              </w:rPr>
              <w:t>金属废边角料</w:t>
            </w:r>
            <w:r>
              <w:rPr>
                <w:rFonts w:hint="eastAsia" w:eastAsia="仿宋"/>
                <w:bCs/>
                <w:sz w:val="24"/>
              </w:rPr>
              <w:t>。类比同类项目，本项目金属废边角料的产生量约为30t/a。</w:t>
            </w:r>
          </w:p>
          <w:p w14:paraId="4B824BF8">
            <w:pPr>
              <w:spacing w:line="500" w:lineRule="exact"/>
              <w:ind w:firstLine="480" w:firstLineChars="200"/>
              <w:rPr>
                <w:rFonts w:eastAsia="仿宋"/>
                <w:bCs/>
                <w:sz w:val="24"/>
              </w:rPr>
            </w:pPr>
            <w:r>
              <w:rPr>
                <w:rFonts w:hint="eastAsia" w:eastAsia="仿宋"/>
                <w:bCs/>
                <w:sz w:val="24"/>
              </w:rPr>
              <w:t>（11）废金属屑S2-2：本项目金属件在剪板过程中会产生部分金属屑，类比同类项目，本项目废金属屑的产生量约为0.8t/a。</w:t>
            </w:r>
          </w:p>
          <w:p w14:paraId="46139591">
            <w:pPr>
              <w:spacing w:line="500" w:lineRule="exact"/>
              <w:ind w:firstLine="480" w:firstLineChars="200"/>
              <w:rPr>
                <w:rFonts w:eastAsia="仿宋"/>
                <w:bCs/>
                <w:sz w:val="24"/>
              </w:rPr>
            </w:pPr>
            <w:r>
              <w:rPr>
                <w:rFonts w:hint="eastAsia" w:eastAsia="仿宋"/>
                <w:bCs/>
                <w:sz w:val="24"/>
              </w:rPr>
              <w:t>（12）废液压油S2-4：本项目冲压设备使用过程中需要更换液压油，更换下来的液压油作为危废处置，类比同类项目，废液压油的产生量为0.8t/a。</w:t>
            </w:r>
          </w:p>
          <w:p w14:paraId="6A2BC6CD">
            <w:pPr>
              <w:spacing w:line="500" w:lineRule="exact"/>
              <w:ind w:firstLine="480" w:firstLineChars="200"/>
              <w:rPr>
                <w:rFonts w:eastAsia="仿宋"/>
                <w:bCs/>
                <w:sz w:val="24"/>
              </w:rPr>
            </w:pPr>
            <w:r>
              <w:rPr>
                <w:rFonts w:hint="eastAsia" w:eastAsia="仿宋"/>
                <w:bCs/>
                <w:sz w:val="24"/>
              </w:rPr>
              <w:t>（13）不合格金属件S2-5：本项目金属件生产过程会产生不合格品，类比同类项目，本项目不合格金属件的产生量为100t/a。</w:t>
            </w:r>
          </w:p>
          <w:p w14:paraId="08FFDD1A">
            <w:pPr>
              <w:spacing w:line="500" w:lineRule="exact"/>
              <w:ind w:firstLine="480" w:firstLineChars="200"/>
              <w:rPr>
                <w:rFonts w:eastAsia="仿宋"/>
                <w:bCs/>
                <w:sz w:val="24"/>
              </w:rPr>
            </w:pPr>
            <w:r>
              <w:rPr>
                <w:rFonts w:hint="eastAsia" w:eastAsia="仿宋"/>
                <w:bCs/>
                <w:sz w:val="24"/>
              </w:rPr>
              <w:t>（14）废矿物油：各类设备需定期维修保养产生废润滑油等废矿物油，类比同类项目，产生量约2t/a。</w:t>
            </w:r>
          </w:p>
          <w:p w14:paraId="0AEDF69E">
            <w:pPr>
              <w:spacing w:line="500" w:lineRule="exact"/>
              <w:ind w:firstLine="480" w:firstLineChars="200"/>
              <w:rPr>
                <w:rFonts w:eastAsia="仿宋"/>
                <w:bCs/>
                <w:sz w:val="24"/>
              </w:rPr>
            </w:pPr>
            <w:r>
              <w:rPr>
                <w:rFonts w:hint="eastAsia" w:eastAsia="仿宋"/>
                <w:bCs/>
                <w:sz w:val="24"/>
              </w:rPr>
              <w:t>（15）本项目废气治理设施中喷淋塔（11台）填料层每年更换1次，类比同类项目，喷淋塔填料装填量为0.3t/a，则更换产生的气旋塔填料产生量为3.3t/a。</w:t>
            </w:r>
          </w:p>
          <w:p w14:paraId="4DD791B5">
            <w:pPr>
              <w:spacing w:line="500" w:lineRule="exact"/>
              <w:ind w:firstLine="480" w:firstLineChars="200"/>
              <w:rPr>
                <w:rFonts w:eastAsia="仿宋"/>
                <w:bCs/>
                <w:sz w:val="24"/>
              </w:rPr>
            </w:pPr>
            <w:r>
              <w:rPr>
                <w:rFonts w:hint="eastAsia" w:eastAsia="仿宋"/>
                <w:bCs/>
                <w:sz w:val="24"/>
              </w:rPr>
              <w:t>（16）废手套抹布：本项目设备维护过程中会产生沾染涂料的废抹布手套和沾染矿物油的废抹布手套，类比同类项目，废手套抹布产生量约为1t/a。</w:t>
            </w:r>
          </w:p>
          <w:p w14:paraId="7691F15B">
            <w:pPr>
              <w:spacing w:line="500" w:lineRule="exact"/>
              <w:ind w:firstLine="480" w:firstLineChars="200"/>
              <w:rPr>
                <w:rFonts w:eastAsia="仿宋"/>
                <w:bCs/>
                <w:sz w:val="24"/>
              </w:rPr>
            </w:pPr>
            <w:r>
              <w:rPr>
                <w:rFonts w:eastAsia="仿宋"/>
                <w:bCs/>
                <w:sz w:val="24"/>
              </w:rPr>
              <w:t>（</w:t>
            </w:r>
            <w:r>
              <w:rPr>
                <w:rFonts w:hint="eastAsia" w:eastAsia="仿宋"/>
                <w:bCs/>
                <w:sz w:val="24"/>
              </w:rPr>
              <w:t>17</w:t>
            </w:r>
            <w:r>
              <w:rPr>
                <w:rFonts w:eastAsia="仿宋"/>
                <w:bCs/>
                <w:sz w:val="24"/>
              </w:rPr>
              <w:t>）废活性炭：本项目生产过程产生的有机废气经二级活性炭吸附装置处理，过程会产生废活性炭，属于危险废物，危废类别为“HW49其他废物”，危废代码是“HW49 900-039-49”。根据《省生态环境厅关于将排污单位活性炭使用更换纳入排污许可管理的通知》（江苏省生态环境厅，2021年7月19日）中活性炭产生量计算公式：</w:t>
            </w:r>
          </w:p>
          <w:p w14:paraId="57E52924">
            <w:pPr>
              <w:spacing w:line="500" w:lineRule="exact"/>
              <w:ind w:firstLine="480" w:firstLineChars="200"/>
              <w:rPr>
                <w:rFonts w:eastAsia="仿宋"/>
                <w:bCs/>
                <w:sz w:val="24"/>
              </w:rPr>
            </w:pPr>
            <w:r>
              <w:rPr>
                <w:rFonts w:eastAsia="仿宋"/>
                <w:bCs/>
                <w:sz w:val="24"/>
              </w:rPr>
              <w:t>T=m×s÷（c×10</w:t>
            </w:r>
            <w:r>
              <w:rPr>
                <w:rFonts w:eastAsia="仿宋"/>
                <w:bCs/>
                <w:sz w:val="24"/>
                <w:vertAlign w:val="superscript"/>
              </w:rPr>
              <w:t>-6</w:t>
            </w:r>
            <w:r>
              <w:rPr>
                <w:rFonts w:eastAsia="仿宋"/>
                <w:bCs/>
                <w:sz w:val="24"/>
              </w:rPr>
              <w:t>×Q×t）</w:t>
            </w:r>
          </w:p>
          <w:p w14:paraId="0D68384D">
            <w:pPr>
              <w:spacing w:line="500" w:lineRule="exact"/>
              <w:ind w:firstLine="480" w:firstLineChars="200"/>
              <w:rPr>
                <w:rFonts w:eastAsia="仿宋"/>
                <w:bCs/>
                <w:sz w:val="24"/>
              </w:rPr>
            </w:pPr>
            <w:r>
              <w:rPr>
                <w:rFonts w:eastAsia="仿宋"/>
                <w:bCs/>
                <w:sz w:val="24"/>
              </w:rPr>
              <w:t>式中：T—更换周期，天；</w:t>
            </w:r>
          </w:p>
          <w:p w14:paraId="72449CDD">
            <w:pPr>
              <w:spacing w:line="500" w:lineRule="exact"/>
              <w:ind w:firstLine="1200" w:firstLineChars="500"/>
              <w:rPr>
                <w:rFonts w:eastAsia="仿宋"/>
                <w:bCs/>
                <w:sz w:val="24"/>
              </w:rPr>
            </w:pPr>
            <w:r>
              <w:rPr>
                <w:rFonts w:eastAsia="仿宋"/>
                <w:bCs/>
                <w:sz w:val="24"/>
              </w:rPr>
              <w:t>m—活性炭的用量，kg；</w:t>
            </w:r>
          </w:p>
          <w:p w14:paraId="4D42C1A5">
            <w:pPr>
              <w:spacing w:line="500" w:lineRule="exact"/>
              <w:ind w:left="1260" w:leftChars="600"/>
              <w:rPr>
                <w:rFonts w:eastAsia="仿宋"/>
                <w:bCs/>
                <w:sz w:val="24"/>
              </w:rPr>
            </w:pPr>
            <w:r>
              <w:rPr>
                <w:rFonts w:eastAsia="仿宋"/>
                <w:bCs/>
                <w:sz w:val="24"/>
              </w:rPr>
              <w:t>s—动态吸附量，%，依据《省生态环境厅关于深入开展涉VOCs治理重点工作入户核查的通知》（苏环办[2022]218号），采用一次性颗粒状活性炭处理VOCs废气，年活性炭使用量不应低于VOCs产生量的5倍，即1吨VOCs产生量，需5吨活性炭用于吸附</w:t>
            </w:r>
            <w:r>
              <w:rPr>
                <w:rFonts w:hint="eastAsia" w:eastAsia="仿宋"/>
                <w:bCs/>
                <w:sz w:val="24"/>
              </w:rPr>
              <w:t>，因此</w:t>
            </w:r>
            <w:r>
              <w:rPr>
                <w:rFonts w:eastAsia="仿宋"/>
                <w:bCs/>
                <w:sz w:val="24"/>
              </w:rPr>
              <w:t>取值20%；</w:t>
            </w:r>
          </w:p>
          <w:p w14:paraId="150BBE6C">
            <w:pPr>
              <w:spacing w:line="500" w:lineRule="exact"/>
              <w:ind w:firstLine="1200" w:firstLineChars="500"/>
              <w:rPr>
                <w:rFonts w:eastAsia="仿宋"/>
                <w:bCs/>
                <w:sz w:val="24"/>
              </w:rPr>
            </w:pPr>
            <w:r>
              <w:rPr>
                <w:rFonts w:eastAsia="仿宋"/>
                <w:bCs/>
                <w:sz w:val="24"/>
              </w:rPr>
              <w:t>c—活性炭削减的VOCs浓度，mg/m</w:t>
            </w:r>
            <w:r>
              <w:rPr>
                <w:rFonts w:eastAsia="仿宋"/>
                <w:bCs/>
                <w:sz w:val="24"/>
                <w:vertAlign w:val="superscript"/>
              </w:rPr>
              <w:t>3</w:t>
            </w:r>
            <w:r>
              <w:rPr>
                <w:rFonts w:eastAsia="仿宋"/>
                <w:bCs/>
                <w:sz w:val="24"/>
              </w:rPr>
              <w:t>；</w:t>
            </w:r>
          </w:p>
          <w:p w14:paraId="7E94E2CA">
            <w:pPr>
              <w:spacing w:line="500" w:lineRule="exact"/>
              <w:ind w:firstLine="1200" w:firstLineChars="500"/>
              <w:rPr>
                <w:rFonts w:eastAsia="仿宋"/>
                <w:bCs/>
                <w:sz w:val="24"/>
              </w:rPr>
            </w:pPr>
            <w:r>
              <w:rPr>
                <w:rFonts w:eastAsia="仿宋"/>
                <w:bCs/>
                <w:sz w:val="24"/>
              </w:rPr>
              <w:t>Q—风量，m</w:t>
            </w:r>
            <w:r>
              <w:rPr>
                <w:rFonts w:eastAsia="仿宋"/>
                <w:bCs/>
                <w:sz w:val="24"/>
                <w:vertAlign w:val="superscript"/>
              </w:rPr>
              <w:t>3</w:t>
            </w:r>
            <w:r>
              <w:rPr>
                <w:rFonts w:eastAsia="仿宋"/>
                <w:bCs/>
                <w:sz w:val="24"/>
              </w:rPr>
              <w:t>/h；</w:t>
            </w:r>
          </w:p>
          <w:p w14:paraId="30CD4A02">
            <w:pPr>
              <w:spacing w:line="500" w:lineRule="exact"/>
              <w:ind w:firstLine="1200" w:firstLineChars="500"/>
              <w:rPr>
                <w:rFonts w:eastAsia="仿宋"/>
                <w:bCs/>
                <w:sz w:val="24"/>
              </w:rPr>
            </w:pPr>
            <w:r>
              <w:rPr>
                <w:rFonts w:eastAsia="仿宋"/>
                <w:bCs/>
                <w:sz w:val="24"/>
              </w:rPr>
              <w:t>t—运行时间。</w:t>
            </w:r>
          </w:p>
          <w:p w14:paraId="4E9CF47C">
            <w:pPr>
              <w:spacing w:line="500" w:lineRule="exact"/>
              <w:ind w:firstLine="480" w:firstLineChars="200"/>
              <w:rPr>
                <w:rFonts w:eastAsia="仿宋"/>
                <w:bCs/>
                <w:sz w:val="24"/>
              </w:rPr>
            </w:pPr>
            <w:r>
              <w:rPr>
                <w:rFonts w:eastAsia="仿宋"/>
                <w:bCs/>
                <w:sz w:val="24"/>
              </w:rPr>
              <w:t>经计算，确定本项目</w:t>
            </w:r>
            <w:r>
              <w:rPr>
                <w:rFonts w:hint="eastAsia" w:eastAsia="仿宋"/>
                <w:bCs/>
                <w:sz w:val="24"/>
              </w:rPr>
              <w:t>DA</w:t>
            </w:r>
            <w:r>
              <w:rPr>
                <w:rFonts w:eastAsia="仿宋"/>
                <w:bCs/>
                <w:sz w:val="24"/>
              </w:rPr>
              <w:t>001</w:t>
            </w:r>
            <w:r>
              <w:rPr>
                <w:rFonts w:hint="eastAsia" w:eastAsia="仿宋"/>
                <w:bCs/>
                <w:sz w:val="24"/>
              </w:rPr>
              <w:t>、DA002、DA003</w:t>
            </w:r>
            <w:r>
              <w:rPr>
                <w:rFonts w:eastAsia="仿宋"/>
                <w:bCs/>
                <w:sz w:val="24"/>
              </w:rPr>
              <w:t>排气筒对应的活性炭吸附装置活性炭更换周期</w:t>
            </w:r>
            <w:r>
              <w:rPr>
                <w:rFonts w:hint="eastAsia" w:eastAsia="仿宋"/>
                <w:bCs/>
                <w:sz w:val="24"/>
              </w:rPr>
              <w:t>分别</w:t>
            </w:r>
            <w:r>
              <w:rPr>
                <w:rFonts w:eastAsia="仿宋"/>
                <w:bCs/>
                <w:sz w:val="24"/>
              </w:rPr>
              <w:t>为</w:t>
            </w:r>
            <w:r>
              <w:rPr>
                <w:rFonts w:hint="eastAsia" w:eastAsia="仿宋"/>
                <w:bCs/>
                <w:sz w:val="24"/>
              </w:rPr>
              <w:t>42天、55天、52</w:t>
            </w:r>
            <w:r>
              <w:rPr>
                <w:rFonts w:eastAsia="仿宋"/>
                <w:bCs/>
                <w:sz w:val="24"/>
              </w:rPr>
              <w:t>天，废活性炭产生量</w:t>
            </w:r>
            <w:r>
              <w:rPr>
                <w:rFonts w:hint="eastAsia" w:eastAsia="仿宋"/>
                <w:bCs/>
                <w:sz w:val="24"/>
              </w:rPr>
              <w:t>约52.6</w:t>
            </w:r>
            <w:r>
              <w:rPr>
                <w:rFonts w:eastAsia="仿宋"/>
                <w:bCs/>
                <w:sz w:val="24"/>
              </w:rPr>
              <w:t>t/a</w:t>
            </w:r>
            <w:r>
              <w:rPr>
                <w:rFonts w:hint="eastAsia" w:eastAsia="仿宋"/>
                <w:bCs/>
                <w:sz w:val="24"/>
              </w:rPr>
              <w:t>（已包含吸收的废气量）</w:t>
            </w:r>
            <w:r>
              <w:rPr>
                <w:rFonts w:eastAsia="仿宋"/>
                <w:bCs/>
                <w:sz w:val="24"/>
              </w:rPr>
              <w:t>，委托有资质单位无害化处置。更换下来的废活性炭装入密封容器内，防止活性炭吸附的有机废气解析挥发出来，按照危废暂存要求做好防雨、防渗漏等措施。</w:t>
            </w:r>
          </w:p>
          <w:p w14:paraId="765C1701">
            <w:pPr>
              <w:keepNext/>
              <w:spacing w:line="500" w:lineRule="exact"/>
              <w:jc w:val="center"/>
              <w:rPr>
                <w:rFonts w:eastAsia="仿宋"/>
                <w:b/>
                <w:szCs w:val="21"/>
              </w:rPr>
            </w:pPr>
            <w:r>
              <w:rPr>
                <w:rFonts w:eastAsia="仿宋"/>
                <w:b/>
              </w:rPr>
              <w:t>本项目废活性炭产生量估算表</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992"/>
              <w:gridCol w:w="1018"/>
              <w:gridCol w:w="586"/>
              <w:gridCol w:w="1481"/>
              <w:gridCol w:w="1088"/>
              <w:gridCol w:w="1020"/>
              <w:gridCol w:w="961"/>
            </w:tblGrid>
            <w:tr w14:paraId="2F34C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vAlign w:val="center"/>
                </w:tcPr>
                <w:p w14:paraId="45EB7906">
                  <w:pPr>
                    <w:snapToGrid w:val="0"/>
                    <w:jc w:val="center"/>
                    <w:rPr>
                      <w:rFonts w:eastAsia="仿宋"/>
                    </w:rPr>
                  </w:pPr>
                  <w:r>
                    <w:rPr>
                      <w:rFonts w:eastAsia="仿宋"/>
                    </w:rPr>
                    <w:t>排气筒</w:t>
                  </w:r>
                </w:p>
              </w:tc>
              <w:tc>
                <w:tcPr>
                  <w:tcW w:w="0" w:type="auto"/>
                  <w:noWrap/>
                  <w:vAlign w:val="center"/>
                </w:tcPr>
                <w:p w14:paraId="758EB82A">
                  <w:pPr>
                    <w:snapToGrid w:val="0"/>
                    <w:jc w:val="center"/>
                    <w:rPr>
                      <w:rFonts w:eastAsia="仿宋"/>
                    </w:rPr>
                  </w:pPr>
                  <w:r>
                    <w:rPr>
                      <w:rFonts w:eastAsia="仿宋"/>
                    </w:rPr>
                    <w:t>工序</w:t>
                  </w:r>
                </w:p>
              </w:tc>
              <w:tc>
                <w:tcPr>
                  <w:tcW w:w="0" w:type="auto"/>
                  <w:vAlign w:val="center"/>
                </w:tcPr>
                <w:p w14:paraId="7F3C0D0E">
                  <w:pPr>
                    <w:snapToGrid w:val="0"/>
                    <w:jc w:val="center"/>
                    <w:rPr>
                      <w:rFonts w:eastAsia="仿宋"/>
                    </w:rPr>
                  </w:pPr>
                  <w:r>
                    <w:rPr>
                      <w:rFonts w:eastAsia="仿宋"/>
                    </w:rPr>
                    <w:t>活性炭装填量（kg）</w:t>
                  </w:r>
                </w:p>
              </w:tc>
              <w:tc>
                <w:tcPr>
                  <w:tcW w:w="0" w:type="auto"/>
                  <w:vAlign w:val="center"/>
                </w:tcPr>
                <w:p w14:paraId="3DCDBE35">
                  <w:pPr>
                    <w:snapToGrid w:val="0"/>
                    <w:jc w:val="center"/>
                    <w:rPr>
                      <w:rFonts w:eastAsia="仿宋"/>
                    </w:rPr>
                  </w:pPr>
                  <w:r>
                    <w:rPr>
                      <w:rFonts w:eastAsia="仿宋"/>
                    </w:rPr>
                    <w:t>动态吸附量</w:t>
                  </w:r>
                </w:p>
              </w:tc>
              <w:tc>
                <w:tcPr>
                  <w:tcW w:w="0" w:type="auto"/>
                  <w:vAlign w:val="center"/>
                </w:tcPr>
                <w:p w14:paraId="1906D54B">
                  <w:pPr>
                    <w:snapToGrid w:val="0"/>
                    <w:jc w:val="center"/>
                    <w:rPr>
                      <w:rFonts w:eastAsia="仿宋"/>
                    </w:rPr>
                  </w:pPr>
                  <w:r>
                    <w:rPr>
                      <w:rFonts w:eastAsia="仿宋"/>
                    </w:rPr>
                    <w:t>活性炭削减VOCs浓度（mg/m</w:t>
                  </w:r>
                  <w:r>
                    <w:rPr>
                      <w:rFonts w:eastAsia="仿宋"/>
                      <w:vertAlign w:val="superscript"/>
                    </w:rPr>
                    <w:t>3</w:t>
                  </w:r>
                  <w:r>
                    <w:rPr>
                      <w:rFonts w:eastAsia="仿宋"/>
                    </w:rPr>
                    <w:t>）</w:t>
                  </w:r>
                </w:p>
              </w:tc>
              <w:tc>
                <w:tcPr>
                  <w:tcW w:w="0" w:type="auto"/>
                  <w:vAlign w:val="center"/>
                </w:tcPr>
                <w:p w14:paraId="36315026">
                  <w:pPr>
                    <w:snapToGrid w:val="0"/>
                    <w:jc w:val="center"/>
                    <w:rPr>
                      <w:rFonts w:eastAsia="仿宋"/>
                    </w:rPr>
                  </w:pPr>
                  <w:r>
                    <w:rPr>
                      <w:rFonts w:eastAsia="仿宋"/>
                    </w:rPr>
                    <w:t>风量（m</w:t>
                  </w:r>
                  <w:r>
                    <w:rPr>
                      <w:rFonts w:eastAsia="仿宋"/>
                      <w:vertAlign w:val="superscript"/>
                    </w:rPr>
                    <w:t>3</w:t>
                  </w:r>
                  <w:r>
                    <w:rPr>
                      <w:rFonts w:eastAsia="仿宋"/>
                    </w:rPr>
                    <w:t>/h）</w:t>
                  </w:r>
                </w:p>
              </w:tc>
              <w:tc>
                <w:tcPr>
                  <w:tcW w:w="0" w:type="auto"/>
                  <w:vAlign w:val="center"/>
                </w:tcPr>
                <w:p w14:paraId="1CDC9A99">
                  <w:pPr>
                    <w:snapToGrid w:val="0"/>
                    <w:jc w:val="center"/>
                    <w:rPr>
                      <w:rFonts w:eastAsia="仿宋"/>
                    </w:rPr>
                  </w:pPr>
                  <w:r>
                    <w:rPr>
                      <w:rFonts w:eastAsia="仿宋"/>
                    </w:rPr>
                    <w:t>运行时间（h/d）</w:t>
                  </w:r>
                </w:p>
              </w:tc>
              <w:tc>
                <w:tcPr>
                  <w:tcW w:w="0" w:type="auto"/>
                  <w:vAlign w:val="center"/>
                </w:tcPr>
                <w:p w14:paraId="56239C6C">
                  <w:pPr>
                    <w:snapToGrid w:val="0"/>
                    <w:jc w:val="center"/>
                    <w:rPr>
                      <w:rFonts w:eastAsia="仿宋"/>
                    </w:rPr>
                  </w:pPr>
                  <w:r>
                    <w:rPr>
                      <w:rFonts w:eastAsia="仿宋"/>
                    </w:rPr>
                    <w:t>更换周期（天）</w:t>
                  </w:r>
                </w:p>
              </w:tc>
            </w:tr>
            <w:tr w14:paraId="12159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vAlign w:val="center"/>
                </w:tcPr>
                <w:p w14:paraId="16E7CAFD">
                  <w:pPr>
                    <w:snapToGrid w:val="0"/>
                    <w:jc w:val="center"/>
                    <w:rPr>
                      <w:rFonts w:eastAsia="仿宋"/>
                    </w:rPr>
                  </w:pPr>
                  <w:r>
                    <w:rPr>
                      <w:rFonts w:hint="eastAsia" w:eastAsia="仿宋"/>
                    </w:rPr>
                    <w:t>DA</w:t>
                  </w:r>
                  <w:r>
                    <w:rPr>
                      <w:rFonts w:eastAsia="仿宋"/>
                    </w:rPr>
                    <w:t>001</w:t>
                  </w:r>
                </w:p>
              </w:tc>
              <w:tc>
                <w:tcPr>
                  <w:tcW w:w="0" w:type="auto"/>
                  <w:vAlign w:val="center"/>
                </w:tcPr>
                <w:p w14:paraId="5562FC3D">
                  <w:pPr>
                    <w:snapToGrid w:val="0"/>
                    <w:jc w:val="center"/>
                    <w:rPr>
                      <w:rFonts w:eastAsia="仿宋"/>
                      <w:bCs/>
                      <w:szCs w:val="21"/>
                    </w:rPr>
                  </w:pPr>
                  <w:r>
                    <w:rPr>
                      <w:rFonts w:hint="eastAsia" w:eastAsia="仿宋"/>
                      <w:bCs/>
                      <w:szCs w:val="21"/>
                    </w:rPr>
                    <w:t>喷涂线一的打磨、溶剂型涂料和水性涂料的调漆、喷涂、补漆、流平、烘干废气、喷枪清洗、危废仓库</w:t>
                  </w:r>
                </w:p>
              </w:tc>
              <w:tc>
                <w:tcPr>
                  <w:tcW w:w="0" w:type="auto"/>
                  <w:noWrap/>
                  <w:vAlign w:val="center"/>
                </w:tcPr>
                <w:p w14:paraId="51739011">
                  <w:pPr>
                    <w:snapToGrid w:val="0"/>
                    <w:jc w:val="center"/>
                    <w:rPr>
                      <w:rFonts w:eastAsia="仿宋"/>
                    </w:rPr>
                  </w:pPr>
                  <w:r>
                    <w:rPr>
                      <w:rFonts w:eastAsia="等线"/>
                      <w:szCs w:val="21"/>
                    </w:rPr>
                    <w:t>2500</w:t>
                  </w:r>
                </w:p>
              </w:tc>
              <w:tc>
                <w:tcPr>
                  <w:tcW w:w="0" w:type="auto"/>
                  <w:noWrap/>
                  <w:vAlign w:val="center"/>
                </w:tcPr>
                <w:p w14:paraId="596AC932">
                  <w:pPr>
                    <w:snapToGrid w:val="0"/>
                    <w:jc w:val="center"/>
                    <w:rPr>
                      <w:rFonts w:eastAsia="仿宋"/>
                    </w:rPr>
                  </w:pPr>
                  <w:r>
                    <w:rPr>
                      <w:rFonts w:eastAsia="等线"/>
                      <w:szCs w:val="21"/>
                    </w:rPr>
                    <w:t>0.2</w:t>
                  </w:r>
                </w:p>
              </w:tc>
              <w:tc>
                <w:tcPr>
                  <w:tcW w:w="0" w:type="auto"/>
                  <w:noWrap/>
                  <w:vAlign w:val="center"/>
                </w:tcPr>
                <w:p w14:paraId="70B56804">
                  <w:pPr>
                    <w:snapToGrid w:val="0"/>
                    <w:jc w:val="center"/>
                    <w:rPr>
                      <w:rFonts w:hint="eastAsia" w:eastAsia="仿宋"/>
                    </w:rPr>
                  </w:pPr>
                  <w:r>
                    <w:rPr>
                      <w:rFonts w:hint="eastAsia" w:eastAsia="仿宋"/>
                    </w:rPr>
                    <w:t>53.09</w:t>
                  </w:r>
                </w:p>
              </w:tc>
              <w:tc>
                <w:tcPr>
                  <w:tcW w:w="0" w:type="auto"/>
                  <w:noWrap/>
                  <w:vAlign w:val="center"/>
                </w:tcPr>
                <w:p w14:paraId="7A644E05">
                  <w:pPr>
                    <w:snapToGrid w:val="0"/>
                    <w:jc w:val="center"/>
                    <w:rPr>
                      <w:rFonts w:eastAsia="仿宋"/>
                    </w:rPr>
                  </w:pPr>
                  <w:r>
                    <w:rPr>
                      <w:rFonts w:eastAsia="等线"/>
                      <w:szCs w:val="21"/>
                    </w:rPr>
                    <w:t>28000</w:t>
                  </w:r>
                </w:p>
              </w:tc>
              <w:tc>
                <w:tcPr>
                  <w:tcW w:w="0" w:type="auto"/>
                  <w:noWrap/>
                  <w:vAlign w:val="center"/>
                </w:tcPr>
                <w:p w14:paraId="75121DA9">
                  <w:pPr>
                    <w:snapToGrid w:val="0"/>
                    <w:jc w:val="center"/>
                    <w:rPr>
                      <w:rFonts w:eastAsia="仿宋"/>
                    </w:rPr>
                  </w:pPr>
                  <w:r>
                    <w:rPr>
                      <w:rFonts w:eastAsia="等线"/>
                      <w:szCs w:val="21"/>
                    </w:rPr>
                    <w:t>8</w:t>
                  </w:r>
                </w:p>
              </w:tc>
              <w:tc>
                <w:tcPr>
                  <w:tcW w:w="0" w:type="auto"/>
                  <w:noWrap/>
                  <w:vAlign w:val="center"/>
                </w:tcPr>
                <w:p w14:paraId="5308C25F">
                  <w:pPr>
                    <w:snapToGrid w:val="0"/>
                    <w:jc w:val="center"/>
                    <w:rPr>
                      <w:rFonts w:hint="eastAsia" w:eastAsia="仿宋"/>
                    </w:rPr>
                  </w:pPr>
                  <w:r>
                    <w:rPr>
                      <w:rFonts w:hint="eastAsia" w:eastAsia="仿宋"/>
                    </w:rPr>
                    <w:t>42</w:t>
                  </w:r>
                </w:p>
              </w:tc>
            </w:tr>
            <w:tr w14:paraId="247D9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vAlign w:val="center"/>
                </w:tcPr>
                <w:p w14:paraId="1CD21502">
                  <w:pPr>
                    <w:snapToGrid w:val="0"/>
                    <w:jc w:val="center"/>
                    <w:rPr>
                      <w:rFonts w:eastAsia="仿宋"/>
                    </w:rPr>
                  </w:pPr>
                  <w:r>
                    <w:rPr>
                      <w:rFonts w:hint="eastAsia" w:eastAsia="仿宋"/>
                    </w:rPr>
                    <w:t>DA002</w:t>
                  </w:r>
                </w:p>
              </w:tc>
              <w:tc>
                <w:tcPr>
                  <w:tcW w:w="0" w:type="auto"/>
                  <w:vAlign w:val="center"/>
                </w:tcPr>
                <w:p w14:paraId="427CA0AE">
                  <w:pPr>
                    <w:snapToGrid w:val="0"/>
                    <w:jc w:val="center"/>
                    <w:rPr>
                      <w:rFonts w:eastAsia="仿宋"/>
                      <w:bCs/>
                      <w:szCs w:val="21"/>
                    </w:rPr>
                  </w:pPr>
                  <w:r>
                    <w:rPr>
                      <w:rFonts w:hint="eastAsia" w:eastAsia="仿宋"/>
                      <w:bCs/>
                      <w:szCs w:val="21"/>
                    </w:rPr>
                    <w:t>喷涂线二的打磨、溶剂型涂料和水性涂料的调漆、喷涂、补漆、流平、烘干废气、喷枪清洗</w:t>
                  </w:r>
                </w:p>
              </w:tc>
              <w:tc>
                <w:tcPr>
                  <w:tcW w:w="0" w:type="auto"/>
                  <w:noWrap/>
                  <w:vAlign w:val="center"/>
                </w:tcPr>
                <w:p w14:paraId="422CFA78">
                  <w:pPr>
                    <w:snapToGrid w:val="0"/>
                    <w:jc w:val="center"/>
                  </w:pPr>
                  <w:r>
                    <w:rPr>
                      <w:rFonts w:hint="eastAsia" w:eastAsia="等线"/>
                      <w:szCs w:val="21"/>
                    </w:rPr>
                    <w:t>2500</w:t>
                  </w:r>
                </w:p>
              </w:tc>
              <w:tc>
                <w:tcPr>
                  <w:tcW w:w="0" w:type="auto"/>
                  <w:noWrap/>
                  <w:vAlign w:val="center"/>
                </w:tcPr>
                <w:p w14:paraId="52919D77">
                  <w:pPr>
                    <w:snapToGrid w:val="0"/>
                    <w:jc w:val="center"/>
                    <w:rPr>
                      <w:rFonts w:eastAsia="仿宋"/>
                    </w:rPr>
                  </w:pPr>
                  <w:r>
                    <w:rPr>
                      <w:rFonts w:eastAsia="等线"/>
                      <w:szCs w:val="21"/>
                    </w:rPr>
                    <w:t>0.2</w:t>
                  </w:r>
                </w:p>
              </w:tc>
              <w:tc>
                <w:tcPr>
                  <w:tcW w:w="0" w:type="auto"/>
                  <w:noWrap/>
                  <w:vAlign w:val="center"/>
                </w:tcPr>
                <w:p w14:paraId="3752D032">
                  <w:pPr>
                    <w:snapToGrid w:val="0"/>
                    <w:jc w:val="center"/>
                    <w:rPr>
                      <w:rFonts w:hint="eastAsia" w:eastAsia="仿宋"/>
                    </w:rPr>
                  </w:pPr>
                  <w:r>
                    <w:rPr>
                      <w:rFonts w:hint="eastAsia" w:eastAsia="仿宋"/>
                    </w:rPr>
                    <w:t>45.18</w:t>
                  </w:r>
                </w:p>
              </w:tc>
              <w:tc>
                <w:tcPr>
                  <w:tcW w:w="0" w:type="auto"/>
                  <w:noWrap/>
                  <w:vAlign w:val="center"/>
                </w:tcPr>
                <w:p w14:paraId="7F09F290">
                  <w:pPr>
                    <w:snapToGrid w:val="0"/>
                    <w:jc w:val="center"/>
                    <w:rPr>
                      <w:rFonts w:eastAsia="仿宋"/>
                    </w:rPr>
                  </w:pPr>
                  <w:r>
                    <w:rPr>
                      <w:rFonts w:hint="eastAsia" w:eastAsia="等线"/>
                      <w:szCs w:val="21"/>
                    </w:rPr>
                    <w:t>25000</w:t>
                  </w:r>
                </w:p>
              </w:tc>
              <w:tc>
                <w:tcPr>
                  <w:tcW w:w="0" w:type="auto"/>
                  <w:noWrap/>
                  <w:vAlign w:val="center"/>
                </w:tcPr>
                <w:p w14:paraId="3BAB8DCD">
                  <w:pPr>
                    <w:snapToGrid w:val="0"/>
                    <w:jc w:val="center"/>
                    <w:rPr>
                      <w:rFonts w:eastAsia="仿宋"/>
                    </w:rPr>
                  </w:pPr>
                  <w:r>
                    <w:rPr>
                      <w:rFonts w:eastAsia="等线"/>
                      <w:szCs w:val="21"/>
                    </w:rPr>
                    <w:t>8</w:t>
                  </w:r>
                </w:p>
              </w:tc>
              <w:tc>
                <w:tcPr>
                  <w:tcW w:w="0" w:type="auto"/>
                  <w:noWrap/>
                  <w:vAlign w:val="center"/>
                </w:tcPr>
                <w:p w14:paraId="3F6BC551">
                  <w:pPr>
                    <w:snapToGrid w:val="0"/>
                    <w:jc w:val="center"/>
                    <w:rPr>
                      <w:rFonts w:hint="eastAsia"/>
                    </w:rPr>
                  </w:pPr>
                  <w:r>
                    <w:rPr>
                      <w:rFonts w:hint="eastAsia"/>
                    </w:rPr>
                    <w:t>55</w:t>
                  </w:r>
                </w:p>
              </w:tc>
            </w:tr>
            <w:tr w14:paraId="6E835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0" w:type="auto"/>
                  <w:vAlign w:val="center"/>
                </w:tcPr>
                <w:p w14:paraId="7BBE0EF7">
                  <w:pPr>
                    <w:snapToGrid w:val="0"/>
                    <w:jc w:val="center"/>
                    <w:rPr>
                      <w:rFonts w:eastAsia="仿宋"/>
                    </w:rPr>
                  </w:pPr>
                  <w:r>
                    <w:rPr>
                      <w:rFonts w:hint="eastAsia" w:eastAsia="仿宋"/>
                    </w:rPr>
                    <w:t>DA003</w:t>
                  </w:r>
                </w:p>
              </w:tc>
              <w:tc>
                <w:tcPr>
                  <w:tcW w:w="0" w:type="auto"/>
                  <w:vAlign w:val="center"/>
                </w:tcPr>
                <w:p w14:paraId="45511CC8">
                  <w:pPr>
                    <w:snapToGrid w:val="0"/>
                    <w:jc w:val="center"/>
                    <w:rPr>
                      <w:rFonts w:eastAsia="仿宋"/>
                      <w:bCs/>
                      <w:szCs w:val="21"/>
                    </w:rPr>
                  </w:pPr>
                  <w:r>
                    <w:rPr>
                      <w:rFonts w:hint="eastAsia" w:eastAsia="仿宋"/>
                      <w:bCs/>
                      <w:szCs w:val="21"/>
                    </w:rPr>
                    <w:t>喷涂线三、四的溶剂型涂料和水性涂料的调漆、喷涂、流平、烘干废气、喷枪清洗废气、UV漆喷涂、UV漆固化</w:t>
                  </w:r>
                </w:p>
              </w:tc>
              <w:tc>
                <w:tcPr>
                  <w:tcW w:w="0" w:type="auto"/>
                  <w:noWrap/>
                  <w:vAlign w:val="center"/>
                </w:tcPr>
                <w:p w14:paraId="53C9F2A8">
                  <w:pPr>
                    <w:snapToGrid w:val="0"/>
                    <w:jc w:val="center"/>
                    <w:rPr>
                      <w:rFonts w:eastAsia="等线"/>
                      <w:szCs w:val="21"/>
                    </w:rPr>
                  </w:pPr>
                  <w:r>
                    <w:rPr>
                      <w:rFonts w:hint="eastAsia" w:eastAsia="等线"/>
                      <w:szCs w:val="21"/>
                    </w:rPr>
                    <w:t>2500</w:t>
                  </w:r>
                </w:p>
              </w:tc>
              <w:tc>
                <w:tcPr>
                  <w:tcW w:w="0" w:type="auto"/>
                  <w:noWrap/>
                  <w:vAlign w:val="center"/>
                </w:tcPr>
                <w:p w14:paraId="056EF43F">
                  <w:pPr>
                    <w:snapToGrid w:val="0"/>
                    <w:jc w:val="center"/>
                    <w:rPr>
                      <w:rFonts w:eastAsia="等线"/>
                      <w:szCs w:val="21"/>
                    </w:rPr>
                  </w:pPr>
                  <w:r>
                    <w:rPr>
                      <w:rFonts w:hint="eastAsia" w:eastAsia="等线"/>
                      <w:szCs w:val="21"/>
                    </w:rPr>
                    <w:t>0.2</w:t>
                  </w:r>
                </w:p>
              </w:tc>
              <w:tc>
                <w:tcPr>
                  <w:tcW w:w="0" w:type="auto"/>
                  <w:noWrap/>
                  <w:vAlign w:val="center"/>
                </w:tcPr>
                <w:p w14:paraId="0C9CC6DE">
                  <w:pPr>
                    <w:snapToGrid w:val="0"/>
                    <w:jc w:val="center"/>
                    <w:rPr>
                      <w:rFonts w:hint="eastAsia" w:eastAsia="等线"/>
                      <w:szCs w:val="21"/>
                    </w:rPr>
                  </w:pPr>
                  <w:r>
                    <w:rPr>
                      <w:rFonts w:hint="eastAsia" w:eastAsia="等线"/>
                      <w:szCs w:val="21"/>
                    </w:rPr>
                    <w:t>42.74</w:t>
                  </w:r>
                </w:p>
              </w:tc>
              <w:tc>
                <w:tcPr>
                  <w:tcW w:w="0" w:type="auto"/>
                  <w:noWrap/>
                  <w:vAlign w:val="center"/>
                </w:tcPr>
                <w:p w14:paraId="7585EC0A">
                  <w:pPr>
                    <w:snapToGrid w:val="0"/>
                    <w:jc w:val="center"/>
                    <w:rPr>
                      <w:rFonts w:eastAsia="等线"/>
                      <w:szCs w:val="21"/>
                    </w:rPr>
                  </w:pPr>
                  <w:r>
                    <w:rPr>
                      <w:rFonts w:hint="eastAsia" w:eastAsia="等线"/>
                      <w:szCs w:val="21"/>
                    </w:rPr>
                    <w:t>28000</w:t>
                  </w:r>
                </w:p>
              </w:tc>
              <w:tc>
                <w:tcPr>
                  <w:tcW w:w="0" w:type="auto"/>
                  <w:noWrap/>
                  <w:vAlign w:val="center"/>
                </w:tcPr>
                <w:p w14:paraId="2DBD4115">
                  <w:pPr>
                    <w:snapToGrid w:val="0"/>
                    <w:jc w:val="center"/>
                    <w:rPr>
                      <w:rFonts w:eastAsia="等线"/>
                      <w:szCs w:val="21"/>
                    </w:rPr>
                  </w:pPr>
                  <w:r>
                    <w:rPr>
                      <w:rFonts w:hint="eastAsia" w:eastAsia="等线"/>
                      <w:szCs w:val="21"/>
                    </w:rPr>
                    <w:t>8</w:t>
                  </w:r>
                </w:p>
              </w:tc>
              <w:tc>
                <w:tcPr>
                  <w:tcW w:w="0" w:type="auto"/>
                  <w:noWrap/>
                  <w:vAlign w:val="center"/>
                </w:tcPr>
                <w:p w14:paraId="5076896F">
                  <w:pPr>
                    <w:snapToGrid w:val="0"/>
                    <w:jc w:val="center"/>
                    <w:rPr>
                      <w:rFonts w:hint="eastAsia" w:eastAsia="等线"/>
                      <w:szCs w:val="21"/>
                    </w:rPr>
                  </w:pPr>
                  <w:r>
                    <w:rPr>
                      <w:rFonts w:hint="eastAsia" w:eastAsia="等线"/>
                      <w:szCs w:val="21"/>
                    </w:rPr>
                    <w:t>52</w:t>
                  </w:r>
                </w:p>
              </w:tc>
            </w:tr>
          </w:tbl>
          <w:p w14:paraId="618BD024">
            <w:pPr>
              <w:spacing w:line="500" w:lineRule="exact"/>
              <w:ind w:firstLine="480" w:firstLineChars="200"/>
              <w:rPr>
                <w:rFonts w:eastAsia="仿宋"/>
                <w:bCs/>
                <w:sz w:val="24"/>
              </w:rPr>
            </w:pPr>
            <w:r>
              <w:rPr>
                <w:rFonts w:eastAsia="仿宋"/>
                <w:bCs/>
                <w:sz w:val="24"/>
              </w:rPr>
              <w:t>根据《固体废物鉴别标准 通则》（GB34330-2017）判断每种副产物是否属于固体废物，判定依据及结果见下表。</w:t>
            </w:r>
          </w:p>
          <w:p w14:paraId="4BBCD583">
            <w:pPr>
              <w:keepNext/>
              <w:spacing w:line="500" w:lineRule="exact"/>
              <w:jc w:val="center"/>
              <w:rPr>
                <w:rFonts w:eastAsia="仿宋"/>
                <w:b/>
                <w:szCs w:val="21"/>
              </w:rPr>
            </w:pPr>
            <w:r>
              <w:rPr>
                <w:rFonts w:eastAsia="仿宋"/>
                <w:b/>
                <w:szCs w:val="21"/>
              </w:rPr>
              <w:t>固废属性判定表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937"/>
              <w:gridCol w:w="522"/>
              <w:gridCol w:w="1085"/>
              <w:gridCol w:w="846"/>
              <w:gridCol w:w="651"/>
              <w:gridCol w:w="898"/>
              <w:gridCol w:w="3169"/>
            </w:tblGrid>
            <w:tr w14:paraId="68A01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Merge w:val="restart"/>
                  <w:vAlign w:val="center"/>
                </w:tcPr>
                <w:p w14:paraId="1853E251">
                  <w:pPr>
                    <w:adjustRightInd w:val="0"/>
                    <w:snapToGrid w:val="0"/>
                    <w:jc w:val="center"/>
                    <w:rPr>
                      <w:rFonts w:eastAsia="仿宋"/>
                      <w:szCs w:val="21"/>
                    </w:rPr>
                  </w:pPr>
                  <w:r>
                    <w:rPr>
                      <w:rFonts w:eastAsia="仿宋"/>
                      <w:szCs w:val="21"/>
                    </w:rPr>
                    <w:t>固废名称</w:t>
                  </w:r>
                </w:p>
              </w:tc>
              <w:tc>
                <w:tcPr>
                  <w:tcW w:w="937" w:type="dxa"/>
                  <w:vMerge w:val="restart"/>
                  <w:vAlign w:val="center"/>
                </w:tcPr>
                <w:p w14:paraId="651E08CD">
                  <w:pPr>
                    <w:adjustRightInd w:val="0"/>
                    <w:snapToGrid w:val="0"/>
                    <w:jc w:val="center"/>
                    <w:rPr>
                      <w:rFonts w:eastAsia="仿宋"/>
                      <w:szCs w:val="21"/>
                    </w:rPr>
                  </w:pPr>
                  <w:r>
                    <w:rPr>
                      <w:rFonts w:eastAsia="仿宋"/>
                      <w:szCs w:val="21"/>
                    </w:rPr>
                    <w:t>产生工序</w:t>
                  </w:r>
                </w:p>
              </w:tc>
              <w:tc>
                <w:tcPr>
                  <w:tcW w:w="0" w:type="auto"/>
                  <w:vMerge w:val="restart"/>
                  <w:vAlign w:val="center"/>
                </w:tcPr>
                <w:p w14:paraId="4C449656">
                  <w:pPr>
                    <w:adjustRightInd w:val="0"/>
                    <w:snapToGrid w:val="0"/>
                    <w:jc w:val="center"/>
                    <w:rPr>
                      <w:rFonts w:eastAsia="仿宋"/>
                      <w:szCs w:val="21"/>
                    </w:rPr>
                  </w:pPr>
                  <w:r>
                    <w:rPr>
                      <w:rFonts w:eastAsia="仿宋"/>
                      <w:szCs w:val="21"/>
                    </w:rPr>
                    <w:t>形态</w:t>
                  </w:r>
                </w:p>
              </w:tc>
              <w:tc>
                <w:tcPr>
                  <w:tcW w:w="0" w:type="auto"/>
                  <w:vMerge w:val="restart"/>
                  <w:vAlign w:val="center"/>
                </w:tcPr>
                <w:p w14:paraId="7E48305D">
                  <w:pPr>
                    <w:adjustRightInd w:val="0"/>
                    <w:snapToGrid w:val="0"/>
                    <w:jc w:val="center"/>
                    <w:rPr>
                      <w:rFonts w:eastAsia="仿宋"/>
                      <w:szCs w:val="21"/>
                    </w:rPr>
                  </w:pPr>
                  <w:r>
                    <w:rPr>
                      <w:rFonts w:eastAsia="仿宋"/>
                      <w:szCs w:val="21"/>
                    </w:rPr>
                    <w:t>主要成分</w:t>
                  </w:r>
                </w:p>
              </w:tc>
              <w:tc>
                <w:tcPr>
                  <w:tcW w:w="0" w:type="auto"/>
                  <w:vMerge w:val="restart"/>
                  <w:vAlign w:val="center"/>
                </w:tcPr>
                <w:p w14:paraId="327458CC">
                  <w:pPr>
                    <w:adjustRightInd w:val="0"/>
                    <w:snapToGrid w:val="0"/>
                    <w:jc w:val="center"/>
                    <w:rPr>
                      <w:rFonts w:eastAsia="仿宋"/>
                      <w:szCs w:val="21"/>
                    </w:rPr>
                  </w:pPr>
                  <w:r>
                    <w:rPr>
                      <w:rFonts w:eastAsia="仿宋"/>
                      <w:szCs w:val="21"/>
                    </w:rPr>
                    <w:t>产生量</w:t>
                  </w:r>
                </w:p>
                <w:p w14:paraId="347F4B13">
                  <w:pPr>
                    <w:adjustRightInd w:val="0"/>
                    <w:snapToGrid w:val="0"/>
                    <w:jc w:val="center"/>
                    <w:rPr>
                      <w:rFonts w:eastAsia="仿宋"/>
                      <w:szCs w:val="21"/>
                    </w:rPr>
                  </w:pPr>
                  <w:r>
                    <w:rPr>
                      <w:rFonts w:eastAsia="仿宋"/>
                      <w:szCs w:val="21"/>
                    </w:rPr>
                    <w:t>（t/a）</w:t>
                  </w:r>
                </w:p>
              </w:tc>
              <w:tc>
                <w:tcPr>
                  <w:tcW w:w="0" w:type="auto"/>
                  <w:gridSpan w:val="3"/>
                  <w:vAlign w:val="center"/>
                </w:tcPr>
                <w:p w14:paraId="126FDDE3">
                  <w:pPr>
                    <w:adjustRightInd w:val="0"/>
                    <w:snapToGrid w:val="0"/>
                    <w:jc w:val="center"/>
                    <w:rPr>
                      <w:rFonts w:eastAsia="仿宋"/>
                      <w:szCs w:val="21"/>
                    </w:rPr>
                  </w:pPr>
                  <w:r>
                    <w:rPr>
                      <w:rFonts w:eastAsia="仿宋"/>
                      <w:szCs w:val="21"/>
                    </w:rPr>
                    <w:t>判别种类</w:t>
                  </w:r>
                </w:p>
              </w:tc>
            </w:tr>
            <w:tr w14:paraId="75ADC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Merge w:val="continue"/>
                  <w:vAlign w:val="center"/>
                </w:tcPr>
                <w:p w14:paraId="61110407">
                  <w:pPr>
                    <w:widowControl/>
                    <w:adjustRightInd w:val="0"/>
                    <w:snapToGrid w:val="0"/>
                    <w:jc w:val="center"/>
                    <w:rPr>
                      <w:rFonts w:eastAsia="仿宋"/>
                      <w:szCs w:val="21"/>
                    </w:rPr>
                  </w:pPr>
                </w:p>
              </w:tc>
              <w:tc>
                <w:tcPr>
                  <w:tcW w:w="937" w:type="dxa"/>
                  <w:vMerge w:val="continue"/>
                  <w:vAlign w:val="center"/>
                </w:tcPr>
                <w:p w14:paraId="64D45E93">
                  <w:pPr>
                    <w:widowControl/>
                    <w:adjustRightInd w:val="0"/>
                    <w:snapToGrid w:val="0"/>
                    <w:jc w:val="center"/>
                    <w:rPr>
                      <w:rFonts w:eastAsia="仿宋"/>
                      <w:szCs w:val="21"/>
                    </w:rPr>
                  </w:pPr>
                </w:p>
              </w:tc>
              <w:tc>
                <w:tcPr>
                  <w:tcW w:w="0" w:type="auto"/>
                  <w:vMerge w:val="continue"/>
                  <w:vAlign w:val="center"/>
                </w:tcPr>
                <w:p w14:paraId="423D2C08">
                  <w:pPr>
                    <w:widowControl/>
                    <w:adjustRightInd w:val="0"/>
                    <w:snapToGrid w:val="0"/>
                    <w:jc w:val="center"/>
                    <w:rPr>
                      <w:rFonts w:eastAsia="仿宋"/>
                      <w:szCs w:val="21"/>
                    </w:rPr>
                  </w:pPr>
                </w:p>
              </w:tc>
              <w:tc>
                <w:tcPr>
                  <w:tcW w:w="0" w:type="auto"/>
                  <w:vMerge w:val="continue"/>
                  <w:vAlign w:val="center"/>
                </w:tcPr>
                <w:p w14:paraId="3FCF07B2">
                  <w:pPr>
                    <w:widowControl/>
                    <w:adjustRightInd w:val="0"/>
                    <w:snapToGrid w:val="0"/>
                    <w:jc w:val="center"/>
                    <w:rPr>
                      <w:rFonts w:eastAsia="仿宋"/>
                      <w:szCs w:val="21"/>
                    </w:rPr>
                  </w:pPr>
                </w:p>
              </w:tc>
              <w:tc>
                <w:tcPr>
                  <w:tcW w:w="0" w:type="auto"/>
                  <w:vMerge w:val="continue"/>
                  <w:vAlign w:val="center"/>
                </w:tcPr>
                <w:p w14:paraId="04671AE0">
                  <w:pPr>
                    <w:widowControl/>
                    <w:adjustRightInd w:val="0"/>
                    <w:snapToGrid w:val="0"/>
                    <w:jc w:val="center"/>
                    <w:rPr>
                      <w:rFonts w:eastAsia="仿宋"/>
                      <w:szCs w:val="21"/>
                    </w:rPr>
                  </w:pPr>
                </w:p>
              </w:tc>
              <w:tc>
                <w:tcPr>
                  <w:tcW w:w="0" w:type="auto"/>
                  <w:vAlign w:val="center"/>
                </w:tcPr>
                <w:p w14:paraId="027EA360">
                  <w:pPr>
                    <w:adjustRightInd w:val="0"/>
                    <w:snapToGrid w:val="0"/>
                    <w:jc w:val="center"/>
                    <w:rPr>
                      <w:rFonts w:eastAsia="仿宋"/>
                      <w:szCs w:val="21"/>
                    </w:rPr>
                  </w:pPr>
                  <w:r>
                    <w:rPr>
                      <w:rFonts w:eastAsia="仿宋"/>
                      <w:szCs w:val="21"/>
                    </w:rPr>
                    <w:t>固体废物</w:t>
                  </w:r>
                </w:p>
              </w:tc>
              <w:tc>
                <w:tcPr>
                  <w:tcW w:w="898" w:type="dxa"/>
                  <w:vAlign w:val="center"/>
                </w:tcPr>
                <w:p w14:paraId="4F4E3C7E">
                  <w:pPr>
                    <w:adjustRightInd w:val="0"/>
                    <w:snapToGrid w:val="0"/>
                    <w:jc w:val="center"/>
                    <w:rPr>
                      <w:rFonts w:eastAsia="仿宋"/>
                      <w:szCs w:val="21"/>
                    </w:rPr>
                  </w:pPr>
                  <w:r>
                    <w:rPr>
                      <w:rFonts w:eastAsia="仿宋"/>
                      <w:szCs w:val="21"/>
                    </w:rPr>
                    <w:t>副产品</w:t>
                  </w:r>
                </w:p>
              </w:tc>
              <w:tc>
                <w:tcPr>
                  <w:tcW w:w="3169" w:type="dxa"/>
                  <w:vAlign w:val="center"/>
                </w:tcPr>
                <w:p w14:paraId="07738479">
                  <w:pPr>
                    <w:adjustRightInd w:val="0"/>
                    <w:snapToGrid w:val="0"/>
                    <w:jc w:val="center"/>
                    <w:rPr>
                      <w:rFonts w:eastAsia="仿宋"/>
                      <w:szCs w:val="21"/>
                    </w:rPr>
                  </w:pPr>
                  <w:r>
                    <w:rPr>
                      <w:rFonts w:eastAsia="仿宋"/>
                      <w:szCs w:val="21"/>
                    </w:rPr>
                    <w:t>判定依据</w:t>
                  </w:r>
                </w:p>
              </w:tc>
            </w:tr>
            <w:tr w14:paraId="6B875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25B10909">
                  <w:pPr>
                    <w:adjustRightInd w:val="0"/>
                    <w:snapToGrid w:val="0"/>
                    <w:jc w:val="center"/>
                    <w:rPr>
                      <w:rFonts w:eastAsia="仿宋"/>
                      <w:szCs w:val="21"/>
                    </w:rPr>
                  </w:pPr>
                  <w:r>
                    <w:rPr>
                      <w:rFonts w:eastAsia="仿宋"/>
                      <w:szCs w:val="21"/>
                    </w:rPr>
                    <w:t>生活垃圾</w:t>
                  </w:r>
                </w:p>
              </w:tc>
              <w:tc>
                <w:tcPr>
                  <w:tcW w:w="937" w:type="dxa"/>
                  <w:vAlign w:val="center"/>
                </w:tcPr>
                <w:p w14:paraId="13B45DBD">
                  <w:pPr>
                    <w:adjustRightInd w:val="0"/>
                    <w:snapToGrid w:val="0"/>
                    <w:jc w:val="center"/>
                    <w:rPr>
                      <w:rFonts w:eastAsia="仿宋"/>
                      <w:szCs w:val="21"/>
                    </w:rPr>
                  </w:pPr>
                  <w:r>
                    <w:rPr>
                      <w:rFonts w:eastAsia="仿宋"/>
                      <w:szCs w:val="21"/>
                    </w:rPr>
                    <w:t>/</w:t>
                  </w:r>
                </w:p>
              </w:tc>
              <w:tc>
                <w:tcPr>
                  <w:tcW w:w="0" w:type="auto"/>
                  <w:vAlign w:val="center"/>
                </w:tcPr>
                <w:p w14:paraId="097CC95F">
                  <w:pPr>
                    <w:adjustRightInd w:val="0"/>
                    <w:snapToGrid w:val="0"/>
                    <w:jc w:val="center"/>
                    <w:rPr>
                      <w:rFonts w:eastAsia="仿宋"/>
                      <w:szCs w:val="21"/>
                    </w:rPr>
                  </w:pPr>
                  <w:r>
                    <w:rPr>
                      <w:rFonts w:eastAsia="仿宋"/>
                      <w:szCs w:val="21"/>
                    </w:rPr>
                    <w:t>固态</w:t>
                  </w:r>
                </w:p>
              </w:tc>
              <w:tc>
                <w:tcPr>
                  <w:tcW w:w="0" w:type="auto"/>
                  <w:vAlign w:val="center"/>
                </w:tcPr>
                <w:p w14:paraId="1345ED59">
                  <w:pPr>
                    <w:adjustRightInd w:val="0"/>
                    <w:snapToGrid w:val="0"/>
                    <w:jc w:val="center"/>
                    <w:rPr>
                      <w:rFonts w:eastAsia="仿宋"/>
                      <w:szCs w:val="21"/>
                    </w:rPr>
                  </w:pPr>
                  <w:r>
                    <w:rPr>
                      <w:rFonts w:eastAsia="仿宋"/>
                      <w:szCs w:val="21"/>
                    </w:rPr>
                    <w:t>/</w:t>
                  </w:r>
                </w:p>
              </w:tc>
              <w:tc>
                <w:tcPr>
                  <w:tcW w:w="0" w:type="auto"/>
                  <w:vAlign w:val="center"/>
                </w:tcPr>
                <w:p w14:paraId="7CAF2CC5">
                  <w:pPr>
                    <w:adjustRightInd w:val="0"/>
                    <w:snapToGrid w:val="0"/>
                    <w:jc w:val="center"/>
                    <w:rPr>
                      <w:rFonts w:eastAsia="仿宋"/>
                      <w:szCs w:val="21"/>
                    </w:rPr>
                  </w:pPr>
                  <w:r>
                    <w:rPr>
                      <w:rFonts w:hint="eastAsia" w:eastAsia="仿宋"/>
                      <w:szCs w:val="21"/>
                    </w:rPr>
                    <w:t>4.5</w:t>
                  </w:r>
                </w:p>
              </w:tc>
              <w:tc>
                <w:tcPr>
                  <w:tcW w:w="0" w:type="auto"/>
                  <w:vAlign w:val="center"/>
                </w:tcPr>
                <w:p w14:paraId="67557FAB">
                  <w:pPr>
                    <w:adjustRightInd w:val="0"/>
                    <w:snapToGrid w:val="0"/>
                    <w:jc w:val="center"/>
                    <w:rPr>
                      <w:rFonts w:eastAsia="仿宋"/>
                      <w:szCs w:val="21"/>
                    </w:rPr>
                  </w:pPr>
                  <w:r>
                    <w:rPr>
                      <w:rFonts w:eastAsia="仿宋"/>
                      <w:szCs w:val="21"/>
                    </w:rPr>
                    <w:t>√</w:t>
                  </w:r>
                </w:p>
              </w:tc>
              <w:tc>
                <w:tcPr>
                  <w:tcW w:w="898" w:type="dxa"/>
                  <w:vAlign w:val="center"/>
                </w:tcPr>
                <w:p w14:paraId="560FB7EF">
                  <w:pPr>
                    <w:adjustRightInd w:val="0"/>
                    <w:snapToGrid w:val="0"/>
                    <w:jc w:val="center"/>
                    <w:rPr>
                      <w:rFonts w:eastAsia="仿宋"/>
                      <w:szCs w:val="21"/>
                    </w:rPr>
                  </w:pPr>
                  <w:r>
                    <w:rPr>
                      <w:rFonts w:eastAsia="仿宋"/>
                      <w:szCs w:val="21"/>
                    </w:rPr>
                    <w:t>—</w:t>
                  </w:r>
                </w:p>
              </w:tc>
              <w:tc>
                <w:tcPr>
                  <w:tcW w:w="3169" w:type="dxa"/>
                  <w:vAlign w:val="center"/>
                </w:tcPr>
                <w:p w14:paraId="34102C7C">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3BC7C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25970580">
                  <w:pPr>
                    <w:adjustRightInd w:val="0"/>
                    <w:snapToGrid w:val="0"/>
                    <w:jc w:val="center"/>
                    <w:rPr>
                      <w:rFonts w:eastAsia="仿宋"/>
                      <w:szCs w:val="21"/>
                    </w:rPr>
                  </w:pPr>
                  <w:r>
                    <w:rPr>
                      <w:rFonts w:hint="eastAsia" w:eastAsia="仿宋"/>
                      <w:szCs w:val="21"/>
                    </w:rPr>
                    <w:t>废塑料屑</w:t>
                  </w:r>
                </w:p>
              </w:tc>
              <w:tc>
                <w:tcPr>
                  <w:tcW w:w="937" w:type="dxa"/>
                  <w:vAlign w:val="center"/>
                </w:tcPr>
                <w:p w14:paraId="2DBAB4A0">
                  <w:pPr>
                    <w:adjustRightInd w:val="0"/>
                    <w:snapToGrid w:val="0"/>
                    <w:jc w:val="center"/>
                    <w:rPr>
                      <w:rFonts w:eastAsia="仿宋"/>
                      <w:szCs w:val="21"/>
                    </w:rPr>
                  </w:pPr>
                  <w:r>
                    <w:rPr>
                      <w:rFonts w:hint="eastAsia" w:eastAsia="仿宋"/>
                      <w:szCs w:val="21"/>
                    </w:rPr>
                    <w:t>修边</w:t>
                  </w:r>
                </w:p>
              </w:tc>
              <w:tc>
                <w:tcPr>
                  <w:tcW w:w="0" w:type="auto"/>
                  <w:vAlign w:val="center"/>
                </w:tcPr>
                <w:p w14:paraId="6EB02FA5">
                  <w:pPr>
                    <w:adjustRightInd w:val="0"/>
                    <w:snapToGrid w:val="0"/>
                    <w:jc w:val="center"/>
                    <w:rPr>
                      <w:rFonts w:eastAsia="仿宋"/>
                      <w:szCs w:val="21"/>
                    </w:rPr>
                  </w:pPr>
                  <w:r>
                    <w:rPr>
                      <w:rFonts w:eastAsia="仿宋"/>
                      <w:szCs w:val="21"/>
                    </w:rPr>
                    <w:t>固态</w:t>
                  </w:r>
                </w:p>
              </w:tc>
              <w:tc>
                <w:tcPr>
                  <w:tcW w:w="0" w:type="auto"/>
                  <w:vAlign w:val="center"/>
                </w:tcPr>
                <w:p w14:paraId="7820BEC1">
                  <w:pPr>
                    <w:adjustRightInd w:val="0"/>
                    <w:snapToGrid w:val="0"/>
                    <w:jc w:val="center"/>
                    <w:rPr>
                      <w:rFonts w:eastAsia="仿宋"/>
                      <w:szCs w:val="21"/>
                    </w:rPr>
                  </w:pPr>
                  <w:r>
                    <w:rPr>
                      <w:rFonts w:eastAsia="仿宋"/>
                      <w:szCs w:val="21"/>
                    </w:rPr>
                    <w:t>/</w:t>
                  </w:r>
                </w:p>
              </w:tc>
              <w:tc>
                <w:tcPr>
                  <w:tcW w:w="0" w:type="auto"/>
                  <w:vAlign w:val="center"/>
                </w:tcPr>
                <w:p w14:paraId="1B42EF05">
                  <w:pPr>
                    <w:adjustRightInd w:val="0"/>
                    <w:snapToGrid w:val="0"/>
                    <w:jc w:val="center"/>
                    <w:rPr>
                      <w:rFonts w:eastAsia="仿宋"/>
                      <w:szCs w:val="21"/>
                    </w:rPr>
                  </w:pPr>
                  <w:r>
                    <w:rPr>
                      <w:rFonts w:hint="eastAsia" w:eastAsia="仿宋"/>
                      <w:szCs w:val="21"/>
                    </w:rPr>
                    <w:t>2</w:t>
                  </w:r>
                </w:p>
              </w:tc>
              <w:tc>
                <w:tcPr>
                  <w:tcW w:w="0" w:type="auto"/>
                  <w:vAlign w:val="center"/>
                </w:tcPr>
                <w:p w14:paraId="71D864DC">
                  <w:pPr>
                    <w:adjustRightInd w:val="0"/>
                    <w:snapToGrid w:val="0"/>
                    <w:jc w:val="center"/>
                    <w:rPr>
                      <w:rFonts w:eastAsia="仿宋"/>
                      <w:szCs w:val="21"/>
                    </w:rPr>
                  </w:pPr>
                  <w:r>
                    <w:rPr>
                      <w:rFonts w:eastAsia="仿宋"/>
                      <w:szCs w:val="21"/>
                    </w:rPr>
                    <w:t>√</w:t>
                  </w:r>
                </w:p>
              </w:tc>
              <w:tc>
                <w:tcPr>
                  <w:tcW w:w="898" w:type="dxa"/>
                  <w:vAlign w:val="center"/>
                </w:tcPr>
                <w:p w14:paraId="15A24828">
                  <w:pPr>
                    <w:adjustRightInd w:val="0"/>
                    <w:snapToGrid w:val="0"/>
                    <w:jc w:val="center"/>
                    <w:rPr>
                      <w:rFonts w:eastAsia="仿宋"/>
                      <w:szCs w:val="21"/>
                    </w:rPr>
                  </w:pPr>
                  <w:r>
                    <w:rPr>
                      <w:rFonts w:eastAsia="仿宋"/>
                      <w:szCs w:val="21"/>
                    </w:rPr>
                    <w:t>—</w:t>
                  </w:r>
                </w:p>
              </w:tc>
              <w:tc>
                <w:tcPr>
                  <w:tcW w:w="3169" w:type="dxa"/>
                  <w:vAlign w:val="center"/>
                </w:tcPr>
                <w:p w14:paraId="0DB6E04E">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7ADB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5A73404A">
                  <w:pPr>
                    <w:adjustRightInd w:val="0"/>
                    <w:snapToGrid w:val="0"/>
                    <w:jc w:val="center"/>
                    <w:rPr>
                      <w:rFonts w:eastAsia="仿宋"/>
                      <w:szCs w:val="21"/>
                    </w:rPr>
                  </w:pPr>
                  <w:r>
                    <w:rPr>
                      <w:rFonts w:hint="eastAsia" w:eastAsia="仿宋"/>
                      <w:szCs w:val="21"/>
                    </w:rPr>
                    <w:t>废离型纸</w:t>
                  </w:r>
                </w:p>
              </w:tc>
              <w:tc>
                <w:tcPr>
                  <w:tcW w:w="937" w:type="dxa"/>
                  <w:vAlign w:val="center"/>
                </w:tcPr>
                <w:p w14:paraId="127649AD">
                  <w:pPr>
                    <w:adjustRightInd w:val="0"/>
                    <w:snapToGrid w:val="0"/>
                    <w:jc w:val="center"/>
                    <w:rPr>
                      <w:rFonts w:eastAsia="仿宋"/>
                      <w:szCs w:val="21"/>
                    </w:rPr>
                  </w:pPr>
                  <w:r>
                    <w:rPr>
                      <w:rFonts w:hint="eastAsia" w:eastAsia="仿宋"/>
                      <w:szCs w:val="21"/>
                    </w:rPr>
                    <w:t>贴花</w:t>
                  </w:r>
                </w:p>
              </w:tc>
              <w:tc>
                <w:tcPr>
                  <w:tcW w:w="0" w:type="auto"/>
                  <w:vAlign w:val="center"/>
                </w:tcPr>
                <w:p w14:paraId="5EF52FD0">
                  <w:pPr>
                    <w:adjustRightInd w:val="0"/>
                    <w:snapToGrid w:val="0"/>
                    <w:jc w:val="center"/>
                    <w:rPr>
                      <w:rFonts w:eastAsia="仿宋"/>
                      <w:szCs w:val="21"/>
                    </w:rPr>
                  </w:pPr>
                  <w:r>
                    <w:rPr>
                      <w:rFonts w:eastAsia="仿宋"/>
                      <w:szCs w:val="21"/>
                    </w:rPr>
                    <w:t>固态</w:t>
                  </w:r>
                </w:p>
              </w:tc>
              <w:tc>
                <w:tcPr>
                  <w:tcW w:w="0" w:type="auto"/>
                  <w:vAlign w:val="center"/>
                </w:tcPr>
                <w:p w14:paraId="7F3820B7">
                  <w:pPr>
                    <w:adjustRightInd w:val="0"/>
                    <w:snapToGrid w:val="0"/>
                    <w:jc w:val="center"/>
                    <w:rPr>
                      <w:rFonts w:eastAsia="仿宋"/>
                      <w:szCs w:val="21"/>
                    </w:rPr>
                  </w:pPr>
                  <w:r>
                    <w:rPr>
                      <w:rFonts w:eastAsia="仿宋"/>
                      <w:szCs w:val="21"/>
                    </w:rPr>
                    <w:t>/</w:t>
                  </w:r>
                </w:p>
              </w:tc>
              <w:tc>
                <w:tcPr>
                  <w:tcW w:w="0" w:type="auto"/>
                  <w:vAlign w:val="center"/>
                </w:tcPr>
                <w:p w14:paraId="274C0ABD">
                  <w:pPr>
                    <w:adjustRightInd w:val="0"/>
                    <w:snapToGrid w:val="0"/>
                    <w:jc w:val="center"/>
                    <w:rPr>
                      <w:rFonts w:eastAsia="仿宋"/>
                      <w:szCs w:val="21"/>
                    </w:rPr>
                  </w:pPr>
                  <w:r>
                    <w:rPr>
                      <w:rFonts w:hint="eastAsia" w:eastAsia="仿宋"/>
                      <w:szCs w:val="21"/>
                    </w:rPr>
                    <w:t>0.3</w:t>
                  </w:r>
                </w:p>
              </w:tc>
              <w:tc>
                <w:tcPr>
                  <w:tcW w:w="0" w:type="auto"/>
                  <w:vAlign w:val="center"/>
                </w:tcPr>
                <w:p w14:paraId="2B44AAAF">
                  <w:pPr>
                    <w:adjustRightInd w:val="0"/>
                    <w:snapToGrid w:val="0"/>
                    <w:jc w:val="center"/>
                    <w:rPr>
                      <w:rFonts w:eastAsia="仿宋"/>
                      <w:szCs w:val="21"/>
                    </w:rPr>
                  </w:pPr>
                  <w:r>
                    <w:rPr>
                      <w:rFonts w:eastAsia="仿宋"/>
                      <w:szCs w:val="21"/>
                    </w:rPr>
                    <w:t>√</w:t>
                  </w:r>
                </w:p>
              </w:tc>
              <w:tc>
                <w:tcPr>
                  <w:tcW w:w="898" w:type="dxa"/>
                  <w:vAlign w:val="center"/>
                </w:tcPr>
                <w:p w14:paraId="0454D3FE">
                  <w:pPr>
                    <w:adjustRightInd w:val="0"/>
                    <w:snapToGrid w:val="0"/>
                    <w:jc w:val="center"/>
                    <w:rPr>
                      <w:rFonts w:eastAsia="仿宋"/>
                      <w:szCs w:val="21"/>
                    </w:rPr>
                  </w:pPr>
                  <w:r>
                    <w:rPr>
                      <w:rFonts w:eastAsia="仿宋"/>
                      <w:szCs w:val="21"/>
                    </w:rPr>
                    <w:t>—</w:t>
                  </w:r>
                </w:p>
              </w:tc>
              <w:tc>
                <w:tcPr>
                  <w:tcW w:w="3169" w:type="dxa"/>
                  <w:vAlign w:val="center"/>
                </w:tcPr>
                <w:p w14:paraId="455577A3">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6720E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412E4567">
                  <w:pPr>
                    <w:adjustRightInd w:val="0"/>
                    <w:snapToGrid w:val="0"/>
                    <w:jc w:val="center"/>
                    <w:rPr>
                      <w:rFonts w:eastAsia="仿宋"/>
                      <w:szCs w:val="21"/>
                    </w:rPr>
                  </w:pPr>
                  <w:r>
                    <w:rPr>
                      <w:rFonts w:eastAsia="仿宋"/>
                      <w:szCs w:val="21"/>
                    </w:rPr>
                    <w:t>废包装</w:t>
                  </w:r>
                  <w:r>
                    <w:rPr>
                      <w:rFonts w:hint="eastAsia" w:eastAsia="仿宋"/>
                      <w:szCs w:val="21"/>
                    </w:rPr>
                    <w:t>材料</w:t>
                  </w:r>
                </w:p>
              </w:tc>
              <w:tc>
                <w:tcPr>
                  <w:tcW w:w="937" w:type="dxa"/>
                  <w:vAlign w:val="center"/>
                </w:tcPr>
                <w:p w14:paraId="27294A60">
                  <w:pPr>
                    <w:adjustRightInd w:val="0"/>
                    <w:snapToGrid w:val="0"/>
                    <w:jc w:val="center"/>
                    <w:rPr>
                      <w:rFonts w:eastAsia="仿宋"/>
                      <w:szCs w:val="21"/>
                    </w:rPr>
                  </w:pPr>
                  <w:r>
                    <w:rPr>
                      <w:rFonts w:hint="eastAsia" w:eastAsia="仿宋"/>
                      <w:szCs w:val="21"/>
                    </w:rPr>
                    <w:t>包装入库</w:t>
                  </w:r>
                </w:p>
              </w:tc>
              <w:tc>
                <w:tcPr>
                  <w:tcW w:w="0" w:type="auto"/>
                  <w:vAlign w:val="center"/>
                </w:tcPr>
                <w:p w14:paraId="76170310">
                  <w:pPr>
                    <w:adjustRightInd w:val="0"/>
                    <w:snapToGrid w:val="0"/>
                    <w:jc w:val="center"/>
                    <w:rPr>
                      <w:rFonts w:eastAsia="仿宋"/>
                      <w:szCs w:val="21"/>
                    </w:rPr>
                  </w:pPr>
                  <w:r>
                    <w:rPr>
                      <w:rFonts w:eastAsia="仿宋"/>
                      <w:szCs w:val="21"/>
                    </w:rPr>
                    <w:t>固态</w:t>
                  </w:r>
                </w:p>
              </w:tc>
              <w:tc>
                <w:tcPr>
                  <w:tcW w:w="0" w:type="auto"/>
                  <w:vAlign w:val="center"/>
                </w:tcPr>
                <w:p w14:paraId="6BDD73DF">
                  <w:pPr>
                    <w:adjustRightInd w:val="0"/>
                    <w:snapToGrid w:val="0"/>
                    <w:jc w:val="center"/>
                    <w:rPr>
                      <w:rFonts w:eastAsia="仿宋"/>
                      <w:szCs w:val="21"/>
                    </w:rPr>
                  </w:pPr>
                  <w:r>
                    <w:rPr>
                      <w:rFonts w:hint="eastAsia" w:eastAsia="仿宋"/>
                      <w:szCs w:val="21"/>
                    </w:rPr>
                    <w:t>塑料</w:t>
                  </w:r>
                </w:p>
              </w:tc>
              <w:tc>
                <w:tcPr>
                  <w:tcW w:w="0" w:type="auto"/>
                  <w:vAlign w:val="center"/>
                </w:tcPr>
                <w:p w14:paraId="29B323FB">
                  <w:pPr>
                    <w:adjustRightInd w:val="0"/>
                    <w:snapToGrid w:val="0"/>
                    <w:jc w:val="center"/>
                    <w:rPr>
                      <w:rFonts w:eastAsia="仿宋"/>
                      <w:szCs w:val="21"/>
                    </w:rPr>
                  </w:pPr>
                  <w:r>
                    <w:rPr>
                      <w:rFonts w:eastAsia="仿宋"/>
                      <w:szCs w:val="21"/>
                    </w:rPr>
                    <w:t>0.2</w:t>
                  </w:r>
                </w:p>
              </w:tc>
              <w:tc>
                <w:tcPr>
                  <w:tcW w:w="0" w:type="auto"/>
                  <w:vAlign w:val="center"/>
                </w:tcPr>
                <w:p w14:paraId="5878124C">
                  <w:pPr>
                    <w:adjustRightInd w:val="0"/>
                    <w:snapToGrid w:val="0"/>
                    <w:jc w:val="center"/>
                    <w:rPr>
                      <w:rFonts w:eastAsia="仿宋"/>
                      <w:szCs w:val="21"/>
                    </w:rPr>
                  </w:pPr>
                  <w:r>
                    <w:rPr>
                      <w:rFonts w:eastAsia="仿宋"/>
                      <w:szCs w:val="21"/>
                    </w:rPr>
                    <w:t>√</w:t>
                  </w:r>
                </w:p>
              </w:tc>
              <w:tc>
                <w:tcPr>
                  <w:tcW w:w="898" w:type="dxa"/>
                  <w:vAlign w:val="center"/>
                </w:tcPr>
                <w:p w14:paraId="1162DDB5">
                  <w:pPr>
                    <w:adjustRightInd w:val="0"/>
                    <w:snapToGrid w:val="0"/>
                    <w:jc w:val="center"/>
                    <w:rPr>
                      <w:rFonts w:eastAsia="仿宋"/>
                      <w:szCs w:val="21"/>
                    </w:rPr>
                  </w:pPr>
                  <w:r>
                    <w:rPr>
                      <w:rFonts w:eastAsia="仿宋"/>
                      <w:szCs w:val="21"/>
                    </w:rPr>
                    <w:t>—</w:t>
                  </w:r>
                </w:p>
              </w:tc>
              <w:tc>
                <w:tcPr>
                  <w:tcW w:w="3169" w:type="dxa"/>
                  <w:vAlign w:val="center"/>
                </w:tcPr>
                <w:p w14:paraId="18E0120B">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4103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26BF853D">
                  <w:pPr>
                    <w:adjustRightInd w:val="0"/>
                    <w:snapToGrid w:val="0"/>
                    <w:jc w:val="center"/>
                    <w:rPr>
                      <w:rFonts w:eastAsia="仿宋"/>
                      <w:szCs w:val="21"/>
                    </w:rPr>
                  </w:pPr>
                  <w:r>
                    <w:rPr>
                      <w:rFonts w:eastAsia="仿宋"/>
                      <w:szCs w:val="21"/>
                    </w:rPr>
                    <w:t>金属废边角料</w:t>
                  </w:r>
                </w:p>
              </w:tc>
              <w:tc>
                <w:tcPr>
                  <w:tcW w:w="937" w:type="dxa"/>
                  <w:vAlign w:val="center"/>
                </w:tcPr>
                <w:p w14:paraId="1C672BC9">
                  <w:pPr>
                    <w:adjustRightInd w:val="0"/>
                    <w:snapToGrid w:val="0"/>
                    <w:jc w:val="center"/>
                    <w:rPr>
                      <w:rFonts w:eastAsia="仿宋"/>
                      <w:szCs w:val="21"/>
                    </w:rPr>
                  </w:pPr>
                  <w:r>
                    <w:rPr>
                      <w:rFonts w:hint="eastAsia" w:eastAsia="仿宋"/>
                      <w:szCs w:val="21"/>
                    </w:rPr>
                    <w:t>剪板、冲压</w:t>
                  </w:r>
                </w:p>
              </w:tc>
              <w:tc>
                <w:tcPr>
                  <w:tcW w:w="0" w:type="auto"/>
                  <w:vAlign w:val="center"/>
                </w:tcPr>
                <w:p w14:paraId="3D078175">
                  <w:pPr>
                    <w:adjustRightInd w:val="0"/>
                    <w:snapToGrid w:val="0"/>
                    <w:jc w:val="center"/>
                    <w:rPr>
                      <w:rFonts w:eastAsia="仿宋"/>
                      <w:szCs w:val="21"/>
                    </w:rPr>
                  </w:pPr>
                  <w:r>
                    <w:rPr>
                      <w:rFonts w:eastAsia="仿宋"/>
                      <w:szCs w:val="21"/>
                    </w:rPr>
                    <w:t>固态</w:t>
                  </w:r>
                </w:p>
              </w:tc>
              <w:tc>
                <w:tcPr>
                  <w:tcW w:w="0" w:type="auto"/>
                  <w:vAlign w:val="center"/>
                </w:tcPr>
                <w:p w14:paraId="63FE2B43">
                  <w:pPr>
                    <w:adjustRightInd w:val="0"/>
                    <w:snapToGrid w:val="0"/>
                    <w:jc w:val="center"/>
                    <w:rPr>
                      <w:rFonts w:eastAsia="仿宋"/>
                      <w:szCs w:val="21"/>
                    </w:rPr>
                  </w:pPr>
                  <w:r>
                    <w:rPr>
                      <w:rFonts w:hint="eastAsia" w:eastAsia="仿宋"/>
                      <w:szCs w:val="21"/>
                    </w:rPr>
                    <w:t>钢</w:t>
                  </w:r>
                </w:p>
              </w:tc>
              <w:tc>
                <w:tcPr>
                  <w:tcW w:w="0" w:type="auto"/>
                  <w:vAlign w:val="center"/>
                </w:tcPr>
                <w:p w14:paraId="28CE874D">
                  <w:pPr>
                    <w:adjustRightInd w:val="0"/>
                    <w:snapToGrid w:val="0"/>
                    <w:jc w:val="center"/>
                    <w:rPr>
                      <w:rFonts w:eastAsia="仿宋"/>
                      <w:szCs w:val="21"/>
                    </w:rPr>
                  </w:pPr>
                  <w:r>
                    <w:rPr>
                      <w:rFonts w:hint="eastAsia" w:eastAsia="仿宋"/>
                      <w:szCs w:val="21"/>
                    </w:rPr>
                    <w:t>30</w:t>
                  </w:r>
                </w:p>
              </w:tc>
              <w:tc>
                <w:tcPr>
                  <w:tcW w:w="0" w:type="auto"/>
                  <w:vAlign w:val="center"/>
                </w:tcPr>
                <w:p w14:paraId="16296646">
                  <w:pPr>
                    <w:adjustRightInd w:val="0"/>
                    <w:snapToGrid w:val="0"/>
                    <w:jc w:val="center"/>
                    <w:rPr>
                      <w:rFonts w:eastAsia="仿宋"/>
                      <w:szCs w:val="21"/>
                    </w:rPr>
                  </w:pPr>
                  <w:r>
                    <w:rPr>
                      <w:rFonts w:eastAsia="仿宋"/>
                      <w:szCs w:val="21"/>
                    </w:rPr>
                    <w:t>√</w:t>
                  </w:r>
                </w:p>
              </w:tc>
              <w:tc>
                <w:tcPr>
                  <w:tcW w:w="898" w:type="dxa"/>
                  <w:vAlign w:val="center"/>
                </w:tcPr>
                <w:p w14:paraId="4D4541FA">
                  <w:pPr>
                    <w:adjustRightInd w:val="0"/>
                    <w:snapToGrid w:val="0"/>
                    <w:jc w:val="center"/>
                    <w:rPr>
                      <w:rFonts w:eastAsia="仿宋"/>
                      <w:szCs w:val="21"/>
                    </w:rPr>
                  </w:pPr>
                  <w:r>
                    <w:rPr>
                      <w:rFonts w:eastAsia="仿宋"/>
                      <w:szCs w:val="21"/>
                    </w:rPr>
                    <w:t>—</w:t>
                  </w:r>
                </w:p>
              </w:tc>
              <w:tc>
                <w:tcPr>
                  <w:tcW w:w="3169" w:type="dxa"/>
                  <w:vAlign w:val="center"/>
                </w:tcPr>
                <w:p w14:paraId="7500F6A6">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37BFB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321D8E99">
                  <w:pPr>
                    <w:adjustRightInd w:val="0"/>
                    <w:snapToGrid w:val="0"/>
                    <w:jc w:val="center"/>
                    <w:rPr>
                      <w:rFonts w:eastAsia="仿宋"/>
                      <w:szCs w:val="21"/>
                    </w:rPr>
                  </w:pPr>
                  <w:r>
                    <w:rPr>
                      <w:rFonts w:hint="eastAsia" w:eastAsia="仿宋"/>
                      <w:szCs w:val="21"/>
                    </w:rPr>
                    <w:t>废金属屑</w:t>
                  </w:r>
                </w:p>
              </w:tc>
              <w:tc>
                <w:tcPr>
                  <w:tcW w:w="937" w:type="dxa"/>
                  <w:vAlign w:val="center"/>
                </w:tcPr>
                <w:p w14:paraId="32F43FFA">
                  <w:pPr>
                    <w:adjustRightInd w:val="0"/>
                    <w:snapToGrid w:val="0"/>
                    <w:jc w:val="center"/>
                    <w:rPr>
                      <w:rFonts w:eastAsia="仿宋"/>
                      <w:szCs w:val="21"/>
                    </w:rPr>
                  </w:pPr>
                  <w:r>
                    <w:rPr>
                      <w:rFonts w:hint="eastAsia" w:eastAsia="仿宋"/>
                      <w:szCs w:val="21"/>
                    </w:rPr>
                    <w:t>剪板</w:t>
                  </w:r>
                </w:p>
              </w:tc>
              <w:tc>
                <w:tcPr>
                  <w:tcW w:w="0" w:type="auto"/>
                  <w:vAlign w:val="center"/>
                </w:tcPr>
                <w:p w14:paraId="5F471CBB">
                  <w:pPr>
                    <w:adjustRightInd w:val="0"/>
                    <w:snapToGrid w:val="0"/>
                    <w:jc w:val="center"/>
                    <w:rPr>
                      <w:rFonts w:eastAsia="仿宋"/>
                      <w:szCs w:val="21"/>
                    </w:rPr>
                  </w:pPr>
                  <w:r>
                    <w:rPr>
                      <w:rFonts w:eastAsia="仿宋"/>
                      <w:szCs w:val="21"/>
                    </w:rPr>
                    <w:t>固态</w:t>
                  </w:r>
                </w:p>
              </w:tc>
              <w:tc>
                <w:tcPr>
                  <w:tcW w:w="0" w:type="auto"/>
                  <w:vAlign w:val="center"/>
                </w:tcPr>
                <w:p w14:paraId="462613A4">
                  <w:pPr>
                    <w:adjustRightInd w:val="0"/>
                    <w:snapToGrid w:val="0"/>
                    <w:jc w:val="center"/>
                    <w:rPr>
                      <w:rFonts w:eastAsia="仿宋"/>
                      <w:szCs w:val="21"/>
                    </w:rPr>
                  </w:pPr>
                  <w:r>
                    <w:rPr>
                      <w:rFonts w:hint="eastAsia" w:eastAsia="仿宋"/>
                      <w:szCs w:val="21"/>
                    </w:rPr>
                    <w:t>钢</w:t>
                  </w:r>
                </w:p>
              </w:tc>
              <w:tc>
                <w:tcPr>
                  <w:tcW w:w="0" w:type="auto"/>
                  <w:vAlign w:val="center"/>
                </w:tcPr>
                <w:p w14:paraId="3DCC4F06">
                  <w:pPr>
                    <w:adjustRightInd w:val="0"/>
                    <w:snapToGrid w:val="0"/>
                    <w:jc w:val="center"/>
                    <w:rPr>
                      <w:rFonts w:eastAsia="仿宋"/>
                      <w:szCs w:val="21"/>
                    </w:rPr>
                  </w:pPr>
                  <w:r>
                    <w:rPr>
                      <w:rFonts w:hint="eastAsia" w:eastAsia="仿宋"/>
                      <w:szCs w:val="21"/>
                    </w:rPr>
                    <w:t>0.8</w:t>
                  </w:r>
                </w:p>
              </w:tc>
              <w:tc>
                <w:tcPr>
                  <w:tcW w:w="0" w:type="auto"/>
                  <w:vAlign w:val="center"/>
                </w:tcPr>
                <w:p w14:paraId="620067DA">
                  <w:pPr>
                    <w:adjustRightInd w:val="0"/>
                    <w:snapToGrid w:val="0"/>
                    <w:jc w:val="center"/>
                    <w:rPr>
                      <w:rFonts w:eastAsia="仿宋"/>
                      <w:szCs w:val="21"/>
                    </w:rPr>
                  </w:pPr>
                  <w:r>
                    <w:rPr>
                      <w:rFonts w:eastAsia="仿宋"/>
                      <w:szCs w:val="21"/>
                    </w:rPr>
                    <w:t>√</w:t>
                  </w:r>
                </w:p>
              </w:tc>
              <w:tc>
                <w:tcPr>
                  <w:tcW w:w="898" w:type="dxa"/>
                  <w:vAlign w:val="center"/>
                </w:tcPr>
                <w:p w14:paraId="449D0BC2">
                  <w:pPr>
                    <w:adjustRightInd w:val="0"/>
                    <w:snapToGrid w:val="0"/>
                    <w:jc w:val="center"/>
                    <w:rPr>
                      <w:rFonts w:eastAsia="仿宋"/>
                      <w:szCs w:val="21"/>
                    </w:rPr>
                  </w:pPr>
                  <w:r>
                    <w:rPr>
                      <w:rFonts w:eastAsia="仿宋"/>
                      <w:szCs w:val="21"/>
                    </w:rPr>
                    <w:t>—</w:t>
                  </w:r>
                </w:p>
              </w:tc>
              <w:tc>
                <w:tcPr>
                  <w:tcW w:w="3169" w:type="dxa"/>
                  <w:vAlign w:val="center"/>
                </w:tcPr>
                <w:p w14:paraId="57D8EB17">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7577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507BDECC">
                  <w:pPr>
                    <w:adjustRightInd w:val="0"/>
                    <w:snapToGrid w:val="0"/>
                    <w:jc w:val="center"/>
                    <w:rPr>
                      <w:rFonts w:eastAsia="仿宋"/>
                      <w:szCs w:val="21"/>
                    </w:rPr>
                  </w:pPr>
                  <w:r>
                    <w:rPr>
                      <w:rFonts w:hint="eastAsia" w:eastAsia="仿宋"/>
                      <w:szCs w:val="21"/>
                    </w:rPr>
                    <w:t>废液压油</w:t>
                  </w:r>
                </w:p>
              </w:tc>
              <w:tc>
                <w:tcPr>
                  <w:tcW w:w="937" w:type="dxa"/>
                  <w:vAlign w:val="center"/>
                </w:tcPr>
                <w:p w14:paraId="3B1F2B93">
                  <w:pPr>
                    <w:adjustRightInd w:val="0"/>
                    <w:snapToGrid w:val="0"/>
                    <w:jc w:val="center"/>
                    <w:rPr>
                      <w:rFonts w:eastAsia="仿宋"/>
                      <w:szCs w:val="21"/>
                    </w:rPr>
                  </w:pPr>
                  <w:r>
                    <w:rPr>
                      <w:rFonts w:hint="eastAsia" w:eastAsia="仿宋"/>
                      <w:szCs w:val="21"/>
                    </w:rPr>
                    <w:t>冲压</w:t>
                  </w:r>
                </w:p>
              </w:tc>
              <w:tc>
                <w:tcPr>
                  <w:tcW w:w="0" w:type="auto"/>
                  <w:vAlign w:val="center"/>
                </w:tcPr>
                <w:p w14:paraId="35D77CB8">
                  <w:pPr>
                    <w:adjustRightInd w:val="0"/>
                    <w:snapToGrid w:val="0"/>
                    <w:jc w:val="center"/>
                    <w:rPr>
                      <w:rFonts w:eastAsia="仿宋"/>
                      <w:szCs w:val="21"/>
                    </w:rPr>
                  </w:pPr>
                  <w:r>
                    <w:rPr>
                      <w:rFonts w:eastAsia="仿宋"/>
                      <w:szCs w:val="21"/>
                    </w:rPr>
                    <w:t>液态</w:t>
                  </w:r>
                </w:p>
              </w:tc>
              <w:tc>
                <w:tcPr>
                  <w:tcW w:w="0" w:type="auto"/>
                  <w:vAlign w:val="center"/>
                </w:tcPr>
                <w:p w14:paraId="26D88247">
                  <w:pPr>
                    <w:adjustRightInd w:val="0"/>
                    <w:snapToGrid w:val="0"/>
                    <w:jc w:val="center"/>
                    <w:rPr>
                      <w:rFonts w:eastAsia="仿宋"/>
                      <w:szCs w:val="21"/>
                    </w:rPr>
                  </w:pPr>
                  <w:r>
                    <w:rPr>
                      <w:rFonts w:hint="eastAsia" w:eastAsia="仿宋"/>
                      <w:szCs w:val="21"/>
                    </w:rPr>
                    <w:t>液压油</w:t>
                  </w:r>
                </w:p>
              </w:tc>
              <w:tc>
                <w:tcPr>
                  <w:tcW w:w="0" w:type="auto"/>
                  <w:vAlign w:val="center"/>
                </w:tcPr>
                <w:p w14:paraId="5B0A92B1">
                  <w:pPr>
                    <w:adjustRightInd w:val="0"/>
                    <w:snapToGrid w:val="0"/>
                    <w:jc w:val="center"/>
                    <w:rPr>
                      <w:rFonts w:eastAsia="仿宋"/>
                      <w:szCs w:val="21"/>
                    </w:rPr>
                  </w:pPr>
                  <w:r>
                    <w:rPr>
                      <w:rFonts w:hint="eastAsia" w:eastAsia="仿宋"/>
                      <w:szCs w:val="21"/>
                    </w:rPr>
                    <w:t>0.8</w:t>
                  </w:r>
                </w:p>
              </w:tc>
              <w:tc>
                <w:tcPr>
                  <w:tcW w:w="0" w:type="auto"/>
                  <w:vAlign w:val="center"/>
                </w:tcPr>
                <w:p w14:paraId="3FAA7348">
                  <w:pPr>
                    <w:adjustRightInd w:val="0"/>
                    <w:snapToGrid w:val="0"/>
                    <w:jc w:val="center"/>
                    <w:rPr>
                      <w:rFonts w:eastAsia="仿宋"/>
                      <w:szCs w:val="21"/>
                    </w:rPr>
                  </w:pPr>
                  <w:r>
                    <w:rPr>
                      <w:rFonts w:eastAsia="仿宋"/>
                      <w:szCs w:val="21"/>
                    </w:rPr>
                    <w:t>√</w:t>
                  </w:r>
                </w:p>
              </w:tc>
              <w:tc>
                <w:tcPr>
                  <w:tcW w:w="898" w:type="dxa"/>
                  <w:vAlign w:val="center"/>
                </w:tcPr>
                <w:p w14:paraId="091568FA">
                  <w:pPr>
                    <w:adjustRightInd w:val="0"/>
                    <w:snapToGrid w:val="0"/>
                    <w:jc w:val="center"/>
                    <w:rPr>
                      <w:rFonts w:eastAsia="仿宋"/>
                      <w:szCs w:val="21"/>
                    </w:rPr>
                  </w:pPr>
                  <w:r>
                    <w:rPr>
                      <w:rFonts w:eastAsia="仿宋"/>
                      <w:szCs w:val="21"/>
                    </w:rPr>
                    <w:t>—</w:t>
                  </w:r>
                </w:p>
              </w:tc>
              <w:tc>
                <w:tcPr>
                  <w:tcW w:w="3169" w:type="dxa"/>
                  <w:vAlign w:val="center"/>
                </w:tcPr>
                <w:p w14:paraId="1568EDCE">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2725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68C4EAF4">
                  <w:pPr>
                    <w:adjustRightInd w:val="0"/>
                    <w:snapToGrid w:val="0"/>
                    <w:jc w:val="center"/>
                    <w:rPr>
                      <w:rFonts w:eastAsia="仿宋"/>
                      <w:szCs w:val="21"/>
                    </w:rPr>
                  </w:pPr>
                  <w:r>
                    <w:rPr>
                      <w:rFonts w:hint="eastAsia" w:eastAsia="仿宋"/>
                      <w:szCs w:val="21"/>
                    </w:rPr>
                    <w:t>不合格金属件</w:t>
                  </w:r>
                </w:p>
              </w:tc>
              <w:tc>
                <w:tcPr>
                  <w:tcW w:w="937" w:type="dxa"/>
                  <w:vAlign w:val="center"/>
                </w:tcPr>
                <w:p w14:paraId="6576874D">
                  <w:pPr>
                    <w:adjustRightInd w:val="0"/>
                    <w:snapToGrid w:val="0"/>
                    <w:jc w:val="center"/>
                    <w:rPr>
                      <w:rFonts w:eastAsia="仿宋"/>
                      <w:szCs w:val="21"/>
                    </w:rPr>
                  </w:pPr>
                  <w:r>
                    <w:rPr>
                      <w:rFonts w:hint="eastAsia" w:eastAsia="仿宋"/>
                      <w:szCs w:val="21"/>
                    </w:rPr>
                    <w:t>检验</w:t>
                  </w:r>
                </w:p>
              </w:tc>
              <w:tc>
                <w:tcPr>
                  <w:tcW w:w="0" w:type="auto"/>
                  <w:vAlign w:val="center"/>
                </w:tcPr>
                <w:p w14:paraId="0F318E0F">
                  <w:pPr>
                    <w:adjustRightInd w:val="0"/>
                    <w:snapToGrid w:val="0"/>
                    <w:jc w:val="center"/>
                    <w:rPr>
                      <w:rFonts w:eastAsia="仿宋"/>
                      <w:szCs w:val="21"/>
                    </w:rPr>
                  </w:pPr>
                  <w:r>
                    <w:rPr>
                      <w:rFonts w:eastAsia="仿宋"/>
                      <w:szCs w:val="21"/>
                    </w:rPr>
                    <w:t>固态</w:t>
                  </w:r>
                </w:p>
              </w:tc>
              <w:tc>
                <w:tcPr>
                  <w:tcW w:w="0" w:type="auto"/>
                  <w:vAlign w:val="center"/>
                </w:tcPr>
                <w:p w14:paraId="7B239D4D">
                  <w:pPr>
                    <w:adjustRightInd w:val="0"/>
                    <w:snapToGrid w:val="0"/>
                    <w:jc w:val="center"/>
                    <w:rPr>
                      <w:rFonts w:eastAsia="仿宋"/>
                      <w:szCs w:val="21"/>
                    </w:rPr>
                  </w:pPr>
                  <w:r>
                    <w:rPr>
                      <w:rFonts w:hint="eastAsia" w:eastAsia="仿宋"/>
                      <w:szCs w:val="21"/>
                    </w:rPr>
                    <w:t>钢</w:t>
                  </w:r>
                </w:p>
              </w:tc>
              <w:tc>
                <w:tcPr>
                  <w:tcW w:w="0" w:type="auto"/>
                  <w:vAlign w:val="center"/>
                </w:tcPr>
                <w:p w14:paraId="20569A98">
                  <w:pPr>
                    <w:adjustRightInd w:val="0"/>
                    <w:snapToGrid w:val="0"/>
                    <w:jc w:val="center"/>
                    <w:rPr>
                      <w:rFonts w:eastAsia="仿宋"/>
                      <w:szCs w:val="21"/>
                    </w:rPr>
                  </w:pPr>
                  <w:r>
                    <w:rPr>
                      <w:rFonts w:hint="eastAsia" w:eastAsia="仿宋"/>
                      <w:szCs w:val="21"/>
                    </w:rPr>
                    <w:t>60</w:t>
                  </w:r>
                </w:p>
              </w:tc>
              <w:tc>
                <w:tcPr>
                  <w:tcW w:w="0" w:type="auto"/>
                  <w:vAlign w:val="center"/>
                </w:tcPr>
                <w:p w14:paraId="35758A5E">
                  <w:pPr>
                    <w:adjustRightInd w:val="0"/>
                    <w:snapToGrid w:val="0"/>
                    <w:jc w:val="center"/>
                    <w:rPr>
                      <w:rFonts w:eastAsia="仿宋"/>
                      <w:szCs w:val="21"/>
                    </w:rPr>
                  </w:pPr>
                  <w:r>
                    <w:rPr>
                      <w:rFonts w:eastAsia="仿宋"/>
                      <w:szCs w:val="21"/>
                    </w:rPr>
                    <w:t>√</w:t>
                  </w:r>
                </w:p>
              </w:tc>
              <w:tc>
                <w:tcPr>
                  <w:tcW w:w="898" w:type="dxa"/>
                  <w:vAlign w:val="center"/>
                </w:tcPr>
                <w:p w14:paraId="794A071F">
                  <w:pPr>
                    <w:adjustRightInd w:val="0"/>
                    <w:snapToGrid w:val="0"/>
                    <w:jc w:val="center"/>
                    <w:rPr>
                      <w:rFonts w:eastAsia="仿宋"/>
                      <w:szCs w:val="21"/>
                    </w:rPr>
                  </w:pPr>
                  <w:r>
                    <w:rPr>
                      <w:rFonts w:eastAsia="仿宋"/>
                      <w:szCs w:val="21"/>
                    </w:rPr>
                    <w:t>—</w:t>
                  </w:r>
                </w:p>
              </w:tc>
              <w:tc>
                <w:tcPr>
                  <w:tcW w:w="3169" w:type="dxa"/>
                  <w:vAlign w:val="center"/>
                </w:tcPr>
                <w:p w14:paraId="28001B56">
                  <w:pPr>
                    <w:adjustRightInd w:val="0"/>
                    <w:snapToGrid w:val="0"/>
                    <w:jc w:val="center"/>
                    <w:rPr>
                      <w:rFonts w:eastAsia="仿宋"/>
                      <w:szCs w:val="21"/>
                    </w:rPr>
                  </w:pPr>
                  <w:r>
                    <w:rPr>
                      <w:rFonts w:eastAsia="仿宋"/>
                      <w:szCs w:val="21"/>
                    </w:rPr>
                    <w:t>4.1h)因丧失原有功能而无法继续使用的物质</w:t>
                  </w:r>
                </w:p>
              </w:tc>
            </w:tr>
            <w:tr w14:paraId="681B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743F0511">
                  <w:pPr>
                    <w:adjustRightInd w:val="0"/>
                    <w:snapToGrid w:val="0"/>
                    <w:jc w:val="center"/>
                    <w:rPr>
                      <w:rFonts w:eastAsia="仿宋"/>
                      <w:szCs w:val="21"/>
                    </w:rPr>
                  </w:pPr>
                  <w:r>
                    <w:rPr>
                      <w:rFonts w:eastAsia="仿宋"/>
                      <w:szCs w:val="21"/>
                    </w:rPr>
                    <w:t>废包装桶</w:t>
                  </w:r>
                </w:p>
              </w:tc>
              <w:tc>
                <w:tcPr>
                  <w:tcW w:w="937" w:type="dxa"/>
                  <w:vAlign w:val="center"/>
                </w:tcPr>
                <w:p w14:paraId="30B2452D">
                  <w:pPr>
                    <w:adjustRightInd w:val="0"/>
                    <w:snapToGrid w:val="0"/>
                    <w:jc w:val="center"/>
                    <w:rPr>
                      <w:rFonts w:eastAsia="仿宋"/>
                      <w:szCs w:val="21"/>
                    </w:rPr>
                  </w:pPr>
                  <w:r>
                    <w:rPr>
                      <w:rFonts w:eastAsia="仿宋"/>
                      <w:szCs w:val="21"/>
                    </w:rPr>
                    <w:t>调漆</w:t>
                  </w:r>
                </w:p>
              </w:tc>
              <w:tc>
                <w:tcPr>
                  <w:tcW w:w="0" w:type="auto"/>
                  <w:vAlign w:val="center"/>
                </w:tcPr>
                <w:p w14:paraId="4214ADAF">
                  <w:pPr>
                    <w:adjustRightInd w:val="0"/>
                    <w:snapToGrid w:val="0"/>
                    <w:jc w:val="center"/>
                    <w:rPr>
                      <w:rFonts w:eastAsia="仿宋"/>
                      <w:szCs w:val="21"/>
                    </w:rPr>
                  </w:pPr>
                  <w:r>
                    <w:rPr>
                      <w:rFonts w:eastAsia="仿宋"/>
                      <w:szCs w:val="21"/>
                    </w:rPr>
                    <w:t>固态</w:t>
                  </w:r>
                </w:p>
              </w:tc>
              <w:tc>
                <w:tcPr>
                  <w:tcW w:w="0" w:type="auto"/>
                  <w:vAlign w:val="center"/>
                </w:tcPr>
                <w:p w14:paraId="2E57E05A">
                  <w:pPr>
                    <w:adjustRightInd w:val="0"/>
                    <w:snapToGrid w:val="0"/>
                    <w:jc w:val="center"/>
                    <w:rPr>
                      <w:rFonts w:eastAsia="仿宋"/>
                      <w:szCs w:val="21"/>
                    </w:rPr>
                  </w:pPr>
                  <w:r>
                    <w:rPr>
                      <w:rFonts w:eastAsia="仿宋"/>
                      <w:szCs w:val="21"/>
                    </w:rPr>
                    <w:t>涂料、塑料</w:t>
                  </w:r>
                </w:p>
              </w:tc>
              <w:tc>
                <w:tcPr>
                  <w:tcW w:w="0" w:type="auto"/>
                  <w:vAlign w:val="center"/>
                </w:tcPr>
                <w:p w14:paraId="7C46A4FF">
                  <w:pPr>
                    <w:adjustRightInd w:val="0"/>
                    <w:snapToGrid w:val="0"/>
                    <w:jc w:val="center"/>
                    <w:rPr>
                      <w:rFonts w:eastAsia="仿宋"/>
                      <w:szCs w:val="21"/>
                    </w:rPr>
                  </w:pPr>
                  <w:r>
                    <w:rPr>
                      <w:rFonts w:eastAsia="仿宋"/>
                      <w:szCs w:val="21"/>
                    </w:rPr>
                    <w:t>2</w:t>
                  </w:r>
                </w:p>
              </w:tc>
              <w:tc>
                <w:tcPr>
                  <w:tcW w:w="0" w:type="auto"/>
                  <w:vAlign w:val="center"/>
                </w:tcPr>
                <w:p w14:paraId="3D34D5B4">
                  <w:pPr>
                    <w:adjustRightInd w:val="0"/>
                    <w:snapToGrid w:val="0"/>
                    <w:jc w:val="center"/>
                    <w:rPr>
                      <w:rFonts w:eastAsia="仿宋"/>
                      <w:szCs w:val="21"/>
                    </w:rPr>
                  </w:pPr>
                  <w:r>
                    <w:rPr>
                      <w:rFonts w:eastAsia="仿宋"/>
                      <w:szCs w:val="21"/>
                    </w:rPr>
                    <w:t>√</w:t>
                  </w:r>
                </w:p>
              </w:tc>
              <w:tc>
                <w:tcPr>
                  <w:tcW w:w="898" w:type="dxa"/>
                  <w:vAlign w:val="center"/>
                </w:tcPr>
                <w:p w14:paraId="2EF73907">
                  <w:pPr>
                    <w:adjustRightInd w:val="0"/>
                    <w:snapToGrid w:val="0"/>
                    <w:jc w:val="center"/>
                    <w:rPr>
                      <w:rFonts w:eastAsia="仿宋"/>
                      <w:szCs w:val="21"/>
                    </w:rPr>
                  </w:pPr>
                  <w:r>
                    <w:rPr>
                      <w:rFonts w:eastAsia="仿宋"/>
                      <w:szCs w:val="21"/>
                    </w:rPr>
                    <w:t>—</w:t>
                  </w:r>
                </w:p>
              </w:tc>
              <w:tc>
                <w:tcPr>
                  <w:tcW w:w="3169" w:type="dxa"/>
                  <w:vAlign w:val="center"/>
                </w:tcPr>
                <w:p w14:paraId="5D5384D4">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3FE01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058465BC">
                  <w:pPr>
                    <w:adjustRightInd w:val="0"/>
                    <w:snapToGrid w:val="0"/>
                    <w:jc w:val="center"/>
                    <w:rPr>
                      <w:rFonts w:eastAsia="仿宋"/>
                      <w:szCs w:val="21"/>
                    </w:rPr>
                  </w:pPr>
                  <w:r>
                    <w:rPr>
                      <w:rFonts w:eastAsia="仿宋"/>
                      <w:szCs w:val="21"/>
                    </w:rPr>
                    <w:t>漆渣</w:t>
                  </w:r>
                </w:p>
              </w:tc>
              <w:tc>
                <w:tcPr>
                  <w:tcW w:w="937" w:type="dxa"/>
                  <w:vAlign w:val="center"/>
                </w:tcPr>
                <w:p w14:paraId="433F877B">
                  <w:pPr>
                    <w:adjustRightInd w:val="0"/>
                    <w:snapToGrid w:val="0"/>
                    <w:jc w:val="center"/>
                    <w:rPr>
                      <w:rFonts w:eastAsia="仿宋"/>
                      <w:szCs w:val="21"/>
                    </w:rPr>
                  </w:pPr>
                  <w:r>
                    <w:rPr>
                      <w:rFonts w:eastAsia="仿宋"/>
                      <w:szCs w:val="21"/>
                    </w:rPr>
                    <w:t>喷漆、废气处理</w:t>
                  </w:r>
                </w:p>
              </w:tc>
              <w:tc>
                <w:tcPr>
                  <w:tcW w:w="0" w:type="auto"/>
                  <w:vAlign w:val="center"/>
                </w:tcPr>
                <w:p w14:paraId="773D5DA3">
                  <w:pPr>
                    <w:adjustRightInd w:val="0"/>
                    <w:snapToGrid w:val="0"/>
                    <w:jc w:val="center"/>
                    <w:rPr>
                      <w:rFonts w:eastAsia="仿宋"/>
                      <w:szCs w:val="21"/>
                    </w:rPr>
                  </w:pPr>
                  <w:r>
                    <w:rPr>
                      <w:rFonts w:eastAsia="仿宋"/>
                      <w:szCs w:val="21"/>
                    </w:rPr>
                    <w:t>固/液</w:t>
                  </w:r>
                </w:p>
              </w:tc>
              <w:tc>
                <w:tcPr>
                  <w:tcW w:w="0" w:type="auto"/>
                  <w:vAlign w:val="center"/>
                </w:tcPr>
                <w:p w14:paraId="083E1BE5">
                  <w:pPr>
                    <w:adjustRightInd w:val="0"/>
                    <w:snapToGrid w:val="0"/>
                    <w:jc w:val="center"/>
                    <w:rPr>
                      <w:rFonts w:eastAsia="仿宋"/>
                      <w:szCs w:val="21"/>
                    </w:rPr>
                  </w:pPr>
                  <w:r>
                    <w:rPr>
                      <w:rFonts w:eastAsia="仿宋"/>
                      <w:szCs w:val="21"/>
                    </w:rPr>
                    <w:t>有机物、水</w:t>
                  </w:r>
                </w:p>
              </w:tc>
              <w:tc>
                <w:tcPr>
                  <w:tcW w:w="0" w:type="auto"/>
                  <w:vAlign w:val="center"/>
                </w:tcPr>
                <w:p w14:paraId="51C0E666">
                  <w:pPr>
                    <w:adjustRightInd w:val="0"/>
                    <w:snapToGrid w:val="0"/>
                    <w:jc w:val="center"/>
                    <w:rPr>
                      <w:rFonts w:eastAsia="仿宋"/>
                      <w:szCs w:val="21"/>
                    </w:rPr>
                  </w:pPr>
                  <w:r>
                    <w:rPr>
                      <w:rFonts w:eastAsia="仿宋"/>
                      <w:szCs w:val="21"/>
                    </w:rPr>
                    <w:t>20.</w:t>
                  </w:r>
                  <w:r>
                    <w:rPr>
                      <w:rFonts w:hint="eastAsia" w:eastAsia="仿宋"/>
                      <w:szCs w:val="21"/>
                    </w:rPr>
                    <w:t>396</w:t>
                  </w:r>
                </w:p>
              </w:tc>
              <w:tc>
                <w:tcPr>
                  <w:tcW w:w="0" w:type="auto"/>
                  <w:vAlign w:val="center"/>
                </w:tcPr>
                <w:p w14:paraId="7053B875">
                  <w:pPr>
                    <w:adjustRightInd w:val="0"/>
                    <w:snapToGrid w:val="0"/>
                    <w:jc w:val="center"/>
                    <w:rPr>
                      <w:rFonts w:eastAsia="仿宋"/>
                      <w:szCs w:val="21"/>
                    </w:rPr>
                  </w:pPr>
                  <w:r>
                    <w:rPr>
                      <w:rFonts w:eastAsia="仿宋"/>
                      <w:szCs w:val="21"/>
                    </w:rPr>
                    <w:t>√</w:t>
                  </w:r>
                </w:p>
              </w:tc>
              <w:tc>
                <w:tcPr>
                  <w:tcW w:w="898" w:type="dxa"/>
                  <w:vAlign w:val="center"/>
                </w:tcPr>
                <w:p w14:paraId="56D865CD">
                  <w:pPr>
                    <w:adjustRightInd w:val="0"/>
                    <w:snapToGrid w:val="0"/>
                    <w:jc w:val="center"/>
                    <w:rPr>
                      <w:rFonts w:eastAsia="仿宋"/>
                      <w:szCs w:val="21"/>
                    </w:rPr>
                  </w:pPr>
                  <w:r>
                    <w:rPr>
                      <w:rFonts w:eastAsia="仿宋"/>
                      <w:szCs w:val="21"/>
                    </w:rPr>
                    <w:t>—</w:t>
                  </w:r>
                </w:p>
              </w:tc>
              <w:tc>
                <w:tcPr>
                  <w:tcW w:w="3169" w:type="dxa"/>
                  <w:vAlign w:val="center"/>
                </w:tcPr>
                <w:p w14:paraId="46C648B5">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473D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13AF3ED1">
                  <w:pPr>
                    <w:adjustRightInd w:val="0"/>
                    <w:snapToGrid w:val="0"/>
                    <w:jc w:val="center"/>
                    <w:rPr>
                      <w:rFonts w:eastAsia="仿宋"/>
                      <w:szCs w:val="21"/>
                    </w:rPr>
                  </w:pPr>
                  <w:r>
                    <w:rPr>
                      <w:rFonts w:eastAsia="仿宋"/>
                      <w:szCs w:val="21"/>
                    </w:rPr>
                    <w:t>循环废液</w:t>
                  </w:r>
                </w:p>
              </w:tc>
              <w:tc>
                <w:tcPr>
                  <w:tcW w:w="937" w:type="dxa"/>
                  <w:vAlign w:val="center"/>
                </w:tcPr>
                <w:p w14:paraId="45099AC3">
                  <w:pPr>
                    <w:adjustRightInd w:val="0"/>
                    <w:snapToGrid w:val="0"/>
                    <w:jc w:val="center"/>
                    <w:rPr>
                      <w:rFonts w:eastAsia="仿宋"/>
                      <w:szCs w:val="21"/>
                    </w:rPr>
                  </w:pPr>
                  <w:r>
                    <w:rPr>
                      <w:rFonts w:eastAsia="仿宋"/>
                      <w:szCs w:val="21"/>
                    </w:rPr>
                    <w:t>喷漆、废气处理</w:t>
                  </w:r>
                </w:p>
              </w:tc>
              <w:tc>
                <w:tcPr>
                  <w:tcW w:w="0" w:type="auto"/>
                  <w:vAlign w:val="center"/>
                </w:tcPr>
                <w:p w14:paraId="1C830595">
                  <w:pPr>
                    <w:adjustRightInd w:val="0"/>
                    <w:snapToGrid w:val="0"/>
                    <w:jc w:val="center"/>
                    <w:rPr>
                      <w:rFonts w:eastAsia="仿宋"/>
                      <w:szCs w:val="21"/>
                    </w:rPr>
                  </w:pPr>
                  <w:r>
                    <w:rPr>
                      <w:rFonts w:eastAsia="仿宋"/>
                      <w:szCs w:val="21"/>
                    </w:rPr>
                    <w:t>液态</w:t>
                  </w:r>
                </w:p>
              </w:tc>
              <w:tc>
                <w:tcPr>
                  <w:tcW w:w="0" w:type="auto"/>
                  <w:vAlign w:val="center"/>
                </w:tcPr>
                <w:p w14:paraId="6979D754">
                  <w:pPr>
                    <w:adjustRightInd w:val="0"/>
                    <w:snapToGrid w:val="0"/>
                    <w:jc w:val="center"/>
                    <w:rPr>
                      <w:rFonts w:eastAsia="仿宋"/>
                      <w:szCs w:val="21"/>
                    </w:rPr>
                  </w:pPr>
                  <w:r>
                    <w:rPr>
                      <w:rFonts w:eastAsia="仿宋"/>
                      <w:szCs w:val="21"/>
                    </w:rPr>
                    <w:t>有机物、水</w:t>
                  </w:r>
                </w:p>
              </w:tc>
              <w:tc>
                <w:tcPr>
                  <w:tcW w:w="0" w:type="auto"/>
                  <w:vAlign w:val="center"/>
                </w:tcPr>
                <w:p w14:paraId="0246A62F">
                  <w:pPr>
                    <w:adjustRightInd w:val="0"/>
                    <w:snapToGrid w:val="0"/>
                    <w:jc w:val="center"/>
                    <w:rPr>
                      <w:rFonts w:eastAsia="仿宋"/>
                      <w:szCs w:val="21"/>
                    </w:rPr>
                  </w:pPr>
                  <w:r>
                    <w:rPr>
                      <w:rFonts w:hint="eastAsia" w:eastAsia="仿宋"/>
                      <w:szCs w:val="21"/>
                    </w:rPr>
                    <w:t>15.4</w:t>
                  </w:r>
                </w:p>
              </w:tc>
              <w:tc>
                <w:tcPr>
                  <w:tcW w:w="0" w:type="auto"/>
                  <w:vAlign w:val="center"/>
                </w:tcPr>
                <w:p w14:paraId="6B62056E">
                  <w:pPr>
                    <w:adjustRightInd w:val="0"/>
                    <w:snapToGrid w:val="0"/>
                    <w:jc w:val="center"/>
                    <w:rPr>
                      <w:rFonts w:eastAsia="仿宋"/>
                      <w:szCs w:val="21"/>
                    </w:rPr>
                  </w:pPr>
                  <w:r>
                    <w:rPr>
                      <w:rFonts w:eastAsia="仿宋"/>
                      <w:szCs w:val="21"/>
                    </w:rPr>
                    <w:t>√</w:t>
                  </w:r>
                </w:p>
              </w:tc>
              <w:tc>
                <w:tcPr>
                  <w:tcW w:w="898" w:type="dxa"/>
                  <w:vAlign w:val="center"/>
                </w:tcPr>
                <w:p w14:paraId="2A773B2F">
                  <w:pPr>
                    <w:adjustRightInd w:val="0"/>
                    <w:snapToGrid w:val="0"/>
                    <w:jc w:val="center"/>
                    <w:rPr>
                      <w:rFonts w:eastAsia="仿宋"/>
                      <w:szCs w:val="21"/>
                    </w:rPr>
                  </w:pPr>
                  <w:r>
                    <w:rPr>
                      <w:rFonts w:eastAsia="仿宋"/>
                      <w:szCs w:val="21"/>
                    </w:rPr>
                    <w:t>—</w:t>
                  </w:r>
                </w:p>
              </w:tc>
              <w:tc>
                <w:tcPr>
                  <w:tcW w:w="3169" w:type="dxa"/>
                  <w:vAlign w:val="center"/>
                </w:tcPr>
                <w:p w14:paraId="3B264BF9">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5EAFF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174E5931">
                  <w:pPr>
                    <w:adjustRightInd w:val="0"/>
                    <w:snapToGrid w:val="0"/>
                    <w:jc w:val="center"/>
                    <w:rPr>
                      <w:rFonts w:eastAsia="仿宋"/>
                      <w:szCs w:val="21"/>
                    </w:rPr>
                  </w:pPr>
                  <w:r>
                    <w:rPr>
                      <w:rFonts w:eastAsia="仿宋"/>
                      <w:szCs w:val="21"/>
                    </w:rPr>
                    <w:t>喷枪清洗废液</w:t>
                  </w:r>
                </w:p>
              </w:tc>
              <w:tc>
                <w:tcPr>
                  <w:tcW w:w="937" w:type="dxa"/>
                  <w:vAlign w:val="center"/>
                </w:tcPr>
                <w:p w14:paraId="33C079AE">
                  <w:pPr>
                    <w:adjustRightInd w:val="0"/>
                    <w:snapToGrid w:val="0"/>
                    <w:jc w:val="center"/>
                    <w:rPr>
                      <w:rFonts w:eastAsia="仿宋"/>
                      <w:szCs w:val="21"/>
                    </w:rPr>
                  </w:pPr>
                  <w:r>
                    <w:rPr>
                      <w:rFonts w:eastAsia="仿宋"/>
                      <w:szCs w:val="21"/>
                    </w:rPr>
                    <w:t>喷枪清洗</w:t>
                  </w:r>
                </w:p>
              </w:tc>
              <w:tc>
                <w:tcPr>
                  <w:tcW w:w="0" w:type="auto"/>
                  <w:vAlign w:val="center"/>
                </w:tcPr>
                <w:p w14:paraId="7A08C99F">
                  <w:pPr>
                    <w:adjustRightInd w:val="0"/>
                    <w:snapToGrid w:val="0"/>
                    <w:jc w:val="center"/>
                    <w:rPr>
                      <w:rFonts w:eastAsia="仿宋"/>
                      <w:szCs w:val="21"/>
                    </w:rPr>
                  </w:pPr>
                  <w:r>
                    <w:rPr>
                      <w:rFonts w:eastAsia="仿宋"/>
                      <w:szCs w:val="21"/>
                    </w:rPr>
                    <w:t>液态</w:t>
                  </w:r>
                </w:p>
              </w:tc>
              <w:tc>
                <w:tcPr>
                  <w:tcW w:w="0" w:type="auto"/>
                  <w:vAlign w:val="center"/>
                </w:tcPr>
                <w:p w14:paraId="3E2BC88E">
                  <w:pPr>
                    <w:adjustRightInd w:val="0"/>
                    <w:snapToGrid w:val="0"/>
                    <w:jc w:val="center"/>
                    <w:rPr>
                      <w:rFonts w:eastAsia="仿宋"/>
                      <w:szCs w:val="21"/>
                    </w:rPr>
                  </w:pPr>
                  <w:r>
                    <w:rPr>
                      <w:rFonts w:eastAsia="仿宋"/>
                      <w:szCs w:val="21"/>
                    </w:rPr>
                    <w:t>清洗剂、水</w:t>
                  </w:r>
                </w:p>
              </w:tc>
              <w:tc>
                <w:tcPr>
                  <w:tcW w:w="0" w:type="auto"/>
                  <w:vAlign w:val="center"/>
                </w:tcPr>
                <w:p w14:paraId="30B9C9BA">
                  <w:pPr>
                    <w:adjustRightInd w:val="0"/>
                    <w:snapToGrid w:val="0"/>
                    <w:jc w:val="center"/>
                    <w:rPr>
                      <w:rFonts w:eastAsia="仿宋"/>
                      <w:szCs w:val="21"/>
                    </w:rPr>
                  </w:pPr>
                  <w:r>
                    <w:rPr>
                      <w:rFonts w:hint="eastAsia" w:eastAsia="仿宋"/>
                      <w:szCs w:val="21"/>
                    </w:rPr>
                    <w:t>1.284</w:t>
                  </w:r>
                </w:p>
              </w:tc>
              <w:tc>
                <w:tcPr>
                  <w:tcW w:w="0" w:type="auto"/>
                  <w:vAlign w:val="center"/>
                </w:tcPr>
                <w:p w14:paraId="627CABC0">
                  <w:pPr>
                    <w:adjustRightInd w:val="0"/>
                    <w:snapToGrid w:val="0"/>
                    <w:jc w:val="center"/>
                    <w:rPr>
                      <w:rFonts w:eastAsia="仿宋"/>
                      <w:szCs w:val="21"/>
                    </w:rPr>
                  </w:pPr>
                  <w:r>
                    <w:rPr>
                      <w:rFonts w:eastAsia="仿宋"/>
                      <w:szCs w:val="21"/>
                    </w:rPr>
                    <w:t>√</w:t>
                  </w:r>
                </w:p>
              </w:tc>
              <w:tc>
                <w:tcPr>
                  <w:tcW w:w="898" w:type="dxa"/>
                  <w:vAlign w:val="center"/>
                </w:tcPr>
                <w:p w14:paraId="63D5D404">
                  <w:pPr>
                    <w:adjustRightInd w:val="0"/>
                    <w:snapToGrid w:val="0"/>
                    <w:jc w:val="center"/>
                    <w:rPr>
                      <w:rFonts w:eastAsia="仿宋"/>
                      <w:szCs w:val="21"/>
                    </w:rPr>
                  </w:pPr>
                  <w:r>
                    <w:rPr>
                      <w:rFonts w:eastAsia="仿宋"/>
                      <w:szCs w:val="21"/>
                    </w:rPr>
                    <w:t>—</w:t>
                  </w:r>
                </w:p>
              </w:tc>
              <w:tc>
                <w:tcPr>
                  <w:tcW w:w="3169" w:type="dxa"/>
                  <w:vAlign w:val="center"/>
                </w:tcPr>
                <w:p w14:paraId="1D33938B">
                  <w:pPr>
                    <w:adjustRightInd w:val="0"/>
                    <w:snapToGrid w:val="0"/>
                    <w:jc w:val="center"/>
                    <w:rPr>
                      <w:rFonts w:eastAsia="仿宋"/>
                      <w:szCs w:val="21"/>
                    </w:rPr>
                  </w:pPr>
                  <w:r>
                    <w:rPr>
                      <w:rFonts w:eastAsia="仿宋"/>
                      <w:szCs w:val="21"/>
                    </w:rPr>
                    <w:t>4.1h)因丧失原有功能而无法继续使用的物质</w:t>
                  </w:r>
                </w:p>
              </w:tc>
            </w:tr>
            <w:tr w14:paraId="63BA1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1FF6868B">
                  <w:pPr>
                    <w:adjustRightInd w:val="0"/>
                    <w:snapToGrid w:val="0"/>
                    <w:jc w:val="center"/>
                    <w:rPr>
                      <w:rFonts w:eastAsia="仿宋"/>
                      <w:szCs w:val="21"/>
                    </w:rPr>
                  </w:pPr>
                  <w:r>
                    <w:rPr>
                      <w:rFonts w:eastAsia="仿宋"/>
                      <w:szCs w:val="21"/>
                    </w:rPr>
                    <w:t>不合格品</w:t>
                  </w:r>
                </w:p>
              </w:tc>
              <w:tc>
                <w:tcPr>
                  <w:tcW w:w="937" w:type="dxa"/>
                  <w:vAlign w:val="center"/>
                </w:tcPr>
                <w:p w14:paraId="4F944482">
                  <w:pPr>
                    <w:adjustRightInd w:val="0"/>
                    <w:snapToGrid w:val="0"/>
                    <w:jc w:val="center"/>
                    <w:rPr>
                      <w:rFonts w:eastAsia="仿宋"/>
                      <w:szCs w:val="21"/>
                    </w:rPr>
                  </w:pPr>
                  <w:r>
                    <w:rPr>
                      <w:rFonts w:eastAsia="仿宋"/>
                      <w:szCs w:val="21"/>
                    </w:rPr>
                    <w:t>检验</w:t>
                  </w:r>
                </w:p>
              </w:tc>
              <w:tc>
                <w:tcPr>
                  <w:tcW w:w="0" w:type="auto"/>
                  <w:vAlign w:val="center"/>
                </w:tcPr>
                <w:p w14:paraId="06150A0B">
                  <w:pPr>
                    <w:adjustRightInd w:val="0"/>
                    <w:snapToGrid w:val="0"/>
                    <w:jc w:val="center"/>
                    <w:rPr>
                      <w:rFonts w:eastAsia="仿宋"/>
                      <w:szCs w:val="21"/>
                    </w:rPr>
                  </w:pPr>
                  <w:r>
                    <w:rPr>
                      <w:rFonts w:eastAsia="仿宋"/>
                      <w:szCs w:val="21"/>
                    </w:rPr>
                    <w:t>固态</w:t>
                  </w:r>
                </w:p>
              </w:tc>
              <w:tc>
                <w:tcPr>
                  <w:tcW w:w="0" w:type="auto"/>
                  <w:vAlign w:val="center"/>
                </w:tcPr>
                <w:p w14:paraId="702F012A">
                  <w:pPr>
                    <w:adjustRightInd w:val="0"/>
                    <w:snapToGrid w:val="0"/>
                    <w:jc w:val="center"/>
                    <w:rPr>
                      <w:rFonts w:eastAsia="仿宋"/>
                      <w:szCs w:val="21"/>
                    </w:rPr>
                  </w:pPr>
                  <w:r>
                    <w:rPr>
                      <w:rFonts w:eastAsia="仿宋"/>
                      <w:szCs w:val="21"/>
                    </w:rPr>
                    <w:t>塑料</w:t>
                  </w:r>
                </w:p>
              </w:tc>
              <w:tc>
                <w:tcPr>
                  <w:tcW w:w="0" w:type="auto"/>
                  <w:vAlign w:val="center"/>
                </w:tcPr>
                <w:p w14:paraId="564C98CD">
                  <w:pPr>
                    <w:adjustRightInd w:val="0"/>
                    <w:snapToGrid w:val="0"/>
                    <w:jc w:val="center"/>
                    <w:rPr>
                      <w:rFonts w:eastAsia="仿宋"/>
                      <w:szCs w:val="21"/>
                    </w:rPr>
                  </w:pPr>
                  <w:r>
                    <w:rPr>
                      <w:rFonts w:hint="eastAsia" w:eastAsia="仿宋"/>
                      <w:szCs w:val="21"/>
                    </w:rPr>
                    <w:t>30</w:t>
                  </w:r>
                </w:p>
              </w:tc>
              <w:tc>
                <w:tcPr>
                  <w:tcW w:w="0" w:type="auto"/>
                  <w:vAlign w:val="center"/>
                </w:tcPr>
                <w:p w14:paraId="538EC3B8">
                  <w:pPr>
                    <w:adjustRightInd w:val="0"/>
                    <w:snapToGrid w:val="0"/>
                    <w:jc w:val="center"/>
                    <w:rPr>
                      <w:rFonts w:eastAsia="仿宋"/>
                      <w:szCs w:val="21"/>
                    </w:rPr>
                  </w:pPr>
                  <w:r>
                    <w:rPr>
                      <w:rFonts w:eastAsia="仿宋"/>
                      <w:szCs w:val="21"/>
                    </w:rPr>
                    <w:t>√</w:t>
                  </w:r>
                </w:p>
              </w:tc>
              <w:tc>
                <w:tcPr>
                  <w:tcW w:w="898" w:type="dxa"/>
                  <w:vAlign w:val="center"/>
                </w:tcPr>
                <w:p w14:paraId="26F73C1E">
                  <w:pPr>
                    <w:adjustRightInd w:val="0"/>
                    <w:snapToGrid w:val="0"/>
                    <w:jc w:val="center"/>
                    <w:rPr>
                      <w:rFonts w:eastAsia="仿宋"/>
                      <w:szCs w:val="21"/>
                    </w:rPr>
                  </w:pPr>
                  <w:r>
                    <w:rPr>
                      <w:rFonts w:eastAsia="仿宋"/>
                      <w:szCs w:val="21"/>
                    </w:rPr>
                    <w:t>—</w:t>
                  </w:r>
                </w:p>
              </w:tc>
              <w:tc>
                <w:tcPr>
                  <w:tcW w:w="3169" w:type="dxa"/>
                  <w:vAlign w:val="center"/>
                </w:tcPr>
                <w:p w14:paraId="75CA0F4E">
                  <w:pPr>
                    <w:adjustRightInd w:val="0"/>
                    <w:snapToGrid w:val="0"/>
                    <w:jc w:val="center"/>
                    <w:rPr>
                      <w:rFonts w:eastAsia="仿宋"/>
                      <w:szCs w:val="21"/>
                    </w:rPr>
                  </w:pPr>
                  <w:r>
                    <w:rPr>
                      <w:rFonts w:eastAsia="仿宋"/>
                      <w:szCs w:val="21"/>
                    </w:rPr>
                    <w:t>4.1h)因丧失原有功能而无法继续使用的物质</w:t>
                  </w:r>
                </w:p>
              </w:tc>
            </w:tr>
            <w:tr w14:paraId="15028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7603A189">
                  <w:pPr>
                    <w:adjustRightInd w:val="0"/>
                    <w:snapToGrid w:val="0"/>
                    <w:jc w:val="center"/>
                    <w:rPr>
                      <w:rFonts w:eastAsia="仿宋"/>
                      <w:szCs w:val="21"/>
                    </w:rPr>
                  </w:pPr>
                  <w:r>
                    <w:rPr>
                      <w:rFonts w:eastAsia="仿宋"/>
                      <w:szCs w:val="21"/>
                    </w:rPr>
                    <w:t>废矿物油</w:t>
                  </w:r>
                </w:p>
              </w:tc>
              <w:tc>
                <w:tcPr>
                  <w:tcW w:w="937" w:type="dxa"/>
                  <w:vAlign w:val="center"/>
                </w:tcPr>
                <w:p w14:paraId="0459014E">
                  <w:pPr>
                    <w:adjustRightInd w:val="0"/>
                    <w:snapToGrid w:val="0"/>
                    <w:jc w:val="center"/>
                    <w:rPr>
                      <w:rFonts w:eastAsia="仿宋"/>
                      <w:szCs w:val="21"/>
                    </w:rPr>
                  </w:pPr>
                  <w:r>
                    <w:rPr>
                      <w:rFonts w:eastAsia="仿宋"/>
                      <w:szCs w:val="21"/>
                    </w:rPr>
                    <w:t>设备维护保养</w:t>
                  </w:r>
                </w:p>
              </w:tc>
              <w:tc>
                <w:tcPr>
                  <w:tcW w:w="0" w:type="auto"/>
                  <w:vAlign w:val="center"/>
                </w:tcPr>
                <w:p w14:paraId="6593BC9D">
                  <w:pPr>
                    <w:adjustRightInd w:val="0"/>
                    <w:snapToGrid w:val="0"/>
                    <w:jc w:val="center"/>
                    <w:rPr>
                      <w:rFonts w:eastAsia="仿宋"/>
                      <w:szCs w:val="21"/>
                    </w:rPr>
                  </w:pPr>
                  <w:r>
                    <w:rPr>
                      <w:rFonts w:eastAsia="仿宋"/>
                      <w:szCs w:val="21"/>
                    </w:rPr>
                    <w:t>液态</w:t>
                  </w:r>
                </w:p>
              </w:tc>
              <w:tc>
                <w:tcPr>
                  <w:tcW w:w="0" w:type="auto"/>
                  <w:vAlign w:val="center"/>
                </w:tcPr>
                <w:p w14:paraId="6FB7C479">
                  <w:pPr>
                    <w:adjustRightInd w:val="0"/>
                    <w:snapToGrid w:val="0"/>
                    <w:jc w:val="center"/>
                    <w:rPr>
                      <w:rFonts w:eastAsia="仿宋"/>
                      <w:szCs w:val="21"/>
                    </w:rPr>
                  </w:pPr>
                  <w:r>
                    <w:rPr>
                      <w:rFonts w:eastAsia="仿宋"/>
                      <w:szCs w:val="21"/>
                    </w:rPr>
                    <w:t>润滑油</w:t>
                  </w:r>
                </w:p>
              </w:tc>
              <w:tc>
                <w:tcPr>
                  <w:tcW w:w="0" w:type="auto"/>
                  <w:vAlign w:val="center"/>
                </w:tcPr>
                <w:p w14:paraId="77F9564E">
                  <w:pPr>
                    <w:adjustRightInd w:val="0"/>
                    <w:snapToGrid w:val="0"/>
                    <w:jc w:val="center"/>
                    <w:rPr>
                      <w:rFonts w:eastAsia="仿宋"/>
                      <w:szCs w:val="21"/>
                    </w:rPr>
                  </w:pPr>
                  <w:r>
                    <w:rPr>
                      <w:rFonts w:eastAsia="仿宋"/>
                      <w:szCs w:val="21"/>
                    </w:rPr>
                    <w:t>2</w:t>
                  </w:r>
                </w:p>
              </w:tc>
              <w:tc>
                <w:tcPr>
                  <w:tcW w:w="0" w:type="auto"/>
                  <w:vAlign w:val="center"/>
                </w:tcPr>
                <w:p w14:paraId="3370F462">
                  <w:pPr>
                    <w:adjustRightInd w:val="0"/>
                    <w:snapToGrid w:val="0"/>
                    <w:jc w:val="center"/>
                    <w:rPr>
                      <w:rFonts w:eastAsia="仿宋"/>
                      <w:szCs w:val="21"/>
                    </w:rPr>
                  </w:pPr>
                  <w:r>
                    <w:rPr>
                      <w:rFonts w:eastAsia="仿宋"/>
                      <w:szCs w:val="21"/>
                    </w:rPr>
                    <w:t>√</w:t>
                  </w:r>
                </w:p>
              </w:tc>
              <w:tc>
                <w:tcPr>
                  <w:tcW w:w="898" w:type="dxa"/>
                  <w:vAlign w:val="center"/>
                </w:tcPr>
                <w:p w14:paraId="0F5C2BCC">
                  <w:pPr>
                    <w:adjustRightInd w:val="0"/>
                    <w:snapToGrid w:val="0"/>
                    <w:jc w:val="center"/>
                    <w:rPr>
                      <w:rFonts w:eastAsia="仿宋"/>
                      <w:szCs w:val="21"/>
                    </w:rPr>
                  </w:pPr>
                  <w:r>
                    <w:rPr>
                      <w:rFonts w:eastAsia="仿宋"/>
                      <w:szCs w:val="21"/>
                    </w:rPr>
                    <w:t>—</w:t>
                  </w:r>
                </w:p>
              </w:tc>
              <w:tc>
                <w:tcPr>
                  <w:tcW w:w="3169" w:type="dxa"/>
                  <w:vAlign w:val="center"/>
                </w:tcPr>
                <w:p w14:paraId="5E08DC91">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5E23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1E0E8259">
                  <w:pPr>
                    <w:adjustRightInd w:val="0"/>
                    <w:snapToGrid w:val="0"/>
                    <w:jc w:val="center"/>
                    <w:rPr>
                      <w:rFonts w:eastAsia="仿宋"/>
                      <w:szCs w:val="21"/>
                    </w:rPr>
                  </w:pPr>
                  <w:r>
                    <w:rPr>
                      <w:rFonts w:eastAsia="仿宋"/>
                      <w:szCs w:val="21"/>
                    </w:rPr>
                    <w:t>废</w:t>
                  </w:r>
                  <w:r>
                    <w:rPr>
                      <w:rFonts w:hint="eastAsia" w:eastAsia="仿宋"/>
                      <w:szCs w:val="21"/>
                    </w:rPr>
                    <w:t>喷淋</w:t>
                  </w:r>
                  <w:r>
                    <w:rPr>
                      <w:rFonts w:eastAsia="仿宋"/>
                      <w:szCs w:val="21"/>
                    </w:rPr>
                    <w:t>塔填料</w:t>
                  </w:r>
                </w:p>
              </w:tc>
              <w:tc>
                <w:tcPr>
                  <w:tcW w:w="937" w:type="dxa"/>
                  <w:vAlign w:val="center"/>
                </w:tcPr>
                <w:p w14:paraId="2DAB5CD6">
                  <w:pPr>
                    <w:adjustRightInd w:val="0"/>
                    <w:snapToGrid w:val="0"/>
                    <w:jc w:val="center"/>
                    <w:rPr>
                      <w:rFonts w:eastAsia="仿宋"/>
                      <w:szCs w:val="21"/>
                    </w:rPr>
                  </w:pPr>
                  <w:r>
                    <w:rPr>
                      <w:rFonts w:eastAsia="仿宋"/>
                      <w:szCs w:val="21"/>
                    </w:rPr>
                    <w:t>废气处理</w:t>
                  </w:r>
                </w:p>
              </w:tc>
              <w:tc>
                <w:tcPr>
                  <w:tcW w:w="0" w:type="auto"/>
                  <w:vAlign w:val="center"/>
                </w:tcPr>
                <w:p w14:paraId="221542AE">
                  <w:pPr>
                    <w:adjustRightInd w:val="0"/>
                    <w:snapToGrid w:val="0"/>
                    <w:jc w:val="center"/>
                    <w:rPr>
                      <w:rFonts w:eastAsia="仿宋"/>
                      <w:szCs w:val="21"/>
                    </w:rPr>
                  </w:pPr>
                  <w:r>
                    <w:rPr>
                      <w:rFonts w:eastAsia="仿宋"/>
                      <w:szCs w:val="21"/>
                    </w:rPr>
                    <w:t>固态</w:t>
                  </w:r>
                </w:p>
              </w:tc>
              <w:tc>
                <w:tcPr>
                  <w:tcW w:w="0" w:type="auto"/>
                  <w:vAlign w:val="center"/>
                </w:tcPr>
                <w:p w14:paraId="24ABC4E2">
                  <w:pPr>
                    <w:adjustRightInd w:val="0"/>
                    <w:snapToGrid w:val="0"/>
                    <w:jc w:val="center"/>
                    <w:rPr>
                      <w:rFonts w:eastAsia="仿宋"/>
                      <w:szCs w:val="21"/>
                    </w:rPr>
                  </w:pPr>
                  <w:r>
                    <w:rPr>
                      <w:rFonts w:eastAsia="仿宋"/>
                      <w:szCs w:val="21"/>
                    </w:rPr>
                    <w:t>有机物、塑料</w:t>
                  </w:r>
                </w:p>
              </w:tc>
              <w:tc>
                <w:tcPr>
                  <w:tcW w:w="0" w:type="auto"/>
                  <w:vAlign w:val="center"/>
                </w:tcPr>
                <w:p w14:paraId="6CACEA5D">
                  <w:pPr>
                    <w:adjustRightInd w:val="0"/>
                    <w:snapToGrid w:val="0"/>
                    <w:jc w:val="center"/>
                    <w:textAlignment w:val="center"/>
                    <w:rPr>
                      <w:rFonts w:eastAsia="仿宋"/>
                      <w:szCs w:val="21"/>
                    </w:rPr>
                  </w:pPr>
                  <w:r>
                    <w:rPr>
                      <w:rFonts w:hint="eastAsia" w:eastAsia="仿宋"/>
                      <w:szCs w:val="21"/>
                    </w:rPr>
                    <w:t>3.3</w:t>
                  </w:r>
                </w:p>
              </w:tc>
              <w:tc>
                <w:tcPr>
                  <w:tcW w:w="0" w:type="auto"/>
                  <w:vAlign w:val="center"/>
                </w:tcPr>
                <w:p w14:paraId="40A7F0F0">
                  <w:pPr>
                    <w:adjustRightInd w:val="0"/>
                    <w:snapToGrid w:val="0"/>
                    <w:jc w:val="center"/>
                    <w:rPr>
                      <w:rFonts w:eastAsia="仿宋"/>
                      <w:szCs w:val="21"/>
                    </w:rPr>
                  </w:pPr>
                  <w:r>
                    <w:rPr>
                      <w:rFonts w:eastAsia="仿宋"/>
                      <w:szCs w:val="21"/>
                    </w:rPr>
                    <w:t>√</w:t>
                  </w:r>
                </w:p>
              </w:tc>
              <w:tc>
                <w:tcPr>
                  <w:tcW w:w="898" w:type="dxa"/>
                  <w:vAlign w:val="center"/>
                </w:tcPr>
                <w:p w14:paraId="05D30A79">
                  <w:pPr>
                    <w:adjustRightInd w:val="0"/>
                    <w:snapToGrid w:val="0"/>
                    <w:jc w:val="center"/>
                    <w:rPr>
                      <w:rFonts w:eastAsia="仿宋"/>
                      <w:szCs w:val="21"/>
                    </w:rPr>
                  </w:pPr>
                  <w:r>
                    <w:rPr>
                      <w:rFonts w:eastAsia="仿宋"/>
                      <w:szCs w:val="21"/>
                    </w:rPr>
                    <w:t>—</w:t>
                  </w:r>
                </w:p>
              </w:tc>
              <w:tc>
                <w:tcPr>
                  <w:tcW w:w="3169" w:type="dxa"/>
                  <w:vAlign w:val="center"/>
                </w:tcPr>
                <w:p w14:paraId="0C456AEC">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36227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5355DC71">
                  <w:pPr>
                    <w:adjustRightInd w:val="0"/>
                    <w:snapToGrid w:val="0"/>
                    <w:jc w:val="center"/>
                    <w:rPr>
                      <w:rFonts w:eastAsia="仿宋"/>
                      <w:szCs w:val="21"/>
                    </w:rPr>
                  </w:pPr>
                  <w:r>
                    <w:rPr>
                      <w:rFonts w:eastAsia="仿宋"/>
                      <w:szCs w:val="21"/>
                    </w:rPr>
                    <w:t>废活性炭</w:t>
                  </w:r>
                </w:p>
              </w:tc>
              <w:tc>
                <w:tcPr>
                  <w:tcW w:w="937" w:type="dxa"/>
                  <w:vAlign w:val="center"/>
                </w:tcPr>
                <w:p w14:paraId="1FF6C97F">
                  <w:pPr>
                    <w:adjustRightInd w:val="0"/>
                    <w:snapToGrid w:val="0"/>
                    <w:jc w:val="center"/>
                    <w:rPr>
                      <w:rFonts w:eastAsia="仿宋"/>
                      <w:szCs w:val="21"/>
                    </w:rPr>
                  </w:pPr>
                  <w:r>
                    <w:rPr>
                      <w:rFonts w:eastAsia="仿宋"/>
                      <w:szCs w:val="21"/>
                    </w:rPr>
                    <w:t>废气处理</w:t>
                  </w:r>
                </w:p>
              </w:tc>
              <w:tc>
                <w:tcPr>
                  <w:tcW w:w="0" w:type="auto"/>
                  <w:vAlign w:val="center"/>
                </w:tcPr>
                <w:p w14:paraId="599CDCEF">
                  <w:pPr>
                    <w:adjustRightInd w:val="0"/>
                    <w:snapToGrid w:val="0"/>
                    <w:jc w:val="center"/>
                    <w:rPr>
                      <w:rFonts w:eastAsia="仿宋"/>
                      <w:szCs w:val="21"/>
                    </w:rPr>
                  </w:pPr>
                  <w:r>
                    <w:rPr>
                      <w:rFonts w:eastAsia="仿宋"/>
                      <w:szCs w:val="21"/>
                    </w:rPr>
                    <w:t>固态</w:t>
                  </w:r>
                </w:p>
              </w:tc>
              <w:tc>
                <w:tcPr>
                  <w:tcW w:w="0" w:type="auto"/>
                  <w:vAlign w:val="center"/>
                </w:tcPr>
                <w:p w14:paraId="71D4A7D2">
                  <w:pPr>
                    <w:adjustRightInd w:val="0"/>
                    <w:snapToGrid w:val="0"/>
                    <w:jc w:val="center"/>
                    <w:rPr>
                      <w:rFonts w:eastAsia="仿宋"/>
                      <w:szCs w:val="21"/>
                    </w:rPr>
                  </w:pPr>
                  <w:r>
                    <w:rPr>
                      <w:rFonts w:eastAsia="仿宋"/>
                      <w:szCs w:val="21"/>
                    </w:rPr>
                    <w:t>有机物、活性炭</w:t>
                  </w:r>
                </w:p>
              </w:tc>
              <w:tc>
                <w:tcPr>
                  <w:tcW w:w="0" w:type="auto"/>
                  <w:vAlign w:val="center"/>
                </w:tcPr>
                <w:p w14:paraId="06370BD1">
                  <w:pPr>
                    <w:adjustRightInd w:val="0"/>
                    <w:snapToGrid w:val="0"/>
                    <w:jc w:val="center"/>
                    <w:rPr>
                      <w:rFonts w:eastAsia="仿宋"/>
                      <w:szCs w:val="21"/>
                    </w:rPr>
                  </w:pPr>
                  <w:r>
                    <w:rPr>
                      <w:rFonts w:hint="eastAsia" w:eastAsia="仿宋"/>
                      <w:szCs w:val="21"/>
                    </w:rPr>
                    <w:t>52.6</w:t>
                  </w:r>
                </w:p>
              </w:tc>
              <w:tc>
                <w:tcPr>
                  <w:tcW w:w="0" w:type="auto"/>
                  <w:vAlign w:val="center"/>
                </w:tcPr>
                <w:p w14:paraId="08CD1364">
                  <w:pPr>
                    <w:adjustRightInd w:val="0"/>
                    <w:snapToGrid w:val="0"/>
                    <w:jc w:val="center"/>
                    <w:rPr>
                      <w:rFonts w:eastAsia="仿宋"/>
                      <w:szCs w:val="21"/>
                    </w:rPr>
                  </w:pPr>
                  <w:r>
                    <w:rPr>
                      <w:rFonts w:eastAsia="仿宋"/>
                      <w:szCs w:val="21"/>
                    </w:rPr>
                    <w:t>√</w:t>
                  </w:r>
                </w:p>
              </w:tc>
              <w:tc>
                <w:tcPr>
                  <w:tcW w:w="898" w:type="dxa"/>
                  <w:vAlign w:val="center"/>
                </w:tcPr>
                <w:p w14:paraId="3E6D9B3A">
                  <w:pPr>
                    <w:adjustRightInd w:val="0"/>
                    <w:snapToGrid w:val="0"/>
                    <w:jc w:val="center"/>
                    <w:rPr>
                      <w:rFonts w:eastAsia="仿宋"/>
                      <w:szCs w:val="21"/>
                    </w:rPr>
                  </w:pPr>
                  <w:r>
                    <w:rPr>
                      <w:rFonts w:eastAsia="仿宋"/>
                      <w:szCs w:val="21"/>
                    </w:rPr>
                    <w:t>—</w:t>
                  </w:r>
                </w:p>
              </w:tc>
              <w:tc>
                <w:tcPr>
                  <w:tcW w:w="3169" w:type="dxa"/>
                  <w:vAlign w:val="center"/>
                </w:tcPr>
                <w:p w14:paraId="0DE8C6E2">
                  <w:pPr>
                    <w:adjustRightInd w:val="0"/>
                    <w:snapToGrid w:val="0"/>
                    <w:jc w:val="center"/>
                    <w:rPr>
                      <w:rFonts w:eastAsia="仿宋"/>
                      <w:szCs w:val="21"/>
                    </w:rPr>
                  </w:pPr>
                  <w:r>
                    <w:rPr>
                      <w:rFonts w:eastAsia="仿宋"/>
                      <w:szCs w:val="21"/>
                    </w:rPr>
                    <w:t>4.1d)消费或使用过程中产生的，因为使用寿命到期而不能继续按照原用途使用的物质</w:t>
                  </w:r>
                </w:p>
              </w:tc>
            </w:tr>
            <w:tr w14:paraId="00EF5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74" w:type="dxa"/>
                  <w:vAlign w:val="center"/>
                </w:tcPr>
                <w:p w14:paraId="62829996">
                  <w:pPr>
                    <w:adjustRightInd w:val="0"/>
                    <w:snapToGrid w:val="0"/>
                    <w:jc w:val="center"/>
                    <w:rPr>
                      <w:rFonts w:eastAsia="仿宋"/>
                      <w:szCs w:val="21"/>
                    </w:rPr>
                  </w:pPr>
                  <w:r>
                    <w:rPr>
                      <w:rFonts w:eastAsia="仿宋"/>
                      <w:szCs w:val="21"/>
                    </w:rPr>
                    <w:t>废抹布手套</w:t>
                  </w:r>
                </w:p>
              </w:tc>
              <w:tc>
                <w:tcPr>
                  <w:tcW w:w="937" w:type="dxa"/>
                  <w:vAlign w:val="center"/>
                </w:tcPr>
                <w:p w14:paraId="474AF1A6">
                  <w:pPr>
                    <w:adjustRightInd w:val="0"/>
                    <w:snapToGrid w:val="0"/>
                    <w:jc w:val="center"/>
                    <w:rPr>
                      <w:rFonts w:eastAsia="仿宋"/>
                      <w:szCs w:val="21"/>
                    </w:rPr>
                  </w:pPr>
                  <w:r>
                    <w:rPr>
                      <w:rFonts w:eastAsia="仿宋"/>
                      <w:szCs w:val="21"/>
                    </w:rPr>
                    <w:t>设备维护</w:t>
                  </w:r>
                </w:p>
              </w:tc>
              <w:tc>
                <w:tcPr>
                  <w:tcW w:w="0" w:type="auto"/>
                  <w:vAlign w:val="center"/>
                </w:tcPr>
                <w:p w14:paraId="21254533">
                  <w:pPr>
                    <w:adjustRightInd w:val="0"/>
                    <w:snapToGrid w:val="0"/>
                    <w:jc w:val="center"/>
                    <w:rPr>
                      <w:rFonts w:eastAsia="仿宋"/>
                      <w:szCs w:val="21"/>
                    </w:rPr>
                  </w:pPr>
                  <w:r>
                    <w:rPr>
                      <w:rFonts w:eastAsia="仿宋"/>
                      <w:szCs w:val="21"/>
                    </w:rPr>
                    <w:t>固态</w:t>
                  </w:r>
                </w:p>
              </w:tc>
              <w:tc>
                <w:tcPr>
                  <w:tcW w:w="0" w:type="auto"/>
                  <w:vAlign w:val="center"/>
                </w:tcPr>
                <w:p w14:paraId="2DDC6B7A">
                  <w:pPr>
                    <w:adjustRightInd w:val="0"/>
                    <w:snapToGrid w:val="0"/>
                    <w:jc w:val="center"/>
                    <w:rPr>
                      <w:rFonts w:eastAsia="仿宋"/>
                      <w:szCs w:val="21"/>
                    </w:rPr>
                  </w:pPr>
                  <w:r>
                    <w:rPr>
                      <w:rFonts w:eastAsia="仿宋"/>
                      <w:szCs w:val="21"/>
                    </w:rPr>
                    <w:t>油类、有机物、棉</w:t>
                  </w:r>
                </w:p>
              </w:tc>
              <w:tc>
                <w:tcPr>
                  <w:tcW w:w="0" w:type="auto"/>
                  <w:vAlign w:val="center"/>
                </w:tcPr>
                <w:p w14:paraId="7C13F8C4">
                  <w:pPr>
                    <w:adjustRightInd w:val="0"/>
                    <w:snapToGrid w:val="0"/>
                    <w:jc w:val="center"/>
                    <w:rPr>
                      <w:rFonts w:eastAsia="仿宋"/>
                      <w:szCs w:val="21"/>
                    </w:rPr>
                  </w:pPr>
                  <w:r>
                    <w:rPr>
                      <w:rFonts w:eastAsia="仿宋"/>
                      <w:szCs w:val="21"/>
                    </w:rPr>
                    <w:t>1</w:t>
                  </w:r>
                </w:p>
              </w:tc>
              <w:tc>
                <w:tcPr>
                  <w:tcW w:w="0" w:type="auto"/>
                  <w:vAlign w:val="center"/>
                </w:tcPr>
                <w:p w14:paraId="253B620E">
                  <w:pPr>
                    <w:adjustRightInd w:val="0"/>
                    <w:snapToGrid w:val="0"/>
                    <w:jc w:val="center"/>
                    <w:rPr>
                      <w:rFonts w:eastAsia="仿宋"/>
                      <w:szCs w:val="21"/>
                    </w:rPr>
                  </w:pPr>
                  <w:r>
                    <w:rPr>
                      <w:rFonts w:eastAsia="仿宋"/>
                      <w:szCs w:val="21"/>
                    </w:rPr>
                    <w:t>√</w:t>
                  </w:r>
                </w:p>
              </w:tc>
              <w:tc>
                <w:tcPr>
                  <w:tcW w:w="898" w:type="dxa"/>
                  <w:vAlign w:val="center"/>
                </w:tcPr>
                <w:p w14:paraId="722D6775">
                  <w:pPr>
                    <w:adjustRightInd w:val="0"/>
                    <w:snapToGrid w:val="0"/>
                    <w:jc w:val="center"/>
                    <w:rPr>
                      <w:rFonts w:eastAsia="仿宋"/>
                      <w:szCs w:val="21"/>
                    </w:rPr>
                  </w:pPr>
                  <w:r>
                    <w:rPr>
                      <w:rFonts w:eastAsia="仿宋"/>
                      <w:szCs w:val="21"/>
                    </w:rPr>
                    <w:t>—</w:t>
                  </w:r>
                </w:p>
              </w:tc>
              <w:tc>
                <w:tcPr>
                  <w:tcW w:w="3169" w:type="dxa"/>
                  <w:vAlign w:val="center"/>
                </w:tcPr>
                <w:p w14:paraId="52E6F26E">
                  <w:pPr>
                    <w:adjustRightInd w:val="0"/>
                    <w:snapToGrid w:val="0"/>
                    <w:jc w:val="center"/>
                    <w:rPr>
                      <w:rFonts w:eastAsia="仿宋"/>
                      <w:szCs w:val="21"/>
                    </w:rPr>
                  </w:pPr>
                  <w:r>
                    <w:rPr>
                      <w:rFonts w:eastAsia="仿宋"/>
                      <w:szCs w:val="21"/>
                    </w:rPr>
                    <w:t>4.1h)因丧失原有功能而无法继续使用的物质</w:t>
                  </w:r>
                </w:p>
              </w:tc>
            </w:tr>
          </w:tbl>
          <w:p w14:paraId="56166B1E">
            <w:pPr>
              <w:keepNext/>
              <w:spacing w:line="500" w:lineRule="exact"/>
              <w:jc w:val="center"/>
              <w:rPr>
                <w:rFonts w:eastAsia="仿宋"/>
                <w:b/>
                <w:szCs w:val="21"/>
              </w:rPr>
            </w:pPr>
            <w:r>
              <w:rPr>
                <w:rFonts w:eastAsia="仿宋"/>
                <w:b/>
                <w:szCs w:val="21"/>
              </w:rPr>
              <w:t>营运期固体废物分析结果汇总表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9"/>
              <w:gridCol w:w="823"/>
              <w:gridCol w:w="429"/>
              <w:gridCol w:w="668"/>
              <w:gridCol w:w="632"/>
              <w:gridCol w:w="860"/>
              <w:gridCol w:w="638"/>
              <w:gridCol w:w="710"/>
              <w:gridCol w:w="866"/>
              <w:gridCol w:w="780"/>
              <w:gridCol w:w="1319"/>
              <w:gridCol w:w="828"/>
            </w:tblGrid>
            <w:tr w14:paraId="6D972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723464AF">
                  <w:pPr>
                    <w:adjustRightInd w:val="0"/>
                    <w:snapToGrid w:val="0"/>
                    <w:jc w:val="center"/>
                    <w:rPr>
                      <w:rFonts w:eastAsia="仿宋"/>
                      <w:szCs w:val="21"/>
                    </w:rPr>
                  </w:pPr>
                  <w:bookmarkStart w:id="23" w:name="_Hlk213417821"/>
                  <w:r>
                    <w:rPr>
                      <w:rFonts w:eastAsia="仿宋"/>
                      <w:szCs w:val="21"/>
                    </w:rPr>
                    <w:t>序号</w:t>
                  </w:r>
                </w:p>
              </w:tc>
              <w:tc>
                <w:tcPr>
                  <w:tcW w:w="458" w:type="pct"/>
                  <w:vAlign w:val="center"/>
                </w:tcPr>
                <w:p w14:paraId="5F078D66">
                  <w:pPr>
                    <w:adjustRightInd w:val="0"/>
                    <w:snapToGrid w:val="0"/>
                    <w:jc w:val="center"/>
                    <w:rPr>
                      <w:rFonts w:eastAsia="仿宋"/>
                      <w:szCs w:val="21"/>
                    </w:rPr>
                  </w:pPr>
                  <w:r>
                    <w:rPr>
                      <w:rFonts w:eastAsia="仿宋"/>
                      <w:szCs w:val="21"/>
                    </w:rPr>
                    <w:t>固废名称</w:t>
                  </w:r>
                </w:p>
              </w:tc>
              <w:tc>
                <w:tcPr>
                  <w:tcW w:w="239" w:type="pct"/>
                  <w:vAlign w:val="center"/>
                </w:tcPr>
                <w:p w14:paraId="3FC87DC3">
                  <w:pPr>
                    <w:adjustRightInd w:val="0"/>
                    <w:snapToGrid w:val="0"/>
                    <w:jc w:val="center"/>
                    <w:rPr>
                      <w:rFonts w:eastAsia="仿宋"/>
                      <w:szCs w:val="21"/>
                    </w:rPr>
                  </w:pPr>
                  <w:r>
                    <w:rPr>
                      <w:rFonts w:eastAsia="仿宋"/>
                      <w:szCs w:val="21"/>
                    </w:rPr>
                    <w:t>属性</w:t>
                  </w:r>
                </w:p>
              </w:tc>
              <w:tc>
                <w:tcPr>
                  <w:tcW w:w="372" w:type="pct"/>
                  <w:vAlign w:val="center"/>
                </w:tcPr>
                <w:p w14:paraId="098D7769">
                  <w:pPr>
                    <w:adjustRightInd w:val="0"/>
                    <w:snapToGrid w:val="0"/>
                    <w:jc w:val="center"/>
                    <w:rPr>
                      <w:rFonts w:eastAsia="仿宋"/>
                      <w:szCs w:val="21"/>
                    </w:rPr>
                  </w:pPr>
                  <w:r>
                    <w:rPr>
                      <w:rFonts w:eastAsia="仿宋"/>
                      <w:szCs w:val="21"/>
                    </w:rPr>
                    <w:t>产生工序</w:t>
                  </w:r>
                </w:p>
              </w:tc>
              <w:tc>
                <w:tcPr>
                  <w:tcW w:w="352" w:type="pct"/>
                  <w:vAlign w:val="center"/>
                </w:tcPr>
                <w:p w14:paraId="132ABB42">
                  <w:pPr>
                    <w:adjustRightInd w:val="0"/>
                    <w:snapToGrid w:val="0"/>
                    <w:jc w:val="center"/>
                    <w:rPr>
                      <w:rFonts w:eastAsia="仿宋"/>
                      <w:szCs w:val="21"/>
                    </w:rPr>
                  </w:pPr>
                  <w:r>
                    <w:rPr>
                      <w:rFonts w:eastAsia="仿宋"/>
                      <w:szCs w:val="21"/>
                    </w:rPr>
                    <w:t>形态</w:t>
                  </w:r>
                </w:p>
              </w:tc>
              <w:tc>
                <w:tcPr>
                  <w:tcW w:w="479" w:type="pct"/>
                  <w:vAlign w:val="center"/>
                </w:tcPr>
                <w:p w14:paraId="695E8AB9">
                  <w:pPr>
                    <w:adjustRightInd w:val="0"/>
                    <w:snapToGrid w:val="0"/>
                    <w:jc w:val="center"/>
                    <w:rPr>
                      <w:rFonts w:eastAsia="仿宋"/>
                      <w:szCs w:val="21"/>
                    </w:rPr>
                  </w:pPr>
                  <w:r>
                    <w:rPr>
                      <w:rFonts w:eastAsia="仿宋"/>
                      <w:szCs w:val="21"/>
                    </w:rPr>
                    <w:t>主要成分</w:t>
                  </w:r>
                </w:p>
              </w:tc>
              <w:tc>
                <w:tcPr>
                  <w:tcW w:w="355" w:type="pct"/>
                  <w:vAlign w:val="center"/>
                </w:tcPr>
                <w:p w14:paraId="6AFCBA70">
                  <w:pPr>
                    <w:adjustRightInd w:val="0"/>
                    <w:snapToGrid w:val="0"/>
                    <w:jc w:val="center"/>
                    <w:rPr>
                      <w:rFonts w:eastAsia="仿宋"/>
                      <w:szCs w:val="21"/>
                    </w:rPr>
                  </w:pPr>
                  <w:r>
                    <w:rPr>
                      <w:rFonts w:eastAsia="仿宋"/>
                      <w:szCs w:val="21"/>
                    </w:rPr>
                    <w:t>有害成分</w:t>
                  </w:r>
                </w:p>
              </w:tc>
              <w:tc>
                <w:tcPr>
                  <w:tcW w:w="395" w:type="pct"/>
                  <w:vAlign w:val="center"/>
                </w:tcPr>
                <w:p w14:paraId="7C8955B7">
                  <w:pPr>
                    <w:adjustRightInd w:val="0"/>
                    <w:snapToGrid w:val="0"/>
                    <w:jc w:val="center"/>
                    <w:rPr>
                      <w:rFonts w:eastAsia="仿宋"/>
                      <w:szCs w:val="21"/>
                    </w:rPr>
                  </w:pPr>
                  <w:r>
                    <w:rPr>
                      <w:rFonts w:eastAsia="仿宋"/>
                      <w:szCs w:val="21"/>
                    </w:rPr>
                    <w:t>危险特性</w:t>
                  </w:r>
                </w:p>
                <w:p w14:paraId="3BAA5793">
                  <w:pPr>
                    <w:adjustRightInd w:val="0"/>
                    <w:snapToGrid w:val="0"/>
                    <w:jc w:val="center"/>
                    <w:rPr>
                      <w:rFonts w:eastAsia="仿宋"/>
                      <w:szCs w:val="21"/>
                    </w:rPr>
                  </w:pPr>
                  <w:r>
                    <w:rPr>
                      <w:rFonts w:eastAsia="仿宋"/>
                      <w:szCs w:val="21"/>
                    </w:rPr>
                    <w:t>鉴别方法</w:t>
                  </w:r>
                </w:p>
              </w:tc>
              <w:tc>
                <w:tcPr>
                  <w:tcW w:w="482" w:type="pct"/>
                  <w:vAlign w:val="center"/>
                </w:tcPr>
                <w:p w14:paraId="10EE7341">
                  <w:pPr>
                    <w:adjustRightInd w:val="0"/>
                    <w:snapToGrid w:val="0"/>
                    <w:jc w:val="center"/>
                    <w:rPr>
                      <w:rFonts w:eastAsia="仿宋"/>
                      <w:szCs w:val="21"/>
                    </w:rPr>
                  </w:pPr>
                  <w:r>
                    <w:rPr>
                      <w:rFonts w:eastAsia="仿宋"/>
                      <w:szCs w:val="21"/>
                    </w:rPr>
                    <w:t>危险特性</w:t>
                  </w:r>
                </w:p>
              </w:tc>
              <w:tc>
                <w:tcPr>
                  <w:tcW w:w="434" w:type="pct"/>
                  <w:vAlign w:val="center"/>
                </w:tcPr>
                <w:p w14:paraId="26C837B7">
                  <w:pPr>
                    <w:adjustRightInd w:val="0"/>
                    <w:snapToGrid w:val="0"/>
                    <w:jc w:val="center"/>
                    <w:rPr>
                      <w:rFonts w:eastAsia="仿宋"/>
                      <w:szCs w:val="21"/>
                    </w:rPr>
                  </w:pPr>
                  <w:r>
                    <w:rPr>
                      <w:rFonts w:eastAsia="仿宋"/>
                      <w:szCs w:val="21"/>
                    </w:rPr>
                    <w:t>废物</w:t>
                  </w:r>
                </w:p>
                <w:p w14:paraId="6A0E3CAC">
                  <w:pPr>
                    <w:adjustRightInd w:val="0"/>
                    <w:snapToGrid w:val="0"/>
                    <w:jc w:val="center"/>
                    <w:rPr>
                      <w:rFonts w:eastAsia="仿宋"/>
                      <w:szCs w:val="21"/>
                    </w:rPr>
                  </w:pPr>
                  <w:r>
                    <w:rPr>
                      <w:rFonts w:eastAsia="仿宋"/>
                      <w:szCs w:val="21"/>
                    </w:rPr>
                    <w:t>类别</w:t>
                  </w:r>
                </w:p>
              </w:tc>
              <w:tc>
                <w:tcPr>
                  <w:tcW w:w="734" w:type="pct"/>
                  <w:vAlign w:val="center"/>
                </w:tcPr>
                <w:p w14:paraId="3F3A807B">
                  <w:pPr>
                    <w:adjustRightInd w:val="0"/>
                    <w:snapToGrid w:val="0"/>
                    <w:jc w:val="center"/>
                    <w:rPr>
                      <w:rFonts w:eastAsia="仿宋"/>
                      <w:szCs w:val="21"/>
                    </w:rPr>
                  </w:pPr>
                  <w:r>
                    <w:rPr>
                      <w:rFonts w:eastAsia="仿宋"/>
                      <w:szCs w:val="21"/>
                    </w:rPr>
                    <w:t>废物代码</w:t>
                  </w:r>
                </w:p>
              </w:tc>
              <w:tc>
                <w:tcPr>
                  <w:tcW w:w="461" w:type="pct"/>
                  <w:vAlign w:val="center"/>
                </w:tcPr>
                <w:p w14:paraId="425FBB09">
                  <w:pPr>
                    <w:adjustRightInd w:val="0"/>
                    <w:snapToGrid w:val="0"/>
                    <w:jc w:val="center"/>
                    <w:rPr>
                      <w:rFonts w:eastAsia="仿宋"/>
                      <w:szCs w:val="21"/>
                    </w:rPr>
                  </w:pPr>
                  <w:r>
                    <w:rPr>
                      <w:rFonts w:eastAsia="仿宋"/>
                      <w:szCs w:val="21"/>
                    </w:rPr>
                    <w:t>产生量(t/a)</w:t>
                  </w:r>
                </w:p>
              </w:tc>
            </w:tr>
            <w:tr w14:paraId="31EC0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5A8B77C4">
                  <w:pPr>
                    <w:adjustRightInd w:val="0"/>
                    <w:snapToGrid w:val="0"/>
                    <w:jc w:val="center"/>
                    <w:rPr>
                      <w:rFonts w:eastAsia="仿宋"/>
                      <w:szCs w:val="21"/>
                    </w:rPr>
                  </w:pPr>
                  <w:r>
                    <w:rPr>
                      <w:rFonts w:eastAsia="仿宋"/>
                      <w:szCs w:val="21"/>
                    </w:rPr>
                    <w:t>1</w:t>
                  </w:r>
                </w:p>
              </w:tc>
              <w:tc>
                <w:tcPr>
                  <w:tcW w:w="458" w:type="pct"/>
                  <w:vAlign w:val="center"/>
                </w:tcPr>
                <w:p w14:paraId="337E71CC">
                  <w:pPr>
                    <w:adjustRightInd w:val="0"/>
                    <w:snapToGrid w:val="0"/>
                    <w:jc w:val="center"/>
                    <w:rPr>
                      <w:rFonts w:eastAsia="仿宋"/>
                      <w:szCs w:val="21"/>
                    </w:rPr>
                  </w:pPr>
                  <w:r>
                    <w:rPr>
                      <w:rFonts w:eastAsia="仿宋"/>
                      <w:szCs w:val="21"/>
                    </w:rPr>
                    <w:t>生活垃圾</w:t>
                  </w:r>
                </w:p>
              </w:tc>
              <w:tc>
                <w:tcPr>
                  <w:tcW w:w="239" w:type="pct"/>
                  <w:vMerge w:val="restart"/>
                  <w:vAlign w:val="center"/>
                </w:tcPr>
                <w:p w14:paraId="14E05F8D">
                  <w:pPr>
                    <w:adjustRightInd w:val="0"/>
                    <w:snapToGrid w:val="0"/>
                    <w:jc w:val="center"/>
                    <w:rPr>
                      <w:rFonts w:eastAsia="仿宋"/>
                      <w:szCs w:val="21"/>
                    </w:rPr>
                  </w:pPr>
                  <w:r>
                    <w:rPr>
                      <w:rFonts w:eastAsia="仿宋"/>
                      <w:szCs w:val="21"/>
                    </w:rPr>
                    <w:t>一般固废</w:t>
                  </w:r>
                </w:p>
              </w:tc>
              <w:tc>
                <w:tcPr>
                  <w:tcW w:w="372" w:type="pct"/>
                  <w:vAlign w:val="center"/>
                </w:tcPr>
                <w:p w14:paraId="7EBE5FCA">
                  <w:pPr>
                    <w:adjustRightInd w:val="0"/>
                    <w:snapToGrid w:val="0"/>
                    <w:jc w:val="center"/>
                    <w:rPr>
                      <w:rFonts w:eastAsia="仿宋"/>
                      <w:szCs w:val="21"/>
                    </w:rPr>
                  </w:pPr>
                  <w:r>
                    <w:rPr>
                      <w:rFonts w:eastAsia="仿宋"/>
                      <w:szCs w:val="21"/>
                    </w:rPr>
                    <w:t>办公</w:t>
                  </w:r>
                </w:p>
              </w:tc>
              <w:tc>
                <w:tcPr>
                  <w:tcW w:w="352" w:type="pct"/>
                  <w:vAlign w:val="center"/>
                </w:tcPr>
                <w:p w14:paraId="686DB1BB">
                  <w:pPr>
                    <w:adjustRightInd w:val="0"/>
                    <w:snapToGrid w:val="0"/>
                    <w:jc w:val="center"/>
                    <w:rPr>
                      <w:rFonts w:eastAsia="仿宋"/>
                      <w:szCs w:val="21"/>
                    </w:rPr>
                  </w:pPr>
                  <w:r>
                    <w:rPr>
                      <w:rFonts w:eastAsia="仿宋"/>
                      <w:szCs w:val="21"/>
                    </w:rPr>
                    <w:t>固态</w:t>
                  </w:r>
                </w:p>
              </w:tc>
              <w:tc>
                <w:tcPr>
                  <w:tcW w:w="479" w:type="pct"/>
                  <w:vAlign w:val="center"/>
                </w:tcPr>
                <w:p w14:paraId="53483BC2">
                  <w:pPr>
                    <w:adjustRightInd w:val="0"/>
                    <w:snapToGrid w:val="0"/>
                    <w:jc w:val="center"/>
                    <w:rPr>
                      <w:rFonts w:eastAsia="仿宋"/>
                      <w:szCs w:val="21"/>
                    </w:rPr>
                  </w:pPr>
                  <w:r>
                    <w:rPr>
                      <w:rFonts w:hint="eastAsia" w:eastAsia="仿宋"/>
                      <w:szCs w:val="21"/>
                    </w:rPr>
                    <w:t>/</w:t>
                  </w:r>
                </w:p>
              </w:tc>
              <w:tc>
                <w:tcPr>
                  <w:tcW w:w="355" w:type="pct"/>
                  <w:vAlign w:val="center"/>
                </w:tcPr>
                <w:p w14:paraId="15295FBD">
                  <w:pPr>
                    <w:adjustRightInd w:val="0"/>
                    <w:snapToGrid w:val="0"/>
                    <w:jc w:val="center"/>
                    <w:rPr>
                      <w:rFonts w:eastAsia="仿宋"/>
                      <w:szCs w:val="21"/>
                    </w:rPr>
                  </w:pPr>
                  <w:r>
                    <w:rPr>
                      <w:rFonts w:eastAsia="仿宋"/>
                      <w:szCs w:val="21"/>
                    </w:rPr>
                    <w:t>/</w:t>
                  </w:r>
                </w:p>
              </w:tc>
              <w:tc>
                <w:tcPr>
                  <w:tcW w:w="395" w:type="pct"/>
                  <w:vMerge w:val="restart"/>
                  <w:vAlign w:val="center"/>
                </w:tcPr>
                <w:p w14:paraId="6F4A9C77">
                  <w:pPr>
                    <w:adjustRightInd w:val="0"/>
                    <w:snapToGrid w:val="0"/>
                    <w:jc w:val="center"/>
                    <w:rPr>
                      <w:rFonts w:eastAsia="仿宋"/>
                      <w:szCs w:val="21"/>
                    </w:rPr>
                  </w:pPr>
                  <w:r>
                    <w:rPr>
                      <w:rFonts w:eastAsia="仿宋"/>
                      <w:szCs w:val="21"/>
                    </w:rPr>
                    <w:t>《国家危险废物名录(2025年版)》</w:t>
                  </w:r>
                </w:p>
              </w:tc>
              <w:tc>
                <w:tcPr>
                  <w:tcW w:w="482" w:type="pct"/>
                  <w:vAlign w:val="center"/>
                </w:tcPr>
                <w:p w14:paraId="1C617406">
                  <w:pPr>
                    <w:adjustRightInd w:val="0"/>
                    <w:snapToGrid w:val="0"/>
                    <w:jc w:val="center"/>
                    <w:rPr>
                      <w:rFonts w:eastAsia="仿宋"/>
                      <w:szCs w:val="21"/>
                    </w:rPr>
                  </w:pPr>
                  <w:r>
                    <w:rPr>
                      <w:rFonts w:eastAsia="仿宋"/>
                      <w:szCs w:val="21"/>
                    </w:rPr>
                    <w:t>/</w:t>
                  </w:r>
                </w:p>
              </w:tc>
              <w:tc>
                <w:tcPr>
                  <w:tcW w:w="434" w:type="pct"/>
                  <w:vAlign w:val="center"/>
                </w:tcPr>
                <w:p w14:paraId="61ACC825">
                  <w:pPr>
                    <w:adjustRightInd w:val="0"/>
                    <w:snapToGrid w:val="0"/>
                    <w:jc w:val="center"/>
                    <w:rPr>
                      <w:rFonts w:eastAsia="仿宋"/>
                      <w:szCs w:val="21"/>
                    </w:rPr>
                  </w:pPr>
                  <w:r>
                    <w:rPr>
                      <w:rFonts w:eastAsia="仿宋"/>
                      <w:szCs w:val="21"/>
                    </w:rPr>
                    <w:t>SW62</w:t>
                  </w:r>
                </w:p>
              </w:tc>
              <w:tc>
                <w:tcPr>
                  <w:tcW w:w="734" w:type="pct"/>
                  <w:vAlign w:val="center"/>
                </w:tcPr>
                <w:p w14:paraId="3C871599">
                  <w:pPr>
                    <w:adjustRightInd w:val="0"/>
                    <w:snapToGrid w:val="0"/>
                    <w:jc w:val="center"/>
                    <w:rPr>
                      <w:rFonts w:eastAsia="仿宋"/>
                      <w:szCs w:val="21"/>
                    </w:rPr>
                  </w:pPr>
                  <w:r>
                    <w:rPr>
                      <w:rFonts w:eastAsia="仿宋"/>
                      <w:szCs w:val="21"/>
                    </w:rPr>
                    <w:t>900-002-S62</w:t>
                  </w:r>
                </w:p>
              </w:tc>
              <w:tc>
                <w:tcPr>
                  <w:tcW w:w="461" w:type="pct"/>
                  <w:vAlign w:val="center"/>
                </w:tcPr>
                <w:p w14:paraId="2554667A">
                  <w:pPr>
                    <w:adjustRightInd w:val="0"/>
                    <w:snapToGrid w:val="0"/>
                    <w:jc w:val="center"/>
                    <w:rPr>
                      <w:rFonts w:eastAsia="仿宋"/>
                      <w:szCs w:val="21"/>
                    </w:rPr>
                  </w:pPr>
                  <w:r>
                    <w:rPr>
                      <w:rFonts w:hint="eastAsia" w:eastAsia="仿宋"/>
                      <w:szCs w:val="21"/>
                    </w:rPr>
                    <w:t>4.5</w:t>
                  </w:r>
                </w:p>
              </w:tc>
            </w:tr>
            <w:tr w14:paraId="332ED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45FF3431">
                  <w:pPr>
                    <w:adjustRightInd w:val="0"/>
                    <w:snapToGrid w:val="0"/>
                    <w:jc w:val="center"/>
                    <w:rPr>
                      <w:rFonts w:eastAsia="仿宋"/>
                      <w:szCs w:val="21"/>
                    </w:rPr>
                  </w:pPr>
                  <w:r>
                    <w:rPr>
                      <w:rFonts w:hint="eastAsia" w:eastAsia="仿宋"/>
                      <w:szCs w:val="21"/>
                    </w:rPr>
                    <w:t>2</w:t>
                  </w:r>
                </w:p>
              </w:tc>
              <w:tc>
                <w:tcPr>
                  <w:tcW w:w="458" w:type="pct"/>
                  <w:vAlign w:val="center"/>
                </w:tcPr>
                <w:p w14:paraId="6A822406">
                  <w:pPr>
                    <w:adjustRightInd w:val="0"/>
                    <w:snapToGrid w:val="0"/>
                    <w:jc w:val="center"/>
                    <w:rPr>
                      <w:rFonts w:eastAsia="仿宋"/>
                      <w:szCs w:val="21"/>
                    </w:rPr>
                  </w:pPr>
                  <w:r>
                    <w:rPr>
                      <w:rFonts w:hint="eastAsia" w:eastAsia="仿宋"/>
                      <w:szCs w:val="21"/>
                    </w:rPr>
                    <w:t>废塑料屑</w:t>
                  </w:r>
                </w:p>
              </w:tc>
              <w:tc>
                <w:tcPr>
                  <w:tcW w:w="239" w:type="pct"/>
                  <w:vMerge w:val="continue"/>
                  <w:vAlign w:val="center"/>
                </w:tcPr>
                <w:p w14:paraId="1DACED6C">
                  <w:pPr>
                    <w:adjustRightInd w:val="0"/>
                    <w:snapToGrid w:val="0"/>
                    <w:jc w:val="center"/>
                    <w:rPr>
                      <w:rFonts w:eastAsia="仿宋"/>
                      <w:szCs w:val="21"/>
                    </w:rPr>
                  </w:pPr>
                </w:p>
              </w:tc>
              <w:tc>
                <w:tcPr>
                  <w:tcW w:w="372" w:type="pct"/>
                  <w:vAlign w:val="center"/>
                </w:tcPr>
                <w:p w14:paraId="0E1D09A6">
                  <w:pPr>
                    <w:adjustRightInd w:val="0"/>
                    <w:snapToGrid w:val="0"/>
                    <w:jc w:val="center"/>
                    <w:rPr>
                      <w:rFonts w:eastAsia="仿宋"/>
                      <w:szCs w:val="21"/>
                    </w:rPr>
                  </w:pPr>
                  <w:r>
                    <w:rPr>
                      <w:rFonts w:hint="eastAsia" w:eastAsia="仿宋"/>
                      <w:szCs w:val="21"/>
                    </w:rPr>
                    <w:t>修边</w:t>
                  </w:r>
                </w:p>
              </w:tc>
              <w:tc>
                <w:tcPr>
                  <w:tcW w:w="352" w:type="pct"/>
                  <w:vAlign w:val="center"/>
                </w:tcPr>
                <w:p w14:paraId="0B07EEBD">
                  <w:pPr>
                    <w:adjustRightInd w:val="0"/>
                    <w:snapToGrid w:val="0"/>
                    <w:jc w:val="center"/>
                    <w:rPr>
                      <w:rFonts w:eastAsia="仿宋"/>
                      <w:szCs w:val="21"/>
                    </w:rPr>
                  </w:pPr>
                  <w:r>
                    <w:rPr>
                      <w:rFonts w:eastAsia="仿宋"/>
                      <w:szCs w:val="21"/>
                    </w:rPr>
                    <w:t>固态</w:t>
                  </w:r>
                </w:p>
              </w:tc>
              <w:tc>
                <w:tcPr>
                  <w:tcW w:w="479" w:type="pct"/>
                  <w:vAlign w:val="center"/>
                </w:tcPr>
                <w:p w14:paraId="4A5E7C6F">
                  <w:pPr>
                    <w:adjustRightInd w:val="0"/>
                    <w:snapToGrid w:val="0"/>
                    <w:jc w:val="center"/>
                    <w:rPr>
                      <w:rFonts w:eastAsia="仿宋"/>
                      <w:szCs w:val="21"/>
                    </w:rPr>
                  </w:pPr>
                  <w:r>
                    <w:rPr>
                      <w:rFonts w:eastAsia="仿宋"/>
                      <w:szCs w:val="21"/>
                    </w:rPr>
                    <w:t>塑料</w:t>
                  </w:r>
                </w:p>
              </w:tc>
              <w:tc>
                <w:tcPr>
                  <w:tcW w:w="355" w:type="pct"/>
                  <w:vAlign w:val="center"/>
                </w:tcPr>
                <w:p w14:paraId="25D89BDF">
                  <w:pPr>
                    <w:adjustRightInd w:val="0"/>
                    <w:snapToGrid w:val="0"/>
                    <w:jc w:val="center"/>
                    <w:rPr>
                      <w:rFonts w:eastAsia="仿宋"/>
                      <w:szCs w:val="21"/>
                    </w:rPr>
                  </w:pPr>
                  <w:r>
                    <w:rPr>
                      <w:rFonts w:hint="eastAsia" w:eastAsia="仿宋"/>
                      <w:szCs w:val="21"/>
                    </w:rPr>
                    <w:t>/</w:t>
                  </w:r>
                </w:p>
              </w:tc>
              <w:tc>
                <w:tcPr>
                  <w:tcW w:w="395" w:type="pct"/>
                  <w:vMerge w:val="continue"/>
                  <w:vAlign w:val="center"/>
                </w:tcPr>
                <w:p w14:paraId="01E082EC">
                  <w:pPr>
                    <w:adjustRightInd w:val="0"/>
                    <w:snapToGrid w:val="0"/>
                    <w:jc w:val="center"/>
                    <w:rPr>
                      <w:rFonts w:eastAsia="仿宋"/>
                      <w:szCs w:val="21"/>
                    </w:rPr>
                  </w:pPr>
                </w:p>
              </w:tc>
              <w:tc>
                <w:tcPr>
                  <w:tcW w:w="482" w:type="pct"/>
                  <w:vAlign w:val="center"/>
                </w:tcPr>
                <w:p w14:paraId="1D0B4119">
                  <w:pPr>
                    <w:adjustRightInd w:val="0"/>
                    <w:snapToGrid w:val="0"/>
                    <w:jc w:val="center"/>
                    <w:rPr>
                      <w:rFonts w:eastAsia="仿宋"/>
                      <w:szCs w:val="21"/>
                    </w:rPr>
                  </w:pPr>
                  <w:r>
                    <w:rPr>
                      <w:rFonts w:hint="eastAsia" w:eastAsia="仿宋"/>
                      <w:szCs w:val="21"/>
                    </w:rPr>
                    <w:t>/</w:t>
                  </w:r>
                </w:p>
              </w:tc>
              <w:tc>
                <w:tcPr>
                  <w:tcW w:w="434" w:type="pct"/>
                  <w:vAlign w:val="center"/>
                </w:tcPr>
                <w:p w14:paraId="53CD19C0">
                  <w:pPr>
                    <w:adjustRightInd w:val="0"/>
                    <w:snapToGrid w:val="0"/>
                    <w:jc w:val="center"/>
                    <w:rPr>
                      <w:rFonts w:eastAsia="仿宋"/>
                      <w:szCs w:val="21"/>
                    </w:rPr>
                  </w:pPr>
                  <w:r>
                    <w:rPr>
                      <w:rFonts w:hint="eastAsia" w:eastAsia="仿宋"/>
                      <w:szCs w:val="21"/>
                    </w:rPr>
                    <w:t>SW17</w:t>
                  </w:r>
                </w:p>
              </w:tc>
              <w:tc>
                <w:tcPr>
                  <w:tcW w:w="734" w:type="pct"/>
                  <w:vAlign w:val="center"/>
                </w:tcPr>
                <w:p w14:paraId="7E61B808">
                  <w:pPr>
                    <w:adjustRightInd w:val="0"/>
                    <w:snapToGrid w:val="0"/>
                    <w:jc w:val="center"/>
                    <w:rPr>
                      <w:rFonts w:eastAsia="仿宋"/>
                      <w:szCs w:val="21"/>
                    </w:rPr>
                  </w:pPr>
                  <w:r>
                    <w:rPr>
                      <w:rFonts w:eastAsia="仿宋"/>
                      <w:szCs w:val="21"/>
                    </w:rPr>
                    <w:t>900-003-S17</w:t>
                  </w:r>
                </w:p>
              </w:tc>
              <w:tc>
                <w:tcPr>
                  <w:tcW w:w="461" w:type="pct"/>
                  <w:vAlign w:val="center"/>
                </w:tcPr>
                <w:p w14:paraId="05DE1095">
                  <w:pPr>
                    <w:adjustRightInd w:val="0"/>
                    <w:snapToGrid w:val="0"/>
                    <w:jc w:val="center"/>
                    <w:rPr>
                      <w:rFonts w:eastAsia="仿宋"/>
                      <w:szCs w:val="21"/>
                    </w:rPr>
                  </w:pPr>
                  <w:r>
                    <w:rPr>
                      <w:rFonts w:hint="eastAsia" w:eastAsia="仿宋"/>
                      <w:szCs w:val="21"/>
                    </w:rPr>
                    <w:t>2</w:t>
                  </w:r>
                </w:p>
              </w:tc>
            </w:tr>
            <w:tr w14:paraId="111A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440D9EED">
                  <w:pPr>
                    <w:adjustRightInd w:val="0"/>
                    <w:snapToGrid w:val="0"/>
                    <w:jc w:val="center"/>
                    <w:rPr>
                      <w:rFonts w:eastAsia="仿宋"/>
                      <w:szCs w:val="21"/>
                    </w:rPr>
                  </w:pPr>
                  <w:r>
                    <w:rPr>
                      <w:rFonts w:hint="eastAsia" w:eastAsia="仿宋"/>
                      <w:szCs w:val="21"/>
                    </w:rPr>
                    <w:t>3</w:t>
                  </w:r>
                </w:p>
              </w:tc>
              <w:tc>
                <w:tcPr>
                  <w:tcW w:w="458" w:type="pct"/>
                  <w:vAlign w:val="center"/>
                </w:tcPr>
                <w:p w14:paraId="5996C895">
                  <w:pPr>
                    <w:adjustRightInd w:val="0"/>
                    <w:snapToGrid w:val="0"/>
                    <w:jc w:val="center"/>
                    <w:rPr>
                      <w:rFonts w:eastAsia="仿宋"/>
                      <w:szCs w:val="21"/>
                    </w:rPr>
                  </w:pPr>
                  <w:r>
                    <w:rPr>
                      <w:rFonts w:hint="eastAsia" w:eastAsia="仿宋"/>
                      <w:szCs w:val="21"/>
                    </w:rPr>
                    <w:t>废离型纸</w:t>
                  </w:r>
                </w:p>
              </w:tc>
              <w:tc>
                <w:tcPr>
                  <w:tcW w:w="239" w:type="pct"/>
                  <w:vMerge w:val="continue"/>
                  <w:vAlign w:val="center"/>
                </w:tcPr>
                <w:p w14:paraId="0899D7D8">
                  <w:pPr>
                    <w:adjustRightInd w:val="0"/>
                    <w:snapToGrid w:val="0"/>
                    <w:jc w:val="center"/>
                    <w:rPr>
                      <w:rFonts w:eastAsia="仿宋"/>
                      <w:szCs w:val="21"/>
                    </w:rPr>
                  </w:pPr>
                </w:p>
              </w:tc>
              <w:tc>
                <w:tcPr>
                  <w:tcW w:w="372" w:type="pct"/>
                  <w:vAlign w:val="center"/>
                </w:tcPr>
                <w:p w14:paraId="10FA3989">
                  <w:pPr>
                    <w:adjustRightInd w:val="0"/>
                    <w:snapToGrid w:val="0"/>
                    <w:jc w:val="center"/>
                    <w:rPr>
                      <w:rFonts w:eastAsia="仿宋"/>
                      <w:szCs w:val="21"/>
                    </w:rPr>
                  </w:pPr>
                  <w:r>
                    <w:rPr>
                      <w:rFonts w:hint="eastAsia" w:eastAsia="仿宋"/>
                      <w:szCs w:val="21"/>
                    </w:rPr>
                    <w:t>贴花</w:t>
                  </w:r>
                </w:p>
              </w:tc>
              <w:tc>
                <w:tcPr>
                  <w:tcW w:w="352" w:type="pct"/>
                  <w:vAlign w:val="center"/>
                </w:tcPr>
                <w:p w14:paraId="6A7DFBDB">
                  <w:pPr>
                    <w:adjustRightInd w:val="0"/>
                    <w:snapToGrid w:val="0"/>
                    <w:jc w:val="center"/>
                    <w:rPr>
                      <w:rFonts w:eastAsia="仿宋"/>
                      <w:szCs w:val="21"/>
                    </w:rPr>
                  </w:pPr>
                  <w:r>
                    <w:rPr>
                      <w:rFonts w:eastAsia="仿宋"/>
                      <w:szCs w:val="21"/>
                    </w:rPr>
                    <w:t>固态</w:t>
                  </w:r>
                </w:p>
              </w:tc>
              <w:tc>
                <w:tcPr>
                  <w:tcW w:w="479" w:type="pct"/>
                  <w:vAlign w:val="center"/>
                </w:tcPr>
                <w:p w14:paraId="7E33FE82">
                  <w:pPr>
                    <w:adjustRightInd w:val="0"/>
                    <w:snapToGrid w:val="0"/>
                    <w:jc w:val="center"/>
                    <w:rPr>
                      <w:rFonts w:eastAsia="仿宋"/>
                      <w:szCs w:val="21"/>
                    </w:rPr>
                  </w:pPr>
                  <w:r>
                    <w:rPr>
                      <w:rFonts w:hint="eastAsia" w:eastAsia="仿宋"/>
                      <w:szCs w:val="21"/>
                    </w:rPr>
                    <w:t>纸</w:t>
                  </w:r>
                </w:p>
              </w:tc>
              <w:tc>
                <w:tcPr>
                  <w:tcW w:w="355" w:type="pct"/>
                  <w:vAlign w:val="center"/>
                </w:tcPr>
                <w:p w14:paraId="2BB7CE65">
                  <w:pPr>
                    <w:adjustRightInd w:val="0"/>
                    <w:snapToGrid w:val="0"/>
                    <w:jc w:val="center"/>
                    <w:rPr>
                      <w:rFonts w:eastAsia="仿宋"/>
                      <w:szCs w:val="21"/>
                    </w:rPr>
                  </w:pPr>
                  <w:r>
                    <w:rPr>
                      <w:rFonts w:hint="eastAsia" w:eastAsia="仿宋"/>
                      <w:szCs w:val="21"/>
                    </w:rPr>
                    <w:t>/</w:t>
                  </w:r>
                </w:p>
              </w:tc>
              <w:tc>
                <w:tcPr>
                  <w:tcW w:w="395" w:type="pct"/>
                  <w:vMerge w:val="continue"/>
                  <w:vAlign w:val="center"/>
                </w:tcPr>
                <w:p w14:paraId="4575B442">
                  <w:pPr>
                    <w:adjustRightInd w:val="0"/>
                    <w:snapToGrid w:val="0"/>
                    <w:jc w:val="center"/>
                    <w:rPr>
                      <w:rFonts w:eastAsia="仿宋"/>
                      <w:szCs w:val="21"/>
                    </w:rPr>
                  </w:pPr>
                </w:p>
              </w:tc>
              <w:tc>
                <w:tcPr>
                  <w:tcW w:w="482" w:type="pct"/>
                  <w:vAlign w:val="center"/>
                </w:tcPr>
                <w:p w14:paraId="4F913153">
                  <w:pPr>
                    <w:adjustRightInd w:val="0"/>
                    <w:snapToGrid w:val="0"/>
                    <w:jc w:val="center"/>
                    <w:rPr>
                      <w:rFonts w:eastAsia="仿宋"/>
                      <w:szCs w:val="21"/>
                    </w:rPr>
                  </w:pPr>
                  <w:r>
                    <w:rPr>
                      <w:rFonts w:hint="eastAsia" w:eastAsia="仿宋"/>
                      <w:szCs w:val="21"/>
                    </w:rPr>
                    <w:t>/</w:t>
                  </w:r>
                </w:p>
              </w:tc>
              <w:tc>
                <w:tcPr>
                  <w:tcW w:w="434" w:type="pct"/>
                  <w:vAlign w:val="center"/>
                </w:tcPr>
                <w:p w14:paraId="101E25D5">
                  <w:pPr>
                    <w:adjustRightInd w:val="0"/>
                    <w:snapToGrid w:val="0"/>
                    <w:jc w:val="center"/>
                    <w:rPr>
                      <w:rFonts w:eastAsia="仿宋"/>
                      <w:szCs w:val="21"/>
                    </w:rPr>
                  </w:pPr>
                  <w:r>
                    <w:rPr>
                      <w:rFonts w:hint="eastAsia" w:eastAsia="仿宋"/>
                      <w:szCs w:val="21"/>
                    </w:rPr>
                    <w:t>SW17</w:t>
                  </w:r>
                </w:p>
              </w:tc>
              <w:tc>
                <w:tcPr>
                  <w:tcW w:w="734" w:type="pct"/>
                  <w:vAlign w:val="center"/>
                </w:tcPr>
                <w:p w14:paraId="6F9E0656">
                  <w:pPr>
                    <w:adjustRightInd w:val="0"/>
                    <w:snapToGrid w:val="0"/>
                    <w:jc w:val="center"/>
                    <w:rPr>
                      <w:rFonts w:eastAsia="仿宋"/>
                      <w:szCs w:val="21"/>
                    </w:rPr>
                  </w:pPr>
                  <w:r>
                    <w:rPr>
                      <w:rFonts w:eastAsia="仿宋"/>
                      <w:szCs w:val="21"/>
                    </w:rPr>
                    <w:t>900-005-S17</w:t>
                  </w:r>
                </w:p>
              </w:tc>
              <w:tc>
                <w:tcPr>
                  <w:tcW w:w="461" w:type="pct"/>
                  <w:vAlign w:val="center"/>
                </w:tcPr>
                <w:p w14:paraId="1C6606A8">
                  <w:pPr>
                    <w:adjustRightInd w:val="0"/>
                    <w:snapToGrid w:val="0"/>
                    <w:jc w:val="center"/>
                    <w:rPr>
                      <w:rFonts w:eastAsia="仿宋"/>
                      <w:szCs w:val="21"/>
                    </w:rPr>
                  </w:pPr>
                  <w:r>
                    <w:rPr>
                      <w:rFonts w:hint="eastAsia" w:eastAsia="仿宋"/>
                      <w:szCs w:val="21"/>
                    </w:rPr>
                    <w:t>0.3</w:t>
                  </w:r>
                </w:p>
              </w:tc>
            </w:tr>
            <w:tr w14:paraId="2D93C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479F8483">
                  <w:pPr>
                    <w:adjustRightInd w:val="0"/>
                    <w:snapToGrid w:val="0"/>
                    <w:jc w:val="center"/>
                    <w:rPr>
                      <w:rFonts w:eastAsia="仿宋"/>
                      <w:szCs w:val="21"/>
                    </w:rPr>
                  </w:pPr>
                  <w:r>
                    <w:rPr>
                      <w:rFonts w:hint="eastAsia" w:eastAsia="仿宋"/>
                      <w:szCs w:val="21"/>
                    </w:rPr>
                    <w:t>4</w:t>
                  </w:r>
                </w:p>
              </w:tc>
              <w:tc>
                <w:tcPr>
                  <w:tcW w:w="458" w:type="pct"/>
                  <w:vAlign w:val="center"/>
                </w:tcPr>
                <w:p w14:paraId="4DAB8070">
                  <w:pPr>
                    <w:adjustRightInd w:val="0"/>
                    <w:snapToGrid w:val="0"/>
                    <w:jc w:val="center"/>
                    <w:rPr>
                      <w:rFonts w:eastAsia="仿宋"/>
                      <w:szCs w:val="21"/>
                    </w:rPr>
                  </w:pPr>
                  <w:r>
                    <w:rPr>
                      <w:rFonts w:eastAsia="仿宋"/>
                      <w:szCs w:val="21"/>
                    </w:rPr>
                    <w:t>不合格品</w:t>
                  </w:r>
                </w:p>
              </w:tc>
              <w:tc>
                <w:tcPr>
                  <w:tcW w:w="239" w:type="pct"/>
                  <w:vMerge w:val="continue"/>
                  <w:vAlign w:val="center"/>
                </w:tcPr>
                <w:p w14:paraId="476B2347">
                  <w:pPr>
                    <w:widowControl/>
                    <w:adjustRightInd w:val="0"/>
                    <w:snapToGrid w:val="0"/>
                    <w:jc w:val="center"/>
                    <w:rPr>
                      <w:rFonts w:eastAsia="仿宋"/>
                      <w:szCs w:val="21"/>
                    </w:rPr>
                  </w:pPr>
                </w:p>
              </w:tc>
              <w:tc>
                <w:tcPr>
                  <w:tcW w:w="372" w:type="pct"/>
                  <w:vAlign w:val="center"/>
                </w:tcPr>
                <w:p w14:paraId="7435256B">
                  <w:pPr>
                    <w:adjustRightInd w:val="0"/>
                    <w:snapToGrid w:val="0"/>
                    <w:jc w:val="center"/>
                    <w:rPr>
                      <w:rFonts w:eastAsia="仿宋"/>
                      <w:szCs w:val="21"/>
                    </w:rPr>
                  </w:pPr>
                  <w:r>
                    <w:rPr>
                      <w:rFonts w:eastAsia="仿宋"/>
                      <w:szCs w:val="21"/>
                    </w:rPr>
                    <w:t>检验</w:t>
                  </w:r>
                </w:p>
              </w:tc>
              <w:tc>
                <w:tcPr>
                  <w:tcW w:w="352" w:type="pct"/>
                  <w:vAlign w:val="center"/>
                </w:tcPr>
                <w:p w14:paraId="35E976C7">
                  <w:pPr>
                    <w:adjustRightInd w:val="0"/>
                    <w:snapToGrid w:val="0"/>
                    <w:jc w:val="center"/>
                    <w:rPr>
                      <w:rFonts w:eastAsia="仿宋"/>
                      <w:szCs w:val="21"/>
                    </w:rPr>
                  </w:pPr>
                  <w:r>
                    <w:rPr>
                      <w:rFonts w:eastAsia="仿宋"/>
                      <w:szCs w:val="21"/>
                    </w:rPr>
                    <w:t>固态</w:t>
                  </w:r>
                </w:p>
              </w:tc>
              <w:tc>
                <w:tcPr>
                  <w:tcW w:w="479" w:type="pct"/>
                  <w:vAlign w:val="center"/>
                </w:tcPr>
                <w:p w14:paraId="587E8257">
                  <w:pPr>
                    <w:adjustRightInd w:val="0"/>
                    <w:snapToGrid w:val="0"/>
                    <w:jc w:val="center"/>
                    <w:rPr>
                      <w:rFonts w:eastAsia="仿宋"/>
                      <w:szCs w:val="21"/>
                    </w:rPr>
                  </w:pPr>
                  <w:r>
                    <w:rPr>
                      <w:rFonts w:eastAsia="仿宋"/>
                      <w:szCs w:val="21"/>
                    </w:rPr>
                    <w:t>塑料</w:t>
                  </w:r>
                </w:p>
              </w:tc>
              <w:tc>
                <w:tcPr>
                  <w:tcW w:w="355" w:type="pct"/>
                  <w:vAlign w:val="center"/>
                </w:tcPr>
                <w:p w14:paraId="085B197A">
                  <w:pPr>
                    <w:adjustRightInd w:val="0"/>
                    <w:snapToGrid w:val="0"/>
                    <w:jc w:val="center"/>
                    <w:rPr>
                      <w:rFonts w:eastAsia="仿宋"/>
                      <w:szCs w:val="21"/>
                    </w:rPr>
                  </w:pPr>
                  <w:r>
                    <w:rPr>
                      <w:rFonts w:eastAsia="仿宋"/>
                      <w:szCs w:val="21"/>
                    </w:rPr>
                    <w:t>/</w:t>
                  </w:r>
                </w:p>
              </w:tc>
              <w:tc>
                <w:tcPr>
                  <w:tcW w:w="395" w:type="pct"/>
                  <w:vMerge w:val="continue"/>
                  <w:vAlign w:val="center"/>
                </w:tcPr>
                <w:p w14:paraId="29ED16F1">
                  <w:pPr>
                    <w:widowControl/>
                    <w:adjustRightInd w:val="0"/>
                    <w:snapToGrid w:val="0"/>
                    <w:jc w:val="center"/>
                    <w:rPr>
                      <w:rFonts w:eastAsia="仿宋"/>
                      <w:szCs w:val="21"/>
                    </w:rPr>
                  </w:pPr>
                </w:p>
              </w:tc>
              <w:tc>
                <w:tcPr>
                  <w:tcW w:w="482" w:type="pct"/>
                  <w:vAlign w:val="center"/>
                </w:tcPr>
                <w:p w14:paraId="0795E92E">
                  <w:pPr>
                    <w:adjustRightInd w:val="0"/>
                    <w:snapToGrid w:val="0"/>
                    <w:jc w:val="center"/>
                    <w:rPr>
                      <w:rFonts w:eastAsia="仿宋"/>
                      <w:szCs w:val="21"/>
                    </w:rPr>
                  </w:pPr>
                  <w:r>
                    <w:rPr>
                      <w:rFonts w:eastAsia="仿宋"/>
                      <w:szCs w:val="21"/>
                    </w:rPr>
                    <w:t>/</w:t>
                  </w:r>
                </w:p>
              </w:tc>
              <w:tc>
                <w:tcPr>
                  <w:tcW w:w="434" w:type="pct"/>
                  <w:vAlign w:val="center"/>
                </w:tcPr>
                <w:p w14:paraId="1D1F4415">
                  <w:pPr>
                    <w:adjustRightInd w:val="0"/>
                    <w:snapToGrid w:val="0"/>
                    <w:jc w:val="center"/>
                    <w:rPr>
                      <w:rFonts w:eastAsia="仿宋"/>
                      <w:szCs w:val="21"/>
                    </w:rPr>
                  </w:pPr>
                  <w:r>
                    <w:rPr>
                      <w:rFonts w:eastAsia="仿宋"/>
                      <w:szCs w:val="21"/>
                    </w:rPr>
                    <w:t>SW17</w:t>
                  </w:r>
                </w:p>
              </w:tc>
              <w:tc>
                <w:tcPr>
                  <w:tcW w:w="734" w:type="pct"/>
                  <w:vAlign w:val="center"/>
                </w:tcPr>
                <w:p w14:paraId="5383A036">
                  <w:pPr>
                    <w:adjustRightInd w:val="0"/>
                    <w:snapToGrid w:val="0"/>
                    <w:jc w:val="center"/>
                    <w:rPr>
                      <w:rFonts w:eastAsia="仿宋"/>
                      <w:szCs w:val="21"/>
                    </w:rPr>
                  </w:pPr>
                  <w:r>
                    <w:rPr>
                      <w:rFonts w:eastAsia="仿宋"/>
                      <w:szCs w:val="21"/>
                    </w:rPr>
                    <w:t>900-003-S17</w:t>
                  </w:r>
                </w:p>
              </w:tc>
              <w:tc>
                <w:tcPr>
                  <w:tcW w:w="461" w:type="pct"/>
                  <w:vAlign w:val="center"/>
                </w:tcPr>
                <w:p w14:paraId="7BA61580">
                  <w:pPr>
                    <w:adjustRightInd w:val="0"/>
                    <w:snapToGrid w:val="0"/>
                    <w:jc w:val="center"/>
                    <w:rPr>
                      <w:rFonts w:eastAsia="仿宋"/>
                      <w:szCs w:val="21"/>
                    </w:rPr>
                  </w:pPr>
                  <w:r>
                    <w:rPr>
                      <w:rFonts w:hint="eastAsia" w:eastAsia="仿宋"/>
                      <w:szCs w:val="21"/>
                    </w:rPr>
                    <w:t>30</w:t>
                  </w:r>
                </w:p>
              </w:tc>
            </w:tr>
            <w:tr w14:paraId="37FF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0B45F02A">
                  <w:pPr>
                    <w:adjustRightInd w:val="0"/>
                    <w:snapToGrid w:val="0"/>
                    <w:jc w:val="center"/>
                    <w:rPr>
                      <w:rFonts w:eastAsia="仿宋"/>
                      <w:szCs w:val="21"/>
                    </w:rPr>
                  </w:pPr>
                  <w:r>
                    <w:rPr>
                      <w:rFonts w:hint="eastAsia" w:eastAsia="仿宋"/>
                      <w:szCs w:val="21"/>
                    </w:rPr>
                    <w:t>5</w:t>
                  </w:r>
                </w:p>
              </w:tc>
              <w:tc>
                <w:tcPr>
                  <w:tcW w:w="458" w:type="pct"/>
                  <w:vAlign w:val="center"/>
                </w:tcPr>
                <w:p w14:paraId="151B2B37">
                  <w:pPr>
                    <w:adjustRightInd w:val="0"/>
                    <w:snapToGrid w:val="0"/>
                    <w:jc w:val="center"/>
                    <w:rPr>
                      <w:rFonts w:eastAsia="仿宋"/>
                      <w:szCs w:val="21"/>
                    </w:rPr>
                  </w:pPr>
                  <w:r>
                    <w:rPr>
                      <w:rFonts w:eastAsia="仿宋"/>
                      <w:szCs w:val="21"/>
                    </w:rPr>
                    <w:t>金属废边角料</w:t>
                  </w:r>
                </w:p>
              </w:tc>
              <w:tc>
                <w:tcPr>
                  <w:tcW w:w="239" w:type="pct"/>
                  <w:vMerge w:val="continue"/>
                  <w:vAlign w:val="center"/>
                </w:tcPr>
                <w:p w14:paraId="4E559A0C">
                  <w:pPr>
                    <w:widowControl/>
                    <w:adjustRightInd w:val="0"/>
                    <w:snapToGrid w:val="0"/>
                    <w:jc w:val="center"/>
                    <w:rPr>
                      <w:rFonts w:eastAsia="仿宋"/>
                      <w:szCs w:val="21"/>
                    </w:rPr>
                  </w:pPr>
                </w:p>
              </w:tc>
              <w:tc>
                <w:tcPr>
                  <w:tcW w:w="372" w:type="pct"/>
                  <w:vAlign w:val="center"/>
                </w:tcPr>
                <w:p w14:paraId="4503999F">
                  <w:pPr>
                    <w:adjustRightInd w:val="0"/>
                    <w:snapToGrid w:val="0"/>
                    <w:jc w:val="center"/>
                    <w:rPr>
                      <w:rFonts w:eastAsia="仿宋"/>
                      <w:szCs w:val="21"/>
                    </w:rPr>
                  </w:pPr>
                  <w:r>
                    <w:rPr>
                      <w:rFonts w:hint="eastAsia" w:eastAsia="仿宋"/>
                      <w:szCs w:val="21"/>
                    </w:rPr>
                    <w:t>剪板、冲压</w:t>
                  </w:r>
                </w:p>
              </w:tc>
              <w:tc>
                <w:tcPr>
                  <w:tcW w:w="352" w:type="pct"/>
                  <w:vAlign w:val="center"/>
                </w:tcPr>
                <w:p w14:paraId="36294BBE">
                  <w:pPr>
                    <w:adjustRightInd w:val="0"/>
                    <w:snapToGrid w:val="0"/>
                    <w:jc w:val="center"/>
                    <w:rPr>
                      <w:rFonts w:eastAsia="仿宋"/>
                      <w:szCs w:val="21"/>
                    </w:rPr>
                  </w:pPr>
                  <w:r>
                    <w:rPr>
                      <w:rFonts w:eastAsia="仿宋"/>
                      <w:szCs w:val="21"/>
                    </w:rPr>
                    <w:t>固态</w:t>
                  </w:r>
                </w:p>
              </w:tc>
              <w:tc>
                <w:tcPr>
                  <w:tcW w:w="479" w:type="pct"/>
                  <w:vAlign w:val="center"/>
                </w:tcPr>
                <w:p w14:paraId="694B8FD6">
                  <w:pPr>
                    <w:adjustRightInd w:val="0"/>
                    <w:snapToGrid w:val="0"/>
                    <w:jc w:val="center"/>
                    <w:rPr>
                      <w:rFonts w:eastAsia="仿宋"/>
                      <w:szCs w:val="21"/>
                    </w:rPr>
                  </w:pPr>
                  <w:r>
                    <w:rPr>
                      <w:rFonts w:hint="eastAsia" w:eastAsia="仿宋"/>
                      <w:szCs w:val="21"/>
                    </w:rPr>
                    <w:t>钢</w:t>
                  </w:r>
                </w:p>
              </w:tc>
              <w:tc>
                <w:tcPr>
                  <w:tcW w:w="355" w:type="pct"/>
                  <w:vAlign w:val="center"/>
                </w:tcPr>
                <w:p w14:paraId="12DA0074">
                  <w:pPr>
                    <w:adjustRightInd w:val="0"/>
                    <w:snapToGrid w:val="0"/>
                    <w:jc w:val="center"/>
                    <w:rPr>
                      <w:rFonts w:eastAsia="仿宋"/>
                      <w:szCs w:val="21"/>
                    </w:rPr>
                  </w:pPr>
                  <w:r>
                    <w:rPr>
                      <w:rFonts w:eastAsia="仿宋"/>
                      <w:szCs w:val="21"/>
                    </w:rPr>
                    <w:t>/</w:t>
                  </w:r>
                </w:p>
              </w:tc>
              <w:tc>
                <w:tcPr>
                  <w:tcW w:w="395" w:type="pct"/>
                  <w:vMerge w:val="continue"/>
                  <w:vAlign w:val="center"/>
                </w:tcPr>
                <w:p w14:paraId="50501158">
                  <w:pPr>
                    <w:widowControl/>
                    <w:adjustRightInd w:val="0"/>
                    <w:snapToGrid w:val="0"/>
                    <w:jc w:val="center"/>
                    <w:rPr>
                      <w:rFonts w:eastAsia="仿宋"/>
                      <w:szCs w:val="21"/>
                    </w:rPr>
                  </w:pPr>
                </w:p>
              </w:tc>
              <w:tc>
                <w:tcPr>
                  <w:tcW w:w="482" w:type="pct"/>
                  <w:vAlign w:val="center"/>
                </w:tcPr>
                <w:p w14:paraId="2AB64772">
                  <w:pPr>
                    <w:adjustRightInd w:val="0"/>
                    <w:snapToGrid w:val="0"/>
                    <w:jc w:val="center"/>
                    <w:rPr>
                      <w:rFonts w:eastAsia="仿宋"/>
                      <w:szCs w:val="21"/>
                    </w:rPr>
                  </w:pPr>
                  <w:r>
                    <w:rPr>
                      <w:rFonts w:eastAsia="仿宋"/>
                      <w:szCs w:val="21"/>
                    </w:rPr>
                    <w:t>/</w:t>
                  </w:r>
                </w:p>
              </w:tc>
              <w:tc>
                <w:tcPr>
                  <w:tcW w:w="434" w:type="pct"/>
                  <w:vAlign w:val="center"/>
                </w:tcPr>
                <w:p w14:paraId="2DDF982A">
                  <w:pPr>
                    <w:adjustRightInd w:val="0"/>
                    <w:snapToGrid w:val="0"/>
                    <w:jc w:val="center"/>
                    <w:rPr>
                      <w:rFonts w:eastAsia="仿宋"/>
                      <w:szCs w:val="21"/>
                    </w:rPr>
                  </w:pPr>
                  <w:r>
                    <w:rPr>
                      <w:rFonts w:eastAsia="仿宋"/>
                      <w:szCs w:val="21"/>
                    </w:rPr>
                    <w:t>SW17</w:t>
                  </w:r>
                </w:p>
              </w:tc>
              <w:tc>
                <w:tcPr>
                  <w:tcW w:w="734" w:type="pct"/>
                  <w:vAlign w:val="center"/>
                </w:tcPr>
                <w:p w14:paraId="75DD3C20">
                  <w:pPr>
                    <w:adjustRightInd w:val="0"/>
                    <w:snapToGrid w:val="0"/>
                    <w:jc w:val="center"/>
                    <w:rPr>
                      <w:rFonts w:eastAsia="仿宋"/>
                      <w:szCs w:val="21"/>
                    </w:rPr>
                  </w:pPr>
                  <w:r>
                    <w:rPr>
                      <w:rFonts w:eastAsia="仿宋"/>
                      <w:szCs w:val="21"/>
                    </w:rPr>
                    <w:t>900-001-S17</w:t>
                  </w:r>
                </w:p>
              </w:tc>
              <w:tc>
                <w:tcPr>
                  <w:tcW w:w="461" w:type="pct"/>
                  <w:vAlign w:val="center"/>
                </w:tcPr>
                <w:p w14:paraId="435892A8">
                  <w:pPr>
                    <w:adjustRightInd w:val="0"/>
                    <w:snapToGrid w:val="0"/>
                    <w:jc w:val="center"/>
                    <w:rPr>
                      <w:rFonts w:eastAsia="仿宋"/>
                      <w:szCs w:val="21"/>
                    </w:rPr>
                  </w:pPr>
                  <w:r>
                    <w:rPr>
                      <w:rFonts w:hint="eastAsia" w:eastAsia="仿宋"/>
                      <w:szCs w:val="21"/>
                    </w:rPr>
                    <w:t>30</w:t>
                  </w:r>
                </w:p>
              </w:tc>
            </w:tr>
            <w:tr w14:paraId="2C4B7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50B27B9D">
                  <w:pPr>
                    <w:adjustRightInd w:val="0"/>
                    <w:snapToGrid w:val="0"/>
                    <w:jc w:val="center"/>
                    <w:rPr>
                      <w:rFonts w:eastAsia="仿宋"/>
                      <w:szCs w:val="21"/>
                    </w:rPr>
                  </w:pPr>
                  <w:r>
                    <w:rPr>
                      <w:rFonts w:hint="eastAsia" w:eastAsia="仿宋"/>
                      <w:szCs w:val="21"/>
                    </w:rPr>
                    <w:t>6</w:t>
                  </w:r>
                </w:p>
              </w:tc>
              <w:tc>
                <w:tcPr>
                  <w:tcW w:w="458" w:type="pct"/>
                  <w:vAlign w:val="center"/>
                </w:tcPr>
                <w:p w14:paraId="6A3D0887">
                  <w:pPr>
                    <w:adjustRightInd w:val="0"/>
                    <w:snapToGrid w:val="0"/>
                    <w:jc w:val="center"/>
                    <w:rPr>
                      <w:rFonts w:eastAsia="仿宋"/>
                      <w:szCs w:val="21"/>
                    </w:rPr>
                  </w:pPr>
                  <w:r>
                    <w:rPr>
                      <w:rFonts w:hint="eastAsia" w:eastAsia="仿宋"/>
                      <w:szCs w:val="21"/>
                    </w:rPr>
                    <w:t>废金属屑</w:t>
                  </w:r>
                </w:p>
              </w:tc>
              <w:tc>
                <w:tcPr>
                  <w:tcW w:w="239" w:type="pct"/>
                  <w:vMerge w:val="continue"/>
                  <w:vAlign w:val="center"/>
                </w:tcPr>
                <w:p w14:paraId="427D22B9">
                  <w:pPr>
                    <w:widowControl/>
                    <w:adjustRightInd w:val="0"/>
                    <w:snapToGrid w:val="0"/>
                    <w:jc w:val="center"/>
                    <w:rPr>
                      <w:rFonts w:eastAsia="仿宋"/>
                      <w:szCs w:val="21"/>
                    </w:rPr>
                  </w:pPr>
                </w:p>
              </w:tc>
              <w:tc>
                <w:tcPr>
                  <w:tcW w:w="372" w:type="pct"/>
                  <w:vAlign w:val="center"/>
                </w:tcPr>
                <w:p w14:paraId="55A9DA76">
                  <w:pPr>
                    <w:adjustRightInd w:val="0"/>
                    <w:snapToGrid w:val="0"/>
                    <w:jc w:val="center"/>
                    <w:rPr>
                      <w:rFonts w:eastAsia="仿宋"/>
                      <w:szCs w:val="21"/>
                    </w:rPr>
                  </w:pPr>
                  <w:r>
                    <w:rPr>
                      <w:rFonts w:hint="eastAsia" w:eastAsia="仿宋"/>
                      <w:szCs w:val="21"/>
                    </w:rPr>
                    <w:t>剪板</w:t>
                  </w:r>
                </w:p>
              </w:tc>
              <w:tc>
                <w:tcPr>
                  <w:tcW w:w="352" w:type="pct"/>
                  <w:vAlign w:val="center"/>
                </w:tcPr>
                <w:p w14:paraId="702ED71A">
                  <w:pPr>
                    <w:adjustRightInd w:val="0"/>
                    <w:snapToGrid w:val="0"/>
                    <w:jc w:val="center"/>
                    <w:rPr>
                      <w:rFonts w:eastAsia="仿宋"/>
                      <w:szCs w:val="21"/>
                    </w:rPr>
                  </w:pPr>
                  <w:r>
                    <w:rPr>
                      <w:rFonts w:eastAsia="仿宋"/>
                      <w:szCs w:val="21"/>
                    </w:rPr>
                    <w:t>固态</w:t>
                  </w:r>
                </w:p>
              </w:tc>
              <w:tc>
                <w:tcPr>
                  <w:tcW w:w="479" w:type="pct"/>
                  <w:vAlign w:val="center"/>
                </w:tcPr>
                <w:p w14:paraId="4FFEF269">
                  <w:pPr>
                    <w:adjustRightInd w:val="0"/>
                    <w:snapToGrid w:val="0"/>
                    <w:jc w:val="center"/>
                    <w:rPr>
                      <w:rFonts w:eastAsia="仿宋"/>
                      <w:szCs w:val="21"/>
                    </w:rPr>
                  </w:pPr>
                  <w:r>
                    <w:rPr>
                      <w:rFonts w:hint="eastAsia" w:eastAsia="仿宋"/>
                      <w:szCs w:val="21"/>
                    </w:rPr>
                    <w:t>钢</w:t>
                  </w:r>
                </w:p>
              </w:tc>
              <w:tc>
                <w:tcPr>
                  <w:tcW w:w="355" w:type="pct"/>
                  <w:vAlign w:val="center"/>
                </w:tcPr>
                <w:p w14:paraId="02A68AA1">
                  <w:pPr>
                    <w:adjustRightInd w:val="0"/>
                    <w:snapToGrid w:val="0"/>
                    <w:jc w:val="center"/>
                    <w:rPr>
                      <w:rFonts w:eastAsia="仿宋"/>
                      <w:szCs w:val="21"/>
                    </w:rPr>
                  </w:pPr>
                  <w:r>
                    <w:rPr>
                      <w:rFonts w:eastAsia="仿宋"/>
                      <w:szCs w:val="21"/>
                    </w:rPr>
                    <w:t>/</w:t>
                  </w:r>
                </w:p>
              </w:tc>
              <w:tc>
                <w:tcPr>
                  <w:tcW w:w="395" w:type="pct"/>
                  <w:vMerge w:val="continue"/>
                  <w:vAlign w:val="center"/>
                </w:tcPr>
                <w:p w14:paraId="4A20E5DB">
                  <w:pPr>
                    <w:widowControl/>
                    <w:adjustRightInd w:val="0"/>
                    <w:snapToGrid w:val="0"/>
                    <w:jc w:val="center"/>
                    <w:rPr>
                      <w:rFonts w:eastAsia="仿宋"/>
                      <w:szCs w:val="21"/>
                    </w:rPr>
                  </w:pPr>
                </w:p>
              </w:tc>
              <w:tc>
                <w:tcPr>
                  <w:tcW w:w="482" w:type="pct"/>
                  <w:vAlign w:val="center"/>
                </w:tcPr>
                <w:p w14:paraId="6B1ED235">
                  <w:pPr>
                    <w:adjustRightInd w:val="0"/>
                    <w:snapToGrid w:val="0"/>
                    <w:jc w:val="center"/>
                    <w:rPr>
                      <w:rFonts w:eastAsia="仿宋"/>
                      <w:szCs w:val="21"/>
                    </w:rPr>
                  </w:pPr>
                  <w:r>
                    <w:rPr>
                      <w:rFonts w:eastAsia="仿宋"/>
                      <w:szCs w:val="21"/>
                    </w:rPr>
                    <w:t>/</w:t>
                  </w:r>
                </w:p>
              </w:tc>
              <w:tc>
                <w:tcPr>
                  <w:tcW w:w="434" w:type="pct"/>
                  <w:vAlign w:val="center"/>
                </w:tcPr>
                <w:p w14:paraId="18732F52">
                  <w:pPr>
                    <w:adjustRightInd w:val="0"/>
                    <w:snapToGrid w:val="0"/>
                    <w:jc w:val="center"/>
                    <w:rPr>
                      <w:rFonts w:eastAsia="仿宋"/>
                      <w:szCs w:val="21"/>
                    </w:rPr>
                  </w:pPr>
                  <w:r>
                    <w:rPr>
                      <w:rFonts w:eastAsia="仿宋"/>
                      <w:szCs w:val="21"/>
                    </w:rPr>
                    <w:t>SW17</w:t>
                  </w:r>
                </w:p>
              </w:tc>
              <w:tc>
                <w:tcPr>
                  <w:tcW w:w="734" w:type="pct"/>
                  <w:vAlign w:val="center"/>
                </w:tcPr>
                <w:p w14:paraId="15EB1E34">
                  <w:pPr>
                    <w:adjustRightInd w:val="0"/>
                    <w:snapToGrid w:val="0"/>
                    <w:jc w:val="center"/>
                    <w:rPr>
                      <w:rFonts w:eastAsia="仿宋"/>
                      <w:szCs w:val="21"/>
                    </w:rPr>
                  </w:pPr>
                  <w:r>
                    <w:rPr>
                      <w:rFonts w:eastAsia="仿宋"/>
                      <w:szCs w:val="21"/>
                    </w:rPr>
                    <w:t>900-001-S17</w:t>
                  </w:r>
                </w:p>
              </w:tc>
              <w:tc>
                <w:tcPr>
                  <w:tcW w:w="461" w:type="pct"/>
                  <w:vAlign w:val="center"/>
                </w:tcPr>
                <w:p w14:paraId="77F27A51">
                  <w:pPr>
                    <w:adjustRightInd w:val="0"/>
                    <w:snapToGrid w:val="0"/>
                    <w:jc w:val="center"/>
                    <w:rPr>
                      <w:rFonts w:eastAsia="仿宋"/>
                      <w:szCs w:val="21"/>
                    </w:rPr>
                  </w:pPr>
                  <w:r>
                    <w:rPr>
                      <w:rFonts w:hint="eastAsia" w:eastAsia="仿宋"/>
                      <w:szCs w:val="21"/>
                    </w:rPr>
                    <w:t>0.8</w:t>
                  </w:r>
                </w:p>
              </w:tc>
            </w:tr>
            <w:tr w14:paraId="239BB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65F7F2B7">
                  <w:pPr>
                    <w:adjustRightInd w:val="0"/>
                    <w:snapToGrid w:val="0"/>
                    <w:jc w:val="center"/>
                    <w:rPr>
                      <w:rFonts w:eastAsia="仿宋"/>
                      <w:szCs w:val="21"/>
                    </w:rPr>
                  </w:pPr>
                  <w:r>
                    <w:rPr>
                      <w:rFonts w:hint="eastAsia" w:eastAsia="仿宋"/>
                      <w:szCs w:val="21"/>
                    </w:rPr>
                    <w:t>7</w:t>
                  </w:r>
                </w:p>
              </w:tc>
              <w:tc>
                <w:tcPr>
                  <w:tcW w:w="458" w:type="pct"/>
                  <w:vAlign w:val="center"/>
                </w:tcPr>
                <w:p w14:paraId="74274CB7">
                  <w:pPr>
                    <w:adjustRightInd w:val="0"/>
                    <w:snapToGrid w:val="0"/>
                    <w:jc w:val="center"/>
                    <w:rPr>
                      <w:rFonts w:eastAsia="仿宋"/>
                      <w:szCs w:val="21"/>
                    </w:rPr>
                  </w:pPr>
                  <w:r>
                    <w:rPr>
                      <w:rFonts w:eastAsia="仿宋"/>
                      <w:szCs w:val="21"/>
                    </w:rPr>
                    <w:t>不合格金属件</w:t>
                  </w:r>
                </w:p>
              </w:tc>
              <w:tc>
                <w:tcPr>
                  <w:tcW w:w="239" w:type="pct"/>
                  <w:vMerge w:val="continue"/>
                  <w:vAlign w:val="center"/>
                </w:tcPr>
                <w:p w14:paraId="22B6FA73">
                  <w:pPr>
                    <w:widowControl/>
                    <w:adjustRightInd w:val="0"/>
                    <w:snapToGrid w:val="0"/>
                    <w:jc w:val="center"/>
                    <w:rPr>
                      <w:rFonts w:eastAsia="仿宋"/>
                      <w:szCs w:val="21"/>
                    </w:rPr>
                  </w:pPr>
                </w:p>
              </w:tc>
              <w:tc>
                <w:tcPr>
                  <w:tcW w:w="372" w:type="pct"/>
                  <w:vAlign w:val="center"/>
                </w:tcPr>
                <w:p w14:paraId="60B2CBE4">
                  <w:pPr>
                    <w:adjustRightInd w:val="0"/>
                    <w:snapToGrid w:val="0"/>
                    <w:jc w:val="center"/>
                    <w:rPr>
                      <w:rFonts w:eastAsia="仿宋"/>
                      <w:szCs w:val="21"/>
                    </w:rPr>
                  </w:pPr>
                  <w:r>
                    <w:rPr>
                      <w:rFonts w:hint="eastAsia" w:eastAsia="仿宋"/>
                      <w:szCs w:val="21"/>
                    </w:rPr>
                    <w:t>检验</w:t>
                  </w:r>
                </w:p>
              </w:tc>
              <w:tc>
                <w:tcPr>
                  <w:tcW w:w="352" w:type="pct"/>
                  <w:vAlign w:val="center"/>
                </w:tcPr>
                <w:p w14:paraId="4644D9EC">
                  <w:pPr>
                    <w:adjustRightInd w:val="0"/>
                    <w:snapToGrid w:val="0"/>
                    <w:jc w:val="center"/>
                    <w:rPr>
                      <w:rFonts w:eastAsia="仿宋"/>
                      <w:szCs w:val="21"/>
                    </w:rPr>
                  </w:pPr>
                  <w:r>
                    <w:rPr>
                      <w:rFonts w:eastAsia="仿宋"/>
                      <w:szCs w:val="21"/>
                    </w:rPr>
                    <w:t>固态</w:t>
                  </w:r>
                </w:p>
              </w:tc>
              <w:tc>
                <w:tcPr>
                  <w:tcW w:w="479" w:type="pct"/>
                  <w:vAlign w:val="center"/>
                </w:tcPr>
                <w:p w14:paraId="5A690262">
                  <w:pPr>
                    <w:adjustRightInd w:val="0"/>
                    <w:snapToGrid w:val="0"/>
                    <w:jc w:val="center"/>
                    <w:rPr>
                      <w:rFonts w:eastAsia="仿宋"/>
                      <w:szCs w:val="21"/>
                    </w:rPr>
                  </w:pPr>
                  <w:r>
                    <w:rPr>
                      <w:rFonts w:hint="eastAsia" w:eastAsia="仿宋"/>
                      <w:szCs w:val="21"/>
                    </w:rPr>
                    <w:t>钢</w:t>
                  </w:r>
                </w:p>
              </w:tc>
              <w:tc>
                <w:tcPr>
                  <w:tcW w:w="355" w:type="pct"/>
                  <w:vAlign w:val="center"/>
                </w:tcPr>
                <w:p w14:paraId="098D46AB">
                  <w:pPr>
                    <w:adjustRightInd w:val="0"/>
                    <w:snapToGrid w:val="0"/>
                    <w:jc w:val="center"/>
                    <w:rPr>
                      <w:rFonts w:eastAsia="仿宋"/>
                      <w:szCs w:val="21"/>
                    </w:rPr>
                  </w:pPr>
                  <w:r>
                    <w:rPr>
                      <w:rFonts w:eastAsia="仿宋"/>
                      <w:szCs w:val="21"/>
                    </w:rPr>
                    <w:t>/</w:t>
                  </w:r>
                </w:p>
              </w:tc>
              <w:tc>
                <w:tcPr>
                  <w:tcW w:w="395" w:type="pct"/>
                  <w:vMerge w:val="continue"/>
                  <w:vAlign w:val="center"/>
                </w:tcPr>
                <w:p w14:paraId="0BDCB22A">
                  <w:pPr>
                    <w:widowControl/>
                    <w:adjustRightInd w:val="0"/>
                    <w:snapToGrid w:val="0"/>
                    <w:jc w:val="center"/>
                    <w:rPr>
                      <w:rFonts w:eastAsia="仿宋"/>
                      <w:szCs w:val="21"/>
                    </w:rPr>
                  </w:pPr>
                </w:p>
              </w:tc>
              <w:tc>
                <w:tcPr>
                  <w:tcW w:w="482" w:type="pct"/>
                  <w:vAlign w:val="center"/>
                </w:tcPr>
                <w:p w14:paraId="2CABB6E6">
                  <w:pPr>
                    <w:adjustRightInd w:val="0"/>
                    <w:snapToGrid w:val="0"/>
                    <w:jc w:val="center"/>
                    <w:rPr>
                      <w:rFonts w:eastAsia="仿宋"/>
                      <w:szCs w:val="21"/>
                    </w:rPr>
                  </w:pPr>
                  <w:r>
                    <w:rPr>
                      <w:rFonts w:hint="eastAsia" w:eastAsia="仿宋"/>
                      <w:szCs w:val="21"/>
                    </w:rPr>
                    <w:t>/</w:t>
                  </w:r>
                </w:p>
              </w:tc>
              <w:tc>
                <w:tcPr>
                  <w:tcW w:w="434" w:type="pct"/>
                  <w:vAlign w:val="center"/>
                </w:tcPr>
                <w:p w14:paraId="52944D86">
                  <w:pPr>
                    <w:adjustRightInd w:val="0"/>
                    <w:snapToGrid w:val="0"/>
                    <w:jc w:val="center"/>
                    <w:rPr>
                      <w:rFonts w:eastAsia="仿宋"/>
                      <w:szCs w:val="21"/>
                    </w:rPr>
                  </w:pPr>
                  <w:r>
                    <w:rPr>
                      <w:rFonts w:eastAsia="仿宋"/>
                      <w:szCs w:val="21"/>
                    </w:rPr>
                    <w:t>SW17</w:t>
                  </w:r>
                </w:p>
              </w:tc>
              <w:tc>
                <w:tcPr>
                  <w:tcW w:w="734" w:type="pct"/>
                  <w:vAlign w:val="center"/>
                </w:tcPr>
                <w:p w14:paraId="1E6F01D2">
                  <w:pPr>
                    <w:adjustRightInd w:val="0"/>
                    <w:snapToGrid w:val="0"/>
                    <w:jc w:val="center"/>
                    <w:rPr>
                      <w:rFonts w:eastAsia="仿宋"/>
                      <w:szCs w:val="21"/>
                    </w:rPr>
                  </w:pPr>
                  <w:r>
                    <w:rPr>
                      <w:rFonts w:eastAsia="仿宋"/>
                      <w:szCs w:val="21"/>
                    </w:rPr>
                    <w:t>900-001-S17</w:t>
                  </w:r>
                </w:p>
              </w:tc>
              <w:tc>
                <w:tcPr>
                  <w:tcW w:w="461" w:type="pct"/>
                  <w:vAlign w:val="center"/>
                </w:tcPr>
                <w:p w14:paraId="23A59D99">
                  <w:pPr>
                    <w:adjustRightInd w:val="0"/>
                    <w:snapToGrid w:val="0"/>
                    <w:jc w:val="center"/>
                    <w:rPr>
                      <w:rFonts w:eastAsia="仿宋"/>
                      <w:szCs w:val="21"/>
                    </w:rPr>
                  </w:pPr>
                  <w:r>
                    <w:rPr>
                      <w:rFonts w:hint="eastAsia" w:eastAsia="仿宋"/>
                      <w:szCs w:val="21"/>
                    </w:rPr>
                    <w:t>60</w:t>
                  </w:r>
                </w:p>
              </w:tc>
            </w:tr>
            <w:tr w14:paraId="53823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1840F8D6">
                  <w:pPr>
                    <w:adjustRightInd w:val="0"/>
                    <w:snapToGrid w:val="0"/>
                    <w:jc w:val="center"/>
                    <w:rPr>
                      <w:rFonts w:eastAsia="仿宋"/>
                      <w:szCs w:val="21"/>
                    </w:rPr>
                  </w:pPr>
                  <w:r>
                    <w:rPr>
                      <w:rFonts w:hint="eastAsia" w:eastAsia="仿宋"/>
                      <w:szCs w:val="21"/>
                    </w:rPr>
                    <w:t>8</w:t>
                  </w:r>
                </w:p>
              </w:tc>
              <w:tc>
                <w:tcPr>
                  <w:tcW w:w="458" w:type="pct"/>
                  <w:vAlign w:val="center"/>
                </w:tcPr>
                <w:p w14:paraId="0F96E5D7">
                  <w:pPr>
                    <w:adjustRightInd w:val="0"/>
                    <w:snapToGrid w:val="0"/>
                    <w:jc w:val="center"/>
                    <w:rPr>
                      <w:rFonts w:eastAsia="仿宋"/>
                      <w:szCs w:val="21"/>
                    </w:rPr>
                  </w:pPr>
                  <w:r>
                    <w:rPr>
                      <w:rFonts w:hint="eastAsia" w:eastAsia="仿宋"/>
                      <w:szCs w:val="21"/>
                    </w:rPr>
                    <w:t>废包装材料</w:t>
                  </w:r>
                </w:p>
              </w:tc>
              <w:tc>
                <w:tcPr>
                  <w:tcW w:w="239" w:type="pct"/>
                  <w:vMerge w:val="continue"/>
                  <w:vAlign w:val="center"/>
                </w:tcPr>
                <w:p w14:paraId="2AFC1025">
                  <w:pPr>
                    <w:widowControl/>
                    <w:adjustRightInd w:val="0"/>
                    <w:snapToGrid w:val="0"/>
                    <w:jc w:val="center"/>
                    <w:rPr>
                      <w:rFonts w:eastAsia="仿宋"/>
                      <w:szCs w:val="21"/>
                    </w:rPr>
                  </w:pPr>
                </w:p>
              </w:tc>
              <w:tc>
                <w:tcPr>
                  <w:tcW w:w="372" w:type="pct"/>
                  <w:vAlign w:val="center"/>
                </w:tcPr>
                <w:p w14:paraId="23042745">
                  <w:pPr>
                    <w:adjustRightInd w:val="0"/>
                    <w:snapToGrid w:val="0"/>
                    <w:jc w:val="center"/>
                    <w:rPr>
                      <w:rFonts w:eastAsia="仿宋"/>
                      <w:szCs w:val="21"/>
                    </w:rPr>
                  </w:pPr>
                  <w:r>
                    <w:rPr>
                      <w:rFonts w:hint="eastAsia" w:eastAsia="仿宋"/>
                      <w:szCs w:val="21"/>
                    </w:rPr>
                    <w:t>包装入库</w:t>
                  </w:r>
                </w:p>
              </w:tc>
              <w:tc>
                <w:tcPr>
                  <w:tcW w:w="352" w:type="pct"/>
                  <w:vAlign w:val="center"/>
                </w:tcPr>
                <w:p w14:paraId="71635502">
                  <w:pPr>
                    <w:adjustRightInd w:val="0"/>
                    <w:snapToGrid w:val="0"/>
                    <w:jc w:val="center"/>
                    <w:rPr>
                      <w:rFonts w:eastAsia="仿宋"/>
                      <w:szCs w:val="21"/>
                    </w:rPr>
                  </w:pPr>
                  <w:r>
                    <w:rPr>
                      <w:rFonts w:eastAsia="仿宋"/>
                      <w:szCs w:val="21"/>
                    </w:rPr>
                    <w:t>固态</w:t>
                  </w:r>
                </w:p>
              </w:tc>
              <w:tc>
                <w:tcPr>
                  <w:tcW w:w="479" w:type="pct"/>
                  <w:vAlign w:val="center"/>
                </w:tcPr>
                <w:p w14:paraId="0AC130DB">
                  <w:pPr>
                    <w:adjustRightInd w:val="0"/>
                    <w:snapToGrid w:val="0"/>
                    <w:jc w:val="center"/>
                    <w:rPr>
                      <w:rFonts w:eastAsia="仿宋"/>
                      <w:szCs w:val="21"/>
                    </w:rPr>
                  </w:pPr>
                  <w:r>
                    <w:rPr>
                      <w:rFonts w:eastAsia="仿宋"/>
                      <w:szCs w:val="21"/>
                    </w:rPr>
                    <w:t>塑料</w:t>
                  </w:r>
                </w:p>
              </w:tc>
              <w:tc>
                <w:tcPr>
                  <w:tcW w:w="355" w:type="pct"/>
                  <w:vAlign w:val="center"/>
                </w:tcPr>
                <w:p w14:paraId="307BF03D">
                  <w:pPr>
                    <w:adjustRightInd w:val="0"/>
                    <w:snapToGrid w:val="0"/>
                    <w:jc w:val="center"/>
                    <w:rPr>
                      <w:rFonts w:eastAsia="仿宋"/>
                      <w:szCs w:val="21"/>
                    </w:rPr>
                  </w:pPr>
                  <w:r>
                    <w:rPr>
                      <w:rFonts w:eastAsia="仿宋"/>
                      <w:szCs w:val="21"/>
                    </w:rPr>
                    <w:t>/</w:t>
                  </w:r>
                </w:p>
              </w:tc>
              <w:tc>
                <w:tcPr>
                  <w:tcW w:w="395" w:type="pct"/>
                  <w:vMerge w:val="continue"/>
                  <w:vAlign w:val="center"/>
                </w:tcPr>
                <w:p w14:paraId="1DBC3438">
                  <w:pPr>
                    <w:widowControl/>
                    <w:adjustRightInd w:val="0"/>
                    <w:snapToGrid w:val="0"/>
                    <w:jc w:val="center"/>
                    <w:rPr>
                      <w:rFonts w:eastAsia="仿宋"/>
                      <w:szCs w:val="21"/>
                    </w:rPr>
                  </w:pPr>
                </w:p>
              </w:tc>
              <w:tc>
                <w:tcPr>
                  <w:tcW w:w="482" w:type="pct"/>
                  <w:vAlign w:val="center"/>
                </w:tcPr>
                <w:p w14:paraId="582C1CF0">
                  <w:pPr>
                    <w:adjustRightInd w:val="0"/>
                    <w:snapToGrid w:val="0"/>
                    <w:jc w:val="center"/>
                    <w:rPr>
                      <w:rFonts w:eastAsia="仿宋"/>
                      <w:szCs w:val="21"/>
                    </w:rPr>
                  </w:pPr>
                  <w:r>
                    <w:rPr>
                      <w:rFonts w:eastAsia="仿宋"/>
                      <w:szCs w:val="21"/>
                    </w:rPr>
                    <w:t>/</w:t>
                  </w:r>
                </w:p>
              </w:tc>
              <w:tc>
                <w:tcPr>
                  <w:tcW w:w="434" w:type="pct"/>
                  <w:vAlign w:val="center"/>
                </w:tcPr>
                <w:p w14:paraId="2F5EFFCD">
                  <w:pPr>
                    <w:adjustRightInd w:val="0"/>
                    <w:snapToGrid w:val="0"/>
                    <w:jc w:val="center"/>
                    <w:rPr>
                      <w:rFonts w:eastAsia="仿宋"/>
                      <w:szCs w:val="21"/>
                    </w:rPr>
                  </w:pPr>
                  <w:r>
                    <w:rPr>
                      <w:rFonts w:eastAsia="仿宋"/>
                      <w:szCs w:val="21"/>
                    </w:rPr>
                    <w:t>SW17</w:t>
                  </w:r>
                </w:p>
              </w:tc>
              <w:tc>
                <w:tcPr>
                  <w:tcW w:w="734" w:type="pct"/>
                  <w:vAlign w:val="center"/>
                </w:tcPr>
                <w:p w14:paraId="6A88226D">
                  <w:pPr>
                    <w:adjustRightInd w:val="0"/>
                    <w:snapToGrid w:val="0"/>
                    <w:jc w:val="center"/>
                    <w:rPr>
                      <w:rFonts w:eastAsia="仿宋"/>
                      <w:szCs w:val="21"/>
                    </w:rPr>
                  </w:pPr>
                  <w:r>
                    <w:rPr>
                      <w:rFonts w:eastAsia="仿宋"/>
                      <w:szCs w:val="21"/>
                    </w:rPr>
                    <w:t>900-003-S17</w:t>
                  </w:r>
                </w:p>
              </w:tc>
              <w:tc>
                <w:tcPr>
                  <w:tcW w:w="461" w:type="pct"/>
                  <w:vAlign w:val="center"/>
                </w:tcPr>
                <w:p w14:paraId="039DB054">
                  <w:pPr>
                    <w:adjustRightInd w:val="0"/>
                    <w:snapToGrid w:val="0"/>
                    <w:jc w:val="center"/>
                    <w:rPr>
                      <w:rFonts w:eastAsia="仿宋"/>
                      <w:szCs w:val="21"/>
                    </w:rPr>
                  </w:pPr>
                  <w:r>
                    <w:rPr>
                      <w:rFonts w:hint="eastAsia" w:eastAsia="仿宋"/>
                      <w:szCs w:val="21"/>
                    </w:rPr>
                    <w:t>0.2</w:t>
                  </w:r>
                </w:p>
              </w:tc>
            </w:tr>
            <w:tr w14:paraId="63B2A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464DD311">
                  <w:pPr>
                    <w:adjustRightInd w:val="0"/>
                    <w:snapToGrid w:val="0"/>
                    <w:jc w:val="center"/>
                    <w:rPr>
                      <w:rFonts w:eastAsia="仿宋"/>
                      <w:szCs w:val="21"/>
                    </w:rPr>
                  </w:pPr>
                  <w:r>
                    <w:rPr>
                      <w:rFonts w:hint="eastAsia" w:eastAsia="仿宋"/>
                      <w:szCs w:val="21"/>
                    </w:rPr>
                    <w:t>9</w:t>
                  </w:r>
                </w:p>
              </w:tc>
              <w:tc>
                <w:tcPr>
                  <w:tcW w:w="458" w:type="pct"/>
                  <w:vAlign w:val="center"/>
                </w:tcPr>
                <w:p w14:paraId="32A70406">
                  <w:pPr>
                    <w:adjustRightInd w:val="0"/>
                    <w:snapToGrid w:val="0"/>
                    <w:jc w:val="center"/>
                    <w:rPr>
                      <w:rFonts w:eastAsia="仿宋"/>
                      <w:szCs w:val="21"/>
                    </w:rPr>
                  </w:pPr>
                  <w:r>
                    <w:rPr>
                      <w:rFonts w:eastAsia="仿宋"/>
                      <w:szCs w:val="21"/>
                    </w:rPr>
                    <w:t>废包装桶</w:t>
                  </w:r>
                </w:p>
              </w:tc>
              <w:tc>
                <w:tcPr>
                  <w:tcW w:w="239" w:type="pct"/>
                  <w:vMerge w:val="restart"/>
                  <w:vAlign w:val="center"/>
                </w:tcPr>
                <w:p w14:paraId="4C5233A5">
                  <w:pPr>
                    <w:adjustRightInd w:val="0"/>
                    <w:snapToGrid w:val="0"/>
                    <w:jc w:val="center"/>
                    <w:rPr>
                      <w:rFonts w:eastAsia="仿宋"/>
                      <w:szCs w:val="21"/>
                    </w:rPr>
                  </w:pPr>
                  <w:r>
                    <w:rPr>
                      <w:rFonts w:eastAsia="仿宋"/>
                      <w:szCs w:val="21"/>
                    </w:rPr>
                    <w:t>危险废物</w:t>
                  </w:r>
                </w:p>
              </w:tc>
              <w:tc>
                <w:tcPr>
                  <w:tcW w:w="372" w:type="pct"/>
                  <w:vAlign w:val="center"/>
                </w:tcPr>
                <w:p w14:paraId="08941623">
                  <w:pPr>
                    <w:adjustRightInd w:val="0"/>
                    <w:snapToGrid w:val="0"/>
                    <w:jc w:val="center"/>
                    <w:rPr>
                      <w:rFonts w:eastAsia="仿宋"/>
                      <w:szCs w:val="21"/>
                    </w:rPr>
                  </w:pPr>
                  <w:r>
                    <w:rPr>
                      <w:rFonts w:eastAsia="仿宋"/>
                      <w:szCs w:val="21"/>
                    </w:rPr>
                    <w:t>调漆</w:t>
                  </w:r>
                </w:p>
              </w:tc>
              <w:tc>
                <w:tcPr>
                  <w:tcW w:w="352" w:type="pct"/>
                  <w:vAlign w:val="center"/>
                </w:tcPr>
                <w:p w14:paraId="34220459">
                  <w:pPr>
                    <w:adjustRightInd w:val="0"/>
                    <w:snapToGrid w:val="0"/>
                    <w:jc w:val="center"/>
                    <w:rPr>
                      <w:rFonts w:eastAsia="仿宋"/>
                      <w:szCs w:val="21"/>
                    </w:rPr>
                  </w:pPr>
                  <w:r>
                    <w:rPr>
                      <w:rFonts w:eastAsia="仿宋"/>
                      <w:szCs w:val="21"/>
                    </w:rPr>
                    <w:t>固态</w:t>
                  </w:r>
                </w:p>
              </w:tc>
              <w:tc>
                <w:tcPr>
                  <w:tcW w:w="479" w:type="pct"/>
                  <w:vAlign w:val="center"/>
                </w:tcPr>
                <w:p w14:paraId="180D96B0">
                  <w:pPr>
                    <w:adjustRightInd w:val="0"/>
                    <w:snapToGrid w:val="0"/>
                    <w:jc w:val="center"/>
                    <w:rPr>
                      <w:rFonts w:eastAsia="仿宋"/>
                      <w:szCs w:val="21"/>
                    </w:rPr>
                  </w:pPr>
                  <w:r>
                    <w:rPr>
                      <w:rFonts w:eastAsia="仿宋"/>
                      <w:szCs w:val="21"/>
                    </w:rPr>
                    <w:t>涂料、塑料</w:t>
                  </w:r>
                </w:p>
              </w:tc>
              <w:tc>
                <w:tcPr>
                  <w:tcW w:w="355" w:type="pct"/>
                  <w:vAlign w:val="center"/>
                </w:tcPr>
                <w:p w14:paraId="5C5A94EF">
                  <w:pPr>
                    <w:adjustRightInd w:val="0"/>
                    <w:snapToGrid w:val="0"/>
                    <w:jc w:val="center"/>
                    <w:rPr>
                      <w:rFonts w:eastAsia="仿宋"/>
                      <w:szCs w:val="21"/>
                    </w:rPr>
                  </w:pPr>
                  <w:r>
                    <w:rPr>
                      <w:rFonts w:eastAsia="仿宋"/>
                      <w:szCs w:val="21"/>
                    </w:rPr>
                    <w:t>涂料</w:t>
                  </w:r>
                </w:p>
              </w:tc>
              <w:tc>
                <w:tcPr>
                  <w:tcW w:w="395" w:type="pct"/>
                  <w:vMerge w:val="continue"/>
                  <w:vAlign w:val="center"/>
                </w:tcPr>
                <w:p w14:paraId="1A107B1B">
                  <w:pPr>
                    <w:widowControl/>
                    <w:adjustRightInd w:val="0"/>
                    <w:snapToGrid w:val="0"/>
                    <w:jc w:val="center"/>
                    <w:rPr>
                      <w:rFonts w:eastAsia="仿宋"/>
                      <w:szCs w:val="21"/>
                    </w:rPr>
                  </w:pPr>
                </w:p>
              </w:tc>
              <w:tc>
                <w:tcPr>
                  <w:tcW w:w="482" w:type="pct"/>
                  <w:vAlign w:val="center"/>
                </w:tcPr>
                <w:p w14:paraId="054F6BF7">
                  <w:pPr>
                    <w:adjustRightInd w:val="0"/>
                    <w:snapToGrid w:val="0"/>
                    <w:jc w:val="center"/>
                    <w:rPr>
                      <w:rFonts w:eastAsia="仿宋"/>
                      <w:szCs w:val="21"/>
                    </w:rPr>
                  </w:pPr>
                  <w:r>
                    <w:rPr>
                      <w:rFonts w:eastAsia="仿宋"/>
                      <w:szCs w:val="21"/>
                    </w:rPr>
                    <w:t>T/In</w:t>
                  </w:r>
                </w:p>
              </w:tc>
              <w:tc>
                <w:tcPr>
                  <w:tcW w:w="434" w:type="pct"/>
                  <w:vAlign w:val="center"/>
                </w:tcPr>
                <w:p w14:paraId="52ED9C33">
                  <w:pPr>
                    <w:adjustRightInd w:val="0"/>
                    <w:snapToGrid w:val="0"/>
                    <w:jc w:val="center"/>
                    <w:rPr>
                      <w:rFonts w:eastAsia="仿宋"/>
                      <w:szCs w:val="21"/>
                    </w:rPr>
                  </w:pPr>
                  <w:r>
                    <w:rPr>
                      <w:rFonts w:eastAsia="仿宋"/>
                      <w:szCs w:val="21"/>
                    </w:rPr>
                    <w:t>HW49</w:t>
                  </w:r>
                </w:p>
              </w:tc>
              <w:tc>
                <w:tcPr>
                  <w:tcW w:w="734" w:type="pct"/>
                  <w:vAlign w:val="center"/>
                </w:tcPr>
                <w:p w14:paraId="008E3695">
                  <w:pPr>
                    <w:adjustRightInd w:val="0"/>
                    <w:snapToGrid w:val="0"/>
                    <w:jc w:val="center"/>
                    <w:rPr>
                      <w:rFonts w:eastAsia="仿宋"/>
                      <w:szCs w:val="21"/>
                    </w:rPr>
                  </w:pPr>
                  <w:r>
                    <w:rPr>
                      <w:rFonts w:eastAsia="仿宋"/>
                      <w:szCs w:val="21"/>
                    </w:rPr>
                    <w:t>900-041-49</w:t>
                  </w:r>
                </w:p>
              </w:tc>
              <w:tc>
                <w:tcPr>
                  <w:tcW w:w="461" w:type="pct"/>
                  <w:vAlign w:val="center"/>
                </w:tcPr>
                <w:p w14:paraId="6AD0B4BD">
                  <w:pPr>
                    <w:adjustRightInd w:val="0"/>
                    <w:snapToGrid w:val="0"/>
                    <w:jc w:val="center"/>
                    <w:rPr>
                      <w:rFonts w:eastAsia="仿宋"/>
                      <w:szCs w:val="21"/>
                    </w:rPr>
                  </w:pPr>
                  <w:r>
                    <w:rPr>
                      <w:rFonts w:hint="eastAsia" w:eastAsia="仿宋"/>
                      <w:szCs w:val="21"/>
                    </w:rPr>
                    <w:t>2</w:t>
                  </w:r>
                </w:p>
              </w:tc>
            </w:tr>
            <w:tr w14:paraId="45041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571E9C06">
                  <w:pPr>
                    <w:adjustRightInd w:val="0"/>
                    <w:snapToGrid w:val="0"/>
                    <w:jc w:val="center"/>
                    <w:rPr>
                      <w:rFonts w:eastAsia="仿宋"/>
                      <w:szCs w:val="21"/>
                    </w:rPr>
                  </w:pPr>
                  <w:r>
                    <w:rPr>
                      <w:rFonts w:hint="eastAsia" w:eastAsia="仿宋"/>
                      <w:szCs w:val="21"/>
                    </w:rPr>
                    <w:t>10</w:t>
                  </w:r>
                </w:p>
              </w:tc>
              <w:tc>
                <w:tcPr>
                  <w:tcW w:w="458" w:type="pct"/>
                  <w:vAlign w:val="center"/>
                </w:tcPr>
                <w:p w14:paraId="4C5484AB">
                  <w:pPr>
                    <w:adjustRightInd w:val="0"/>
                    <w:snapToGrid w:val="0"/>
                    <w:jc w:val="center"/>
                    <w:rPr>
                      <w:rFonts w:eastAsia="仿宋"/>
                      <w:szCs w:val="21"/>
                    </w:rPr>
                  </w:pPr>
                  <w:r>
                    <w:rPr>
                      <w:rFonts w:eastAsia="仿宋"/>
                      <w:szCs w:val="21"/>
                    </w:rPr>
                    <w:t>漆渣</w:t>
                  </w:r>
                </w:p>
              </w:tc>
              <w:tc>
                <w:tcPr>
                  <w:tcW w:w="239" w:type="pct"/>
                  <w:vMerge w:val="continue"/>
                  <w:vAlign w:val="center"/>
                </w:tcPr>
                <w:p w14:paraId="617282F0">
                  <w:pPr>
                    <w:widowControl/>
                    <w:adjustRightInd w:val="0"/>
                    <w:snapToGrid w:val="0"/>
                    <w:jc w:val="center"/>
                    <w:rPr>
                      <w:rFonts w:eastAsia="仿宋"/>
                      <w:szCs w:val="21"/>
                    </w:rPr>
                  </w:pPr>
                </w:p>
              </w:tc>
              <w:tc>
                <w:tcPr>
                  <w:tcW w:w="372" w:type="pct"/>
                  <w:vAlign w:val="center"/>
                </w:tcPr>
                <w:p w14:paraId="011623D5">
                  <w:pPr>
                    <w:adjustRightInd w:val="0"/>
                    <w:snapToGrid w:val="0"/>
                    <w:jc w:val="center"/>
                    <w:rPr>
                      <w:rFonts w:eastAsia="仿宋"/>
                      <w:szCs w:val="21"/>
                    </w:rPr>
                  </w:pPr>
                  <w:r>
                    <w:rPr>
                      <w:rFonts w:eastAsia="仿宋"/>
                      <w:szCs w:val="21"/>
                    </w:rPr>
                    <w:t>喷漆</w:t>
                  </w:r>
                </w:p>
              </w:tc>
              <w:tc>
                <w:tcPr>
                  <w:tcW w:w="352" w:type="pct"/>
                  <w:vAlign w:val="center"/>
                </w:tcPr>
                <w:p w14:paraId="49695268">
                  <w:pPr>
                    <w:adjustRightInd w:val="0"/>
                    <w:snapToGrid w:val="0"/>
                    <w:jc w:val="center"/>
                    <w:rPr>
                      <w:rFonts w:eastAsia="仿宋"/>
                      <w:szCs w:val="21"/>
                    </w:rPr>
                  </w:pPr>
                  <w:r>
                    <w:rPr>
                      <w:rFonts w:eastAsia="仿宋"/>
                      <w:szCs w:val="21"/>
                    </w:rPr>
                    <w:t>半固</w:t>
                  </w:r>
                </w:p>
              </w:tc>
              <w:tc>
                <w:tcPr>
                  <w:tcW w:w="479" w:type="pct"/>
                  <w:vAlign w:val="center"/>
                </w:tcPr>
                <w:p w14:paraId="688B4A2E">
                  <w:pPr>
                    <w:adjustRightInd w:val="0"/>
                    <w:snapToGrid w:val="0"/>
                    <w:jc w:val="center"/>
                    <w:rPr>
                      <w:rFonts w:eastAsia="仿宋"/>
                      <w:szCs w:val="21"/>
                    </w:rPr>
                  </w:pPr>
                  <w:r>
                    <w:rPr>
                      <w:rFonts w:eastAsia="仿宋"/>
                      <w:szCs w:val="21"/>
                    </w:rPr>
                    <w:t>涂料、水</w:t>
                  </w:r>
                </w:p>
              </w:tc>
              <w:tc>
                <w:tcPr>
                  <w:tcW w:w="355" w:type="pct"/>
                  <w:vAlign w:val="center"/>
                </w:tcPr>
                <w:p w14:paraId="42A9A951">
                  <w:pPr>
                    <w:adjustRightInd w:val="0"/>
                    <w:snapToGrid w:val="0"/>
                    <w:jc w:val="center"/>
                    <w:rPr>
                      <w:rFonts w:eastAsia="仿宋"/>
                      <w:szCs w:val="21"/>
                    </w:rPr>
                  </w:pPr>
                  <w:r>
                    <w:rPr>
                      <w:rFonts w:eastAsia="仿宋"/>
                      <w:szCs w:val="21"/>
                    </w:rPr>
                    <w:t>有机物</w:t>
                  </w:r>
                </w:p>
              </w:tc>
              <w:tc>
                <w:tcPr>
                  <w:tcW w:w="395" w:type="pct"/>
                  <w:vMerge w:val="continue"/>
                  <w:vAlign w:val="center"/>
                </w:tcPr>
                <w:p w14:paraId="01D163C4">
                  <w:pPr>
                    <w:widowControl/>
                    <w:adjustRightInd w:val="0"/>
                    <w:snapToGrid w:val="0"/>
                    <w:jc w:val="center"/>
                    <w:rPr>
                      <w:rFonts w:eastAsia="仿宋"/>
                      <w:szCs w:val="21"/>
                    </w:rPr>
                  </w:pPr>
                </w:p>
              </w:tc>
              <w:tc>
                <w:tcPr>
                  <w:tcW w:w="482" w:type="pct"/>
                  <w:vAlign w:val="center"/>
                </w:tcPr>
                <w:p w14:paraId="58ED19CA">
                  <w:pPr>
                    <w:adjustRightInd w:val="0"/>
                    <w:snapToGrid w:val="0"/>
                    <w:jc w:val="center"/>
                    <w:rPr>
                      <w:rFonts w:eastAsia="仿宋"/>
                      <w:szCs w:val="21"/>
                    </w:rPr>
                  </w:pPr>
                  <w:r>
                    <w:rPr>
                      <w:rFonts w:eastAsia="仿宋"/>
                      <w:szCs w:val="21"/>
                    </w:rPr>
                    <w:t>T,I</w:t>
                  </w:r>
                </w:p>
              </w:tc>
              <w:tc>
                <w:tcPr>
                  <w:tcW w:w="434" w:type="pct"/>
                  <w:vAlign w:val="center"/>
                </w:tcPr>
                <w:p w14:paraId="1B032E15">
                  <w:pPr>
                    <w:adjustRightInd w:val="0"/>
                    <w:snapToGrid w:val="0"/>
                    <w:jc w:val="center"/>
                    <w:rPr>
                      <w:rFonts w:eastAsia="仿宋"/>
                      <w:szCs w:val="21"/>
                    </w:rPr>
                  </w:pPr>
                  <w:r>
                    <w:rPr>
                      <w:rFonts w:eastAsia="仿宋"/>
                      <w:szCs w:val="21"/>
                    </w:rPr>
                    <w:t>HW12</w:t>
                  </w:r>
                </w:p>
              </w:tc>
              <w:tc>
                <w:tcPr>
                  <w:tcW w:w="734" w:type="pct"/>
                  <w:vAlign w:val="center"/>
                </w:tcPr>
                <w:p w14:paraId="640BA1FC">
                  <w:pPr>
                    <w:adjustRightInd w:val="0"/>
                    <w:snapToGrid w:val="0"/>
                    <w:jc w:val="center"/>
                    <w:rPr>
                      <w:rFonts w:eastAsia="仿宋"/>
                      <w:szCs w:val="21"/>
                    </w:rPr>
                  </w:pPr>
                  <w:r>
                    <w:rPr>
                      <w:rFonts w:eastAsia="仿宋"/>
                      <w:szCs w:val="21"/>
                    </w:rPr>
                    <w:t>900-252-12</w:t>
                  </w:r>
                </w:p>
              </w:tc>
              <w:tc>
                <w:tcPr>
                  <w:tcW w:w="461" w:type="pct"/>
                  <w:vAlign w:val="center"/>
                </w:tcPr>
                <w:p w14:paraId="2D522FE4">
                  <w:pPr>
                    <w:adjustRightInd w:val="0"/>
                    <w:snapToGrid w:val="0"/>
                    <w:jc w:val="center"/>
                    <w:rPr>
                      <w:rFonts w:eastAsia="仿宋"/>
                      <w:szCs w:val="21"/>
                    </w:rPr>
                  </w:pPr>
                  <w:r>
                    <w:rPr>
                      <w:rFonts w:hint="eastAsia" w:eastAsia="仿宋"/>
                      <w:szCs w:val="21"/>
                    </w:rPr>
                    <w:t>20.396</w:t>
                  </w:r>
                </w:p>
              </w:tc>
            </w:tr>
            <w:tr w14:paraId="2120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48941239">
                  <w:pPr>
                    <w:adjustRightInd w:val="0"/>
                    <w:snapToGrid w:val="0"/>
                    <w:jc w:val="center"/>
                    <w:rPr>
                      <w:rFonts w:eastAsia="仿宋"/>
                      <w:szCs w:val="21"/>
                    </w:rPr>
                  </w:pPr>
                  <w:r>
                    <w:rPr>
                      <w:rFonts w:hint="eastAsia" w:eastAsia="仿宋"/>
                      <w:szCs w:val="21"/>
                    </w:rPr>
                    <w:t>11</w:t>
                  </w:r>
                </w:p>
              </w:tc>
              <w:tc>
                <w:tcPr>
                  <w:tcW w:w="458" w:type="pct"/>
                  <w:vAlign w:val="center"/>
                </w:tcPr>
                <w:p w14:paraId="738C01BA">
                  <w:pPr>
                    <w:adjustRightInd w:val="0"/>
                    <w:snapToGrid w:val="0"/>
                    <w:jc w:val="center"/>
                    <w:rPr>
                      <w:rFonts w:eastAsia="仿宋"/>
                      <w:szCs w:val="21"/>
                    </w:rPr>
                  </w:pPr>
                  <w:r>
                    <w:rPr>
                      <w:rFonts w:eastAsia="仿宋"/>
                      <w:szCs w:val="21"/>
                    </w:rPr>
                    <w:t>循环废液</w:t>
                  </w:r>
                </w:p>
              </w:tc>
              <w:tc>
                <w:tcPr>
                  <w:tcW w:w="239" w:type="pct"/>
                  <w:vMerge w:val="continue"/>
                  <w:vAlign w:val="center"/>
                </w:tcPr>
                <w:p w14:paraId="5D2B216C">
                  <w:pPr>
                    <w:widowControl/>
                    <w:adjustRightInd w:val="0"/>
                    <w:snapToGrid w:val="0"/>
                    <w:jc w:val="center"/>
                    <w:rPr>
                      <w:rFonts w:eastAsia="仿宋"/>
                      <w:szCs w:val="21"/>
                    </w:rPr>
                  </w:pPr>
                </w:p>
              </w:tc>
              <w:tc>
                <w:tcPr>
                  <w:tcW w:w="372" w:type="pct"/>
                  <w:vAlign w:val="center"/>
                </w:tcPr>
                <w:p w14:paraId="5AAE18F4">
                  <w:pPr>
                    <w:adjustRightInd w:val="0"/>
                    <w:snapToGrid w:val="0"/>
                    <w:jc w:val="center"/>
                    <w:rPr>
                      <w:rFonts w:eastAsia="仿宋"/>
                      <w:szCs w:val="21"/>
                    </w:rPr>
                  </w:pPr>
                  <w:r>
                    <w:rPr>
                      <w:rFonts w:eastAsia="仿宋"/>
                      <w:szCs w:val="21"/>
                    </w:rPr>
                    <w:t>废气治理</w:t>
                  </w:r>
                </w:p>
              </w:tc>
              <w:tc>
                <w:tcPr>
                  <w:tcW w:w="352" w:type="pct"/>
                  <w:vAlign w:val="center"/>
                </w:tcPr>
                <w:p w14:paraId="640037FB">
                  <w:pPr>
                    <w:adjustRightInd w:val="0"/>
                    <w:snapToGrid w:val="0"/>
                    <w:jc w:val="center"/>
                    <w:rPr>
                      <w:rFonts w:eastAsia="仿宋"/>
                      <w:szCs w:val="21"/>
                    </w:rPr>
                  </w:pPr>
                  <w:r>
                    <w:rPr>
                      <w:rFonts w:eastAsia="仿宋"/>
                      <w:szCs w:val="21"/>
                    </w:rPr>
                    <w:t>液态</w:t>
                  </w:r>
                </w:p>
              </w:tc>
              <w:tc>
                <w:tcPr>
                  <w:tcW w:w="479" w:type="pct"/>
                  <w:vAlign w:val="center"/>
                </w:tcPr>
                <w:p w14:paraId="7770953C">
                  <w:pPr>
                    <w:adjustRightInd w:val="0"/>
                    <w:snapToGrid w:val="0"/>
                    <w:jc w:val="center"/>
                    <w:rPr>
                      <w:rFonts w:eastAsia="仿宋"/>
                      <w:szCs w:val="21"/>
                    </w:rPr>
                  </w:pPr>
                  <w:r>
                    <w:rPr>
                      <w:rFonts w:eastAsia="仿宋"/>
                      <w:szCs w:val="21"/>
                    </w:rPr>
                    <w:t>涂料、水</w:t>
                  </w:r>
                </w:p>
              </w:tc>
              <w:tc>
                <w:tcPr>
                  <w:tcW w:w="355" w:type="pct"/>
                  <w:vAlign w:val="center"/>
                </w:tcPr>
                <w:p w14:paraId="351A2512">
                  <w:pPr>
                    <w:adjustRightInd w:val="0"/>
                    <w:snapToGrid w:val="0"/>
                    <w:jc w:val="center"/>
                    <w:rPr>
                      <w:rFonts w:eastAsia="仿宋"/>
                      <w:szCs w:val="21"/>
                    </w:rPr>
                  </w:pPr>
                  <w:r>
                    <w:rPr>
                      <w:rFonts w:eastAsia="仿宋"/>
                      <w:szCs w:val="21"/>
                    </w:rPr>
                    <w:t>有机物</w:t>
                  </w:r>
                </w:p>
              </w:tc>
              <w:tc>
                <w:tcPr>
                  <w:tcW w:w="395" w:type="pct"/>
                  <w:vMerge w:val="continue"/>
                  <w:vAlign w:val="center"/>
                </w:tcPr>
                <w:p w14:paraId="470CEA32">
                  <w:pPr>
                    <w:widowControl/>
                    <w:adjustRightInd w:val="0"/>
                    <w:snapToGrid w:val="0"/>
                    <w:jc w:val="center"/>
                    <w:rPr>
                      <w:rFonts w:eastAsia="仿宋"/>
                      <w:szCs w:val="21"/>
                    </w:rPr>
                  </w:pPr>
                </w:p>
              </w:tc>
              <w:tc>
                <w:tcPr>
                  <w:tcW w:w="482" w:type="pct"/>
                  <w:vAlign w:val="center"/>
                </w:tcPr>
                <w:p w14:paraId="55816504">
                  <w:pPr>
                    <w:adjustRightInd w:val="0"/>
                    <w:snapToGrid w:val="0"/>
                    <w:jc w:val="center"/>
                    <w:rPr>
                      <w:rFonts w:eastAsia="仿宋"/>
                      <w:szCs w:val="21"/>
                    </w:rPr>
                  </w:pPr>
                  <w:r>
                    <w:rPr>
                      <w:rFonts w:eastAsia="仿宋"/>
                      <w:szCs w:val="21"/>
                    </w:rPr>
                    <w:t>T</w:t>
                  </w:r>
                </w:p>
              </w:tc>
              <w:tc>
                <w:tcPr>
                  <w:tcW w:w="434" w:type="pct"/>
                  <w:vAlign w:val="center"/>
                </w:tcPr>
                <w:p w14:paraId="600D3706">
                  <w:pPr>
                    <w:adjustRightInd w:val="0"/>
                    <w:snapToGrid w:val="0"/>
                    <w:jc w:val="center"/>
                    <w:rPr>
                      <w:rFonts w:eastAsia="仿宋"/>
                      <w:szCs w:val="21"/>
                    </w:rPr>
                  </w:pPr>
                  <w:r>
                    <w:rPr>
                      <w:rFonts w:eastAsia="仿宋"/>
                      <w:szCs w:val="21"/>
                    </w:rPr>
                    <w:t>HW09</w:t>
                  </w:r>
                </w:p>
              </w:tc>
              <w:tc>
                <w:tcPr>
                  <w:tcW w:w="734" w:type="pct"/>
                  <w:vAlign w:val="center"/>
                </w:tcPr>
                <w:p w14:paraId="7604C295">
                  <w:pPr>
                    <w:adjustRightInd w:val="0"/>
                    <w:snapToGrid w:val="0"/>
                    <w:jc w:val="center"/>
                    <w:rPr>
                      <w:rFonts w:eastAsia="仿宋"/>
                      <w:szCs w:val="21"/>
                    </w:rPr>
                  </w:pPr>
                  <w:r>
                    <w:rPr>
                      <w:rFonts w:eastAsia="仿宋"/>
                      <w:szCs w:val="21"/>
                    </w:rPr>
                    <w:t>900-007-09</w:t>
                  </w:r>
                </w:p>
              </w:tc>
              <w:tc>
                <w:tcPr>
                  <w:tcW w:w="461" w:type="pct"/>
                  <w:vAlign w:val="center"/>
                </w:tcPr>
                <w:p w14:paraId="2FA9D36D">
                  <w:pPr>
                    <w:adjustRightInd w:val="0"/>
                    <w:snapToGrid w:val="0"/>
                    <w:jc w:val="center"/>
                    <w:rPr>
                      <w:rFonts w:eastAsia="仿宋"/>
                      <w:szCs w:val="21"/>
                    </w:rPr>
                  </w:pPr>
                  <w:r>
                    <w:rPr>
                      <w:rFonts w:hint="eastAsia" w:eastAsia="仿宋"/>
                      <w:szCs w:val="21"/>
                    </w:rPr>
                    <w:t>15.4</w:t>
                  </w:r>
                </w:p>
              </w:tc>
            </w:tr>
            <w:tr w14:paraId="4C97A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049E4F0D">
                  <w:pPr>
                    <w:adjustRightInd w:val="0"/>
                    <w:snapToGrid w:val="0"/>
                    <w:jc w:val="center"/>
                    <w:rPr>
                      <w:rFonts w:eastAsia="仿宋"/>
                      <w:szCs w:val="21"/>
                    </w:rPr>
                  </w:pPr>
                  <w:bookmarkStart w:id="24" w:name="_Hlk214632054"/>
                  <w:r>
                    <w:rPr>
                      <w:rFonts w:hint="eastAsia" w:eastAsia="仿宋"/>
                      <w:szCs w:val="21"/>
                    </w:rPr>
                    <w:t>12</w:t>
                  </w:r>
                </w:p>
              </w:tc>
              <w:tc>
                <w:tcPr>
                  <w:tcW w:w="458" w:type="pct"/>
                  <w:vAlign w:val="center"/>
                </w:tcPr>
                <w:p w14:paraId="484B62F0">
                  <w:pPr>
                    <w:adjustRightInd w:val="0"/>
                    <w:snapToGrid w:val="0"/>
                    <w:jc w:val="center"/>
                    <w:rPr>
                      <w:rFonts w:eastAsia="仿宋"/>
                      <w:szCs w:val="21"/>
                    </w:rPr>
                  </w:pPr>
                  <w:r>
                    <w:rPr>
                      <w:rFonts w:eastAsia="仿宋"/>
                      <w:szCs w:val="21"/>
                    </w:rPr>
                    <w:t>喷枪清洗废液</w:t>
                  </w:r>
                </w:p>
              </w:tc>
              <w:tc>
                <w:tcPr>
                  <w:tcW w:w="239" w:type="pct"/>
                  <w:vMerge w:val="continue"/>
                  <w:vAlign w:val="center"/>
                </w:tcPr>
                <w:p w14:paraId="0F1F7A64">
                  <w:pPr>
                    <w:widowControl/>
                    <w:adjustRightInd w:val="0"/>
                    <w:snapToGrid w:val="0"/>
                    <w:jc w:val="center"/>
                    <w:rPr>
                      <w:rFonts w:eastAsia="仿宋"/>
                      <w:szCs w:val="21"/>
                    </w:rPr>
                  </w:pPr>
                </w:p>
              </w:tc>
              <w:tc>
                <w:tcPr>
                  <w:tcW w:w="372" w:type="pct"/>
                  <w:vAlign w:val="center"/>
                </w:tcPr>
                <w:p w14:paraId="45A702B4">
                  <w:pPr>
                    <w:adjustRightInd w:val="0"/>
                    <w:snapToGrid w:val="0"/>
                    <w:jc w:val="center"/>
                    <w:rPr>
                      <w:rFonts w:eastAsia="仿宋"/>
                      <w:szCs w:val="21"/>
                    </w:rPr>
                  </w:pPr>
                  <w:r>
                    <w:rPr>
                      <w:rFonts w:eastAsia="仿宋"/>
                      <w:szCs w:val="21"/>
                    </w:rPr>
                    <w:t>喷枪清洗、保养</w:t>
                  </w:r>
                </w:p>
              </w:tc>
              <w:tc>
                <w:tcPr>
                  <w:tcW w:w="352" w:type="pct"/>
                  <w:vAlign w:val="center"/>
                </w:tcPr>
                <w:p w14:paraId="331F8BF5">
                  <w:pPr>
                    <w:adjustRightInd w:val="0"/>
                    <w:snapToGrid w:val="0"/>
                    <w:jc w:val="center"/>
                    <w:rPr>
                      <w:rFonts w:eastAsia="仿宋"/>
                      <w:szCs w:val="21"/>
                    </w:rPr>
                  </w:pPr>
                  <w:r>
                    <w:rPr>
                      <w:rFonts w:eastAsia="仿宋"/>
                      <w:szCs w:val="21"/>
                    </w:rPr>
                    <w:t>液态</w:t>
                  </w:r>
                </w:p>
              </w:tc>
              <w:tc>
                <w:tcPr>
                  <w:tcW w:w="479" w:type="pct"/>
                  <w:vAlign w:val="center"/>
                </w:tcPr>
                <w:p w14:paraId="5C49044D">
                  <w:pPr>
                    <w:adjustRightInd w:val="0"/>
                    <w:snapToGrid w:val="0"/>
                    <w:jc w:val="center"/>
                    <w:rPr>
                      <w:rFonts w:eastAsia="仿宋"/>
                      <w:szCs w:val="21"/>
                    </w:rPr>
                  </w:pPr>
                  <w:r>
                    <w:rPr>
                      <w:rFonts w:eastAsia="仿宋"/>
                      <w:szCs w:val="21"/>
                    </w:rPr>
                    <w:t>有机物</w:t>
                  </w:r>
                </w:p>
              </w:tc>
              <w:tc>
                <w:tcPr>
                  <w:tcW w:w="355" w:type="pct"/>
                  <w:vAlign w:val="center"/>
                </w:tcPr>
                <w:p w14:paraId="7836F70E">
                  <w:pPr>
                    <w:adjustRightInd w:val="0"/>
                    <w:snapToGrid w:val="0"/>
                    <w:jc w:val="center"/>
                    <w:rPr>
                      <w:rFonts w:eastAsia="仿宋"/>
                      <w:szCs w:val="21"/>
                    </w:rPr>
                  </w:pPr>
                  <w:r>
                    <w:rPr>
                      <w:rFonts w:eastAsia="仿宋"/>
                      <w:szCs w:val="21"/>
                    </w:rPr>
                    <w:t>有机物</w:t>
                  </w:r>
                </w:p>
              </w:tc>
              <w:tc>
                <w:tcPr>
                  <w:tcW w:w="395" w:type="pct"/>
                  <w:vMerge w:val="continue"/>
                  <w:vAlign w:val="center"/>
                </w:tcPr>
                <w:p w14:paraId="6FB0C24E">
                  <w:pPr>
                    <w:widowControl/>
                    <w:adjustRightInd w:val="0"/>
                    <w:snapToGrid w:val="0"/>
                    <w:jc w:val="center"/>
                    <w:rPr>
                      <w:rFonts w:eastAsia="仿宋"/>
                      <w:szCs w:val="21"/>
                    </w:rPr>
                  </w:pPr>
                </w:p>
              </w:tc>
              <w:tc>
                <w:tcPr>
                  <w:tcW w:w="482" w:type="pct"/>
                  <w:vAlign w:val="center"/>
                </w:tcPr>
                <w:p w14:paraId="6B1B0BAA">
                  <w:pPr>
                    <w:adjustRightInd w:val="0"/>
                    <w:snapToGrid w:val="0"/>
                    <w:jc w:val="center"/>
                    <w:rPr>
                      <w:rFonts w:eastAsia="仿宋"/>
                      <w:szCs w:val="21"/>
                    </w:rPr>
                  </w:pPr>
                  <w:r>
                    <w:rPr>
                      <w:rFonts w:eastAsia="仿宋"/>
                      <w:szCs w:val="21"/>
                    </w:rPr>
                    <w:t>T</w:t>
                  </w:r>
                  <w:r>
                    <w:rPr>
                      <w:rFonts w:hint="eastAsia" w:eastAsia="仿宋"/>
                      <w:szCs w:val="21"/>
                    </w:rPr>
                    <w:t>,</w:t>
                  </w:r>
                  <w:r>
                    <w:rPr>
                      <w:rFonts w:eastAsia="仿宋"/>
                      <w:szCs w:val="21"/>
                    </w:rPr>
                    <w:t>I</w:t>
                  </w:r>
                  <w:r>
                    <w:rPr>
                      <w:rFonts w:hint="eastAsia" w:eastAsia="仿宋"/>
                      <w:szCs w:val="21"/>
                    </w:rPr>
                    <w:t>,</w:t>
                  </w:r>
                  <w:r>
                    <w:rPr>
                      <w:rFonts w:eastAsia="仿宋"/>
                      <w:szCs w:val="21"/>
                    </w:rPr>
                    <w:t>R</w:t>
                  </w:r>
                </w:p>
              </w:tc>
              <w:tc>
                <w:tcPr>
                  <w:tcW w:w="434" w:type="pct"/>
                  <w:vAlign w:val="center"/>
                </w:tcPr>
                <w:p w14:paraId="079B772A">
                  <w:pPr>
                    <w:adjustRightInd w:val="0"/>
                    <w:snapToGrid w:val="0"/>
                    <w:jc w:val="center"/>
                    <w:rPr>
                      <w:rFonts w:eastAsia="仿宋"/>
                      <w:szCs w:val="21"/>
                    </w:rPr>
                  </w:pPr>
                  <w:r>
                    <w:rPr>
                      <w:rFonts w:hint="eastAsia" w:eastAsia="仿宋"/>
                      <w:szCs w:val="21"/>
                    </w:rPr>
                    <w:t>HW06</w:t>
                  </w:r>
                </w:p>
              </w:tc>
              <w:tc>
                <w:tcPr>
                  <w:tcW w:w="734" w:type="pct"/>
                  <w:vAlign w:val="center"/>
                </w:tcPr>
                <w:p w14:paraId="72374A37">
                  <w:pPr>
                    <w:adjustRightInd w:val="0"/>
                    <w:snapToGrid w:val="0"/>
                    <w:jc w:val="center"/>
                    <w:rPr>
                      <w:rFonts w:eastAsia="仿宋"/>
                      <w:szCs w:val="21"/>
                    </w:rPr>
                  </w:pPr>
                  <w:r>
                    <w:rPr>
                      <w:rFonts w:hint="eastAsia" w:eastAsia="仿宋"/>
                      <w:szCs w:val="21"/>
                    </w:rPr>
                    <w:t>900-402-06</w:t>
                  </w:r>
                </w:p>
              </w:tc>
              <w:tc>
                <w:tcPr>
                  <w:tcW w:w="461" w:type="pct"/>
                  <w:vAlign w:val="center"/>
                </w:tcPr>
                <w:p w14:paraId="4E271684">
                  <w:pPr>
                    <w:adjustRightInd w:val="0"/>
                    <w:snapToGrid w:val="0"/>
                    <w:jc w:val="center"/>
                    <w:rPr>
                      <w:rFonts w:eastAsia="仿宋"/>
                      <w:szCs w:val="21"/>
                    </w:rPr>
                  </w:pPr>
                  <w:r>
                    <w:rPr>
                      <w:rFonts w:hint="eastAsia" w:eastAsia="仿宋"/>
                      <w:szCs w:val="21"/>
                    </w:rPr>
                    <w:t>1.284</w:t>
                  </w:r>
                </w:p>
              </w:tc>
            </w:tr>
            <w:tr w14:paraId="36CC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5CCD2589">
                  <w:pPr>
                    <w:adjustRightInd w:val="0"/>
                    <w:snapToGrid w:val="0"/>
                    <w:jc w:val="center"/>
                    <w:rPr>
                      <w:rFonts w:eastAsia="仿宋"/>
                      <w:szCs w:val="21"/>
                    </w:rPr>
                  </w:pPr>
                  <w:r>
                    <w:rPr>
                      <w:rFonts w:hint="eastAsia" w:eastAsia="仿宋"/>
                      <w:szCs w:val="21"/>
                    </w:rPr>
                    <w:t>13</w:t>
                  </w:r>
                </w:p>
              </w:tc>
              <w:tc>
                <w:tcPr>
                  <w:tcW w:w="458" w:type="pct"/>
                  <w:vAlign w:val="center"/>
                </w:tcPr>
                <w:p w14:paraId="4525E1BE">
                  <w:pPr>
                    <w:adjustRightInd w:val="0"/>
                    <w:snapToGrid w:val="0"/>
                    <w:jc w:val="center"/>
                    <w:rPr>
                      <w:rFonts w:eastAsia="仿宋"/>
                      <w:szCs w:val="21"/>
                    </w:rPr>
                  </w:pPr>
                  <w:r>
                    <w:rPr>
                      <w:rFonts w:hint="eastAsia" w:eastAsia="仿宋"/>
                      <w:szCs w:val="21"/>
                    </w:rPr>
                    <w:t>废液压油</w:t>
                  </w:r>
                </w:p>
              </w:tc>
              <w:tc>
                <w:tcPr>
                  <w:tcW w:w="239" w:type="pct"/>
                  <w:vMerge w:val="continue"/>
                  <w:vAlign w:val="center"/>
                </w:tcPr>
                <w:p w14:paraId="59522238">
                  <w:pPr>
                    <w:widowControl/>
                    <w:adjustRightInd w:val="0"/>
                    <w:snapToGrid w:val="0"/>
                    <w:jc w:val="center"/>
                    <w:rPr>
                      <w:rFonts w:eastAsia="仿宋"/>
                      <w:szCs w:val="21"/>
                    </w:rPr>
                  </w:pPr>
                </w:p>
              </w:tc>
              <w:tc>
                <w:tcPr>
                  <w:tcW w:w="372" w:type="pct"/>
                  <w:vAlign w:val="center"/>
                </w:tcPr>
                <w:p w14:paraId="3EF7A346">
                  <w:pPr>
                    <w:adjustRightInd w:val="0"/>
                    <w:snapToGrid w:val="0"/>
                    <w:jc w:val="center"/>
                    <w:rPr>
                      <w:rFonts w:eastAsia="仿宋"/>
                      <w:szCs w:val="21"/>
                    </w:rPr>
                  </w:pPr>
                  <w:r>
                    <w:rPr>
                      <w:rFonts w:hint="eastAsia" w:eastAsia="仿宋"/>
                      <w:szCs w:val="21"/>
                    </w:rPr>
                    <w:t>冲压</w:t>
                  </w:r>
                </w:p>
              </w:tc>
              <w:tc>
                <w:tcPr>
                  <w:tcW w:w="352" w:type="pct"/>
                  <w:vAlign w:val="center"/>
                </w:tcPr>
                <w:p w14:paraId="3D3F819B">
                  <w:pPr>
                    <w:adjustRightInd w:val="0"/>
                    <w:snapToGrid w:val="0"/>
                    <w:jc w:val="center"/>
                    <w:rPr>
                      <w:rFonts w:eastAsia="仿宋"/>
                      <w:szCs w:val="21"/>
                    </w:rPr>
                  </w:pPr>
                  <w:r>
                    <w:rPr>
                      <w:rFonts w:eastAsia="仿宋"/>
                      <w:szCs w:val="21"/>
                    </w:rPr>
                    <w:t>液态</w:t>
                  </w:r>
                </w:p>
              </w:tc>
              <w:tc>
                <w:tcPr>
                  <w:tcW w:w="479" w:type="pct"/>
                  <w:vAlign w:val="center"/>
                </w:tcPr>
                <w:p w14:paraId="485BF498">
                  <w:pPr>
                    <w:adjustRightInd w:val="0"/>
                    <w:snapToGrid w:val="0"/>
                    <w:jc w:val="center"/>
                    <w:rPr>
                      <w:rFonts w:eastAsia="仿宋"/>
                      <w:szCs w:val="21"/>
                    </w:rPr>
                  </w:pPr>
                  <w:r>
                    <w:rPr>
                      <w:rFonts w:hint="eastAsia" w:eastAsia="仿宋"/>
                      <w:szCs w:val="21"/>
                    </w:rPr>
                    <w:t>液压油</w:t>
                  </w:r>
                </w:p>
              </w:tc>
              <w:tc>
                <w:tcPr>
                  <w:tcW w:w="355" w:type="pct"/>
                  <w:vAlign w:val="center"/>
                </w:tcPr>
                <w:p w14:paraId="0AC34A88">
                  <w:pPr>
                    <w:adjustRightInd w:val="0"/>
                    <w:snapToGrid w:val="0"/>
                    <w:jc w:val="center"/>
                    <w:rPr>
                      <w:rFonts w:eastAsia="仿宋"/>
                      <w:szCs w:val="21"/>
                    </w:rPr>
                  </w:pPr>
                  <w:r>
                    <w:rPr>
                      <w:rFonts w:hint="eastAsia" w:eastAsia="仿宋"/>
                      <w:szCs w:val="21"/>
                    </w:rPr>
                    <w:t>液压油</w:t>
                  </w:r>
                </w:p>
              </w:tc>
              <w:tc>
                <w:tcPr>
                  <w:tcW w:w="395" w:type="pct"/>
                  <w:vMerge w:val="continue"/>
                  <w:vAlign w:val="center"/>
                </w:tcPr>
                <w:p w14:paraId="010EF8AF">
                  <w:pPr>
                    <w:widowControl/>
                    <w:adjustRightInd w:val="0"/>
                    <w:snapToGrid w:val="0"/>
                    <w:jc w:val="center"/>
                    <w:rPr>
                      <w:rFonts w:eastAsia="仿宋"/>
                      <w:szCs w:val="21"/>
                    </w:rPr>
                  </w:pPr>
                </w:p>
              </w:tc>
              <w:tc>
                <w:tcPr>
                  <w:tcW w:w="482" w:type="pct"/>
                  <w:vAlign w:val="center"/>
                </w:tcPr>
                <w:p w14:paraId="36670AAC">
                  <w:pPr>
                    <w:adjustRightInd w:val="0"/>
                    <w:snapToGrid w:val="0"/>
                    <w:jc w:val="center"/>
                    <w:rPr>
                      <w:rFonts w:eastAsia="仿宋"/>
                      <w:szCs w:val="21"/>
                    </w:rPr>
                  </w:pPr>
                  <w:r>
                    <w:rPr>
                      <w:rFonts w:eastAsia="仿宋"/>
                      <w:szCs w:val="21"/>
                    </w:rPr>
                    <w:t>T,I</w:t>
                  </w:r>
                </w:p>
              </w:tc>
              <w:tc>
                <w:tcPr>
                  <w:tcW w:w="434" w:type="pct"/>
                  <w:vAlign w:val="center"/>
                </w:tcPr>
                <w:p w14:paraId="2A112BB3">
                  <w:pPr>
                    <w:adjustRightInd w:val="0"/>
                    <w:snapToGrid w:val="0"/>
                    <w:jc w:val="center"/>
                    <w:rPr>
                      <w:rFonts w:eastAsia="仿宋"/>
                      <w:szCs w:val="21"/>
                    </w:rPr>
                  </w:pPr>
                  <w:r>
                    <w:rPr>
                      <w:rFonts w:hint="eastAsia" w:eastAsia="仿宋"/>
                      <w:szCs w:val="21"/>
                    </w:rPr>
                    <w:t>HW08</w:t>
                  </w:r>
                </w:p>
              </w:tc>
              <w:tc>
                <w:tcPr>
                  <w:tcW w:w="734" w:type="pct"/>
                  <w:vAlign w:val="center"/>
                </w:tcPr>
                <w:p w14:paraId="6FC62E58">
                  <w:pPr>
                    <w:adjustRightInd w:val="0"/>
                    <w:snapToGrid w:val="0"/>
                    <w:jc w:val="center"/>
                    <w:rPr>
                      <w:rFonts w:eastAsia="仿宋"/>
                      <w:szCs w:val="21"/>
                    </w:rPr>
                  </w:pPr>
                  <w:r>
                    <w:rPr>
                      <w:rFonts w:hint="eastAsia" w:eastAsia="仿宋"/>
                      <w:szCs w:val="21"/>
                    </w:rPr>
                    <w:t>900-218-8</w:t>
                  </w:r>
                </w:p>
              </w:tc>
              <w:tc>
                <w:tcPr>
                  <w:tcW w:w="461" w:type="pct"/>
                  <w:vAlign w:val="center"/>
                </w:tcPr>
                <w:p w14:paraId="20ECC847">
                  <w:pPr>
                    <w:adjustRightInd w:val="0"/>
                    <w:snapToGrid w:val="0"/>
                    <w:jc w:val="center"/>
                    <w:rPr>
                      <w:rFonts w:eastAsia="仿宋"/>
                      <w:szCs w:val="21"/>
                    </w:rPr>
                  </w:pPr>
                  <w:r>
                    <w:rPr>
                      <w:rFonts w:hint="eastAsia" w:eastAsia="仿宋"/>
                      <w:szCs w:val="21"/>
                    </w:rPr>
                    <w:t>0.8</w:t>
                  </w:r>
                </w:p>
              </w:tc>
            </w:tr>
            <w:bookmarkEnd w:id="24"/>
            <w:tr w14:paraId="2F8F7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71EAE89F">
                  <w:pPr>
                    <w:adjustRightInd w:val="0"/>
                    <w:snapToGrid w:val="0"/>
                    <w:jc w:val="center"/>
                    <w:rPr>
                      <w:rFonts w:eastAsia="仿宋"/>
                      <w:szCs w:val="21"/>
                    </w:rPr>
                  </w:pPr>
                  <w:r>
                    <w:rPr>
                      <w:rFonts w:hint="eastAsia" w:eastAsia="仿宋"/>
                      <w:szCs w:val="21"/>
                    </w:rPr>
                    <w:t>14</w:t>
                  </w:r>
                </w:p>
              </w:tc>
              <w:tc>
                <w:tcPr>
                  <w:tcW w:w="458" w:type="pct"/>
                  <w:vAlign w:val="center"/>
                </w:tcPr>
                <w:p w14:paraId="5BEAFE24">
                  <w:pPr>
                    <w:adjustRightInd w:val="0"/>
                    <w:snapToGrid w:val="0"/>
                    <w:jc w:val="center"/>
                    <w:rPr>
                      <w:rFonts w:eastAsia="仿宋"/>
                      <w:szCs w:val="21"/>
                    </w:rPr>
                  </w:pPr>
                  <w:r>
                    <w:rPr>
                      <w:rFonts w:eastAsia="仿宋"/>
                      <w:szCs w:val="21"/>
                    </w:rPr>
                    <w:t>废矿物油</w:t>
                  </w:r>
                </w:p>
              </w:tc>
              <w:tc>
                <w:tcPr>
                  <w:tcW w:w="239" w:type="pct"/>
                  <w:vMerge w:val="continue"/>
                  <w:vAlign w:val="center"/>
                </w:tcPr>
                <w:p w14:paraId="612497F2">
                  <w:pPr>
                    <w:widowControl/>
                    <w:adjustRightInd w:val="0"/>
                    <w:snapToGrid w:val="0"/>
                    <w:jc w:val="center"/>
                    <w:rPr>
                      <w:rFonts w:eastAsia="仿宋"/>
                      <w:szCs w:val="21"/>
                    </w:rPr>
                  </w:pPr>
                </w:p>
              </w:tc>
              <w:tc>
                <w:tcPr>
                  <w:tcW w:w="372" w:type="pct"/>
                  <w:vAlign w:val="center"/>
                </w:tcPr>
                <w:p w14:paraId="53E61C31">
                  <w:pPr>
                    <w:adjustRightInd w:val="0"/>
                    <w:snapToGrid w:val="0"/>
                    <w:jc w:val="center"/>
                    <w:rPr>
                      <w:rFonts w:eastAsia="仿宋"/>
                      <w:szCs w:val="21"/>
                    </w:rPr>
                  </w:pPr>
                  <w:r>
                    <w:rPr>
                      <w:rFonts w:eastAsia="仿宋"/>
                      <w:szCs w:val="21"/>
                    </w:rPr>
                    <w:t>设备维护保养</w:t>
                  </w:r>
                </w:p>
              </w:tc>
              <w:tc>
                <w:tcPr>
                  <w:tcW w:w="352" w:type="pct"/>
                  <w:vAlign w:val="center"/>
                </w:tcPr>
                <w:p w14:paraId="3DD4789D">
                  <w:pPr>
                    <w:adjustRightInd w:val="0"/>
                    <w:snapToGrid w:val="0"/>
                    <w:jc w:val="center"/>
                    <w:rPr>
                      <w:rFonts w:eastAsia="仿宋"/>
                      <w:szCs w:val="21"/>
                    </w:rPr>
                  </w:pPr>
                  <w:r>
                    <w:rPr>
                      <w:rFonts w:eastAsia="仿宋"/>
                      <w:szCs w:val="21"/>
                    </w:rPr>
                    <w:t>液态</w:t>
                  </w:r>
                </w:p>
              </w:tc>
              <w:tc>
                <w:tcPr>
                  <w:tcW w:w="479" w:type="pct"/>
                  <w:vAlign w:val="center"/>
                </w:tcPr>
                <w:p w14:paraId="1B23FFB2">
                  <w:pPr>
                    <w:adjustRightInd w:val="0"/>
                    <w:snapToGrid w:val="0"/>
                    <w:jc w:val="center"/>
                    <w:rPr>
                      <w:rFonts w:eastAsia="仿宋"/>
                      <w:szCs w:val="21"/>
                    </w:rPr>
                  </w:pPr>
                  <w:r>
                    <w:rPr>
                      <w:rFonts w:eastAsia="仿宋"/>
                      <w:szCs w:val="21"/>
                    </w:rPr>
                    <w:t>润滑油</w:t>
                  </w:r>
                </w:p>
              </w:tc>
              <w:tc>
                <w:tcPr>
                  <w:tcW w:w="355" w:type="pct"/>
                  <w:vAlign w:val="center"/>
                </w:tcPr>
                <w:p w14:paraId="4F150F47">
                  <w:pPr>
                    <w:adjustRightInd w:val="0"/>
                    <w:snapToGrid w:val="0"/>
                    <w:jc w:val="center"/>
                    <w:rPr>
                      <w:rFonts w:eastAsia="仿宋"/>
                      <w:szCs w:val="21"/>
                    </w:rPr>
                  </w:pPr>
                  <w:r>
                    <w:rPr>
                      <w:rFonts w:eastAsia="仿宋"/>
                      <w:szCs w:val="21"/>
                    </w:rPr>
                    <w:t>润滑油</w:t>
                  </w:r>
                </w:p>
              </w:tc>
              <w:tc>
                <w:tcPr>
                  <w:tcW w:w="395" w:type="pct"/>
                  <w:vMerge w:val="continue"/>
                  <w:vAlign w:val="center"/>
                </w:tcPr>
                <w:p w14:paraId="75F7F8CC">
                  <w:pPr>
                    <w:widowControl/>
                    <w:adjustRightInd w:val="0"/>
                    <w:snapToGrid w:val="0"/>
                    <w:jc w:val="center"/>
                    <w:rPr>
                      <w:rFonts w:eastAsia="仿宋"/>
                      <w:szCs w:val="21"/>
                    </w:rPr>
                  </w:pPr>
                </w:p>
              </w:tc>
              <w:tc>
                <w:tcPr>
                  <w:tcW w:w="482" w:type="pct"/>
                  <w:vAlign w:val="center"/>
                </w:tcPr>
                <w:p w14:paraId="45109A6D">
                  <w:pPr>
                    <w:adjustRightInd w:val="0"/>
                    <w:snapToGrid w:val="0"/>
                    <w:jc w:val="center"/>
                    <w:rPr>
                      <w:rFonts w:eastAsia="仿宋"/>
                      <w:szCs w:val="21"/>
                    </w:rPr>
                  </w:pPr>
                  <w:r>
                    <w:rPr>
                      <w:rFonts w:eastAsia="仿宋"/>
                      <w:szCs w:val="21"/>
                    </w:rPr>
                    <w:t>T,I</w:t>
                  </w:r>
                </w:p>
              </w:tc>
              <w:tc>
                <w:tcPr>
                  <w:tcW w:w="434" w:type="pct"/>
                  <w:vAlign w:val="center"/>
                </w:tcPr>
                <w:p w14:paraId="29012C3A">
                  <w:pPr>
                    <w:adjustRightInd w:val="0"/>
                    <w:snapToGrid w:val="0"/>
                    <w:jc w:val="center"/>
                    <w:rPr>
                      <w:rFonts w:eastAsia="仿宋"/>
                      <w:szCs w:val="21"/>
                    </w:rPr>
                  </w:pPr>
                  <w:r>
                    <w:rPr>
                      <w:rFonts w:eastAsia="仿宋"/>
                      <w:szCs w:val="21"/>
                    </w:rPr>
                    <w:t>HW08</w:t>
                  </w:r>
                </w:p>
              </w:tc>
              <w:tc>
                <w:tcPr>
                  <w:tcW w:w="734" w:type="pct"/>
                  <w:vAlign w:val="center"/>
                </w:tcPr>
                <w:p w14:paraId="2D0A84BD">
                  <w:pPr>
                    <w:adjustRightInd w:val="0"/>
                    <w:snapToGrid w:val="0"/>
                    <w:jc w:val="center"/>
                    <w:rPr>
                      <w:rFonts w:eastAsia="仿宋"/>
                      <w:szCs w:val="21"/>
                    </w:rPr>
                  </w:pPr>
                  <w:r>
                    <w:rPr>
                      <w:rFonts w:eastAsia="仿宋"/>
                      <w:szCs w:val="21"/>
                    </w:rPr>
                    <w:t>900-249-08</w:t>
                  </w:r>
                </w:p>
              </w:tc>
              <w:tc>
                <w:tcPr>
                  <w:tcW w:w="461" w:type="pct"/>
                  <w:vAlign w:val="center"/>
                </w:tcPr>
                <w:p w14:paraId="07930E12">
                  <w:pPr>
                    <w:adjustRightInd w:val="0"/>
                    <w:snapToGrid w:val="0"/>
                    <w:jc w:val="center"/>
                    <w:rPr>
                      <w:rFonts w:eastAsia="仿宋"/>
                      <w:szCs w:val="21"/>
                    </w:rPr>
                  </w:pPr>
                  <w:r>
                    <w:rPr>
                      <w:rFonts w:hint="eastAsia" w:eastAsia="仿宋"/>
                      <w:szCs w:val="21"/>
                    </w:rPr>
                    <w:t>2</w:t>
                  </w:r>
                </w:p>
              </w:tc>
            </w:tr>
            <w:tr w14:paraId="3AB5F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2F2DD046">
                  <w:pPr>
                    <w:adjustRightInd w:val="0"/>
                    <w:snapToGrid w:val="0"/>
                    <w:jc w:val="center"/>
                    <w:rPr>
                      <w:rFonts w:eastAsia="仿宋"/>
                      <w:szCs w:val="21"/>
                    </w:rPr>
                  </w:pPr>
                  <w:r>
                    <w:rPr>
                      <w:rFonts w:hint="eastAsia" w:eastAsia="仿宋"/>
                      <w:szCs w:val="21"/>
                    </w:rPr>
                    <w:t>15</w:t>
                  </w:r>
                </w:p>
              </w:tc>
              <w:tc>
                <w:tcPr>
                  <w:tcW w:w="458" w:type="pct"/>
                  <w:vAlign w:val="center"/>
                </w:tcPr>
                <w:p w14:paraId="0B9BCC39">
                  <w:pPr>
                    <w:adjustRightInd w:val="0"/>
                    <w:snapToGrid w:val="0"/>
                    <w:jc w:val="center"/>
                    <w:rPr>
                      <w:rFonts w:eastAsia="仿宋"/>
                      <w:szCs w:val="21"/>
                    </w:rPr>
                  </w:pPr>
                  <w:r>
                    <w:rPr>
                      <w:rFonts w:eastAsia="仿宋"/>
                      <w:szCs w:val="21"/>
                    </w:rPr>
                    <w:t>废</w:t>
                  </w:r>
                  <w:r>
                    <w:rPr>
                      <w:rFonts w:hint="eastAsia" w:eastAsia="仿宋"/>
                      <w:szCs w:val="21"/>
                    </w:rPr>
                    <w:t>喷淋</w:t>
                  </w:r>
                  <w:r>
                    <w:rPr>
                      <w:rFonts w:eastAsia="仿宋"/>
                      <w:szCs w:val="21"/>
                    </w:rPr>
                    <w:t>塔填料</w:t>
                  </w:r>
                </w:p>
              </w:tc>
              <w:tc>
                <w:tcPr>
                  <w:tcW w:w="239" w:type="pct"/>
                  <w:vMerge w:val="continue"/>
                  <w:vAlign w:val="center"/>
                </w:tcPr>
                <w:p w14:paraId="72F6626C">
                  <w:pPr>
                    <w:widowControl/>
                    <w:adjustRightInd w:val="0"/>
                    <w:snapToGrid w:val="0"/>
                    <w:jc w:val="center"/>
                    <w:rPr>
                      <w:rFonts w:eastAsia="仿宋"/>
                      <w:szCs w:val="21"/>
                    </w:rPr>
                  </w:pPr>
                </w:p>
              </w:tc>
              <w:tc>
                <w:tcPr>
                  <w:tcW w:w="372" w:type="pct"/>
                  <w:vAlign w:val="center"/>
                </w:tcPr>
                <w:p w14:paraId="712AC084">
                  <w:pPr>
                    <w:adjustRightInd w:val="0"/>
                    <w:snapToGrid w:val="0"/>
                    <w:jc w:val="center"/>
                    <w:rPr>
                      <w:rFonts w:eastAsia="仿宋"/>
                      <w:szCs w:val="21"/>
                    </w:rPr>
                  </w:pPr>
                  <w:r>
                    <w:rPr>
                      <w:rFonts w:eastAsia="仿宋"/>
                      <w:szCs w:val="21"/>
                    </w:rPr>
                    <w:t>废气处理</w:t>
                  </w:r>
                </w:p>
              </w:tc>
              <w:tc>
                <w:tcPr>
                  <w:tcW w:w="352" w:type="pct"/>
                  <w:vAlign w:val="center"/>
                </w:tcPr>
                <w:p w14:paraId="10288EC1">
                  <w:pPr>
                    <w:adjustRightInd w:val="0"/>
                    <w:snapToGrid w:val="0"/>
                    <w:jc w:val="center"/>
                    <w:rPr>
                      <w:rFonts w:eastAsia="仿宋"/>
                      <w:szCs w:val="21"/>
                    </w:rPr>
                  </w:pPr>
                  <w:r>
                    <w:rPr>
                      <w:rFonts w:eastAsia="仿宋"/>
                      <w:szCs w:val="21"/>
                    </w:rPr>
                    <w:t>固态</w:t>
                  </w:r>
                </w:p>
              </w:tc>
              <w:tc>
                <w:tcPr>
                  <w:tcW w:w="479" w:type="pct"/>
                  <w:vAlign w:val="center"/>
                </w:tcPr>
                <w:p w14:paraId="7EF92CE5">
                  <w:pPr>
                    <w:adjustRightInd w:val="0"/>
                    <w:snapToGrid w:val="0"/>
                    <w:jc w:val="center"/>
                    <w:rPr>
                      <w:rFonts w:eastAsia="仿宋"/>
                      <w:szCs w:val="21"/>
                    </w:rPr>
                  </w:pPr>
                  <w:r>
                    <w:rPr>
                      <w:rFonts w:eastAsia="仿宋"/>
                      <w:szCs w:val="21"/>
                    </w:rPr>
                    <w:t>有机物、塑料</w:t>
                  </w:r>
                </w:p>
              </w:tc>
              <w:tc>
                <w:tcPr>
                  <w:tcW w:w="355" w:type="pct"/>
                  <w:vAlign w:val="center"/>
                </w:tcPr>
                <w:p w14:paraId="383C4288">
                  <w:pPr>
                    <w:adjustRightInd w:val="0"/>
                    <w:snapToGrid w:val="0"/>
                    <w:jc w:val="center"/>
                    <w:rPr>
                      <w:rFonts w:eastAsia="仿宋"/>
                      <w:szCs w:val="21"/>
                    </w:rPr>
                  </w:pPr>
                  <w:r>
                    <w:rPr>
                      <w:rFonts w:eastAsia="仿宋"/>
                      <w:szCs w:val="21"/>
                    </w:rPr>
                    <w:t>有机物</w:t>
                  </w:r>
                </w:p>
              </w:tc>
              <w:tc>
                <w:tcPr>
                  <w:tcW w:w="395" w:type="pct"/>
                  <w:vMerge w:val="continue"/>
                  <w:vAlign w:val="center"/>
                </w:tcPr>
                <w:p w14:paraId="7AD12043">
                  <w:pPr>
                    <w:widowControl/>
                    <w:adjustRightInd w:val="0"/>
                    <w:snapToGrid w:val="0"/>
                    <w:jc w:val="center"/>
                    <w:rPr>
                      <w:rFonts w:eastAsia="仿宋"/>
                      <w:szCs w:val="21"/>
                    </w:rPr>
                  </w:pPr>
                </w:p>
              </w:tc>
              <w:tc>
                <w:tcPr>
                  <w:tcW w:w="482" w:type="pct"/>
                  <w:vAlign w:val="center"/>
                </w:tcPr>
                <w:p w14:paraId="43CFA7C5">
                  <w:pPr>
                    <w:adjustRightInd w:val="0"/>
                    <w:snapToGrid w:val="0"/>
                    <w:jc w:val="center"/>
                    <w:rPr>
                      <w:rFonts w:eastAsia="仿宋"/>
                      <w:szCs w:val="21"/>
                    </w:rPr>
                  </w:pPr>
                  <w:r>
                    <w:rPr>
                      <w:rFonts w:eastAsia="仿宋"/>
                      <w:szCs w:val="21"/>
                    </w:rPr>
                    <w:t>T/In</w:t>
                  </w:r>
                </w:p>
              </w:tc>
              <w:tc>
                <w:tcPr>
                  <w:tcW w:w="434" w:type="pct"/>
                  <w:vAlign w:val="center"/>
                </w:tcPr>
                <w:p w14:paraId="10640D1B">
                  <w:pPr>
                    <w:adjustRightInd w:val="0"/>
                    <w:snapToGrid w:val="0"/>
                    <w:jc w:val="center"/>
                    <w:rPr>
                      <w:rFonts w:eastAsia="仿宋"/>
                      <w:szCs w:val="21"/>
                    </w:rPr>
                  </w:pPr>
                  <w:r>
                    <w:rPr>
                      <w:rFonts w:eastAsia="仿宋"/>
                      <w:szCs w:val="21"/>
                    </w:rPr>
                    <w:t>HW49</w:t>
                  </w:r>
                </w:p>
              </w:tc>
              <w:tc>
                <w:tcPr>
                  <w:tcW w:w="734" w:type="pct"/>
                  <w:vAlign w:val="center"/>
                </w:tcPr>
                <w:p w14:paraId="695784CC">
                  <w:pPr>
                    <w:adjustRightInd w:val="0"/>
                    <w:snapToGrid w:val="0"/>
                    <w:jc w:val="center"/>
                    <w:rPr>
                      <w:rFonts w:eastAsia="仿宋"/>
                      <w:szCs w:val="21"/>
                    </w:rPr>
                  </w:pPr>
                  <w:r>
                    <w:rPr>
                      <w:rFonts w:eastAsia="仿宋"/>
                      <w:szCs w:val="21"/>
                    </w:rPr>
                    <w:t>900-041-49</w:t>
                  </w:r>
                </w:p>
              </w:tc>
              <w:tc>
                <w:tcPr>
                  <w:tcW w:w="461" w:type="pct"/>
                  <w:vAlign w:val="center"/>
                </w:tcPr>
                <w:p w14:paraId="5D8E6498">
                  <w:pPr>
                    <w:adjustRightInd w:val="0"/>
                    <w:snapToGrid w:val="0"/>
                    <w:jc w:val="center"/>
                    <w:rPr>
                      <w:rFonts w:eastAsia="仿宋"/>
                      <w:szCs w:val="21"/>
                    </w:rPr>
                  </w:pPr>
                  <w:r>
                    <w:rPr>
                      <w:rFonts w:hint="eastAsia" w:eastAsia="仿宋"/>
                      <w:szCs w:val="21"/>
                    </w:rPr>
                    <w:t>3.3</w:t>
                  </w:r>
                </w:p>
              </w:tc>
            </w:tr>
            <w:tr w14:paraId="496C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6357117A">
                  <w:pPr>
                    <w:adjustRightInd w:val="0"/>
                    <w:snapToGrid w:val="0"/>
                    <w:jc w:val="center"/>
                    <w:rPr>
                      <w:rFonts w:eastAsia="仿宋"/>
                      <w:szCs w:val="21"/>
                    </w:rPr>
                  </w:pPr>
                  <w:r>
                    <w:rPr>
                      <w:rFonts w:hint="eastAsia" w:eastAsia="仿宋"/>
                      <w:szCs w:val="21"/>
                    </w:rPr>
                    <w:t>16</w:t>
                  </w:r>
                </w:p>
              </w:tc>
              <w:tc>
                <w:tcPr>
                  <w:tcW w:w="458" w:type="pct"/>
                  <w:vAlign w:val="center"/>
                </w:tcPr>
                <w:p w14:paraId="1E466B2F">
                  <w:pPr>
                    <w:adjustRightInd w:val="0"/>
                    <w:snapToGrid w:val="0"/>
                    <w:jc w:val="center"/>
                    <w:rPr>
                      <w:rFonts w:eastAsia="仿宋"/>
                      <w:szCs w:val="21"/>
                    </w:rPr>
                  </w:pPr>
                  <w:r>
                    <w:rPr>
                      <w:rFonts w:eastAsia="仿宋"/>
                      <w:szCs w:val="21"/>
                    </w:rPr>
                    <w:t>废活性炭</w:t>
                  </w:r>
                </w:p>
              </w:tc>
              <w:tc>
                <w:tcPr>
                  <w:tcW w:w="239" w:type="pct"/>
                  <w:vMerge w:val="continue"/>
                  <w:vAlign w:val="center"/>
                </w:tcPr>
                <w:p w14:paraId="0E8AB934">
                  <w:pPr>
                    <w:widowControl/>
                    <w:adjustRightInd w:val="0"/>
                    <w:snapToGrid w:val="0"/>
                    <w:jc w:val="center"/>
                    <w:rPr>
                      <w:rFonts w:eastAsia="仿宋"/>
                      <w:szCs w:val="21"/>
                    </w:rPr>
                  </w:pPr>
                </w:p>
              </w:tc>
              <w:tc>
                <w:tcPr>
                  <w:tcW w:w="372" w:type="pct"/>
                  <w:vAlign w:val="center"/>
                </w:tcPr>
                <w:p w14:paraId="7AEFAC2C">
                  <w:pPr>
                    <w:adjustRightInd w:val="0"/>
                    <w:snapToGrid w:val="0"/>
                    <w:jc w:val="center"/>
                    <w:rPr>
                      <w:rFonts w:eastAsia="仿宋"/>
                      <w:szCs w:val="21"/>
                    </w:rPr>
                  </w:pPr>
                  <w:r>
                    <w:rPr>
                      <w:rFonts w:eastAsia="仿宋"/>
                      <w:szCs w:val="21"/>
                    </w:rPr>
                    <w:t>废气处理</w:t>
                  </w:r>
                </w:p>
              </w:tc>
              <w:tc>
                <w:tcPr>
                  <w:tcW w:w="352" w:type="pct"/>
                  <w:vAlign w:val="center"/>
                </w:tcPr>
                <w:p w14:paraId="57ACFB3C">
                  <w:pPr>
                    <w:adjustRightInd w:val="0"/>
                    <w:snapToGrid w:val="0"/>
                    <w:jc w:val="center"/>
                    <w:rPr>
                      <w:rFonts w:eastAsia="仿宋"/>
                      <w:szCs w:val="21"/>
                    </w:rPr>
                  </w:pPr>
                  <w:r>
                    <w:rPr>
                      <w:rFonts w:eastAsia="仿宋"/>
                      <w:szCs w:val="21"/>
                    </w:rPr>
                    <w:t>固态</w:t>
                  </w:r>
                </w:p>
              </w:tc>
              <w:tc>
                <w:tcPr>
                  <w:tcW w:w="479" w:type="pct"/>
                  <w:vAlign w:val="center"/>
                </w:tcPr>
                <w:p w14:paraId="222F1254">
                  <w:pPr>
                    <w:adjustRightInd w:val="0"/>
                    <w:snapToGrid w:val="0"/>
                    <w:jc w:val="center"/>
                    <w:rPr>
                      <w:rFonts w:eastAsia="仿宋"/>
                      <w:szCs w:val="21"/>
                    </w:rPr>
                  </w:pPr>
                  <w:r>
                    <w:rPr>
                      <w:rFonts w:eastAsia="仿宋"/>
                      <w:szCs w:val="21"/>
                    </w:rPr>
                    <w:t>有机物、活性炭</w:t>
                  </w:r>
                </w:p>
              </w:tc>
              <w:tc>
                <w:tcPr>
                  <w:tcW w:w="355" w:type="pct"/>
                  <w:vAlign w:val="center"/>
                </w:tcPr>
                <w:p w14:paraId="02DED8B7">
                  <w:pPr>
                    <w:adjustRightInd w:val="0"/>
                    <w:snapToGrid w:val="0"/>
                    <w:jc w:val="center"/>
                    <w:rPr>
                      <w:rFonts w:eastAsia="仿宋"/>
                      <w:szCs w:val="21"/>
                    </w:rPr>
                  </w:pPr>
                  <w:r>
                    <w:rPr>
                      <w:rFonts w:eastAsia="仿宋"/>
                      <w:szCs w:val="21"/>
                    </w:rPr>
                    <w:t>有机物</w:t>
                  </w:r>
                </w:p>
              </w:tc>
              <w:tc>
                <w:tcPr>
                  <w:tcW w:w="395" w:type="pct"/>
                  <w:vMerge w:val="continue"/>
                  <w:vAlign w:val="center"/>
                </w:tcPr>
                <w:p w14:paraId="3A2CA0CC">
                  <w:pPr>
                    <w:widowControl/>
                    <w:adjustRightInd w:val="0"/>
                    <w:snapToGrid w:val="0"/>
                    <w:jc w:val="center"/>
                    <w:rPr>
                      <w:rFonts w:eastAsia="仿宋"/>
                      <w:szCs w:val="21"/>
                    </w:rPr>
                  </w:pPr>
                </w:p>
              </w:tc>
              <w:tc>
                <w:tcPr>
                  <w:tcW w:w="482" w:type="pct"/>
                  <w:vAlign w:val="center"/>
                </w:tcPr>
                <w:p w14:paraId="5D21946B">
                  <w:pPr>
                    <w:adjustRightInd w:val="0"/>
                    <w:snapToGrid w:val="0"/>
                    <w:jc w:val="center"/>
                    <w:rPr>
                      <w:rFonts w:eastAsia="仿宋"/>
                      <w:szCs w:val="21"/>
                    </w:rPr>
                  </w:pPr>
                  <w:r>
                    <w:rPr>
                      <w:rFonts w:eastAsia="仿宋"/>
                      <w:szCs w:val="21"/>
                    </w:rPr>
                    <w:t>T/In</w:t>
                  </w:r>
                </w:p>
              </w:tc>
              <w:tc>
                <w:tcPr>
                  <w:tcW w:w="434" w:type="pct"/>
                  <w:vAlign w:val="center"/>
                </w:tcPr>
                <w:p w14:paraId="6C47A356">
                  <w:pPr>
                    <w:adjustRightInd w:val="0"/>
                    <w:snapToGrid w:val="0"/>
                    <w:jc w:val="center"/>
                    <w:rPr>
                      <w:rFonts w:eastAsia="仿宋"/>
                      <w:szCs w:val="21"/>
                    </w:rPr>
                  </w:pPr>
                  <w:r>
                    <w:rPr>
                      <w:rFonts w:eastAsia="仿宋"/>
                      <w:szCs w:val="21"/>
                    </w:rPr>
                    <w:t>HW49</w:t>
                  </w:r>
                </w:p>
              </w:tc>
              <w:tc>
                <w:tcPr>
                  <w:tcW w:w="734" w:type="pct"/>
                  <w:vAlign w:val="center"/>
                </w:tcPr>
                <w:p w14:paraId="13520B9D">
                  <w:pPr>
                    <w:adjustRightInd w:val="0"/>
                    <w:snapToGrid w:val="0"/>
                    <w:jc w:val="center"/>
                    <w:rPr>
                      <w:rFonts w:eastAsia="仿宋"/>
                      <w:szCs w:val="21"/>
                    </w:rPr>
                  </w:pPr>
                  <w:r>
                    <w:rPr>
                      <w:rFonts w:eastAsia="仿宋"/>
                      <w:szCs w:val="21"/>
                    </w:rPr>
                    <w:t>900-039-49</w:t>
                  </w:r>
                </w:p>
              </w:tc>
              <w:tc>
                <w:tcPr>
                  <w:tcW w:w="461" w:type="pct"/>
                  <w:vAlign w:val="center"/>
                </w:tcPr>
                <w:p w14:paraId="4D9432C4">
                  <w:pPr>
                    <w:adjustRightInd w:val="0"/>
                    <w:snapToGrid w:val="0"/>
                    <w:jc w:val="center"/>
                    <w:rPr>
                      <w:rFonts w:eastAsia="仿宋"/>
                      <w:szCs w:val="21"/>
                    </w:rPr>
                  </w:pPr>
                  <w:r>
                    <w:rPr>
                      <w:rFonts w:hint="eastAsia" w:eastAsia="仿宋"/>
                      <w:szCs w:val="21"/>
                    </w:rPr>
                    <w:t>52.6</w:t>
                  </w:r>
                </w:p>
              </w:tc>
            </w:tr>
            <w:tr w14:paraId="71831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39" w:type="pct"/>
                  <w:vAlign w:val="center"/>
                </w:tcPr>
                <w:p w14:paraId="60A73191">
                  <w:pPr>
                    <w:adjustRightInd w:val="0"/>
                    <w:snapToGrid w:val="0"/>
                    <w:jc w:val="center"/>
                    <w:rPr>
                      <w:rFonts w:eastAsia="仿宋"/>
                      <w:szCs w:val="21"/>
                    </w:rPr>
                  </w:pPr>
                  <w:r>
                    <w:rPr>
                      <w:rFonts w:hint="eastAsia" w:eastAsia="仿宋"/>
                      <w:szCs w:val="21"/>
                    </w:rPr>
                    <w:t>17</w:t>
                  </w:r>
                </w:p>
              </w:tc>
              <w:tc>
                <w:tcPr>
                  <w:tcW w:w="458" w:type="pct"/>
                  <w:vAlign w:val="center"/>
                </w:tcPr>
                <w:p w14:paraId="092580EA">
                  <w:pPr>
                    <w:adjustRightInd w:val="0"/>
                    <w:snapToGrid w:val="0"/>
                    <w:jc w:val="center"/>
                    <w:rPr>
                      <w:rFonts w:eastAsia="仿宋"/>
                      <w:szCs w:val="21"/>
                    </w:rPr>
                  </w:pPr>
                  <w:r>
                    <w:rPr>
                      <w:rFonts w:eastAsia="仿宋"/>
                      <w:szCs w:val="21"/>
                    </w:rPr>
                    <w:t>废抹布手套</w:t>
                  </w:r>
                </w:p>
              </w:tc>
              <w:tc>
                <w:tcPr>
                  <w:tcW w:w="239" w:type="pct"/>
                  <w:vMerge w:val="continue"/>
                  <w:vAlign w:val="center"/>
                </w:tcPr>
                <w:p w14:paraId="7ECF406F">
                  <w:pPr>
                    <w:widowControl/>
                    <w:adjustRightInd w:val="0"/>
                    <w:snapToGrid w:val="0"/>
                    <w:jc w:val="center"/>
                    <w:rPr>
                      <w:rFonts w:eastAsia="仿宋"/>
                      <w:szCs w:val="21"/>
                    </w:rPr>
                  </w:pPr>
                </w:p>
              </w:tc>
              <w:tc>
                <w:tcPr>
                  <w:tcW w:w="372" w:type="pct"/>
                  <w:vAlign w:val="center"/>
                </w:tcPr>
                <w:p w14:paraId="6FE7E1B3">
                  <w:pPr>
                    <w:adjustRightInd w:val="0"/>
                    <w:snapToGrid w:val="0"/>
                    <w:jc w:val="center"/>
                    <w:rPr>
                      <w:rFonts w:eastAsia="仿宋"/>
                      <w:szCs w:val="21"/>
                    </w:rPr>
                  </w:pPr>
                  <w:r>
                    <w:rPr>
                      <w:rFonts w:eastAsia="仿宋"/>
                      <w:szCs w:val="21"/>
                    </w:rPr>
                    <w:t>设备维护</w:t>
                  </w:r>
                </w:p>
              </w:tc>
              <w:tc>
                <w:tcPr>
                  <w:tcW w:w="352" w:type="pct"/>
                  <w:vAlign w:val="center"/>
                </w:tcPr>
                <w:p w14:paraId="2DCA8824">
                  <w:pPr>
                    <w:adjustRightInd w:val="0"/>
                    <w:snapToGrid w:val="0"/>
                    <w:jc w:val="center"/>
                    <w:rPr>
                      <w:rFonts w:eastAsia="仿宋"/>
                      <w:szCs w:val="21"/>
                    </w:rPr>
                  </w:pPr>
                  <w:r>
                    <w:rPr>
                      <w:rFonts w:eastAsia="仿宋"/>
                      <w:szCs w:val="21"/>
                    </w:rPr>
                    <w:t>固态</w:t>
                  </w:r>
                </w:p>
              </w:tc>
              <w:tc>
                <w:tcPr>
                  <w:tcW w:w="479" w:type="pct"/>
                  <w:vAlign w:val="center"/>
                </w:tcPr>
                <w:p w14:paraId="4DD58726">
                  <w:pPr>
                    <w:adjustRightInd w:val="0"/>
                    <w:snapToGrid w:val="0"/>
                    <w:jc w:val="center"/>
                    <w:rPr>
                      <w:rFonts w:eastAsia="仿宋"/>
                      <w:szCs w:val="21"/>
                    </w:rPr>
                  </w:pPr>
                  <w:r>
                    <w:rPr>
                      <w:rFonts w:eastAsia="仿宋"/>
                      <w:szCs w:val="21"/>
                    </w:rPr>
                    <w:t>油类、有机物、棉</w:t>
                  </w:r>
                </w:p>
              </w:tc>
              <w:tc>
                <w:tcPr>
                  <w:tcW w:w="355" w:type="pct"/>
                  <w:vAlign w:val="center"/>
                </w:tcPr>
                <w:p w14:paraId="13AE8DE1">
                  <w:pPr>
                    <w:adjustRightInd w:val="0"/>
                    <w:snapToGrid w:val="0"/>
                    <w:jc w:val="center"/>
                    <w:rPr>
                      <w:rFonts w:eastAsia="仿宋"/>
                      <w:szCs w:val="21"/>
                    </w:rPr>
                  </w:pPr>
                  <w:r>
                    <w:rPr>
                      <w:rFonts w:eastAsia="仿宋"/>
                      <w:szCs w:val="21"/>
                    </w:rPr>
                    <w:t>油类、有机物</w:t>
                  </w:r>
                </w:p>
              </w:tc>
              <w:tc>
                <w:tcPr>
                  <w:tcW w:w="395" w:type="pct"/>
                  <w:vMerge w:val="continue"/>
                  <w:vAlign w:val="center"/>
                </w:tcPr>
                <w:p w14:paraId="2A85B8BF">
                  <w:pPr>
                    <w:widowControl/>
                    <w:adjustRightInd w:val="0"/>
                    <w:snapToGrid w:val="0"/>
                    <w:jc w:val="center"/>
                    <w:rPr>
                      <w:rFonts w:eastAsia="仿宋"/>
                      <w:szCs w:val="21"/>
                    </w:rPr>
                  </w:pPr>
                </w:p>
              </w:tc>
              <w:tc>
                <w:tcPr>
                  <w:tcW w:w="482" w:type="pct"/>
                  <w:vAlign w:val="center"/>
                </w:tcPr>
                <w:p w14:paraId="670D4037">
                  <w:pPr>
                    <w:adjustRightInd w:val="0"/>
                    <w:snapToGrid w:val="0"/>
                    <w:jc w:val="center"/>
                    <w:rPr>
                      <w:rFonts w:eastAsia="仿宋"/>
                      <w:szCs w:val="21"/>
                    </w:rPr>
                  </w:pPr>
                  <w:r>
                    <w:rPr>
                      <w:rFonts w:eastAsia="仿宋"/>
                      <w:szCs w:val="21"/>
                    </w:rPr>
                    <w:t>T/In</w:t>
                  </w:r>
                </w:p>
              </w:tc>
              <w:tc>
                <w:tcPr>
                  <w:tcW w:w="434" w:type="pct"/>
                  <w:vAlign w:val="center"/>
                </w:tcPr>
                <w:p w14:paraId="02656D1A">
                  <w:pPr>
                    <w:adjustRightInd w:val="0"/>
                    <w:snapToGrid w:val="0"/>
                    <w:jc w:val="center"/>
                    <w:rPr>
                      <w:rFonts w:eastAsia="仿宋"/>
                      <w:szCs w:val="21"/>
                    </w:rPr>
                  </w:pPr>
                  <w:r>
                    <w:rPr>
                      <w:rFonts w:eastAsia="仿宋"/>
                      <w:szCs w:val="21"/>
                    </w:rPr>
                    <w:t>HW49</w:t>
                  </w:r>
                </w:p>
              </w:tc>
              <w:tc>
                <w:tcPr>
                  <w:tcW w:w="734" w:type="pct"/>
                  <w:vAlign w:val="center"/>
                </w:tcPr>
                <w:p w14:paraId="0817403C">
                  <w:pPr>
                    <w:adjustRightInd w:val="0"/>
                    <w:snapToGrid w:val="0"/>
                    <w:jc w:val="center"/>
                    <w:rPr>
                      <w:rFonts w:eastAsia="仿宋"/>
                      <w:szCs w:val="21"/>
                    </w:rPr>
                  </w:pPr>
                  <w:r>
                    <w:rPr>
                      <w:rFonts w:eastAsia="仿宋"/>
                      <w:szCs w:val="21"/>
                    </w:rPr>
                    <w:t>900-041-49</w:t>
                  </w:r>
                </w:p>
              </w:tc>
              <w:tc>
                <w:tcPr>
                  <w:tcW w:w="461" w:type="pct"/>
                  <w:vAlign w:val="center"/>
                </w:tcPr>
                <w:p w14:paraId="7F0803B4">
                  <w:pPr>
                    <w:adjustRightInd w:val="0"/>
                    <w:snapToGrid w:val="0"/>
                    <w:jc w:val="center"/>
                    <w:rPr>
                      <w:rFonts w:eastAsia="仿宋"/>
                      <w:szCs w:val="21"/>
                    </w:rPr>
                  </w:pPr>
                  <w:r>
                    <w:rPr>
                      <w:rFonts w:hint="eastAsia" w:eastAsia="仿宋"/>
                      <w:szCs w:val="21"/>
                    </w:rPr>
                    <w:t>1</w:t>
                  </w:r>
                </w:p>
              </w:tc>
            </w:tr>
            <w:bookmarkEnd w:id="23"/>
          </w:tbl>
          <w:p w14:paraId="4FCD32B9">
            <w:pPr>
              <w:adjustRightInd w:val="0"/>
              <w:snapToGrid w:val="0"/>
              <w:spacing w:line="500" w:lineRule="exact"/>
              <w:ind w:firstLine="480" w:firstLineChars="200"/>
              <w:rPr>
                <w:rFonts w:eastAsia="仿宋"/>
                <w:bCs/>
                <w:sz w:val="24"/>
              </w:rPr>
            </w:pPr>
            <w:r>
              <w:rPr>
                <w:rFonts w:eastAsia="仿宋"/>
                <w:bCs/>
                <w:sz w:val="24"/>
              </w:rPr>
              <w:t>2、污染防治措施及污染物排放分析</w:t>
            </w:r>
          </w:p>
          <w:p w14:paraId="0E1FBBED">
            <w:pPr>
              <w:spacing w:line="500" w:lineRule="exact"/>
              <w:ind w:firstLine="480" w:firstLineChars="200"/>
              <w:rPr>
                <w:rFonts w:eastAsia="仿宋"/>
                <w:bCs/>
                <w:sz w:val="24"/>
              </w:rPr>
            </w:pPr>
            <w:r>
              <w:rPr>
                <w:rFonts w:eastAsia="仿宋"/>
                <w:bCs/>
                <w:sz w:val="24"/>
              </w:rPr>
              <w:t>（1）污染防治措施</w:t>
            </w:r>
          </w:p>
          <w:p w14:paraId="727928F8">
            <w:pPr>
              <w:spacing w:line="500" w:lineRule="exact"/>
              <w:ind w:firstLine="480" w:firstLineChars="200"/>
              <w:rPr>
                <w:rFonts w:eastAsia="仿宋"/>
                <w:bCs/>
                <w:sz w:val="24"/>
              </w:rPr>
            </w:pPr>
            <w:r>
              <w:rPr>
                <w:rFonts w:hint="eastAsia" w:ascii="宋体" w:hAnsi="宋体" w:cs="宋体"/>
                <w:bCs/>
                <w:sz w:val="24"/>
                <w:lang w:eastAsia="ja-JP"/>
              </w:rPr>
              <w:t>①</w:t>
            </w:r>
            <w:r>
              <w:rPr>
                <w:rFonts w:hint="eastAsia" w:eastAsia="仿宋"/>
                <w:bCs/>
                <w:sz w:val="24"/>
              </w:rPr>
              <w:t>废塑料屑、废离型纸、不合格品、金属废边角料、废金属屑、不合格金属件废包装材料</w:t>
            </w:r>
            <w:r>
              <w:rPr>
                <w:rFonts w:eastAsia="仿宋"/>
                <w:bCs/>
                <w:sz w:val="24"/>
              </w:rPr>
              <w:t>外售综合利用；</w:t>
            </w:r>
          </w:p>
          <w:p w14:paraId="2D25A2F0">
            <w:pPr>
              <w:spacing w:line="500" w:lineRule="exact"/>
              <w:ind w:firstLine="480" w:firstLineChars="200"/>
              <w:rPr>
                <w:rFonts w:eastAsia="仿宋"/>
                <w:bCs/>
                <w:sz w:val="24"/>
                <w:lang w:eastAsia="ja-JP"/>
              </w:rPr>
            </w:pPr>
            <w:r>
              <w:rPr>
                <w:rFonts w:hint="eastAsia" w:eastAsia="仿宋"/>
                <w:bCs/>
                <w:sz w:val="24"/>
              </w:rPr>
              <w:t>②生活垃圾由环卫部门清运，废包装桶、漆渣、循环废液、喷枪清洗废液、废液压油、废矿物油、废喷淋塔填料、废活性炭、废抹布手套</w:t>
            </w:r>
            <w:r>
              <w:rPr>
                <w:rFonts w:eastAsia="仿宋"/>
                <w:bCs/>
                <w:sz w:val="24"/>
                <w:lang w:eastAsia="ja-JP"/>
              </w:rPr>
              <w:t>委托有资质单位处置。</w:t>
            </w:r>
          </w:p>
          <w:p w14:paraId="17E899F2">
            <w:pPr>
              <w:spacing w:line="500" w:lineRule="exact"/>
              <w:ind w:firstLine="480" w:firstLineChars="200"/>
              <w:rPr>
                <w:rFonts w:eastAsia="仿宋"/>
                <w:bCs/>
                <w:sz w:val="24"/>
              </w:rPr>
            </w:pPr>
            <w:r>
              <w:rPr>
                <w:rFonts w:eastAsia="仿宋"/>
                <w:bCs/>
                <w:sz w:val="24"/>
              </w:rPr>
              <w:t>（2）排放情况</w:t>
            </w:r>
          </w:p>
          <w:p w14:paraId="51669AB3">
            <w:pPr>
              <w:keepNext/>
              <w:spacing w:line="500" w:lineRule="exact"/>
              <w:jc w:val="center"/>
              <w:rPr>
                <w:rFonts w:eastAsia="仿宋"/>
                <w:b/>
                <w:szCs w:val="21"/>
              </w:rPr>
            </w:pPr>
            <w:r>
              <w:rPr>
                <w:rFonts w:eastAsia="仿宋"/>
                <w:b/>
                <w:szCs w:val="21"/>
              </w:rPr>
              <w:t>本项目固废排放情况一览表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769"/>
              <w:gridCol w:w="514"/>
              <w:gridCol w:w="1033"/>
              <w:gridCol w:w="772"/>
              <w:gridCol w:w="778"/>
              <w:gridCol w:w="781"/>
              <w:gridCol w:w="1313"/>
              <w:gridCol w:w="794"/>
              <w:gridCol w:w="730"/>
              <w:gridCol w:w="729"/>
            </w:tblGrid>
            <w:tr w14:paraId="58DD2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446" w:type="pct"/>
                  <w:vAlign w:val="center"/>
                </w:tcPr>
                <w:p w14:paraId="53AA69E8">
                  <w:pPr>
                    <w:widowControl/>
                    <w:jc w:val="center"/>
                    <w:rPr>
                      <w:rFonts w:eastAsia="等线"/>
                      <w:kern w:val="0"/>
                      <w:szCs w:val="21"/>
                    </w:rPr>
                  </w:pPr>
                  <w:r>
                    <w:rPr>
                      <w:rFonts w:ascii="仿宋" w:hAnsi="仿宋" w:eastAsia="仿宋"/>
                      <w:kern w:val="0"/>
                      <w:szCs w:val="21"/>
                    </w:rPr>
                    <w:t>序号</w:t>
                  </w:r>
                </w:p>
              </w:tc>
              <w:tc>
                <w:tcPr>
                  <w:tcW w:w="446" w:type="pct"/>
                  <w:vAlign w:val="center"/>
                </w:tcPr>
                <w:p w14:paraId="4BADCD29">
                  <w:pPr>
                    <w:widowControl/>
                    <w:jc w:val="center"/>
                    <w:rPr>
                      <w:rFonts w:eastAsia="等线"/>
                      <w:kern w:val="0"/>
                      <w:szCs w:val="21"/>
                    </w:rPr>
                  </w:pPr>
                  <w:r>
                    <w:rPr>
                      <w:rFonts w:ascii="仿宋" w:hAnsi="仿宋" w:eastAsia="仿宋"/>
                      <w:kern w:val="0"/>
                      <w:szCs w:val="21"/>
                    </w:rPr>
                    <w:t>固废名称</w:t>
                  </w:r>
                </w:p>
              </w:tc>
              <w:tc>
                <w:tcPr>
                  <w:tcW w:w="304" w:type="pct"/>
                  <w:vAlign w:val="center"/>
                </w:tcPr>
                <w:p w14:paraId="65A47C9A">
                  <w:pPr>
                    <w:widowControl/>
                    <w:jc w:val="center"/>
                    <w:rPr>
                      <w:rFonts w:eastAsia="等线"/>
                      <w:kern w:val="0"/>
                      <w:szCs w:val="21"/>
                    </w:rPr>
                  </w:pPr>
                  <w:r>
                    <w:rPr>
                      <w:rFonts w:ascii="仿宋" w:hAnsi="仿宋" w:eastAsia="仿宋"/>
                      <w:kern w:val="0"/>
                      <w:szCs w:val="21"/>
                    </w:rPr>
                    <w:t>属性</w:t>
                  </w:r>
                </w:p>
              </w:tc>
              <w:tc>
                <w:tcPr>
                  <w:tcW w:w="592" w:type="pct"/>
                  <w:vAlign w:val="center"/>
                </w:tcPr>
                <w:p w14:paraId="724D108F">
                  <w:pPr>
                    <w:widowControl/>
                    <w:jc w:val="center"/>
                    <w:rPr>
                      <w:rFonts w:eastAsia="等线"/>
                      <w:kern w:val="0"/>
                      <w:szCs w:val="21"/>
                    </w:rPr>
                  </w:pPr>
                  <w:r>
                    <w:rPr>
                      <w:rFonts w:ascii="仿宋" w:hAnsi="仿宋" w:eastAsia="仿宋"/>
                      <w:kern w:val="0"/>
                      <w:szCs w:val="21"/>
                    </w:rPr>
                    <w:t>产生工序</w:t>
                  </w:r>
                </w:p>
              </w:tc>
              <w:tc>
                <w:tcPr>
                  <w:tcW w:w="447" w:type="pct"/>
                  <w:vAlign w:val="center"/>
                </w:tcPr>
                <w:p w14:paraId="11813E61">
                  <w:pPr>
                    <w:widowControl/>
                    <w:jc w:val="center"/>
                    <w:rPr>
                      <w:rFonts w:eastAsia="等线"/>
                      <w:kern w:val="0"/>
                      <w:szCs w:val="21"/>
                    </w:rPr>
                  </w:pPr>
                  <w:r>
                    <w:rPr>
                      <w:rFonts w:ascii="仿宋" w:hAnsi="仿宋" w:eastAsia="仿宋"/>
                      <w:kern w:val="0"/>
                      <w:szCs w:val="21"/>
                    </w:rPr>
                    <w:t>形态</w:t>
                  </w:r>
                </w:p>
              </w:tc>
              <w:tc>
                <w:tcPr>
                  <w:tcW w:w="450" w:type="pct"/>
                  <w:vAlign w:val="center"/>
                </w:tcPr>
                <w:p w14:paraId="2642CF9B">
                  <w:pPr>
                    <w:widowControl/>
                    <w:jc w:val="center"/>
                    <w:rPr>
                      <w:rFonts w:eastAsia="等线"/>
                      <w:kern w:val="0"/>
                      <w:szCs w:val="21"/>
                    </w:rPr>
                  </w:pPr>
                  <w:r>
                    <w:rPr>
                      <w:rFonts w:ascii="仿宋" w:hAnsi="仿宋" w:eastAsia="仿宋"/>
                      <w:kern w:val="0"/>
                      <w:szCs w:val="21"/>
                    </w:rPr>
                    <w:t>主要成分</w:t>
                  </w:r>
                </w:p>
              </w:tc>
              <w:tc>
                <w:tcPr>
                  <w:tcW w:w="452" w:type="pct"/>
                  <w:vAlign w:val="center"/>
                </w:tcPr>
                <w:p w14:paraId="6C2321E8">
                  <w:pPr>
                    <w:widowControl/>
                    <w:jc w:val="center"/>
                    <w:rPr>
                      <w:rFonts w:eastAsia="等线"/>
                      <w:kern w:val="0"/>
                      <w:szCs w:val="21"/>
                    </w:rPr>
                  </w:pPr>
                  <w:r>
                    <w:rPr>
                      <w:rFonts w:ascii="仿宋" w:hAnsi="仿宋" w:eastAsia="仿宋"/>
                      <w:kern w:val="0"/>
                      <w:szCs w:val="21"/>
                    </w:rPr>
                    <w:t>废物类别</w:t>
                  </w:r>
                </w:p>
              </w:tc>
              <w:tc>
                <w:tcPr>
                  <w:tcW w:w="556" w:type="pct"/>
                  <w:vAlign w:val="center"/>
                </w:tcPr>
                <w:p w14:paraId="1AD8AEC1">
                  <w:pPr>
                    <w:widowControl/>
                    <w:jc w:val="center"/>
                    <w:rPr>
                      <w:rFonts w:eastAsia="等线"/>
                      <w:kern w:val="0"/>
                      <w:szCs w:val="21"/>
                    </w:rPr>
                  </w:pPr>
                  <w:r>
                    <w:rPr>
                      <w:rFonts w:ascii="仿宋" w:hAnsi="仿宋" w:eastAsia="仿宋"/>
                      <w:kern w:val="0"/>
                      <w:szCs w:val="21"/>
                    </w:rPr>
                    <w:t>废物代码</w:t>
                  </w:r>
                </w:p>
              </w:tc>
              <w:tc>
                <w:tcPr>
                  <w:tcW w:w="452" w:type="pct"/>
                  <w:vAlign w:val="center"/>
                </w:tcPr>
                <w:p w14:paraId="05B4E421">
                  <w:pPr>
                    <w:widowControl/>
                    <w:jc w:val="center"/>
                    <w:rPr>
                      <w:rFonts w:eastAsia="等线"/>
                      <w:kern w:val="0"/>
                      <w:szCs w:val="21"/>
                    </w:rPr>
                  </w:pPr>
                  <w:r>
                    <w:rPr>
                      <w:rFonts w:ascii="仿宋" w:hAnsi="仿宋" w:eastAsia="仿宋"/>
                      <w:kern w:val="0"/>
                      <w:szCs w:val="21"/>
                    </w:rPr>
                    <w:t>产生量</w:t>
                  </w:r>
                  <w:r>
                    <w:rPr>
                      <w:rFonts w:eastAsia="等线"/>
                      <w:kern w:val="0"/>
                      <w:szCs w:val="21"/>
                    </w:rPr>
                    <w:t>(t/a)</w:t>
                  </w:r>
                </w:p>
              </w:tc>
              <w:tc>
                <w:tcPr>
                  <w:tcW w:w="407" w:type="pct"/>
                  <w:vAlign w:val="center"/>
                </w:tcPr>
                <w:p w14:paraId="07A07A71">
                  <w:pPr>
                    <w:widowControl/>
                    <w:jc w:val="center"/>
                    <w:rPr>
                      <w:rFonts w:eastAsia="等线"/>
                      <w:kern w:val="0"/>
                      <w:sz w:val="22"/>
                      <w:szCs w:val="22"/>
                    </w:rPr>
                  </w:pPr>
                  <w:r>
                    <w:rPr>
                      <w:rFonts w:ascii="仿宋" w:hAnsi="仿宋" w:eastAsia="仿宋"/>
                      <w:kern w:val="0"/>
                      <w:sz w:val="22"/>
                      <w:szCs w:val="22"/>
                    </w:rPr>
                    <w:t>排放量（</w:t>
                  </w:r>
                  <w:r>
                    <w:rPr>
                      <w:rFonts w:eastAsia="等线"/>
                      <w:kern w:val="0"/>
                      <w:sz w:val="22"/>
                      <w:szCs w:val="22"/>
                    </w:rPr>
                    <w:t>t/a)</w:t>
                  </w:r>
                </w:p>
              </w:tc>
              <w:tc>
                <w:tcPr>
                  <w:tcW w:w="447" w:type="pct"/>
                  <w:vAlign w:val="center"/>
                </w:tcPr>
                <w:p w14:paraId="3285FA39">
                  <w:pPr>
                    <w:widowControl/>
                    <w:jc w:val="center"/>
                    <w:rPr>
                      <w:rFonts w:eastAsia="等线"/>
                      <w:kern w:val="0"/>
                      <w:sz w:val="22"/>
                      <w:szCs w:val="22"/>
                    </w:rPr>
                  </w:pPr>
                  <w:r>
                    <w:rPr>
                      <w:rFonts w:ascii="仿宋" w:hAnsi="仿宋" w:eastAsia="仿宋"/>
                      <w:kern w:val="0"/>
                      <w:sz w:val="22"/>
                      <w:szCs w:val="22"/>
                    </w:rPr>
                    <w:t>处置方式</w:t>
                  </w:r>
                </w:p>
              </w:tc>
            </w:tr>
            <w:tr w14:paraId="30F8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46" w:type="pct"/>
                  <w:vAlign w:val="center"/>
                </w:tcPr>
                <w:p w14:paraId="39BFD384">
                  <w:pPr>
                    <w:widowControl/>
                    <w:jc w:val="center"/>
                    <w:rPr>
                      <w:rFonts w:eastAsia="等线"/>
                      <w:kern w:val="0"/>
                      <w:szCs w:val="21"/>
                    </w:rPr>
                  </w:pPr>
                  <w:r>
                    <w:rPr>
                      <w:rFonts w:eastAsia="仿宋"/>
                      <w:szCs w:val="21"/>
                    </w:rPr>
                    <w:t>1</w:t>
                  </w:r>
                </w:p>
              </w:tc>
              <w:tc>
                <w:tcPr>
                  <w:tcW w:w="446" w:type="pct"/>
                  <w:vAlign w:val="center"/>
                </w:tcPr>
                <w:p w14:paraId="0F2234B7">
                  <w:pPr>
                    <w:widowControl/>
                    <w:jc w:val="center"/>
                    <w:rPr>
                      <w:rFonts w:eastAsia="等线"/>
                      <w:kern w:val="0"/>
                      <w:szCs w:val="21"/>
                    </w:rPr>
                  </w:pPr>
                  <w:r>
                    <w:rPr>
                      <w:rFonts w:ascii="仿宋" w:hAnsi="仿宋" w:eastAsia="仿宋"/>
                      <w:kern w:val="0"/>
                      <w:szCs w:val="21"/>
                    </w:rPr>
                    <w:t>生活垃圾</w:t>
                  </w:r>
                </w:p>
              </w:tc>
              <w:tc>
                <w:tcPr>
                  <w:tcW w:w="304" w:type="pct"/>
                  <w:vMerge w:val="restart"/>
                  <w:vAlign w:val="center"/>
                </w:tcPr>
                <w:p w14:paraId="2E4D0814">
                  <w:pPr>
                    <w:widowControl/>
                    <w:jc w:val="center"/>
                    <w:rPr>
                      <w:rFonts w:eastAsia="等线"/>
                      <w:kern w:val="0"/>
                      <w:szCs w:val="21"/>
                    </w:rPr>
                  </w:pPr>
                  <w:r>
                    <w:rPr>
                      <w:rFonts w:ascii="仿宋" w:hAnsi="仿宋" w:eastAsia="仿宋"/>
                      <w:kern w:val="0"/>
                      <w:szCs w:val="21"/>
                    </w:rPr>
                    <w:t>一般固废</w:t>
                  </w:r>
                </w:p>
              </w:tc>
              <w:tc>
                <w:tcPr>
                  <w:tcW w:w="592" w:type="pct"/>
                  <w:vAlign w:val="center"/>
                </w:tcPr>
                <w:p w14:paraId="5C3BB890">
                  <w:pPr>
                    <w:widowControl/>
                    <w:jc w:val="center"/>
                    <w:rPr>
                      <w:rFonts w:eastAsia="等线"/>
                      <w:kern w:val="0"/>
                      <w:szCs w:val="21"/>
                    </w:rPr>
                  </w:pPr>
                  <w:r>
                    <w:rPr>
                      <w:rFonts w:ascii="仿宋" w:hAnsi="仿宋" w:eastAsia="仿宋"/>
                      <w:kern w:val="0"/>
                      <w:szCs w:val="21"/>
                    </w:rPr>
                    <w:t>办公</w:t>
                  </w:r>
                </w:p>
              </w:tc>
              <w:tc>
                <w:tcPr>
                  <w:tcW w:w="447" w:type="pct"/>
                  <w:vAlign w:val="center"/>
                </w:tcPr>
                <w:p w14:paraId="7A244938">
                  <w:pPr>
                    <w:widowControl/>
                    <w:jc w:val="center"/>
                    <w:rPr>
                      <w:rFonts w:eastAsia="等线"/>
                      <w:kern w:val="0"/>
                      <w:szCs w:val="21"/>
                    </w:rPr>
                  </w:pPr>
                  <w:r>
                    <w:rPr>
                      <w:rFonts w:ascii="仿宋" w:hAnsi="仿宋" w:eastAsia="仿宋"/>
                      <w:kern w:val="0"/>
                      <w:szCs w:val="21"/>
                    </w:rPr>
                    <w:t>固态</w:t>
                  </w:r>
                </w:p>
              </w:tc>
              <w:tc>
                <w:tcPr>
                  <w:tcW w:w="450" w:type="pct"/>
                  <w:vAlign w:val="center"/>
                </w:tcPr>
                <w:p w14:paraId="5D19F289">
                  <w:pPr>
                    <w:widowControl/>
                    <w:jc w:val="center"/>
                    <w:rPr>
                      <w:rFonts w:eastAsia="等线"/>
                      <w:kern w:val="0"/>
                      <w:szCs w:val="21"/>
                    </w:rPr>
                  </w:pPr>
                  <w:r>
                    <w:rPr>
                      <w:rFonts w:eastAsia="等线"/>
                      <w:kern w:val="0"/>
                      <w:szCs w:val="21"/>
                    </w:rPr>
                    <w:t>/</w:t>
                  </w:r>
                </w:p>
              </w:tc>
              <w:tc>
                <w:tcPr>
                  <w:tcW w:w="452" w:type="pct"/>
                  <w:vAlign w:val="center"/>
                </w:tcPr>
                <w:p w14:paraId="477A6216">
                  <w:pPr>
                    <w:widowControl/>
                    <w:jc w:val="center"/>
                    <w:rPr>
                      <w:rFonts w:eastAsia="等线"/>
                      <w:kern w:val="0"/>
                      <w:szCs w:val="21"/>
                    </w:rPr>
                  </w:pPr>
                  <w:r>
                    <w:rPr>
                      <w:rFonts w:eastAsia="等线"/>
                      <w:kern w:val="0"/>
                      <w:szCs w:val="21"/>
                    </w:rPr>
                    <w:t>SW62</w:t>
                  </w:r>
                </w:p>
              </w:tc>
              <w:tc>
                <w:tcPr>
                  <w:tcW w:w="556" w:type="pct"/>
                  <w:vAlign w:val="center"/>
                </w:tcPr>
                <w:p w14:paraId="3D11CA8C">
                  <w:pPr>
                    <w:widowControl/>
                    <w:jc w:val="center"/>
                    <w:rPr>
                      <w:rFonts w:eastAsia="等线"/>
                      <w:kern w:val="0"/>
                      <w:szCs w:val="21"/>
                    </w:rPr>
                  </w:pPr>
                  <w:r>
                    <w:rPr>
                      <w:rFonts w:eastAsia="等线"/>
                      <w:kern w:val="0"/>
                      <w:szCs w:val="21"/>
                    </w:rPr>
                    <w:t>900-002-S62</w:t>
                  </w:r>
                </w:p>
              </w:tc>
              <w:tc>
                <w:tcPr>
                  <w:tcW w:w="452" w:type="pct"/>
                  <w:vAlign w:val="center"/>
                </w:tcPr>
                <w:p w14:paraId="6E942D8E">
                  <w:pPr>
                    <w:widowControl/>
                    <w:jc w:val="center"/>
                    <w:rPr>
                      <w:rFonts w:eastAsia="等线"/>
                      <w:kern w:val="0"/>
                      <w:szCs w:val="21"/>
                    </w:rPr>
                  </w:pPr>
                  <w:r>
                    <w:rPr>
                      <w:rFonts w:hint="eastAsia" w:eastAsia="仿宋"/>
                      <w:szCs w:val="21"/>
                    </w:rPr>
                    <w:t>4.5</w:t>
                  </w:r>
                </w:p>
              </w:tc>
              <w:tc>
                <w:tcPr>
                  <w:tcW w:w="407" w:type="pct"/>
                  <w:vAlign w:val="center"/>
                </w:tcPr>
                <w:p w14:paraId="45A4927A">
                  <w:pPr>
                    <w:widowControl/>
                    <w:jc w:val="center"/>
                    <w:rPr>
                      <w:rFonts w:eastAsia="等线"/>
                      <w:kern w:val="0"/>
                      <w:sz w:val="22"/>
                      <w:szCs w:val="22"/>
                    </w:rPr>
                  </w:pPr>
                  <w:r>
                    <w:rPr>
                      <w:rFonts w:eastAsia="等线"/>
                      <w:kern w:val="0"/>
                      <w:sz w:val="22"/>
                      <w:szCs w:val="22"/>
                    </w:rPr>
                    <w:t>0</w:t>
                  </w:r>
                </w:p>
              </w:tc>
              <w:tc>
                <w:tcPr>
                  <w:tcW w:w="447" w:type="pct"/>
                  <w:vAlign w:val="center"/>
                </w:tcPr>
                <w:p w14:paraId="55942FC1">
                  <w:pPr>
                    <w:widowControl/>
                    <w:jc w:val="center"/>
                    <w:rPr>
                      <w:rFonts w:eastAsia="等线"/>
                      <w:kern w:val="0"/>
                      <w:sz w:val="22"/>
                      <w:szCs w:val="22"/>
                    </w:rPr>
                  </w:pPr>
                  <w:r>
                    <w:rPr>
                      <w:rFonts w:ascii="仿宋" w:hAnsi="仿宋" w:eastAsia="仿宋"/>
                      <w:kern w:val="0"/>
                      <w:sz w:val="22"/>
                      <w:szCs w:val="22"/>
                    </w:rPr>
                    <w:t>环卫清运</w:t>
                  </w:r>
                </w:p>
              </w:tc>
            </w:tr>
            <w:tr w14:paraId="399D8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446" w:type="pct"/>
                  <w:vAlign w:val="center"/>
                </w:tcPr>
                <w:p w14:paraId="589058D1">
                  <w:pPr>
                    <w:widowControl/>
                    <w:jc w:val="center"/>
                    <w:rPr>
                      <w:rFonts w:eastAsia="等线"/>
                      <w:kern w:val="0"/>
                      <w:szCs w:val="21"/>
                    </w:rPr>
                  </w:pPr>
                  <w:r>
                    <w:rPr>
                      <w:rFonts w:hint="eastAsia" w:eastAsia="仿宋"/>
                      <w:szCs w:val="21"/>
                    </w:rPr>
                    <w:t>2</w:t>
                  </w:r>
                </w:p>
              </w:tc>
              <w:tc>
                <w:tcPr>
                  <w:tcW w:w="446" w:type="pct"/>
                  <w:vAlign w:val="center"/>
                </w:tcPr>
                <w:p w14:paraId="34AC2A22">
                  <w:pPr>
                    <w:widowControl/>
                    <w:jc w:val="center"/>
                    <w:rPr>
                      <w:rFonts w:eastAsia="等线"/>
                      <w:kern w:val="0"/>
                      <w:szCs w:val="21"/>
                    </w:rPr>
                  </w:pPr>
                  <w:r>
                    <w:rPr>
                      <w:rFonts w:ascii="仿宋" w:hAnsi="仿宋" w:eastAsia="仿宋"/>
                      <w:kern w:val="0"/>
                      <w:szCs w:val="21"/>
                    </w:rPr>
                    <w:t>废塑料屑</w:t>
                  </w:r>
                </w:p>
              </w:tc>
              <w:tc>
                <w:tcPr>
                  <w:tcW w:w="304" w:type="pct"/>
                  <w:vMerge w:val="continue"/>
                  <w:vAlign w:val="center"/>
                </w:tcPr>
                <w:p w14:paraId="4BD93CE2">
                  <w:pPr>
                    <w:widowControl/>
                    <w:jc w:val="center"/>
                    <w:rPr>
                      <w:rFonts w:eastAsia="等线"/>
                      <w:kern w:val="0"/>
                      <w:szCs w:val="21"/>
                    </w:rPr>
                  </w:pPr>
                </w:p>
              </w:tc>
              <w:tc>
                <w:tcPr>
                  <w:tcW w:w="592" w:type="pct"/>
                  <w:vAlign w:val="center"/>
                </w:tcPr>
                <w:p w14:paraId="68017E78">
                  <w:pPr>
                    <w:widowControl/>
                    <w:jc w:val="center"/>
                    <w:rPr>
                      <w:rFonts w:eastAsia="等线"/>
                      <w:kern w:val="0"/>
                      <w:szCs w:val="21"/>
                    </w:rPr>
                  </w:pPr>
                  <w:r>
                    <w:rPr>
                      <w:rFonts w:ascii="仿宋" w:hAnsi="仿宋" w:eastAsia="仿宋"/>
                      <w:kern w:val="0"/>
                      <w:szCs w:val="21"/>
                    </w:rPr>
                    <w:t>修边</w:t>
                  </w:r>
                </w:p>
              </w:tc>
              <w:tc>
                <w:tcPr>
                  <w:tcW w:w="447" w:type="pct"/>
                  <w:vAlign w:val="center"/>
                </w:tcPr>
                <w:p w14:paraId="1C5DAFAA">
                  <w:pPr>
                    <w:widowControl/>
                    <w:jc w:val="center"/>
                    <w:rPr>
                      <w:rFonts w:eastAsia="等线"/>
                      <w:kern w:val="0"/>
                      <w:szCs w:val="21"/>
                    </w:rPr>
                  </w:pPr>
                  <w:r>
                    <w:rPr>
                      <w:rFonts w:ascii="仿宋" w:hAnsi="仿宋" w:eastAsia="仿宋"/>
                      <w:kern w:val="0"/>
                      <w:szCs w:val="21"/>
                    </w:rPr>
                    <w:t>固态</w:t>
                  </w:r>
                </w:p>
              </w:tc>
              <w:tc>
                <w:tcPr>
                  <w:tcW w:w="450" w:type="pct"/>
                  <w:vAlign w:val="center"/>
                </w:tcPr>
                <w:p w14:paraId="5128E014">
                  <w:pPr>
                    <w:widowControl/>
                    <w:jc w:val="center"/>
                    <w:rPr>
                      <w:rFonts w:eastAsia="等线"/>
                      <w:kern w:val="0"/>
                      <w:szCs w:val="21"/>
                    </w:rPr>
                  </w:pPr>
                  <w:r>
                    <w:rPr>
                      <w:rFonts w:ascii="仿宋" w:hAnsi="仿宋" w:eastAsia="仿宋"/>
                      <w:kern w:val="0"/>
                      <w:szCs w:val="21"/>
                    </w:rPr>
                    <w:t>塑料</w:t>
                  </w:r>
                </w:p>
              </w:tc>
              <w:tc>
                <w:tcPr>
                  <w:tcW w:w="452" w:type="pct"/>
                  <w:vAlign w:val="center"/>
                </w:tcPr>
                <w:p w14:paraId="28293882">
                  <w:pPr>
                    <w:widowControl/>
                    <w:jc w:val="center"/>
                    <w:rPr>
                      <w:rFonts w:eastAsia="等线"/>
                      <w:kern w:val="0"/>
                      <w:szCs w:val="21"/>
                    </w:rPr>
                  </w:pPr>
                  <w:r>
                    <w:rPr>
                      <w:rFonts w:eastAsia="等线"/>
                      <w:kern w:val="0"/>
                      <w:szCs w:val="21"/>
                    </w:rPr>
                    <w:t>SW17</w:t>
                  </w:r>
                </w:p>
              </w:tc>
              <w:tc>
                <w:tcPr>
                  <w:tcW w:w="556" w:type="pct"/>
                  <w:vAlign w:val="center"/>
                </w:tcPr>
                <w:p w14:paraId="50699384">
                  <w:pPr>
                    <w:widowControl/>
                    <w:jc w:val="center"/>
                    <w:rPr>
                      <w:rFonts w:eastAsia="等线"/>
                      <w:kern w:val="0"/>
                      <w:szCs w:val="21"/>
                    </w:rPr>
                  </w:pPr>
                  <w:r>
                    <w:rPr>
                      <w:rFonts w:eastAsia="等线"/>
                      <w:kern w:val="0"/>
                      <w:szCs w:val="21"/>
                    </w:rPr>
                    <w:t>900-003-S17</w:t>
                  </w:r>
                </w:p>
              </w:tc>
              <w:tc>
                <w:tcPr>
                  <w:tcW w:w="452" w:type="pct"/>
                  <w:vAlign w:val="center"/>
                </w:tcPr>
                <w:p w14:paraId="7D4D02F2">
                  <w:pPr>
                    <w:widowControl/>
                    <w:jc w:val="center"/>
                    <w:rPr>
                      <w:rFonts w:eastAsia="等线"/>
                      <w:kern w:val="0"/>
                      <w:szCs w:val="21"/>
                    </w:rPr>
                  </w:pPr>
                  <w:r>
                    <w:rPr>
                      <w:rFonts w:hint="eastAsia" w:eastAsia="仿宋"/>
                      <w:szCs w:val="21"/>
                    </w:rPr>
                    <w:t>2</w:t>
                  </w:r>
                </w:p>
              </w:tc>
              <w:tc>
                <w:tcPr>
                  <w:tcW w:w="407" w:type="pct"/>
                  <w:vAlign w:val="center"/>
                </w:tcPr>
                <w:p w14:paraId="0E76EF82">
                  <w:pPr>
                    <w:widowControl/>
                    <w:jc w:val="center"/>
                    <w:rPr>
                      <w:rFonts w:eastAsia="等线"/>
                      <w:kern w:val="0"/>
                      <w:szCs w:val="21"/>
                    </w:rPr>
                  </w:pPr>
                  <w:r>
                    <w:rPr>
                      <w:rFonts w:eastAsia="等线"/>
                      <w:kern w:val="0"/>
                      <w:sz w:val="22"/>
                      <w:szCs w:val="22"/>
                    </w:rPr>
                    <w:t>0</w:t>
                  </w:r>
                </w:p>
              </w:tc>
              <w:tc>
                <w:tcPr>
                  <w:tcW w:w="447" w:type="pct"/>
                  <w:vMerge w:val="restart"/>
                  <w:vAlign w:val="center"/>
                </w:tcPr>
                <w:p w14:paraId="03CF0FCB">
                  <w:pPr>
                    <w:widowControl/>
                    <w:jc w:val="center"/>
                    <w:rPr>
                      <w:rFonts w:eastAsia="等线"/>
                      <w:kern w:val="0"/>
                      <w:sz w:val="22"/>
                      <w:szCs w:val="22"/>
                    </w:rPr>
                  </w:pPr>
                  <w:r>
                    <w:rPr>
                      <w:rFonts w:ascii="仿宋" w:hAnsi="仿宋" w:eastAsia="仿宋"/>
                      <w:kern w:val="0"/>
                      <w:sz w:val="22"/>
                      <w:szCs w:val="22"/>
                    </w:rPr>
                    <w:t>外售综合利用</w:t>
                  </w:r>
                </w:p>
              </w:tc>
            </w:tr>
            <w:tr w14:paraId="7B229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46" w:type="pct"/>
                  <w:vAlign w:val="center"/>
                </w:tcPr>
                <w:p w14:paraId="6CA08AA5">
                  <w:pPr>
                    <w:widowControl/>
                    <w:jc w:val="center"/>
                    <w:rPr>
                      <w:rFonts w:eastAsia="等线"/>
                      <w:kern w:val="0"/>
                      <w:szCs w:val="21"/>
                    </w:rPr>
                  </w:pPr>
                  <w:r>
                    <w:rPr>
                      <w:rFonts w:hint="eastAsia" w:eastAsia="仿宋"/>
                      <w:szCs w:val="21"/>
                    </w:rPr>
                    <w:t>3</w:t>
                  </w:r>
                </w:p>
              </w:tc>
              <w:tc>
                <w:tcPr>
                  <w:tcW w:w="446" w:type="pct"/>
                  <w:vAlign w:val="center"/>
                </w:tcPr>
                <w:p w14:paraId="65F3CA3C">
                  <w:pPr>
                    <w:widowControl/>
                    <w:jc w:val="center"/>
                    <w:rPr>
                      <w:rFonts w:eastAsia="等线"/>
                      <w:kern w:val="0"/>
                      <w:szCs w:val="21"/>
                    </w:rPr>
                  </w:pPr>
                  <w:r>
                    <w:rPr>
                      <w:rFonts w:ascii="仿宋" w:hAnsi="仿宋" w:eastAsia="仿宋"/>
                      <w:kern w:val="0"/>
                      <w:szCs w:val="21"/>
                    </w:rPr>
                    <w:t>废离型纸</w:t>
                  </w:r>
                </w:p>
              </w:tc>
              <w:tc>
                <w:tcPr>
                  <w:tcW w:w="304" w:type="pct"/>
                  <w:vMerge w:val="continue"/>
                  <w:vAlign w:val="center"/>
                </w:tcPr>
                <w:p w14:paraId="54A24805">
                  <w:pPr>
                    <w:widowControl/>
                    <w:jc w:val="center"/>
                    <w:rPr>
                      <w:rFonts w:eastAsia="等线"/>
                      <w:kern w:val="0"/>
                      <w:szCs w:val="21"/>
                    </w:rPr>
                  </w:pPr>
                </w:p>
              </w:tc>
              <w:tc>
                <w:tcPr>
                  <w:tcW w:w="592" w:type="pct"/>
                  <w:vAlign w:val="center"/>
                </w:tcPr>
                <w:p w14:paraId="70B1DB0E">
                  <w:pPr>
                    <w:widowControl/>
                    <w:jc w:val="center"/>
                    <w:rPr>
                      <w:rFonts w:eastAsia="等线"/>
                      <w:kern w:val="0"/>
                      <w:szCs w:val="21"/>
                    </w:rPr>
                  </w:pPr>
                  <w:r>
                    <w:rPr>
                      <w:rFonts w:ascii="仿宋" w:hAnsi="仿宋" w:eastAsia="仿宋"/>
                      <w:kern w:val="0"/>
                      <w:szCs w:val="21"/>
                    </w:rPr>
                    <w:t>贴花</w:t>
                  </w:r>
                </w:p>
              </w:tc>
              <w:tc>
                <w:tcPr>
                  <w:tcW w:w="447" w:type="pct"/>
                  <w:vAlign w:val="center"/>
                </w:tcPr>
                <w:p w14:paraId="722D8FDC">
                  <w:pPr>
                    <w:widowControl/>
                    <w:jc w:val="center"/>
                    <w:rPr>
                      <w:rFonts w:eastAsia="等线"/>
                      <w:kern w:val="0"/>
                      <w:szCs w:val="21"/>
                    </w:rPr>
                  </w:pPr>
                  <w:r>
                    <w:rPr>
                      <w:rFonts w:ascii="仿宋" w:hAnsi="仿宋" w:eastAsia="仿宋"/>
                      <w:kern w:val="0"/>
                      <w:szCs w:val="21"/>
                    </w:rPr>
                    <w:t>固态</w:t>
                  </w:r>
                </w:p>
              </w:tc>
              <w:tc>
                <w:tcPr>
                  <w:tcW w:w="450" w:type="pct"/>
                  <w:vAlign w:val="center"/>
                </w:tcPr>
                <w:p w14:paraId="58F4DACA">
                  <w:pPr>
                    <w:widowControl/>
                    <w:jc w:val="center"/>
                    <w:rPr>
                      <w:rFonts w:eastAsia="等线"/>
                      <w:kern w:val="0"/>
                      <w:szCs w:val="21"/>
                    </w:rPr>
                  </w:pPr>
                  <w:r>
                    <w:rPr>
                      <w:rFonts w:ascii="仿宋" w:hAnsi="仿宋" w:eastAsia="仿宋"/>
                      <w:kern w:val="0"/>
                      <w:szCs w:val="21"/>
                    </w:rPr>
                    <w:t>纸</w:t>
                  </w:r>
                </w:p>
              </w:tc>
              <w:tc>
                <w:tcPr>
                  <w:tcW w:w="452" w:type="pct"/>
                  <w:vAlign w:val="center"/>
                </w:tcPr>
                <w:p w14:paraId="447A5891">
                  <w:pPr>
                    <w:widowControl/>
                    <w:jc w:val="center"/>
                    <w:rPr>
                      <w:rFonts w:eastAsia="等线"/>
                      <w:kern w:val="0"/>
                      <w:szCs w:val="21"/>
                    </w:rPr>
                  </w:pPr>
                  <w:r>
                    <w:rPr>
                      <w:rFonts w:eastAsia="等线"/>
                      <w:kern w:val="0"/>
                      <w:szCs w:val="21"/>
                    </w:rPr>
                    <w:t>SW17</w:t>
                  </w:r>
                </w:p>
              </w:tc>
              <w:tc>
                <w:tcPr>
                  <w:tcW w:w="556" w:type="pct"/>
                  <w:vAlign w:val="center"/>
                </w:tcPr>
                <w:p w14:paraId="24A47CB5">
                  <w:pPr>
                    <w:widowControl/>
                    <w:jc w:val="center"/>
                    <w:rPr>
                      <w:rFonts w:eastAsia="等线"/>
                      <w:kern w:val="0"/>
                      <w:szCs w:val="21"/>
                    </w:rPr>
                  </w:pPr>
                  <w:r>
                    <w:rPr>
                      <w:rFonts w:eastAsia="等线"/>
                      <w:kern w:val="0"/>
                      <w:szCs w:val="21"/>
                    </w:rPr>
                    <w:t>900-005-S17</w:t>
                  </w:r>
                </w:p>
              </w:tc>
              <w:tc>
                <w:tcPr>
                  <w:tcW w:w="452" w:type="pct"/>
                  <w:vAlign w:val="center"/>
                </w:tcPr>
                <w:p w14:paraId="5550F0E9">
                  <w:pPr>
                    <w:widowControl/>
                    <w:jc w:val="center"/>
                    <w:rPr>
                      <w:rFonts w:eastAsia="等线"/>
                      <w:kern w:val="0"/>
                      <w:szCs w:val="21"/>
                    </w:rPr>
                  </w:pPr>
                  <w:r>
                    <w:rPr>
                      <w:rFonts w:hint="eastAsia" w:eastAsia="仿宋"/>
                      <w:szCs w:val="21"/>
                    </w:rPr>
                    <w:t>0.3</w:t>
                  </w:r>
                </w:p>
              </w:tc>
              <w:tc>
                <w:tcPr>
                  <w:tcW w:w="407" w:type="pct"/>
                  <w:vAlign w:val="center"/>
                </w:tcPr>
                <w:p w14:paraId="1D370D96">
                  <w:pPr>
                    <w:widowControl/>
                    <w:jc w:val="center"/>
                    <w:rPr>
                      <w:rFonts w:eastAsia="等线"/>
                      <w:kern w:val="0"/>
                      <w:szCs w:val="21"/>
                    </w:rPr>
                  </w:pPr>
                  <w:r>
                    <w:rPr>
                      <w:rFonts w:eastAsia="等线"/>
                      <w:kern w:val="0"/>
                      <w:sz w:val="22"/>
                      <w:szCs w:val="22"/>
                    </w:rPr>
                    <w:t>0</w:t>
                  </w:r>
                </w:p>
              </w:tc>
              <w:tc>
                <w:tcPr>
                  <w:tcW w:w="447" w:type="pct"/>
                  <w:vMerge w:val="continue"/>
                  <w:vAlign w:val="center"/>
                </w:tcPr>
                <w:p w14:paraId="6410FF65">
                  <w:pPr>
                    <w:widowControl/>
                    <w:jc w:val="center"/>
                    <w:rPr>
                      <w:rFonts w:eastAsia="Times New Roman"/>
                      <w:kern w:val="0"/>
                      <w:sz w:val="20"/>
                      <w:szCs w:val="20"/>
                    </w:rPr>
                  </w:pPr>
                </w:p>
              </w:tc>
            </w:tr>
            <w:tr w14:paraId="1FF1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46" w:type="pct"/>
                  <w:vAlign w:val="center"/>
                </w:tcPr>
                <w:p w14:paraId="7A51D5F2">
                  <w:pPr>
                    <w:widowControl/>
                    <w:jc w:val="center"/>
                    <w:rPr>
                      <w:rFonts w:eastAsia="等线"/>
                      <w:kern w:val="0"/>
                      <w:szCs w:val="21"/>
                    </w:rPr>
                  </w:pPr>
                  <w:r>
                    <w:rPr>
                      <w:rFonts w:hint="eastAsia" w:eastAsia="仿宋"/>
                      <w:szCs w:val="21"/>
                    </w:rPr>
                    <w:t>4</w:t>
                  </w:r>
                </w:p>
              </w:tc>
              <w:tc>
                <w:tcPr>
                  <w:tcW w:w="446" w:type="pct"/>
                  <w:vAlign w:val="center"/>
                </w:tcPr>
                <w:p w14:paraId="3089A09F">
                  <w:pPr>
                    <w:widowControl/>
                    <w:jc w:val="center"/>
                    <w:rPr>
                      <w:rFonts w:eastAsia="等线"/>
                      <w:kern w:val="0"/>
                      <w:szCs w:val="21"/>
                    </w:rPr>
                  </w:pPr>
                  <w:r>
                    <w:rPr>
                      <w:rFonts w:ascii="仿宋" w:hAnsi="仿宋" w:eastAsia="仿宋"/>
                      <w:kern w:val="0"/>
                      <w:szCs w:val="21"/>
                    </w:rPr>
                    <w:t>不合格品</w:t>
                  </w:r>
                </w:p>
              </w:tc>
              <w:tc>
                <w:tcPr>
                  <w:tcW w:w="304" w:type="pct"/>
                  <w:vMerge w:val="continue"/>
                  <w:vAlign w:val="center"/>
                </w:tcPr>
                <w:p w14:paraId="2AE3C968">
                  <w:pPr>
                    <w:widowControl/>
                    <w:jc w:val="center"/>
                    <w:rPr>
                      <w:rFonts w:eastAsia="等线"/>
                      <w:kern w:val="0"/>
                      <w:szCs w:val="21"/>
                    </w:rPr>
                  </w:pPr>
                </w:p>
              </w:tc>
              <w:tc>
                <w:tcPr>
                  <w:tcW w:w="592" w:type="pct"/>
                  <w:vAlign w:val="center"/>
                </w:tcPr>
                <w:p w14:paraId="7FB265DB">
                  <w:pPr>
                    <w:widowControl/>
                    <w:jc w:val="center"/>
                    <w:rPr>
                      <w:rFonts w:eastAsia="等线"/>
                      <w:kern w:val="0"/>
                      <w:szCs w:val="21"/>
                    </w:rPr>
                  </w:pPr>
                  <w:r>
                    <w:rPr>
                      <w:rFonts w:ascii="仿宋" w:hAnsi="仿宋" w:eastAsia="仿宋"/>
                      <w:kern w:val="0"/>
                      <w:szCs w:val="21"/>
                    </w:rPr>
                    <w:t>检验</w:t>
                  </w:r>
                </w:p>
              </w:tc>
              <w:tc>
                <w:tcPr>
                  <w:tcW w:w="447" w:type="pct"/>
                  <w:vAlign w:val="center"/>
                </w:tcPr>
                <w:p w14:paraId="79FA82E8">
                  <w:pPr>
                    <w:widowControl/>
                    <w:jc w:val="center"/>
                    <w:rPr>
                      <w:rFonts w:eastAsia="等线"/>
                      <w:kern w:val="0"/>
                      <w:szCs w:val="21"/>
                    </w:rPr>
                  </w:pPr>
                  <w:r>
                    <w:rPr>
                      <w:rFonts w:ascii="仿宋" w:hAnsi="仿宋" w:eastAsia="仿宋"/>
                      <w:kern w:val="0"/>
                      <w:szCs w:val="21"/>
                    </w:rPr>
                    <w:t>固态</w:t>
                  </w:r>
                </w:p>
              </w:tc>
              <w:tc>
                <w:tcPr>
                  <w:tcW w:w="450" w:type="pct"/>
                  <w:vAlign w:val="center"/>
                </w:tcPr>
                <w:p w14:paraId="1A7D0455">
                  <w:pPr>
                    <w:widowControl/>
                    <w:jc w:val="center"/>
                    <w:rPr>
                      <w:rFonts w:eastAsia="等线"/>
                      <w:kern w:val="0"/>
                      <w:szCs w:val="21"/>
                    </w:rPr>
                  </w:pPr>
                  <w:r>
                    <w:rPr>
                      <w:rFonts w:ascii="仿宋" w:hAnsi="仿宋" w:eastAsia="仿宋"/>
                      <w:kern w:val="0"/>
                      <w:szCs w:val="21"/>
                    </w:rPr>
                    <w:t>塑料</w:t>
                  </w:r>
                </w:p>
              </w:tc>
              <w:tc>
                <w:tcPr>
                  <w:tcW w:w="452" w:type="pct"/>
                  <w:vAlign w:val="center"/>
                </w:tcPr>
                <w:p w14:paraId="491BE2B5">
                  <w:pPr>
                    <w:widowControl/>
                    <w:jc w:val="center"/>
                    <w:rPr>
                      <w:rFonts w:eastAsia="等线"/>
                      <w:kern w:val="0"/>
                      <w:szCs w:val="21"/>
                    </w:rPr>
                  </w:pPr>
                  <w:r>
                    <w:rPr>
                      <w:rFonts w:eastAsia="等线"/>
                      <w:kern w:val="0"/>
                      <w:szCs w:val="21"/>
                    </w:rPr>
                    <w:t>SW17</w:t>
                  </w:r>
                </w:p>
              </w:tc>
              <w:tc>
                <w:tcPr>
                  <w:tcW w:w="556" w:type="pct"/>
                  <w:vAlign w:val="center"/>
                </w:tcPr>
                <w:p w14:paraId="4DD50B93">
                  <w:pPr>
                    <w:widowControl/>
                    <w:jc w:val="center"/>
                    <w:rPr>
                      <w:rFonts w:eastAsia="等线"/>
                      <w:kern w:val="0"/>
                      <w:szCs w:val="21"/>
                    </w:rPr>
                  </w:pPr>
                  <w:r>
                    <w:rPr>
                      <w:rFonts w:eastAsia="等线"/>
                      <w:kern w:val="0"/>
                      <w:szCs w:val="21"/>
                    </w:rPr>
                    <w:t>900-003-S17</w:t>
                  </w:r>
                </w:p>
              </w:tc>
              <w:tc>
                <w:tcPr>
                  <w:tcW w:w="452" w:type="pct"/>
                  <w:vAlign w:val="center"/>
                </w:tcPr>
                <w:p w14:paraId="0129EDBC">
                  <w:pPr>
                    <w:widowControl/>
                    <w:jc w:val="center"/>
                    <w:rPr>
                      <w:rFonts w:eastAsia="等线"/>
                      <w:kern w:val="0"/>
                      <w:szCs w:val="21"/>
                    </w:rPr>
                  </w:pPr>
                  <w:r>
                    <w:rPr>
                      <w:rFonts w:hint="eastAsia" w:eastAsia="仿宋"/>
                      <w:szCs w:val="21"/>
                    </w:rPr>
                    <w:t>30</w:t>
                  </w:r>
                </w:p>
              </w:tc>
              <w:tc>
                <w:tcPr>
                  <w:tcW w:w="407" w:type="pct"/>
                  <w:vAlign w:val="center"/>
                </w:tcPr>
                <w:p w14:paraId="4091E4EB">
                  <w:pPr>
                    <w:widowControl/>
                    <w:jc w:val="center"/>
                    <w:rPr>
                      <w:rFonts w:eastAsia="等线"/>
                      <w:kern w:val="0"/>
                      <w:szCs w:val="21"/>
                    </w:rPr>
                  </w:pPr>
                  <w:r>
                    <w:rPr>
                      <w:rFonts w:eastAsia="等线"/>
                      <w:kern w:val="0"/>
                      <w:sz w:val="22"/>
                      <w:szCs w:val="22"/>
                    </w:rPr>
                    <w:t>0</w:t>
                  </w:r>
                </w:p>
              </w:tc>
              <w:tc>
                <w:tcPr>
                  <w:tcW w:w="447" w:type="pct"/>
                  <w:vMerge w:val="continue"/>
                  <w:vAlign w:val="center"/>
                </w:tcPr>
                <w:p w14:paraId="3807D7E0">
                  <w:pPr>
                    <w:widowControl/>
                    <w:jc w:val="center"/>
                    <w:rPr>
                      <w:rFonts w:eastAsia="Times New Roman"/>
                      <w:kern w:val="0"/>
                      <w:sz w:val="20"/>
                      <w:szCs w:val="20"/>
                    </w:rPr>
                  </w:pPr>
                </w:p>
              </w:tc>
            </w:tr>
            <w:tr w14:paraId="15322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46" w:type="pct"/>
                  <w:vAlign w:val="center"/>
                </w:tcPr>
                <w:p w14:paraId="36642AE1">
                  <w:pPr>
                    <w:widowControl/>
                    <w:jc w:val="center"/>
                    <w:rPr>
                      <w:rFonts w:eastAsia="等线"/>
                      <w:kern w:val="0"/>
                      <w:szCs w:val="21"/>
                    </w:rPr>
                  </w:pPr>
                  <w:r>
                    <w:rPr>
                      <w:rFonts w:hint="eastAsia" w:eastAsia="仿宋"/>
                      <w:szCs w:val="21"/>
                    </w:rPr>
                    <w:t>5</w:t>
                  </w:r>
                </w:p>
              </w:tc>
              <w:tc>
                <w:tcPr>
                  <w:tcW w:w="446" w:type="pct"/>
                  <w:vAlign w:val="center"/>
                </w:tcPr>
                <w:p w14:paraId="3BCDBA54">
                  <w:pPr>
                    <w:widowControl/>
                    <w:jc w:val="center"/>
                    <w:rPr>
                      <w:rFonts w:hint="eastAsia" w:ascii="仿宋" w:hAnsi="仿宋" w:eastAsia="仿宋"/>
                      <w:kern w:val="0"/>
                      <w:szCs w:val="21"/>
                    </w:rPr>
                  </w:pPr>
                  <w:r>
                    <w:rPr>
                      <w:rFonts w:eastAsia="仿宋"/>
                      <w:szCs w:val="21"/>
                    </w:rPr>
                    <w:t>金属废边角料</w:t>
                  </w:r>
                </w:p>
              </w:tc>
              <w:tc>
                <w:tcPr>
                  <w:tcW w:w="304" w:type="pct"/>
                  <w:vMerge w:val="continue"/>
                  <w:vAlign w:val="center"/>
                </w:tcPr>
                <w:p w14:paraId="5E71F205">
                  <w:pPr>
                    <w:widowControl/>
                    <w:jc w:val="center"/>
                    <w:rPr>
                      <w:rFonts w:eastAsia="等线"/>
                      <w:kern w:val="0"/>
                      <w:szCs w:val="21"/>
                    </w:rPr>
                  </w:pPr>
                </w:p>
              </w:tc>
              <w:tc>
                <w:tcPr>
                  <w:tcW w:w="592" w:type="pct"/>
                  <w:vAlign w:val="center"/>
                </w:tcPr>
                <w:p w14:paraId="545E8AEC">
                  <w:pPr>
                    <w:widowControl/>
                    <w:jc w:val="center"/>
                    <w:rPr>
                      <w:rFonts w:hint="eastAsia" w:ascii="仿宋" w:hAnsi="仿宋" w:eastAsia="仿宋"/>
                      <w:kern w:val="0"/>
                      <w:szCs w:val="21"/>
                    </w:rPr>
                  </w:pPr>
                  <w:r>
                    <w:rPr>
                      <w:rFonts w:hint="eastAsia" w:eastAsia="仿宋"/>
                      <w:szCs w:val="21"/>
                    </w:rPr>
                    <w:t>剪板、冲压</w:t>
                  </w:r>
                </w:p>
              </w:tc>
              <w:tc>
                <w:tcPr>
                  <w:tcW w:w="447" w:type="pct"/>
                  <w:vAlign w:val="center"/>
                </w:tcPr>
                <w:p w14:paraId="4A046928">
                  <w:pPr>
                    <w:widowControl/>
                    <w:jc w:val="center"/>
                    <w:rPr>
                      <w:rFonts w:hint="eastAsia" w:ascii="仿宋" w:hAnsi="仿宋" w:eastAsia="仿宋"/>
                      <w:kern w:val="0"/>
                      <w:szCs w:val="21"/>
                    </w:rPr>
                  </w:pPr>
                  <w:r>
                    <w:rPr>
                      <w:rFonts w:eastAsia="仿宋"/>
                      <w:szCs w:val="21"/>
                    </w:rPr>
                    <w:t>固态</w:t>
                  </w:r>
                </w:p>
              </w:tc>
              <w:tc>
                <w:tcPr>
                  <w:tcW w:w="450" w:type="pct"/>
                  <w:vAlign w:val="center"/>
                </w:tcPr>
                <w:p w14:paraId="2643132D">
                  <w:pPr>
                    <w:widowControl/>
                    <w:jc w:val="center"/>
                    <w:rPr>
                      <w:rFonts w:hint="eastAsia" w:ascii="仿宋" w:hAnsi="仿宋" w:eastAsia="仿宋"/>
                      <w:kern w:val="0"/>
                      <w:szCs w:val="21"/>
                    </w:rPr>
                  </w:pPr>
                  <w:r>
                    <w:rPr>
                      <w:rFonts w:hint="eastAsia" w:eastAsia="仿宋"/>
                      <w:szCs w:val="21"/>
                    </w:rPr>
                    <w:t>钢</w:t>
                  </w:r>
                </w:p>
              </w:tc>
              <w:tc>
                <w:tcPr>
                  <w:tcW w:w="452" w:type="pct"/>
                  <w:vAlign w:val="center"/>
                </w:tcPr>
                <w:p w14:paraId="7643718C">
                  <w:pPr>
                    <w:widowControl/>
                    <w:jc w:val="center"/>
                    <w:rPr>
                      <w:rFonts w:eastAsia="等线"/>
                      <w:kern w:val="0"/>
                      <w:szCs w:val="21"/>
                    </w:rPr>
                  </w:pPr>
                  <w:r>
                    <w:rPr>
                      <w:rFonts w:eastAsia="仿宋"/>
                      <w:szCs w:val="21"/>
                    </w:rPr>
                    <w:t>SW17</w:t>
                  </w:r>
                </w:p>
              </w:tc>
              <w:tc>
                <w:tcPr>
                  <w:tcW w:w="556" w:type="pct"/>
                  <w:vAlign w:val="center"/>
                </w:tcPr>
                <w:p w14:paraId="1467FDA6">
                  <w:pPr>
                    <w:widowControl/>
                    <w:jc w:val="center"/>
                    <w:rPr>
                      <w:rFonts w:eastAsia="等线"/>
                      <w:kern w:val="0"/>
                      <w:szCs w:val="21"/>
                    </w:rPr>
                  </w:pPr>
                  <w:r>
                    <w:rPr>
                      <w:rFonts w:eastAsia="仿宋"/>
                      <w:szCs w:val="21"/>
                    </w:rPr>
                    <w:t>900-001-S17</w:t>
                  </w:r>
                </w:p>
              </w:tc>
              <w:tc>
                <w:tcPr>
                  <w:tcW w:w="452" w:type="pct"/>
                  <w:vAlign w:val="center"/>
                </w:tcPr>
                <w:p w14:paraId="747A9175">
                  <w:pPr>
                    <w:widowControl/>
                    <w:jc w:val="center"/>
                    <w:rPr>
                      <w:rFonts w:eastAsia="仿宋"/>
                      <w:szCs w:val="21"/>
                    </w:rPr>
                  </w:pPr>
                  <w:r>
                    <w:rPr>
                      <w:rFonts w:hint="eastAsia" w:eastAsia="仿宋"/>
                      <w:szCs w:val="21"/>
                    </w:rPr>
                    <w:t>30</w:t>
                  </w:r>
                </w:p>
              </w:tc>
              <w:tc>
                <w:tcPr>
                  <w:tcW w:w="407" w:type="pct"/>
                  <w:vAlign w:val="center"/>
                </w:tcPr>
                <w:p w14:paraId="1D2B32A3">
                  <w:pPr>
                    <w:widowControl/>
                    <w:jc w:val="center"/>
                    <w:rPr>
                      <w:rFonts w:eastAsia="等线"/>
                      <w:kern w:val="0"/>
                      <w:sz w:val="22"/>
                      <w:szCs w:val="22"/>
                    </w:rPr>
                  </w:pPr>
                  <w:r>
                    <w:rPr>
                      <w:rFonts w:eastAsia="等线"/>
                      <w:kern w:val="0"/>
                      <w:sz w:val="22"/>
                      <w:szCs w:val="22"/>
                    </w:rPr>
                    <w:t>0</w:t>
                  </w:r>
                </w:p>
              </w:tc>
              <w:tc>
                <w:tcPr>
                  <w:tcW w:w="447" w:type="pct"/>
                  <w:vMerge w:val="continue"/>
                  <w:vAlign w:val="center"/>
                </w:tcPr>
                <w:p w14:paraId="1D4257E1">
                  <w:pPr>
                    <w:widowControl/>
                    <w:jc w:val="center"/>
                    <w:rPr>
                      <w:rFonts w:eastAsia="Times New Roman"/>
                      <w:kern w:val="0"/>
                      <w:sz w:val="20"/>
                      <w:szCs w:val="20"/>
                    </w:rPr>
                  </w:pPr>
                </w:p>
              </w:tc>
            </w:tr>
            <w:tr w14:paraId="15D59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46" w:type="pct"/>
                  <w:vAlign w:val="center"/>
                </w:tcPr>
                <w:p w14:paraId="3F7DAB9B">
                  <w:pPr>
                    <w:widowControl/>
                    <w:jc w:val="center"/>
                    <w:rPr>
                      <w:rFonts w:eastAsia="等线"/>
                      <w:kern w:val="0"/>
                      <w:szCs w:val="21"/>
                    </w:rPr>
                  </w:pPr>
                  <w:r>
                    <w:rPr>
                      <w:rFonts w:hint="eastAsia" w:eastAsia="仿宋"/>
                      <w:szCs w:val="21"/>
                    </w:rPr>
                    <w:t>6</w:t>
                  </w:r>
                </w:p>
              </w:tc>
              <w:tc>
                <w:tcPr>
                  <w:tcW w:w="446" w:type="pct"/>
                  <w:vAlign w:val="center"/>
                </w:tcPr>
                <w:p w14:paraId="532D1CBE">
                  <w:pPr>
                    <w:widowControl/>
                    <w:jc w:val="center"/>
                    <w:rPr>
                      <w:rFonts w:hint="eastAsia" w:ascii="仿宋" w:hAnsi="仿宋" w:eastAsia="仿宋"/>
                      <w:kern w:val="0"/>
                      <w:szCs w:val="21"/>
                    </w:rPr>
                  </w:pPr>
                  <w:r>
                    <w:rPr>
                      <w:rFonts w:hint="eastAsia" w:eastAsia="仿宋"/>
                      <w:szCs w:val="21"/>
                    </w:rPr>
                    <w:t>废金属屑</w:t>
                  </w:r>
                </w:p>
              </w:tc>
              <w:tc>
                <w:tcPr>
                  <w:tcW w:w="304" w:type="pct"/>
                  <w:vMerge w:val="continue"/>
                  <w:vAlign w:val="center"/>
                </w:tcPr>
                <w:p w14:paraId="04B49126">
                  <w:pPr>
                    <w:widowControl/>
                    <w:jc w:val="center"/>
                    <w:rPr>
                      <w:rFonts w:eastAsia="等线"/>
                      <w:kern w:val="0"/>
                      <w:szCs w:val="21"/>
                    </w:rPr>
                  </w:pPr>
                </w:p>
              </w:tc>
              <w:tc>
                <w:tcPr>
                  <w:tcW w:w="592" w:type="pct"/>
                  <w:vAlign w:val="center"/>
                </w:tcPr>
                <w:p w14:paraId="1E311667">
                  <w:pPr>
                    <w:widowControl/>
                    <w:jc w:val="center"/>
                    <w:rPr>
                      <w:rFonts w:hint="eastAsia" w:ascii="仿宋" w:hAnsi="仿宋" w:eastAsia="仿宋"/>
                      <w:kern w:val="0"/>
                      <w:szCs w:val="21"/>
                    </w:rPr>
                  </w:pPr>
                  <w:r>
                    <w:rPr>
                      <w:rFonts w:hint="eastAsia" w:eastAsia="仿宋"/>
                      <w:szCs w:val="21"/>
                    </w:rPr>
                    <w:t>剪板</w:t>
                  </w:r>
                </w:p>
              </w:tc>
              <w:tc>
                <w:tcPr>
                  <w:tcW w:w="447" w:type="pct"/>
                  <w:vAlign w:val="center"/>
                </w:tcPr>
                <w:p w14:paraId="5C353EB7">
                  <w:pPr>
                    <w:widowControl/>
                    <w:jc w:val="center"/>
                    <w:rPr>
                      <w:rFonts w:hint="eastAsia" w:ascii="仿宋" w:hAnsi="仿宋" w:eastAsia="仿宋"/>
                      <w:kern w:val="0"/>
                      <w:szCs w:val="21"/>
                    </w:rPr>
                  </w:pPr>
                  <w:r>
                    <w:rPr>
                      <w:rFonts w:eastAsia="仿宋"/>
                      <w:szCs w:val="21"/>
                    </w:rPr>
                    <w:t>固态</w:t>
                  </w:r>
                </w:p>
              </w:tc>
              <w:tc>
                <w:tcPr>
                  <w:tcW w:w="450" w:type="pct"/>
                  <w:vAlign w:val="center"/>
                </w:tcPr>
                <w:p w14:paraId="01B3CF65">
                  <w:pPr>
                    <w:widowControl/>
                    <w:jc w:val="center"/>
                    <w:rPr>
                      <w:rFonts w:hint="eastAsia" w:ascii="仿宋" w:hAnsi="仿宋" w:eastAsia="仿宋"/>
                      <w:kern w:val="0"/>
                      <w:szCs w:val="21"/>
                    </w:rPr>
                  </w:pPr>
                  <w:r>
                    <w:rPr>
                      <w:rFonts w:hint="eastAsia" w:eastAsia="仿宋"/>
                      <w:szCs w:val="21"/>
                    </w:rPr>
                    <w:t>钢</w:t>
                  </w:r>
                </w:p>
              </w:tc>
              <w:tc>
                <w:tcPr>
                  <w:tcW w:w="452" w:type="pct"/>
                  <w:vAlign w:val="center"/>
                </w:tcPr>
                <w:p w14:paraId="6A281228">
                  <w:pPr>
                    <w:widowControl/>
                    <w:jc w:val="center"/>
                    <w:rPr>
                      <w:rFonts w:eastAsia="等线"/>
                      <w:kern w:val="0"/>
                      <w:szCs w:val="21"/>
                    </w:rPr>
                  </w:pPr>
                  <w:r>
                    <w:rPr>
                      <w:rFonts w:eastAsia="仿宋"/>
                      <w:szCs w:val="21"/>
                    </w:rPr>
                    <w:t>SW17</w:t>
                  </w:r>
                </w:p>
              </w:tc>
              <w:tc>
                <w:tcPr>
                  <w:tcW w:w="556" w:type="pct"/>
                  <w:vAlign w:val="center"/>
                </w:tcPr>
                <w:p w14:paraId="1E4D78C7">
                  <w:pPr>
                    <w:widowControl/>
                    <w:jc w:val="center"/>
                    <w:rPr>
                      <w:rFonts w:eastAsia="等线"/>
                      <w:kern w:val="0"/>
                      <w:szCs w:val="21"/>
                    </w:rPr>
                  </w:pPr>
                  <w:r>
                    <w:rPr>
                      <w:rFonts w:eastAsia="仿宋"/>
                      <w:szCs w:val="21"/>
                    </w:rPr>
                    <w:t>900-001-S17</w:t>
                  </w:r>
                </w:p>
              </w:tc>
              <w:tc>
                <w:tcPr>
                  <w:tcW w:w="452" w:type="pct"/>
                  <w:vAlign w:val="center"/>
                </w:tcPr>
                <w:p w14:paraId="1D1F3885">
                  <w:pPr>
                    <w:widowControl/>
                    <w:jc w:val="center"/>
                    <w:rPr>
                      <w:rFonts w:eastAsia="仿宋"/>
                      <w:szCs w:val="21"/>
                    </w:rPr>
                  </w:pPr>
                  <w:r>
                    <w:rPr>
                      <w:rFonts w:hint="eastAsia" w:eastAsia="仿宋"/>
                      <w:szCs w:val="21"/>
                    </w:rPr>
                    <w:t>0.8</w:t>
                  </w:r>
                </w:p>
              </w:tc>
              <w:tc>
                <w:tcPr>
                  <w:tcW w:w="407" w:type="pct"/>
                  <w:vAlign w:val="center"/>
                </w:tcPr>
                <w:p w14:paraId="51C81211">
                  <w:pPr>
                    <w:widowControl/>
                    <w:jc w:val="center"/>
                    <w:rPr>
                      <w:rFonts w:eastAsia="等线"/>
                      <w:kern w:val="0"/>
                      <w:sz w:val="22"/>
                      <w:szCs w:val="22"/>
                    </w:rPr>
                  </w:pPr>
                  <w:r>
                    <w:rPr>
                      <w:rFonts w:eastAsia="等线"/>
                      <w:kern w:val="0"/>
                      <w:sz w:val="22"/>
                      <w:szCs w:val="22"/>
                    </w:rPr>
                    <w:t>0</w:t>
                  </w:r>
                </w:p>
              </w:tc>
              <w:tc>
                <w:tcPr>
                  <w:tcW w:w="447" w:type="pct"/>
                  <w:vMerge w:val="continue"/>
                  <w:vAlign w:val="center"/>
                </w:tcPr>
                <w:p w14:paraId="036A0885">
                  <w:pPr>
                    <w:widowControl/>
                    <w:jc w:val="center"/>
                    <w:rPr>
                      <w:rFonts w:eastAsia="Times New Roman"/>
                      <w:kern w:val="0"/>
                      <w:sz w:val="20"/>
                      <w:szCs w:val="20"/>
                    </w:rPr>
                  </w:pPr>
                </w:p>
              </w:tc>
            </w:tr>
            <w:tr w14:paraId="04B7D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46" w:type="pct"/>
                  <w:vAlign w:val="center"/>
                </w:tcPr>
                <w:p w14:paraId="3D223643">
                  <w:pPr>
                    <w:widowControl/>
                    <w:jc w:val="center"/>
                    <w:rPr>
                      <w:rFonts w:eastAsia="等线"/>
                      <w:kern w:val="0"/>
                      <w:szCs w:val="21"/>
                    </w:rPr>
                  </w:pPr>
                  <w:r>
                    <w:rPr>
                      <w:rFonts w:hint="eastAsia" w:eastAsia="仿宋"/>
                      <w:szCs w:val="21"/>
                    </w:rPr>
                    <w:t>7</w:t>
                  </w:r>
                </w:p>
              </w:tc>
              <w:tc>
                <w:tcPr>
                  <w:tcW w:w="446" w:type="pct"/>
                  <w:vAlign w:val="center"/>
                </w:tcPr>
                <w:p w14:paraId="64887DFB">
                  <w:pPr>
                    <w:widowControl/>
                    <w:jc w:val="center"/>
                    <w:rPr>
                      <w:rFonts w:hint="eastAsia" w:ascii="仿宋" w:hAnsi="仿宋" w:eastAsia="仿宋"/>
                      <w:kern w:val="0"/>
                      <w:szCs w:val="21"/>
                    </w:rPr>
                  </w:pPr>
                  <w:r>
                    <w:rPr>
                      <w:rFonts w:eastAsia="仿宋"/>
                      <w:szCs w:val="21"/>
                    </w:rPr>
                    <w:t>不合格金属件</w:t>
                  </w:r>
                </w:p>
              </w:tc>
              <w:tc>
                <w:tcPr>
                  <w:tcW w:w="304" w:type="pct"/>
                  <w:vMerge w:val="continue"/>
                  <w:vAlign w:val="center"/>
                </w:tcPr>
                <w:p w14:paraId="6355F7A0">
                  <w:pPr>
                    <w:widowControl/>
                    <w:jc w:val="center"/>
                    <w:rPr>
                      <w:rFonts w:eastAsia="等线"/>
                      <w:kern w:val="0"/>
                      <w:szCs w:val="21"/>
                    </w:rPr>
                  </w:pPr>
                </w:p>
              </w:tc>
              <w:tc>
                <w:tcPr>
                  <w:tcW w:w="592" w:type="pct"/>
                  <w:vAlign w:val="center"/>
                </w:tcPr>
                <w:p w14:paraId="74098F1C">
                  <w:pPr>
                    <w:widowControl/>
                    <w:jc w:val="center"/>
                    <w:rPr>
                      <w:rFonts w:hint="eastAsia" w:ascii="仿宋" w:hAnsi="仿宋" w:eastAsia="仿宋"/>
                      <w:kern w:val="0"/>
                      <w:szCs w:val="21"/>
                    </w:rPr>
                  </w:pPr>
                  <w:r>
                    <w:rPr>
                      <w:rFonts w:hint="eastAsia" w:eastAsia="仿宋"/>
                      <w:szCs w:val="21"/>
                    </w:rPr>
                    <w:t>检验</w:t>
                  </w:r>
                </w:p>
              </w:tc>
              <w:tc>
                <w:tcPr>
                  <w:tcW w:w="447" w:type="pct"/>
                  <w:vAlign w:val="center"/>
                </w:tcPr>
                <w:p w14:paraId="2DC42B25">
                  <w:pPr>
                    <w:widowControl/>
                    <w:jc w:val="center"/>
                    <w:rPr>
                      <w:rFonts w:hint="eastAsia" w:ascii="仿宋" w:hAnsi="仿宋" w:eastAsia="仿宋"/>
                      <w:kern w:val="0"/>
                      <w:szCs w:val="21"/>
                    </w:rPr>
                  </w:pPr>
                  <w:r>
                    <w:rPr>
                      <w:rFonts w:eastAsia="仿宋"/>
                      <w:szCs w:val="21"/>
                    </w:rPr>
                    <w:t>固态</w:t>
                  </w:r>
                </w:p>
              </w:tc>
              <w:tc>
                <w:tcPr>
                  <w:tcW w:w="450" w:type="pct"/>
                  <w:vAlign w:val="center"/>
                </w:tcPr>
                <w:p w14:paraId="59B7FB96">
                  <w:pPr>
                    <w:widowControl/>
                    <w:jc w:val="center"/>
                    <w:rPr>
                      <w:rFonts w:hint="eastAsia" w:ascii="仿宋" w:hAnsi="仿宋" w:eastAsia="仿宋"/>
                      <w:kern w:val="0"/>
                      <w:szCs w:val="21"/>
                    </w:rPr>
                  </w:pPr>
                  <w:r>
                    <w:rPr>
                      <w:rFonts w:hint="eastAsia" w:eastAsia="仿宋"/>
                      <w:szCs w:val="21"/>
                    </w:rPr>
                    <w:t>钢</w:t>
                  </w:r>
                </w:p>
              </w:tc>
              <w:tc>
                <w:tcPr>
                  <w:tcW w:w="452" w:type="pct"/>
                  <w:vAlign w:val="center"/>
                </w:tcPr>
                <w:p w14:paraId="023B9ED6">
                  <w:pPr>
                    <w:widowControl/>
                    <w:jc w:val="center"/>
                    <w:rPr>
                      <w:rFonts w:eastAsia="等线"/>
                      <w:kern w:val="0"/>
                      <w:szCs w:val="21"/>
                    </w:rPr>
                  </w:pPr>
                  <w:r>
                    <w:rPr>
                      <w:rFonts w:eastAsia="仿宋"/>
                      <w:szCs w:val="21"/>
                    </w:rPr>
                    <w:t>SW17</w:t>
                  </w:r>
                </w:p>
              </w:tc>
              <w:tc>
                <w:tcPr>
                  <w:tcW w:w="556" w:type="pct"/>
                  <w:vAlign w:val="center"/>
                </w:tcPr>
                <w:p w14:paraId="44491617">
                  <w:pPr>
                    <w:widowControl/>
                    <w:jc w:val="center"/>
                    <w:rPr>
                      <w:rFonts w:eastAsia="等线"/>
                      <w:kern w:val="0"/>
                      <w:szCs w:val="21"/>
                    </w:rPr>
                  </w:pPr>
                  <w:r>
                    <w:rPr>
                      <w:rFonts w:eastAsia="仿宋"/>
                      <w:szCs w:val="21"/>
                    </w:rPr>
                    <w:t>900-001-S17</w:t>
                  </w:r>
                </w:p>
              </w:tc>
              <w:tc>
                <w:tcPr>
                  <w:tcW w:w="452" w:type="pct"/>
                  <w:vAlign w:val="center"/>
                </w:tcPr>
                <w:p w14:paraId="42E1397D">
                  <w:pPr>
                    <w:widowControl/>
                    <w:jc w:val="center"/>
                    <w:rPr>
                      <w:rFonts w:eastAsia="仿宋"/>
                      <w:szCs w:val="21"/>
                    </w:rPr>
                  </w:pPr>
                  <w:r>
                    <w:rPr>
                      <w:rFonts w:hint="eastAsia" w:eastAsia="仿宋"/>
                      <w:szCs w:val="21"/>
                    </w:rPr>
                    <w:t>60</w:t>
                  </w:r>
                </w:p>
              </w:tc>
              <w:tc>
                <w:tcPr>
                  <w:tcW w:w="407" w:type="pct"/>
                  <w:vAlign w:val="center"/>
                </w:tcPr>
                <w:p w14:paraId="556745AD">
                  <w:pPr>
                    <w:widowControl/>
                    <w:jc w:val="center"/>
                    <w:rPr>
                      <w:rFonts w:eastAsia="等线"/>
                      <w:kern w:val="0"/>
                      <w:sz w:val="22"/>
                      <w:szCs w:val="22"/>
                    </w:rPr>
                  </w:pPr>
                  <w:r>
                    <w:rPr>
                      <w:rFonts w:eastAsia="等线"/>
                      <w:kern w:val="0"/>
                      <w:sz w:val="22"/>
                      <w:szCs w:val="22"/>
                    </w:rPr>
                    <w:t>0</w:t>
                  </w:r>
                </w:p>
              </w:tc>
              <w:tc>
                <w:tcPr>
                  <w:tcW w:w="447" w:type="pct"/>
                  <w:vMerge w:val="continue"/>
                  <w:vAlign w:val="center"/>
                </w:tcPr>
                <w:p w14:paraId="75E8F2CF">
                  <w:pPr>
                    <w:widowControl/>
                    <w:jc w:val="center"/>
                    <w:rPr>
                      <w:rFonts w:eastAsia="Times New Roman"/>
                      <w:kern w:val="0"/>
                      <w:sz w:val="20"/>
                      <w:szCs w:val="20"/>
                    </w:rPr>
                  </w:pPr>
                </w:p>
              </w:tc>
            </w:tr>
            <w:tr w14:paraId="439B6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46" w:type="pct"/>
                  <w:vAlign w:val="center"/>
                </w:tcPr>
                <w:p w14:paraId="0E4C8DF3">
                  <w:pPr>
                    <w:widowControl/>
                    <w:jc w:val="center"/>
                    <w:rPr>
                      <w:rFonts w:eastAsia="等线"/>
                      <w:kern w:val="0"/>
                      <w:szCs w:val="21"/>
                    </w:rPr>
                  </w:pPr>
                  <w:r>
                    <w:rPr>
                      <w:rFonts w:hint="eastAsia" w:eastAsia="仿宋"/>
                      <w:szCs w:val="21"/>
                    </w:rPr>
                    <w:t>8</w:t>
                  </w:r>
                </w:p>
              </w:tc>
              <w:tc>
                <w:tcPr>
                  <w:tcW w:w="446" w:type="pct"/>
                  <w:vAlign w:val="center"/>
                </w:tcPr>
                <w:p w14:paraId="29EE6AD6">
                  <w:pPr>
                    <w:widowControl/>
                    <w:jc w:val="center"/>
                    <w:rPr>
                      <w:rFonts w:eastAsia="等线"/>
                      <w:kern w:val="0"/>
                      <w:szCs w:val="21"/>
                    </w:rPr>
                  </w:pPr>
                  <w:r>
                    <w:rPr>
                      <w:rFonts w:ascii="仿宋" w:hAnsi="仿宋" w:eastAsia="仿宋"/>
                      <w:kern w:val="0"/>
                      <w:szCs w:val="21"/>
                    </w:rPr>
                    <w:t>废包装材料</w:t>
                  </w:r>
                </w:p>
              </w:tc>
              <w:tc>
                <w:tcPr>
                  <w:tcW w:w="304" w:type="pct"/>
                  <w:vMerge w:val="continue"/>
                  <w:vAlign w:val="center"/>
                </w:tcPr>
                <w:p w14:paraId="3A855920">
                  <w:pPr>
                    <w:widowControl/>
                    <w:jc w:val="center"/>
                    <w:rPr>
                      <w:rFonts w:eastAsia="等线"/>
                      <w:kern w:val="0"/>
                      <w:szCs w:val="21"/>
                    </w:rPr>
                  </w:pPr>
                </w:p>
              </w:tc>
              <w:tc>
                <w:tcPr>
                  <w:tcW w:w="592" w:type="pct"/>
                  <w:vAlign w:val="center"/>
                </w:tcPr>
                <w:p w14:paraId="28B9021C">
                  <w:pPr>
                    <w:widowControl/>
                    <w:jc w:val="center"/>
                    <w:rPr>
                      <w:rFonts w:eastAsia="等线"/>
                      <w:kern w:val="0"/>
                      <w:szCs w:val="21"/>
                    </w:rPr>
                  </w:pPr>
                  <w:r>
                    <w:rPr>
                      <w:rFonts w:ascii="仿宋" w:hAnsi="仿宋" w:eastAsia="仿宋"/>
                      <w:kern w:val="0"/>
                      <w:szCs w:val="21"/>
                    </w:rPr>
                    <w:t>包装入库</w:t>
                  </w:r>
                </w:p>
              </w:tc>
              <w:tc>
                <w:tcPr>
                  <w:tcW w:w="447" w:type="pct"/>
                  <w:vAlign w:val="center"/>
                </w:tcPr>
                <w:p w14:paraId="5C92ABB6">
                  <w:pPr>
                    <w:widowControl/>
                    <w:jc w:val="center"/>
                    <w:rPr>
                      <w:rFonts w:eastAsia="等线"/>
                      <w:kern w:val="0"/>
                      <w:szCs w:val="21"/>
                    </w:rPr>
                  </w:pPr>
                  <w:r>
                    <w:rPr>
                      <w:rFonts w:ascii="仿宋" w:hAnsi="仿宋" w:eastAsia="仿宋"/>
                      <w:kern w:val="0"/>
                      <w:szCs w:val="21"/>
                    </w:rPr>
                    <w:t>固态</w:t>
                  </w:r>
                </w:p>
              </w:tc>
              <w:tc>
                <w:tcPr>
                  <w:tcW w:w="450" w:type="pct"/>
                  <w:vAlign w:val="center"/>
                </w:tcPr>
                <w:p w14:paraId="01D24029">
                  <w:pPr>
                    <w:widowControl/>
                    <w:jc w:val="center"/>
                    <w:rPr>
                      <w:rFonts w:eastAsia="等线"/>
                      <w:kern w:val="0"/>
                      <w:szCs w:val="21"/>
                    </w:rPr>
                  </w:pPr>
                  <w:r>
                    <w:rPr>
                      <w:rFonts w:ascii="仿宋" w:hAnsi="仿宋" w:eastAsia="仿宋"/>
                      <w:kern w:val="0"/>
                      <w:szCs w:val="21"/>
                    </w:rPr>
                    <w:t>塑料</w:t>
                  </w:r>
                </w:p>
              </w:tc>
              <w:tc>
                <w:tcPr>
                  <w:tcW w:w="452" w:type="pct"/>
                  <w:vAlign w:val="center"/>
                </w:tcPr>
                <w:p w14:paraId="79F40C9A">
                  <w:pPr>
                    <w:widowControl/>
                    <w:jc w:val="center"/>
                    <w:rPr>
                      <w:rFonts w:eastAsia="等线"/>
                      <w:kern w:val="0"/>
                      <w:szCs w:val="21"/>
                    </w:rPr>
                  </w:pPr>
                  <w:r>
                    <w:rPr>
                      <w:rFonts w:eastAsia="等线"/>
                      <w:kern w:val="0"/>
                      <w:szCs w:val="21"/>
                    </w:rPr>
                    <w:t>SW17</w:t>
                  </w:r>
                </w:p>
              </w:tc>
              <w:tc>
                <w:tcPr>
                  <w:tcW w:w="556" w:type="pct"/>
                  <w:vAlign w:val="center"/>
                </w:tcPr>
                <w:p w14:paraId="22947A7E">
                  <w:pPr>
                    <w:widowControl/>
                    <w:jc w:val="center"/>
                    <w:rPr>
                      <w:rFonts w:eastAsia="等线"/>
                      <w:kern w:val="0"/>
                      <w:szCs w:val="21"/>
                    </w:rPr>
                  </w:pPr>
                  <w:r>
                    <w:rPr>
                      <w:rFonts w:eastAsia="等线"/>
                      <w:kern w:val="0"/>
                      <w:szCs w:val="21"/>
                    </w:rPr>
                    <w:t>900-003-S17</w:t>
                  </w:r>
                </w:p>
              </w:tc>
              <w:tc>
                <w:tcPr>
                  <w:tcW w:w="452" w:type="pct"/>
                  <w:vAlign w:val="center"/>
                </w:tcPr>
                <w:p w14:paraId="352BF8A2">
                  <w:pPr>
                    <w:widowControl/>
                    <w:jc w:val="center"/>
                    <w:rPr>
                      <w:rFonts w:eastAsia="等线"/>
                      <w:kern w:val="0"/>
                      <w:szCs w:val="21"/>
                    </w:rPr>
                  </w:pPr>
                  <w:r>
                    <w:rPr>
                      <w:rFonts w:hint="eastAsia" w:eastAsia="仿宋"/>
                      <w:szCs w:val="21"/>
                    </w:rPr>
                    <w:t>0.2</w:t>
                  </w:r>
                </w:p>
              </w:tc>
              <w:tc>
                <w:tcPr>
                  <w:tcW w:w="407" w:type="pct"/>
                  <w:vAlign w:val="center"/>
                </w:tcPr>
                <w:p w14:paraId="72EE35EA">
                  <w:pPr>
                    <w:widowControl/>
                    <w:jc w:val="center"/>
                    <w:rPr>
                      <w:rFonts w:eastAsia="等线"/>
                      <w:kern w:val="0"/>
                      <w:szCs w:val="21"/>
                    </w:rPr>
                  </w:pPr>
                  <w:r>
                    <w:rPr>
                      <w:rFonts w:eastAsia="等线"/>
                      <w:kern w:val="0"/>
                      <w:sz w:val="22"/>
                      <w:szCs w:val="22"/>
                    </w:rPr>
                    <w:t>0</w:t>
                  </w:r>
                </w:p>
              </w:tc>
              <w:tc>
                <w:tcPr>
                  <w:tcW w:w="447" w:type="pct"/>
                  <w:vMerge w:val="continue"/>
                  <w:vAlign w:val="center"/>
                </w:tcPr>
                <w:p w14:paraId="379754C2">
                  <w:pPr>
                    <w:widowControl/>
                    <w:jc w:val="center"/>
                    <w:rPr>
                      <w:rFonts w:eastAsia="Times New Roman"/>
                      <w:kern w:val="0"/>
                      <w:sz w:val="20"/>
                      <w:szCs w:val="20"/>
                    </w:rPr>
                  </w:pPr>
                </w:p>
              </w:tc>
            </w:tr>
            <w:tr w14:paraId="77C5C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46" w:type="pct"/>
                  <w:vAlign w:val="center"/>
                </w:tcPr>
                <w:p w14:paraId="3CFCE76D">
                  <w:pPr>
                    <w:widowControl/>
                    <w:jc w:val="center"/>
                    <w:rPr>
                      <w:rFonts w:eastAsia="等线"/>
                      <w:kern w:val="0"/>
                      <w:szCs w:val="21"/>
                    </w:rPr>
                  </w:pPr>
                  <w:r>
                    <w:rPr>
                      <w:rFonts w:hint="eastAsia" w:eastAsia="仿宋"/>
                      <w:szCs w:val="21"/>
                    </w:rPr>
                    <w:t>9</w:t>
                  </w:r>
                </w:p>
              </w:tc>
              <w:tc>
                <w:tcPr>
                  <w:tcW w:w="446" w:type="pct"/>
                  <w:vAlign w:val="center"/>
                </w:tcPr>
                <w:p w14:paraId="4D471770">
                  <w:pPr>
                    <w:widowControl/>
                    <w:jc w:val="center"/>
                    <w:rPr>
                      <w:rFonts w:eastAsia="等线"/>
                      <w:kern w:val="0"/>
                      <w:szCs w:val="21"/>
                    </w:rPr>
                  </w:pPr>
                  <w:r>
                    <w:rPr>
                      <w:rFonts w:ascii="仿宋" w:hAnsi="仿宋" w:eastAsia="仿宋"/>
                      <w:kern w:val="0"/>
                      <w:szCs w:val="21"/>
                    </w:rPr>
                    <w:t>废包装桶</w:t>
                  </w:r>
                </w:p>
              </w:tc>
              <w:tc>
                <w:tcPr>
                  <w:tcW w:w="304" w:type="pct"/>
                  <w:vMerge w:val="restart"/>
                  <w:vAlign w:val="center"/>
                </w:tcPr>
                <w:p w14:paraId="3B5B1188">
                  <w:pPr>
                    <w:widowControl/>
                    <w:jc w:val="center"/>
                    <w:rPr>
                      <w:rFonts w:eastAsia="等线"/>
                      <w:kern w:val="0"/>
                      <w:szCs w:val="21"/>
                    </w:rPr>
                  </w:pPr>
                  <w:r>
                    <w:rPr>
                      <w:rFonts w:ascii="仿宋" w:hAnsi="仿宋" w:eastAsia="仿宋"/>
                      <w:kern w:val="0"/>
                      <w:szCs w:val="21"/>
                    </w:rPr>
                    <w:t>危险废物</w:t>
                  </w:r>
                </w:p>
              </w:tc>
              <w:tc>
                <w:tcPr>
                  <w:tcW w:w="592" w:type="pct"/>
                  <w:vAlign w:val="center"/>
                </w:tcPr>
                <w:p w14:paraId="2FBC7330">
                  <w:pPr>
                    <w:widowControl/>
                    <w:jc w:val="center"/>
                    <w:rPr>
                      <w:rFonts w:eastAsia="等线"/>
                      <w:kern w:val="0"/>
                      <w:szCs w:val="21"/>
                    </w:rPr>
                  </w:pPr>
                  <w:r>
                    <w:rPr>
                      <w:rFonts w:ascii="仿宋" w:hAnsi="仿宋" w:eastAsia="仿宋"/>
                      <w:kern w:val="0"/>
                      <w:szCs w:val="21"/>
                    </w:rPr>
                    <w:t>调漆</w:t>
                  </w:r>
                </w:p>
              </w:tc>
              <w:tc>
                <w:tcPr>
                  <w:tcW w:w="447" w:type="pct"/>
                  <w:vAlign w:val="center"/>
                </w:tcPr>
                <w:p w14:paraId="6B9BB7AD">
                  <w:pPr>
                    <w:widowControl/>
                    <w:jc w:val="center"/>
                    <w:rPr>
                      <w:rFonts w:eastAsia="等线"/>
                      <w:kern w:val="0"/>
                      <w:szCs w:val="21"/>
                    </w:rPr>
                  </w:pPr>
                  <w:r>
                    <w:rPr>
                      <w:rFonts w:ascii="仿宋" w:hAnsi="仿宋" w:eastAsia="仿宋"/>
                      <w:kern w:val="0"/>
                      <w:szCs w:val="21"/>
                    </w:rPr>
                    <w:t>固态</w:t>
                  </w:r>
                </w:p>
              </w:tc>
              <w:tc>
                <w:tcPr>
                  <w:tcW w:w="450" w:type="pct"/>
                  <w:vAlign w:val="center"/>
                </w:tcPr>
                <w:p w14:paraId="4FE24D60">
                  <w:pPr>
                    <w:widowControl/>
                    <w:jc w:val="center"/>
                    <w:rPr>
                      <w:rFonts w:eastAsia="等线"/>
                      <w:kern w:val="0"/>
                      <w:szCs w:val="21"/>
                    </w:rPr>
                  </w:pPr>
                  <w:r>
                    <w:rPr>
                      <w:rFonts w:ascii="仿宋" w:hAnsi="仿宋" w:eastAsia="仿宋"/>
                      <w:kern w:val="0"/>
                      <w:szCs w:val="21"/>
                    </w:rPr>
                    <w:t>涂料、塑料</w:t>
                  </w:r>
                </w:p>
              </w:tc>
              <w:tc>
                <w:tcPr>
                  <w:tcW w:w="452" w:type="pct"/>
                  <w:vAlign w:val="center"/>
                </w:tcPr>
                <w:p w14:paraId="37BF3A83">
                  <w:pPr>
                    <w:widowControl/>
                    <w:jc w:val="center"/>
                    <w:rPr>
                      <w:rFonts w:eastAsia="等线"/>
                      <w:kern w:val="0"/>
                      <w:szCs w:val="21"/>
                    </w:rPr>
                  </w:pPr>
                  <w:r>
                    <w:rPr>
                      <w:rFonts w:eastAsia="等线"/>
                      <w:kern w:val="0"/>
                      <w:szCs w:val="21"/>
                    </w:rPr>
                    <w:t>HW49</w:t>
                  </w:r>
                </w:p>
              </w:tc>
              <w:tc>
                <w:tcPr>
                  <w:tcW w:w="556" w:type="pct"/>
                  <w:vAlign w:val="center"/>
                </w:tcPr>
                <w:p w14:paraId="3E3476E0">
                  <w:pPr>
                    <w:widowControl/>
                    <w:jc w:val="center"/>
                    <w:rPr>
                      <w:rFonts w:eastAsia="等线"/>
                      <w:kern w:val="0"/>
                      <w:szCs w:val="21"/>
                    </w:rPr>
                  </w:pPr>
                  <w:r>
                    <w:rPr>
                      <w:rFonts w:eastAsia="等线"/>
                      <w:kern w:val="0"/>
                      <w:szCs w:val="21"/>
                    </w:rPr>
                    <w:t>900-041-49</w:t>
                  </w:r>
                </w:p>
              </w:tc>
              <w:tc>
                <w:tcPr>
                  <w:tcW w:w="452" w:type="pct"/>
                  <w:vAlign w:val="center"/>
                </w:tcPr>
                <w:p w14:paraId="7DC14D8E">
                  <w:pPr>
                    <w:widowControl/>
                    <w:jc w:val="center"/>
                    <w:rPr>
                      <w:rFonts w:eastAsia="等线"/>
                      <w:kern w:val="0"/>
                      <w:szCs w:val="21"/>
                    </w:rPr>
                  </w:pPr>
                  <w:r>
                    <w:rPr>
                      <w:rFonts w:hint="eastAsia" w:eastAsia="仿宋"/>
                      <w:szCs w:val="21"/>
                    </w:rPr>
                    <w:t>2</w:t>
                  </w:r>
                </w:p>
              </w:tc>
              <w:tc>
                <w:tcPr>
                  <w:tcW w:w="407" w:type="pct"/>
                  <w:vAlign w:val="center"/>
                </w:tcPr>
                <w:p w14:paraId="7BC94D26">
                  <w:pPr>
                    <w:widowControl/>
                    <w:jc w:val="center"/>
                    <w:rPr>
                      <w:rFonts w:eastAsia="等线"/>
                      <w:kern w:val="0"/>
                      <w:szCs w:val="21"/>
                    </w:rPr>
                  </w:pPr>
                  <w:r>
                    <w:rPr>
                      <w:rFonts w:eastAsia="等线"/>
                      <w:kern w:val="0"/>
                      <w:sz w:val="22"/>
                      <w:szCs w:val="22"/>
                    </w:rPr>
                    <w:t>0</w:t>
                  </w:r>
                </w:p>
              </w:tc>
              <w:tc>
                <w:tcPr>
                  <w:tcW w:w="447" w:type="pct"/>
                  <w:vMerge w:val="restart"/>
                  <w:vAlign w:val="center"/>
                </w:tcPr>
                <w:p w14:paraId="74A1A1B7">
                  <w:pPr>
                    <w:widowControl/>
                    <w:jc w:val="center"/>
                    <w:rPr>
                      <w:rFonts w:eastAsia="等线"/>
                      <w:kern w:val="0"/>
                      <w:sz w:val="22"/>
                      <w:szCs w:val="22"/>
                    </w:rPr>
                  </w:pPr>
                  <w:r>
                    <w:rPr>
                      <w:rFonts w:ascii="仿宋" w:hAnsi="仿宋" w:eastAsia="仿宋"/>
                      <w:kern w:val="0"/>
                      <w:sz w:val="22"/>
                      <w:szCs w:val="22"/>
                    </w:rPr>
                    <w:t>委托有资质的单位处置</w:t>
                  </w:r>
                </w:p>
              </w:tc>
            </w:tr>
            <w:tr w14:paraId="1F726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46" w:type="pct"/>
                  <w:vAlign w:val="center"/>
                </w:tcPr>
                <w:p w14:paraId="7A69E0F2">
                  <w:pPr>
                    <w:widowControl/>
                    <w:jc w:val="center"/>
                    <w:rPr>
                      <w:rFonts w:eastAsia="等线"/>
                      <w:kern w:val="0"/>
                      <w:szCs w:val="21"/>
                    </w:rPr>
                  </w:pPr>
                  <w:r>
                    <w:rPr>
                      <w:rFonts w:hint="eastAsia" w:eastAsia="仿宋"/>
                      <w:szCs w:val="21"/>
                    </w:rPr>
                    <w:t>10</w:t>
                  </w:r>
                </w:p>
              </w:tc>
              <w:tc>
                <w:tcPr>
                  <w:tcW w:w="446" w:type="pct"/>
                  <w:vAlign w:val="center"/>
                </w:tcPr>
                <w:p w14:paraId="4AE79355">
                  <w:pPr>
                    <w:widowControl/>
                    <w:jc w:val="center"/>
                    <w:rPr>
                      <w:rFonts w:eastAsia="等线"/>
                      <w:kern w:val="0"/>
                      <w:szCs w:val="21"/>
                    </w:rPr>
                  </w:pPr>
                  <w:r>
                    <w:rPr>
                      <w:rFonts w:ascii="仿宋" w:hAnsi="仿宋" w:eastAsia="仿宋"/>
                      <w:kern w:val="0"/>
                      <w:szCs w:val="21"/>
                    </w:rPr>
                    <w:t>漆渣</w:t>
                  </w:r>
                </w:p>
              </w:tc>
              <w:tc>
                <w:tcPr>
                  <w:tcW w:w="304" w:type="pct"/>
                  <w:vMerge w:val="continue"/>
                  <w:vAlign w:val="center"/>
                </w:tcPr>
                <w:p w14:paraId="310C019E">
                  <w:pPr>
                    <w:widowControl/>
                    <w:jc w:val="center"/>
                    <w:rPr>
                      <w:rFonts w:eastAsia="等线"/>
                      <w:kern w:val="0"/>
                      <w:szCs w:val="21"/>
                    </w:rPr>
                  </w:pPr>
                </w:p>
              </w:tc>
              <w:tc>
                <w:tcPr>
                  <w:tcW w:w="592" w:type="pct"/>
                  <w:vAlign w:val="center"/>
                </w:tcPr>
                <w:p w14:paraId="34A6C6CB">
                  <w:pPr>
                    <w:widowControl/>
                    <w:jc w:val="center"/>
                    <w:rPr>
                      <w:rFonts w:eastAsia="等线"/>
                      <w:kern w:val="0"/>
                      <w:szCs w:val="21"/>
                    </w:rPr>
                  </w:pPr>
                  <w:r>
                    <w:rPr>
                      <w:rFonts w:ascii="仿宋" w:hAnsi="仿宋" w:eastAsia="仿宋"/>
                      <w:kern w:val="0"/>
                      <w:szCs w:val="21"/>
                    </w:rPr>
                    <w:t>喷漆</w:t>
                  </w:r>
                </w:p>
              </w:tc>
              <w:tc>
                <w:tcPr>
                  <w:tcW w:w="447" w:type="pct"/>
                  <w:vAlign w:val="center"/>
                </w:tcPr>
                <w:p w14:paraId="7D251CA7">
                  <w:pPr>
                    <w:widowControl/>
                    <w:jc w:val="center"/>
                    <w:rPr>
                      <w:rFonts w:eastAsia="等线"/>
                      <w:kern w:val="0"/>
                      <w:szCs w:val="21"/>
                    </w:rPr>
                  </w:pPr>
                  <w:r>
                    <w:rPr>
                      <w:rFonts w:ascii="仿宋" w:hAnsi="仿宋" w:eastAsia="仿宋"/>
                      <w:kern w:val="0"/>
                      <w:szCs w:val="21"/>
                    </w:rPr>
                    <w:t>半固</w:t>
                  </w:r>
                </w:p>
              </w:tc>
              <w:tc>
                <w:tcPr>
                  <w:tcW w:w="450" w:type="pct"/>
                  <w:vAlign w:val="center"/>
                </w:tcPr>
                <w:p w14:paraId="13C93ABE">
                  <w:pPr>
                    <w:widowControl/>
                    <w:jc w:val="center"/>
                    <w:rPr>
                      <w:rFonts w:eastAsia="等线"/>
                      <w:kern w:val="0"/>
                      <w:szCs w:val="21"/>
                    </w:rPr>
                  </w:pPr>
                  <w:r>
                    <w:rPr>
                      <w:rFonts w:ascii="仿宋" w:hAnsi="仿宋" w:eastAsia="仿宋"/>
                      <w:kern w:val="0"/>
                      <w:szCs w:val="21"/>
                    </w:rPr>
                    <w:t>涂料、水</w:t>
                  </w:r>
                </w:p>
              </w:tc>
              <w:tc>
                <w:tcPr>
                  <w:tcW w:w="452" w:type="pct"/>
                  <w:vAlign w:val="center"/>
                </w:tcPr>
                <w:p w14:paraId="29DF391B">
                  <w:pPr>
                    <w:widowControl/>
                    <w:jc w:val="center"/>
                    <w:rPr>
                      <w:rFonts w:eastAsia="等线"/>
                      <w:kern w:val="0"/>
                      <w:szCs w:val="21"/>
                    </w:rPr>
                  </w:pPr>
                  <w:r>
                    <w:rPr>
                      <w:rFonts w:eastAsia="等线"/>
                      <w:kern w:val="0"/>
                      <w:szCs w:val="21"/>
                    </w:rPr>
                    <w:t>HW12</w:t>
                  </w:r>
                </w:p>
              </w:tc>
              <w:tc>
                <w:tcPr>
                  <w:tcW w:w="556" w:type="pct"/>
                  <w:vAlign w:val="center"/>
                </w:tcPr>
                <w:p w14:paraId="739E8F7B">
                  <w:pPr>
                    <w:widowControl/>
                    <w:jc w:val="center"/>
                    <w:rPr>
                      <w:rFonts w:eastAsia="等线"/>
                      <w:kern w:val="0"/>
                      <w:szCs w:val="21"/>
                    </w:rPr>
                  </w:pPr>
                  <w:r>
                    <w:rPr>
                      <w:rFonts w:eastAsia="等线"/>
                      <w:kern w:val="0"/>
                      <w:szCs w:val="21"/>
                    </w:rPr>
                    <w:t>900-252-12</w:t>
                  </w:r>
                </w:p>
              </w:tc>
              <w:tc>
                <w:tcPr>
                  <w:tcW w:w="452" w:type="pct"/>
                  <w:vAlign w:val="center"/>
                </w:tcPr>
                <w:p w14:paraId="24F35740">
                  <w:pPr>
                    <w:widowControl/>
                    <w:jc w:val="center"/>
                    <w:rPr>
                      <w:rFonts w:eastAsia="等线"/>
                      <w:kern w:val="0"/>
                      <w:szCs w:val="21"/>
                    </w:rPr>
                  </w:pPr>
                  <w:r>
                    <w:rPr>
                      <w:rFonts w:hint="eastAsia" w:eastAsia="仿宋"/>
                      <w:szCs w:val="21"/>
                    </w:rPr>
                    <w:t>20.396</w:t>
                  </w:r>
                </w:p>
              </w:tc>
              <w:tc>
                <w:tcPr>
                  <w:tcW w:w="407" w:type="pct"/>
                  <w:vAlign w:val="center"/>
                </w:tcPr>
                <w:p w14:paraId="2666E594">
                  <w:pPr>
                    <w:widowControl/>
                    <w:jc w:val="center"/>
                    <w:rPr>
                      <w:rFonts w:eastAsia="等线"/>
                      <w:kern w:val="0"/>
                      <w:szCs w:val="21"/>
                    </w:rPr>
                  </w:pPr>
                  <w:r>
                    <w:rPr>
                      <w:rFonts w:eastAsia="等线"/>
                      <w:kern w:val="0"/>
                      <w:sz w:val="22"/>
                      <w:szCs w:val="22"/>
                    </w:rPr>
                    <w:t>0</w:t>
                  </w:r>
                </w:p>
              </w:tc>
              <w:tc>
                <w:tcPr>
                  <w:tcW w:w="447" w:type="pct"/>
                  <w:vMerge w:val="continue"/>
                  <w:vAlign w:val="center"/>
                </w:tcPr>
                <w:p w14:paraId="54822280">
                  <w:pPr>
                    <w:widowControl/>
                    <w:jc w:val="center"/>
                    <w:rPr>
                      <w:rFonts w:eastAsia="等线"/>
                      <w:kern w:val="0"/>
                      <w:sz w:val="22"/>
                      <w:szCs w:val="22"/>
                    </w:rPr>
                  </w:pPr>
                </w:p>
              </w:tc>
            </w:tr>
            <w:tr w14:paraId="0CC1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46" w:type="pct"/>
                  <w:vAlign w:val="center"/>
                </w:tcPr>
                <w:p w14:paraId="035E67D5">
                  <w:pPr>
                    <w:widowControl/>
                    <w:jc w:val="center"/>
                    <w:rPr>
                      <w:rFonts w:eastAsia="等线"/>
                      <w:kern w:val="0"/>
                      <w:szCs w:val="21"/>
                    </w:rPr>
                  </w:pPr>
                  <w:r>
                    <w:rPr>
                      <w:rFonts w:hint="eastAsia" w:eastAsia="仿宋"/>
                      <w:szCs w:val="21"/>
                    </w:rPr>
                    <w:t>11</w:t>
                  </w:r>
                </w:p>
              </w:tc>
              <w:tc>
                <w:tcPr>
                  <w:tcW w:w="446" w:type="pct"/>
                  <w:vAlign w:val="center"/>
                </w:tcPr>
                <w:p w14:paraId="57C202CF">
                  <w:pPr>
                    <w:widowControl/>
                    <w:jc w:val="center"/>
                    <w:rPr>
                      <w:rFonts w:eastAsia="等线"/>
                      <w:kern w:val="0"/>
                      <w:szCs w:val="21"/>
                    </w:rPr>
                  </w:pPr>
                  <w:r>
                    <w:rPr>
                      <w:rFonts w:ascii="仿宋" w:hAnsi="仿宋" w:eastAsia="仿宋"/>
                      <w:kern w:val="0"/>
                      <w:szCs w:val="21"/>
                    </w:rPr>
                    <w:t>循环废液</w:t>
                  </w:r>
                </w:p>
              </w:tc>
              <w:tc>
                <w:tcPr>
                  <w:tcW w:w="304" w:type="pct"/>
                  <w:vMerge w:val="continue"/>
                  <w:vAlign w:val="center"/>
                </w:tcPr>
                <w:p w14:paraId="48F2B463">
                  <w:pPr>
                    <w:widowControl/>
                    <w:jc w:val="center"/>
                    <w:rPr>
                      <w:rFonts w:eastAsia="等线"/>
                      <w:kern w:val="0"/>
                      <w:szCs w:val="21"/>
                    </w:rPr>
                  </w:pPr>
                </w:p>
              </w:tc>
              <w:tc>
                <w:tcPr>
                  <w:tcW w:w="592" w:type="pct"/>
                  <w:vAlign w:val="center"/>
                </w:tcPr>
                <w:p w14:paraId="21FF171A">
                  <w:pPr>
                    <w:widowControl/>
                    <w:jc w:val="center"/>
                    <w:rPr>
                      <w:rFonts w:eastAsia="等线"/>
                      <w:kern w:val="0"/>
                      <w:szCs w:val="21"/>
                    </w:rPr>
                  </w:pPr>
                  <w:r>
                    <w:rPr>
                      <w:rFonts w:ascii="仿宋" w:hAnsi="仿宋" w:eastAsia="仿宋"/>
                      <w:kern w:val="0"/>
                      <w:szCs w:val="21"/>
                    </w:rPr>
                    <w:t>废气治理</w:t>
                  </w:r>
                </w:p>
              </w:tc>
              <w:tc>
                <w:tcPr>
                  <w:tcW w:w="447" w:type="pct"/>
                  <w:vAlign w:val="center"/>
                </w:tcPr>
                <w:p w14:paraId="522611D1">
                  <w:pPr>
                    <w:widowControl/>
                    <w:jc w:val="center"/>
                    <w:rPr>
                      <w:rFonts w:eastAsia="等线"/>
                      <w:kern w:val="0"/>
                      <w:szCs w:val="21"/>
                    </w:rPr>
                  </w:pPr>
                  <w:r>
                    <w:rPr>
                      <w:rFonts w:ascii="仿宋" w:hAnsi="仿宋" w:eastAsia="仿宋"/>
                      <w:kern w:val="0"/>
                      <w:szCs w:val="21"/>
                    </w:rPr>
                    <w:t>液态</w:t>
                  </w:r>
                </w:p>
              </w:tc>
              <w:tc>
                <w:tcPr>
                  <w:tcW w:w="450" w:type="pct"/>
                  <w:vAlign w:val="center"/>
                </w:tcPr>
                <w:p w14:paraId="198662CF">
                  <w:pPr>
                    <w:widowControl/>
                    <w:jc w:val="center"/>
                    <w:rPr>
                      <w:rFonts w:eastAsia="等线"/>
                      <w:kern w:val="0"/>
                      <w:szCs w:val="21"/>
                    </w:rPr>
                  </w:pPr>
                  <w:r>
                    <w:rPr>
                      <w:rFonts w:ascii="仿宋" w:hAnsi="仿宋" w:eastAsia="仿宋"/>
                      <w:kern w:val="0"/>
                      <w:szCs w:val="21"/>
                    </w:rPr>
                    <w:t>涂料、水</w:t>
                  </w:r>
                </w:p>
              </w:tc>
              <w:tc>
                <w:tcPr>
                  <w:tcW w:w="452" w:type="pct"/>
                  <w:vAlign w:val="center"/>
                </w:tcPr>
                <w:p w14:paraId="5389578B">
                  <w:pPr>
                    <w:widowControl/>
                    <w:jc w:val="center"/>
                    <w:rPr>
                      <w:rFonts w:eastAsia="等线"/>
                      <w:kern w:val="0"/>
                      <w:szCs w:val="21"/>
                    </w:rPr>
                  </w:pPr>
                  <w:r>
                    <w:rPr>
                      <w:rFonts w:eastAsia="等线"/>
                      <w:kern w:val="0"/>
                      <w:szCs w:val="21"/>
                    </w:rPr>
                    <w:t>HW09</w:t>
                  </w:r>
                </w:p>
              </w:tc>
              <w:tc>
                <w:tcPr>
                  <w:tcW w:w="556" w:type="pct"/>
                  <w:vAlign w:val="center"/>
                </w:tcPr>
                <w:p w14:paraId="56F0601D">
                  <w:pPr>
                    <w:widowControl/>
                    <w:jc w:val="center"/>
                    <w:rPr>
                      <w:rFonts w:eastAsia="等线"/>
                      <w:kern w:val="0"/>
                      <w:szCs w:val="21"/>
                    </w:rPr>
                  </w:pPr>
                  <w:r>
                    <w:rPr>
                      <w:rFonts w:eastAsia="等线"/>
                      <w:kern w:val="0"/>
                      <w:szCs w:val="21"/>
                    </w:rPr>
                    <w:t>900-007-09</w:t>
                  </w:r>
                </w:p>
              </w:tc>
              <w:tc>
                <w:tcPr>
                  <w:tcW w:w="452" w:type="pct"/>
                  <w:vAlign w:val="center"/>
                </w:tcPr>
                <w:p w14:paraId="5EA41299">
                  <w:pPr>
                    <w:widowControl/>
                    <w:jc w:val="center"/>
                    <w:rPr>
                      <w:rFonts w:eastAsia="等线"/>
                      <w:kern w:val="0"/>
                      <w:szCs w:val="21"/>
                    </w:rPr>
                  </w:pPr>
                  <w:r>
                    <w:rPr>
                      <w:rFonts w:hint="eastAsia" w:eastAsia="仿宋"/>
                      <w:szCs w:val="21"/>
                    </w:rPr>
                    <w:t>15.4</w:t>
                  </w:r>
                </w:p>
              </w:tc>
              <w:tc>
                <w:tcPr>
                  <w:tcW w:w="407" w:type="pct"/>
                  <w:vAlign w:val="center"/>
                </w:tcPr>
                <w:p w14:paraId="576A5E28">
                  <w:pPr>
                    <w:widowControl/>
                    <w:jc w:val="center"/>
                    <w:rPr>
                      <w:rFonts w:eastAsia="等线"/>
                      <w:kern w:val="0"/>
                      <w:szCs w:val="21"/>
                    </w:rPr>
                  </w:pPr>
                  <w:r>
                    <w:rPr>
                      <w:rFonts w:eastAsia="等线"/>
                      <w:kern w:val="0"/>
                      <w:sz w:val="22"/>
                      <w:szCs w:val="22"/>
                    </w:rPr>
                    <w:t>0</w:t>
                  </w:r>
                </w:p>
              </w:tc>
              <w:tc>
                <w:tcPr>
                  <w:tcW w:w="447" w:type="pct"/>
                  <w:vMerge w:val="continue"/>
                  <w:vAlign w:val="center"/>
                </w:tcPr>
                <w:p w14:paraId="26AB17EC">
                  <w:pPr>
                    <w:widowControl/>
                    <w:jc w:val="center"/>
                    <w:rPr>
                      <w:rFonts w:eastAsia="等线"/>
                      <w:kern w:val="0"/>
                      <w:sz w:val="22"/>
                      <w:szCs w:val="22"/>
                    </w:rPr>
                  </w:pPr>
                </w:p>
              </w:tc>
            </w:tr>
            <w:tr w14:paraId="283B4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46" w:type="pct"/>
                  <w:vAlign w:val="center"/>
                </w:tcPr>
                <w:p w14:paraId="778E752D">
                  <w:pPr>
                    <w:widowControl/>
                    <w:jc w:val="center"/>
                    <w:rPr>
                      <w:rFonts w:eastAsia="等线"/>
                      <w:kern w:val="0"/>
                      <w:szCs w:val="21"/>
                    </w:rPr>
                  </w:pPr>
                  <w:r>
                    <w:rPr>
                      <w:rFonts w:hint="eastAsia" w:eastAsia="仿宋"/>
                      <w:szCs w:val="21"/>
                    </w:rPr>
                    <w:t>12</w:t>
                  </w:r>
                </w:p>
              </w:tc>
              <w:tc>
                <w:tcPr>
                  <w:tcW w:w="446" w:type="pct"/>
                  <w:vAlign w:val="center"/>
                </w:tcPr>
                <w:p w14:paraId="2F32409A">
                  <w:pPr>
                    <w:widowControl/>
                    <w:jc w:val="center"/>
                    <w:rPr>
                      <w:rFonts w:eastAsia="等线"/>
                      <w:kern w:val="0"/>
                      <w:szCs w:val="21"/>
                    </w:rPr>
                  </w:pPr>
                  <w:r>
                    <w:rPr>
                      <w:rFonts w:ascii="仿宋" w:hAnsi="仿宋" w:eastAsia="仿宋"/>
                      <w:kern w:val="0"/>
                      <w:szCs w:val="21"/>
                    </w:rPr>
                    <w:t>喷枪清洗废液</w:t>
                  </w:r>
                </w:p>
              </w:tc>
              <w:tc>
                <w:tcPr>
                  <w:tcW w:w="304" w:type="pct"/>
                  <w:vMerge w:val="continue"/>
                  <w:vAlign w:val="center"/>
                </w:tcPr>
                <w:p w14:paraId="35E51429">
                  <w:pPr>
                    <w:widowControl/>
                    <w:jc w:val="center"/>
                    <w:rPr>
                      <w:rFonts w:eastAsia="等线"/>
                      <w:kern w:val="0"/>
                      <w:szCs w:val="21"/>
                    </w:rPr>
                  </w:pPr>
                </w:p>
              </w:tc>
              <w:tc>
                <w:tcPr>
                  <w:tcW w:w="592" w:type="pct"/>
                  <w:vAlign w:val="center"/>
                </w:tcPr>
                <w:p w14:paraId="304335EC">
                  <w:pPr>
                    <w:widowControl/>
                    <w:jc w:val="center"/>
                    <w:rPr>
                      <w:rFonts w:eastAsia="等线"/>
                      <w:kern w:val="0"/>
                      <w:szCs w:val="21"/>
                    </w:rPr>
                  </w:pPr>
                  <w:r>
                    <w:rPr>
                      <w:rFonts w:ascii="仿宋" w:hAnsi="仿宋" w:eastAsia="仿宋"/>
                      <w:kern w:val="0"/>
                      <w:szCs w:val="21"/>
                    </w:rPr>
                    <w:t>喷枪清洗、保养</w:t>
                  </w:r>
                </w:p>
              </w:tc>
              <w:tc>
                <w:tcPr>
                  <w:tcW w:w="447" w:type="pct"/>
                  <w:vAlign w:val="center"/>
                </w:tcPr>
                <w:p w14:paraId="1D786E16">
                  <w:pPr>
                    <w:widowControl/>
                    <w:jc w:val="center"/>
                    <w:rPr>
                      <w:rFonts w:eastAsia="等线"/>
                      <w:kern w:val="0"/>
                      <w:szCs w:val="21"/>
                    </w:rPr>
                  </w:pPr>
                  <w:r>
                    <w:rPr>
                      <w:rFonts w:ascii="仿宋" w:hAnsi="仿宋" w:eastAsia="仿宋"/>
                      <w:kern w:val="0"/>
                      <w:szCs w:val="21"/>
                    </w:rPr>
                    <w:t>液态</w:t>
                  </w:r>
                </w:p>
              </w:tc>
              <w:tc>
                <w:tcPr>
                  <w:tcW w:w="450" w:type="pct"/>
                  <w:vAlign w:val="center"/>
                </w:tcPr>
                <w:p w14:paraId="3024032E">
                  <w:pPr>
                    <w:widowControl/>
                    <w:jc w:val="center"/>
                    <w:rPr>
                      <w:rFonts w:eastAsia="等线"/>
                      <w:kern w:val="0"/>
                      <w:szCs w:val="21"/>
                    </w:rPr>
                  </w:pPr>
                  <w:r>
                    <w:rPr>
                      <w:rFonts w:ascii="仿宋" w:hAnsi="仿宋" w:eastAsia="仿宋"/>
                      <w:kern w:val="0"/>
                      <w:szCs w:val="21"/>
                    </w:rPr>
                    <w:t>有机物</w:t>
                  </w:r>
                </w:p>
              </w:tc>
              <w:tc>
                <w:tcPr>
                  <w:tcW w:w="452" w:type="pct"/>
                  <w:vAlign w:val="center"/>
                </w:tcPr>
                <w:p w14:paraId="709AD699">
                  <w:pPr>
                    <w:widowControl/>
                    <w:jc w:val="center"/>
                    <w:rPr>
                      <w:rFonts w:eastAsia="等线"/>
                      <w:kern w:val="0"/>
                      <w:szCs w:val="21"/>
                    </w:rPr>
                  </w:pPr>
                  <w:r>
                    <w:rPr>
                      <w:rFonts w:eastAsia="等线"/>
                      <w:kern w:val="0"/>
                      <w:szCs w:val="21"/>
                    </w:rPr>
                    <w:t>HW06</w:t>
                  </w:r>
                </w:p>
              </w:tc>
              <w:tc>
                <w:tcPr>
                  <w:tcW w:w="556" w:type="pct"/>
                  <w:vAlign w:val="center"/>
                </w:tcPr>
                <w:p w14:paraId="7F279215">
                  <w:pPr>
                    <w:widowControl/>
                    <w:jc w:val="center"/>
                    <w:rPr>
                      <w:rFonts w:eastAsia="等线"/>
                      <w:kern w:val="0"/>
                      <w:szCs w:val="21"/>
                    </w:rPr>
                  </w:pPr>
                  <w:r>
                    <w:rPr>
                      <w:rFonts w:eastAsia="等线"/>
                      <w:kern w:val="0"/>
                      <w:szCs w:val="21"/>
                    </w:rPr>
                    <w:t>900-402-06</w:t>
                  </w:r>
                </w:p>
              </w:tc>
              <w:tc>
                <w:tcPr>
                  <w:tcW w:w="452" w:type="pct"/>
                  <w:vAlign w:val="center"/>
                </w:tcPr>
                <w:p w14:paraId="2C1C1C0D">
                  <w:pPr>
                    <w:widowControl/>
                    <w:jc w:val="center"/>
                    <w:rPr>
                      <w:rFonts w:eastAsia="等线"/>
                      <w:kern w:val="0"/>
                      <w:szCs w:val="21"/>
                    </w:rPr>
                  </w:pPr>
                  <w:r>
                    <w:rPr>
                      <w:rFonts w:hint="eastAsia" w:eastAsia="仿宋"/>
                      <w:szCs w:val="21"/>
                    </w:rPr>
                    <w:t>1.284</w:t>
                  </w:r>
                </w:p>
              </w:tc>
              <w:tc>
                <w:tcPr>
                  <w:tcW w:w="407" w:type="pct"/>
                  <w:vAlign w:val="center"/>
                </w:tcPr>
                <w:p w14:paraId="4D6CF244">
                  <w:pPr>
                    <w:widowControl/>
                    <w:jc w:val="center"/>
                    <w:rPr>
                      <w:rFonts w:eastAsia="等线"/>
                      <w:kern w:val="0"/>
                      <w:szCs w:val="21"/>
                    </w:rPr>
                  </w:pPr>
                  <w:r>
                    <w:rPr>
                      <w:rFonts w:eastAsia="等线"/>
                      <w:kern w:val="0"/>
                      <w:sz w:val="22"/>
                      <w:szCs w:val="22"/>
                    </w:rPr>
                    <w:t>0</w:t>
                  </w:r>
                </w:p>
              </w:tc>
              <w:tc>
                <w:tcPr>
                  <w:tcW w:w="447" w:type="pct"/>
                  <w:vMerge w:val="continue"/>
                  <w:vAlign w:val="center"/>
                </w:tcPr>
                <w:p w14:paraId="679708D8">
                  <w:pPr>
                    <w:widowControl/>
                    <w:jc w:val="center"/>
                    <w:rPr>
                      <w:rFonts w:eastAsia="等线"/>
                      <w:kern w:val="0"/>
                      <w:sz w:val="22"/>
                      <w:szCs w:val="22"/>
                    </w:rPr>
                  </w:pPr>
                </w:p>
              </w:tc>
            </w:tr>
            <w:tr w14:paraId="28C25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46" w:type="pct"/>
                  <w:vAlign w:val="center"/>
                </w:tcPr>
                <w:p w14:paraId="53F4D730">
                  <w:pPr>
                    <w:widowControl/>
                    <w:jc w:val="center"/>
                    <w:rPr>
                      <w:rFonts w:eastAsia="等线"/>
                      <w:kern w:val="0"/>
                      <w:szCs w:val="21"/>
                    </w:rPr>
                  </w:pPr>
                  <w:r>
                    <w:rPr>
                      <w:rFonts w:hint="eastAsia" w:eastAsia="仿宋"/>
                      <w:szCs w:val="21"/>
                    </w:rPr>
                    <w:t>13</w:t>
                  </w:r>
                </w:p>
              </w:tc>
              <w:tc>
                <w:tcPr>
                  <w:tcW w:w="446" w:type="pct"/>
                  <w:vAlign w:val="center"/>
                </w:tcPr>
                <w:p w14:paraId="72F03782">
                  <w:pPr>
                    <w:widowControl/>
                    <w:jc w:val="center"/>
                    <w:rPr>
                      <w:rFonts w:hint="eastAsia" w:ascii="仿宋" w:hAnsi="仿宋" w:eastAsia="仿宋"/>
                      <w:kern w:val="0"/>
                      <w:szCs w:val="21"/>
                    </w:rPr>
                  </w:pPr>
                  <w:r>
                    <w:rPr>
                      <w:rFonts w:hint="eastAsia" w:eastAsia="仿宋"/>
                      <w:szCs w:val="21"/>
                    </w:rPr>
                    <w:t>废液压油</w:t>
                  </w:r>
                </w:p>
              </w:tc>
              <w:tc>
                <w:tcPr>
                  <w:tcW w:w="304" w:type="pct"/>
                  <w:vMerge w:val="continue"/>
                  <w:vAlign w:val="center"/>
                </w:tcPr>
                <w:p w14:paraId="048E65B9">
                  <w:pPr>
                    <w:widowControl/>
                    <w:jc w:val="center"/>
                    <w:rPr>
                      <w:rFonts w:eastAsia="等线"/>
                      <w:kern w:val="0"/>
                      <w:szCs w:val="21"/>
                    </w:rPr>
                  </w:pPr>
                </w:p>
              </w:tc>
              <w:tc>
                <w:tcPr>
                  <w:tcW w:w="592" w:type="pct"/>
                  <w:vAlign w:val="center"/>
                </w:tcPr>
                <w:p w14:paraId="65E12878">
                  <w:pPr>
                    <w:widowControl/>
                    <w:jc w:val="center"/>
                    <w:rPr>
                      <w:rFonts w:hint="eastAsia" w:ascii="仿宋" w:hAnsi="仿宋" w:eastAsia="仿宋"/>
                      <w:kern w:val="0"/>
                      <w:szCs w:val="21"/>
                    </w:rPr>
                  </w:pPr>
                  <w:r>
                    <w:rPr>
                      <w:rFonts w:hint="eastAsia" w:eastAsia="仿宋"/>
                      <w:szCs w:val="21"/>
                    </w:rPr>
                    <w:t>冲压</w:t>
                  </w:r>
                </w:p>
              </w:tc>
              <w:tc>
                <w:tcPr>
                  <w:tcW w:w="447" w:type="pct"/>
                  <w:vAlign w:val="center"/>
                </w:tcPr>
                <w:p w14:paraId="09DA81A0">
                  <w:pPr>
                    <w:widowControl/>
                    <w:jc w:val="center"/>
                    <w:rPr>
                      <w:rFonts w:hint="eastAsia" w:ascii="仿宋" w:hAnsi="仿宋" w:eastAsia="仿宋"/>
                      <w:kern w:val="0"/>
                      <w:szCs w:val="21"/>
                    </w:rPr>
                  </w:pPr>
                  <w:r>
                    <w:rPr>
                      <w:rFonts w:eastAsia="仿宋"/>
                      <w:szCs w:val="21"/>
                    </w:rPr>
                    <w:t>液态</w:t>
                  </w:r>
                </w:p>
              </w:tc>
              <w:tc>
                <w:tcPr>
                  <w:tcW w:w="450" w:type="pct"/>
                  <w:vAlign w:val="center"/>
                </w:tcPr>
                <w:p w14:paraId="1EAB9E89">
                  <w:pPr>
                    <w:widowControl/>
                    <w:jc w:val="center"/>
                    <w:rPr>
                      <w:rFonts w:hint="eastAsia" w:ascii="仿宋" w:hAnsi="仿宋" w:eastAsia="仿宋"/>
                      <w:kern w:val="0"/>
                      <w:szCs w:val="21"/>
                    </w:rPr>
                  </w:pPr>
                  <w:r>
                    <w:rPr>
                      <w:rFonts w:hint="eastAsia" w:eastAsia="仿宋"/>
                      <w:szCs w:val="21"/>
                    </w:rPr>
                    <w:t>液压油</w:t>
                  </w:r>
                </w:p>
              </w:tc>
              <w:tc>
                <w:tcPr>
                  <w:tcW w:w="452" w:type="pct"/>
                  <w:vAlign w:val="center"/>
                </w:tcPr>
                <w:p w14:paraId="38EDA538">
                  <w:pPr>
                    <w:widowControl/>
                    <w:jc w:val="center"/>
                    <w:rPr>
                      <w:rFonts w:eastAsia="等线"/>
                      <w:kern w:val="0"/>
                      <w:szCs w:val="21"/>
                    </w:rPr>
                  </w:pPr>
                  <w:r>
                    <w:rPr>
                      <w:rFonts w:hint="eastAsia" w:eastAsia="仿宋"/>
                      <w:szCs w:val="21"/>
                    </w:rPr>
                    <w:t>HW08</w:t>
                  </w:r>
                </w:p>
              </w:tc>
              <w:tc>
                <w:tcPr>
                  <w:tcW w:w="556" w:type="pct"/>
                  <w:vAlign w:val="center"/>
                </w:tcPr>
                <w:p w14:paraId="0FE818B5">
                  <w:pPr>
                    <w:widowControl/>
                    <w:jc w:val="center"/>
                    <w:rPr>
                      <w:rFonts w:eastAsia="等线"/>
                      <w:kern w:val="0"/>
                      <w:szCs w:val="21"/>
                    </w:rPr>
                  </w:pPr>
                  <w:r>
                    <w:rPr>
                      <w:rFonts w:hint="eastAsia" w:eastAsia="仿宋"/>
                      <w:szCs w:val="21"/>
                    </w:rPr>
                    <w:t>900-218-8</w:t>
                  </w:r>
                </w:p>
              </w:tc>
              <w:tc>
                <w:tcPr>
                  <w:tcW w:w="452" w:type="pct"/>
                  <w:vAlign w:val="center"/>
                </w:tcPr>
                <w:p w14:paraId="5608968B">
                  <w:pPr>
                    <w:widowControl/>
                    <w:jc w:val="center"/>
                    <w:rPr>
                      <w:rFonts w:eastAsia="仿宋"/>
                      <w:szCs w:val="21"/>
                    </w:rPr>
                  </w:pPr>
                  <w:r>
                    <w:rPr>
                      <w:rFonts w:hint="eastAsia" w:eastAsia="仿宋"/>
                      <w:szCs w:val="21"/>
                    </w:rPr>
                    <w:t>0.8</w:t>
                  </w:r>
                </w:p>
              </w:tc>
              <w:tc>
                <w:tcPr>
                  <w:tcW w:w="407" w:type="pct"/>
                  <w:vAlign w:val="center"/>
                </w:tcPr>
                <w:p w14:paraId="22843494">
                  <w:pPr>
                    <w:widowControl/>
                    <w:jc w:val="center"/>
                    <w:rPr>
                      <w:rFonts w:eastAsia="等线"/>
                      <w:kern w:val="0"/>
                      <w:sz w:val="22"/>
                      <w:szCs w:val="22"/>
                    </w:rPr>
                  </w:pPr>
                  <w:r>
                    <w:rPr>
                      <w:rFonts w:hint="eastAsia" w:eastAsia="等线"/>
                      <w:kern w:val="0"/>
                      <w:sz w:val="22"/>
                      <w:szCs w:val="22"/>
                    </w:rPr>
                    <w:t>0</w:t>
                  </w:r>
                </w:p>
              </w:tc>
              <w:tc>
                <w:tcPr>
                  <w:tcW w:w="447" w:type="pct"/>
                  <w:vMerge w:val="continue"/>
                  <w:vAlign w:val="center"/>
                </w:tcPr>
                <w:p w14:paraId="44E1E2B0">
                  <w:pPr>
                    <w:widowControl/>
                    <w:jc w:val="center"/>
                    <w:rPr>
                      <w:rFonts w:eastAsia="等线"/>
                      <w:kern w:val="0"/>
                      <w:sz w:val="22"/>
                      <w:szCs w:val="22"/>
                    </w:rPr>
                  </w:pPr>
                </w:p>
              </w:tc>
            </w:tr>
            <w:tr w14:paraId="3F66C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46" w:type="pct"/>
                  <w:vAlign w:val="center"/>
                </w:tcPr>
                <w:p w14:paraId="05244562">
                  <w:pPr>
                    <w:widowControl/>
                    <w:jc w:val="center"/>
                    <w:rPr>
                      <w:rFonts w:eastAsia="等线"/>
                      <w:kern w:val="0"/>
                      <w:szCs w:val="21"/>
                    </w:rPr>
                  </w:pPr>
                  <w:r>
                    <w:rPr>
                      <w:rFonts w:hint="eastAsia" w:eastAsia="仿宋"/>
                      <w:szCs w:val="21"/>
                    </w:rPr>
                    <w:t>14</w:t>
                  </w:r>
                </w:p>
              </w:tc>
              <w:tc>
                <w:tcPr>
                  <w:tcW w:w="446" w:type="pct"/>
                  <w:vAlign w:val="center"/>
                </w:tcPr>
                <w:p w14:paraId="5B868143">
                  <w:pPr>
                    <w:widowControl/>
                    <w:jc w:val="center"/>
                    <w:rPr>
                      <w:rFonts w:eastAsia="等线"/>
                      <w:kern w:val="0"/>
                      <w:szCs w:val="21"/>
                    </w:rPr>
                  </w:pPr>
                  <w:r>
                    <w:rPr>
                      <w:rFonts w:ascii="仿宋" w:hAnsi="仿宋" w:eastAsia="仿宋"/>
                      <w:kern w:val="0"/>
                      <w:szCs w:val="21"/>
                    </w:rPr>
                    <w:t>废矿物油</w:t>
                  </w:r>
                </w:p>
              </w:tc>
              <w:tc>
                <w:tcPr>
                  <w:tcW w:w="304" w:type="pct"/>
                  <w:vMerge w:val="continue"/>
                  <w:vAlign w:val="center"/>
                </w:tcPr>
                <w:p w14:paraId="5219DE2D">
                  <w:pPr>
                    <w:widowControl/>
                    <w:jc w:val="center"/>
                    <w:rPr>
                      <w:rFonts w:eastAsia="等线"/>
                      <w:kern w:val="0"/>
                      <w:szCs w:val="21"/>
                    </w:rPr>
                  </w:pPr>
                </w:p>
              </w:tc>
              <w:tc>
                <w:tcPr>
                  <w:tcW w:w="592" w:type="pct"/>
                  <w:vAlign w:val="center"/>
                </w:tcPr>
                <w:p w14:paraId="456D4155">
                  <w:pPr>
                    <w:widowControl/>
                    <w:jc w:val="center"/>
                    <w:rPr>
                      <w:rFonts w:eastAsia="等线"/>
                      <w:kern w:val="0"/>
                      <w:szCs w:val="21"/>
                    </w:rPr>
                  </w:pPr>
                  <w:r>
                    <w:rPr>
                      <w:rFonts w:ascii="仿宋" w:hAnsi="仿宋" w:eastAsia="仿宋"/>
                      <w:kern w:val="0"/>
                      <w:szCs w:val="21"/>
                    </w:rPr>
                    <w:t>设备维护保养</w:t>
                  </w:r>
                </w:p>
              </w:tc>
              <w:tc>
                <w:tcPr>
                  <w:tcW w:w="447" w:type="pct"/>
                  <w:vAlign w:val="center"/>
                </w:tcPr>
                <w:p w14:paraId="0B7043AE">
                  <w:pPr>
                    <w:widowControl/>
                    <w:jc w:val="center"/>
                    <w:rPr>
                      <w:rFonts w:eastAsia="等线"/>
                      <w:kern w:val="0"/>
                      <w:szCs w:val="21"/>
                    </w:rPr>
                  </w:pPr>
                  <w:r>
                    <w:rPr>
                      <w:rFonts w:ascii="仿宋" w:hAnsi="仿宋" w:eastAsia="仿宋"/>
                      <w:kern w:val="0"/>
                      <w:szCs w:val="21"/>
                    </w:rPr>
                    <w:t>液态</w:t>
                  </w:r>
                </w:p>
              </w:tc>
              <w:tc>
                <w:tcPr>
                  <w:tcW w:w="450" w:type="pct"/>
                  <w:vAlign w:val="center"/>
                </w:tcPr>
                <w:p w14:paraId="6CE12FF7">
                  <w:pPr>
                    <w:widowControl/>
                    <w:jc w:val="center"/>
                    <w:rPr>
                      <w:rFonts w:eastAsia="等线"/>
                      <w:kern w:val="0"/>
                      <w:szCs w:val="21"/>
                    </w:rPr>
                  </w:pPr>
                  <w:r>
                    <w:rPr>
                      <w:rFonts w:ascii="仿宋" w:hAnsi="仿宋" w:eastAsia="仿宋"/>
                      <w:kern w:val="0"/>
                      <w:szCs w:val="21"/>
                    </w:rPr>
                    <w:t>润滑油</w:t>
                  </w:r>
                </w:p>
              </w:tc>
              <w:tc>
                <w:tcPr>
                  <w:tcW w:w="452" w:type="pct"/>
                  <w:vAlign w:val="center"/>
                </w:tcPr>
                <w:p w14:paraId="15FA1B0F">
                  <w:pPr>
                    <w:widowControl/>
                    <w:jc w:val="center"/>
                    <w:rPr>
                      <w:rFonts w:eastAsia="等线"/>
                      <w:kern w:val="0"/>
                      <w:szCs w:val="21"/>
                    </w:rPr>
                  </w:pPr>
                  <w:r>
                    <w:rPr>
                      <w:rFonts w:eastAsia="等线"/>
                      <w:kern w:val="0"/>
                      <w:szCs w:val="21"/>
                    </w:rPr>
                    <w:t>HW08</w:t>
                  </w:r>
                </w:p>
              </w:tc>
              <w:tc>
                <w:tcPr>
                  <w:tcW w:w="556" w:type="pct"/>
                  <w:vAlign w:val="center"/>
                </w:tcPr>
                <w:p w14:paraId="36ECB989">
                  <w:pPr>
                    <w:widowControl/>
                    <w:jc w:val="center"/>
                    <w:rPr>
                      <w:rFonts w:eastAsia="等线"/>
                      <w:kern w:val="0"/>
                      <w:szCs w:val="21"/>
                    </w:rPr>
                  </w:pPr>
                  <w:r>
                    <w:rPr>
                      <w:rFonts w:eastAsia="等线"/>
                      <w:kern w:val="0"/>
                      <w:szCs w:val="21"/>
                    </w:rPr>
                    <w:t>900-249-08</w:t>
                  </w:r>
                </w:p>
              </w:tc>
              <w:tc>
                <w:tcPr>
                  <w:tcW w:w="452" w:type="pct"/>
                  <w:vAlign w:val="center"/>
                </w:tcPr>
                <w:p w14:paraId="32968141">
                  <w:pPr>
                    <w:widowControl/>
                    <w:jc w:val="center"/>
                    <w:rPr>
                      <w:rFonts w:eastAsia="等线"/>
                      <w:kern w:val="0"/>
                      <w:szCs w:val="21"/>
                    </w:rPr>
                  </w:pPr>
                  <w:r>
                    <w:rPr>
                      <w:rFonts w:hint="eastAsia" w:eastAsia="仿宋"/>
                      <w:szCs w:val="21"/>
                    </w:rPr>
                    <w:t>2</w:t>
                  </w:r>
                </w:p>
              </w:tc>
              <w:tc>
                <w:tcPr>
                  <w:tcW w:w="407" w:type="pct"/>
                  <w:vAlign w:val="center"/>
                </w:tcPr>
                <w:p w14:paraId="52E97533">
                  <w:pPr>
                    <w:widowControl/>
                    <w:jc w:val="center"/>
                    <w:rPr>
                      <w:rFonts w:eastAsia="等线"/>
                      <w:kern w:val="0"/>
                      <w:szCs w:val="21"/>
                    </w:rPr>
                  </w:pPr>
                  <w:r>
                    <w:rPr>
                      <w:rFonts w:eastAsia="等线"/>
                      <w:kern w:val="0"/>
                      <w:sz w:val="22"/>
                      <w:szCs w:val="22"/>
                    </w:rPr>
                    <w:t>0</w:t>
                  </w:r>
                </w:p>
              </w:tc>
              <w:tc>
                <w:tcPr>
                  <w:tcW w:w="447" w:type="pct"/>
                  <w:vMerge w:val="continue"/>
                  <w:vAlign w:val="center"/>
                </w:tcPr>
                <w:p w14:paraId="61421684">
                  <w:pPr>
                    <w:widowControl/>
                    <w:jc w:val="center"/>
                    <w:rPr>
                      <w:rFonts w:eastAsia="等线"/>
                      <w:kern w:val="0"/>
                      <w:sz w:val="22"/>
                      <w:szCs w:val="22"/>
                    </w:rPr>
                  </w:pPr>
                </w:p>
              </w:tc>
            </w:tr>
            <w:tr w14:paraId="0E40A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46" w:type="pct"/>
                  <w:vAlign w:val="center"/>
                </w:tcPr>
                <w:p w14:paraId="644E43E4">
                  <w:pPr>
                    <w:widowControl/>
                    <w:jc w:val="center"/>
                    <w:rPr>
                      <w:rFonts w:eastAsia="等线"/>
                      <w:kern w:val="0"/>
                      <w:szCs w:val="21"/>
                    </w:rPr>
                  </w:pPr>
                  <w:r>
                    <w:rPr>
                      <w:rFonts w:hint="eastAsia" w:eastAsia="仿宋"/>
                      <w:szCs w:val="21"/>
                    </w:rPr>
                    <w:t>15</w:t>
                  </w:r>
                </w:p>
              </w:tc>
              <w:tc>
                <w:tcPr>
                  <w:tcW w:w="446" w:type="pct"/>
                  <w:vAlign w:val="center"/>
                </w:tcPr>
                <w:p w14:paraId="298F7718">
                  <w:pPr>
                    <w:widowControl/>
                    <w:jc w:val="center"/>
                    <w:rPr>
                      <w:rFonts w:eastAsia="等线"/>
                      <w:kern w:val="0"/>
                      <w:szCs w:val="21"/>
                    </w:rPr>
                  </w:pPr>
                  <w:r>
                    <w:rPr>
                      <w:rFonts w:ascii="仿宋" w:hAnsi="仿宋" w:eastAsia="仿宋"/>
                      <w:kern w:val="0"/>
                      <w:szCs w:val="21"/>
                    </w:rPr>
                    <w:t>废喷淋塔填料</w:t>
                  </w:r>
                </w:p>
              </w:tc>
              <w:tc>
                <w:tcPr>
                  <w:tcW w:w="304" w:type="pct"/>
                  <w:vMerge w:val="continue"/>
                  <w:vAlign w:val="center"/>
                </w:tcPr>
                <w:p w14:paraId="7FD89175">
                  <w:pPr>
                    <w:widowControl/>
                    <w:jc w:val="center"/>
                    <w:rPr>
                      <w:rFonts w:eastAsia="等线"/>
                      <w:kern w:val="0"/>
                      <w:szCs w:val="21"/>
                    </w:rPr>
                  </w:pPr>
                </w:p>
              </w:tc>
              <w:tc>
                <w:tcPr>
                  <w:tcW w:w="592" w:type="pct"/>
                  <w:vAlign w:val="center"/>
                </w:tcPr>
                <w:p w14:paraId="3251291F">
                  <w:pPr>
                    <w:widowControl/>
                    <w:jc w:val="center"/>
                    <w:rPr>
                      <w:rFonts w:eastAsia="等线"/>
                      <w:kern w:val="0"/>
                      <w:szCs w:val="21"/>
                    </w:rPr>
                  </w:pPr>
                  <w:r>
                    <w:rPr>
                      <w:rFonts w:ascii="仿宋" w:hAnsi="仿宋" w:eastAsia="仿宋"/>
                      <w:kern w:val="0"/>
                      <w:szCs w:val="21"/>
                    </w:rPr>
                    <w:t>废气处理</w:t>
                  </w:r>
                </w:p>
              </w:tc>
              <w:tc>
                <w:tcPr>
                  <w:tcW w:w="447" w:type="pct"/>
                  <w:vAlign w:val="center"/>
                </w:tcPr>
                <w:p w14:paraId="6EA3483A">
                  <w:pPr>
                    <w:widowControl/>
                    <w:jc w:val="center"/>
                    <w:rPr>
                      <w:rFonts w:eastAsia="等线"/>
                      <w:kern w:val="0"/>
                      <w:szCs w:val="21"/>
                    </w:rPr>
                  </w:pPr>
                  <w:r>
                    <w:rPr>
                      <w:rFonts w:ascii="仿宋" w:hAnsi="仿宋" w:eastAsia="仿宋"/>
                      <w:kern w:val="0"/>
                      <w:szCs w:val="21"/>
                    </w:rPr>
                    <w:t>固态</w:t>
                  </w:r>
                </w:p>
              </w:tc>
              <w:tc>
                <w:tcPr>
                  <w:tcW w:w="450" w:type="pct"/>
                  <w:vAlign w:val="center"/>
                </w:tcPr>
                <w:p w14:paraId="0916BB3B">
                  <w:pPr>
                    <w:widowControl/>
                    <w:jc w:val="center"/>
                    <w:rPr>
                      <w:rFonts w:eastAsia="等线"/>
                      <w:kern w:val="0"/>
                      <w:szCs w:val="21"/>
                    </w:rPr>
                  </w:pPr>
                  <w:r>
                    <w:rPr>
                      <w:rFonts w:ascii="仿宋" w:hAnsi="仿宋" w:eastAsia="仿宋"/>
                      <w:kern w:val="0"/>
                      <w:szCs w:val="21"/>
                    </w:rPr>
                    <w:t>有机物、塑料</w:t>
                  </w:r>
                </w:p>
              </w:tc>
              <w:tc>
                <w:tcPr>
                  <w:tcW w:w="452" w:type="pct"/>
                  <w:vAlign w:val="center"/>
                </w:tcPr>
                <w:p w14:paraId="4819781C">
                  <w:pPr>
                    <w:widowControl/>
                    <w:jc w:val="center"/>
                    <w:rPr>
                      <w:rFonts w:eastAsia="等线"/>
                      <w:kern w:val="0"/>
                      <w:szCs w:val="21"/>
                    </w:rPr>
                  </w:pPr>
                  <w:r>
                    <w:rPr>
                      <w:rFonts w:eastAsia="等线"/>
                      <w:kern w:val="0"/>
                      <w:szCs w:val="21"/>
                    </w:rPr>
                    <w:t>HW49</w:t>
                  </w:r>
                </w:p>
              </w:tc>
              <w:tc>
                <w:tcPr>
                  <w:tcW w:w="556" w:type="pct"/>
                  <w:vAlign w:val="center"/>
                </w:tcPr>
                <w:p w14:paraId="1421B46C">
                  <w:pPr>
                    <w:widowControl/>
                    <w:jc w:val="center"/>
                    <w:rPr>
                      <w:rFonts w:eastAsia="等线"/>
                      <w:kern w:val="0"/>
                      <w:szCs w:val="21"/>
                    </w:rPr>
                  </w:pPr>
                  <w:r>
                    <w:rPr>
                      <w:rFonts w:eastAsia="等线"/>
                      <w:kern w:val="0"/>
                      <w:szCs w:val="21"/>
                    </w:rPr>
                    <w:t>900-041-49</w:t>
                  </w:r>
                </w:p>
              </w:tc>
              <w:tc>
                <w:tcPr>
                  <w:tcW w:w="452" w:type="pct"/>
                  <w:vAlign w:val="center"/>
                </w:tcPr>
                <w:p w14:paraId="6C135C70">
                  <w:pPr>
                    <w:widowControl/>
                    <w:jc w:val="center"/>
                    <w:rPr>
                      <w:rFonts w:eastAsia="等线"/>
                      <w:kern w:val="0"/>
                      <w:szCs w:val="21"/>
                    </w:rPr>
                  </w:pPr>
                  <w:r>
                    <w:rPr>
                      <w:rFonts w:hint="eastAsia" w:eastAsia="仿宋"/>
                      <w:szCs w:val="21"/>
                    </w:rPr>
                    <w:t>3.3</w:t>
                  </w:r>
                </w:p>
              </w:tc>
              <w:tc>
                <w:tcPr>
                  <w:tcW w:w="407" w:type="pct"/>
                  <w:vAlign w:val="center"/>
                </w:tcPr>
                <w:p w14:paraId="3DCE2049">
                  <w:pPr>
                    <w:widowControl/>
                    <w:jc w:val="center"/>
                    <w:rPr>
                      <w:rFonts w:eastAsia="等线"/>
                      <w:kern w:val="0"/>
                      <w:szCs w:val="21"/>
                    </w:rPr>
                  </w:pPr>
                  <w:r>
                    <w:rPr>
                      <w:rFonts w:eastAsia="等线"/>
                      <w:kern w:val="0"/>
                      <w:sz w:val="22"/>
                      <w:szCs w:val="22"/>
                    </w:rPr>
                    <w:t>0</w:t>
                  </w:r>
                </w:p>
              </w:tc>
              <w:tc>
                <w:tcPr>
                  <w:tcW w:w="447" w:type="pct"/>
                  <w:vMerge w:val="continue"/>
                  <w:vAlign w:val="center"/>
                </w:tcPr>
                <w:p w14:paraId="27B96411">
                  <w:pPr>
                    <w:widowControl/>
                    <w:jc w:val="center"/>
                    <w:rPr>
                      <w:rFonts w:eastAsia="等线"/>
                      <w:kern w:val="0"/>
                      <w:sz w:val="22"/>
                      <w:szCs w:val="22"/>
                    </w:rPr>
                  </w:pPr>
                </w:p>
              </w:tc>
            </w:tr>
            <w:tr w14:paraId="5E890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46" w:type="pct"/>
                  <w:vAlign w:val="center"/>
                </w:tcPr>
                <w:p w14:paraId="61783C4A">
                  <w:pPr>
                    <w:widowControl/>
                    <w:jc w:val="center"/>
                    <w:rPr>
                      <w:rFonts w:eastAsia="等线"/>
                      <w:kern w:val="0"/>
                      <w:szCs w:val="21"/>
                    </w:rPr>
                  </w:pPr>
                  <w:r>
                    <w:rPr>
                      <w:rFonts w:hint="eastAsia" w:eastAsia="仿宋"/>
                      <w:szCs w:val="21"/>
                    </w:rPr>
                    <w:t>16</w:t>
                  </w:r>
                </w:p>
              </w:tc>
              <w:tc>
                <w:tcPr>
                  <w:tcW w:w="446" w:type="pct"/>
                  <w:vAlign w:val="center"/>
                </w:tcPr>
                <w:p w14:paraId="5CADDE5D">
                  <w:pPr>
                    <w:widowControl/>
                    <w:jc w:val="center"/>
                    <w:rPr>
                      <w:rFonts w:eastAsia="等线"/>
                      <w:kern w:val="0"/>
                      <w:szCs w:val="21"/>
                    </w:rPr>
                  </w:pPr>
                  <w:r>
                    <w:rPr>
                      <w:rFonts w:ascii="仿宋" w:hAnsi="仿宋" w:eastAsia="仿宋"/>
                      <w:kern w:val="0"/>
                      <w:szCs w:val="21"/>
                    </w:rPr>
                    <w:t>废活性炭</w:t>
                  </w:r>
                </w:p>
              </w:tc>
              <w:tc>
                <w:tcPr>
                  <w:tcW w:w="304" w:type="pct"/>
                  <w:vMerge w:val="continue"/>
                  <w:vAlign w:val="center"/>
                </w:tcPr>
                <w:p w14:paraId="15387CD1">
                  <w:pPr>
                    <w:widowControl/>
                    <w:jc w:val="center"/>
                    <w:rPr>
                      <w:rFonts w:eastAsia="等线"/>
                      <w:kern w:val="0"/>
                      <w:szCs w:val="21"/>
                    </w:rPr>
                  </w:pPr>
                </w:p>
              </w:tc>
              <w:tc>
                <w:tcPr>
                  <w:tcW w:w="592" w:type="pct"/>
                  <w:vAlign w:val="center"/>
                </w:tcPr>
                <w:p w14:paraId="33190809">
                  <w:pPr>
                    <w:widowControl/>
                    <w:jc w:val="center"/>
                    <w:rPr>
                      <w:rFonts w:eastAsia="等线"/>
                      <w:kern w:val="0"/>
                      <w:szCs w:val="21"/>
                    </w:rPr>
                  </w:pPr>
                  <w:r>
                    <w:rPr>
                      <w:rFonts w:ascii="仿宋" w:hAnsi="仿宋" w:eastAsia="仿宋"/>
                      <w:kern w:val="0"/>
                      <w:szCs w:val="21"/>
                    </w:rPr>
                    <w:t>废气处理</w:t>
                  </w:r>
                </w:p>
              </w:tc>
              <w:tc>
                <w:tcPr>
                  <w:tcW w:w="447" w:type="pct"/>
                  <w:vAlign w:val="center"/>
                </w:tcPr>
                <w:p w14:paraId="62561E41">
                  <w:pPr>
                    <w:widowControl/>
                    <w:jc w:val="center"/>
                    <w:rPr>
                      <w:rFonts w:eastAsia="等线"/>
                      <w:kern w:val="0"/>
                      <w:szCs w:val="21"/>
                    </w:rPr>
                  </w:pPr>
                  <w:r>
                    <w:rPr>
                      <w:rFonts w:ascii="仿宋" w:hAnsi="仿宋" w:eastAsia="仿宋"/>
                      <w:kern w:val="0"/>
                      <w:szCs w:val="21"/>
                    </w:rPr>
                    <w:t>固态</w:t>
                  </w:r>
                </w:p>
              </w:tc>
              <w:tc>
                <w:tcPr>
                  <w:tcW w:w="450" w:type="pct"/>
                  <w:vAlign w:val="center"/>
                </w:tcPr>
                <w:p w14:paraId="1CD38D6A">
                  <w:pPr>
                    <w:widowControl/>
                    <w:jc w:val="center"/>
                    <w:rPr>
                      <w:rFonts w:eastAsia="等线"/>
                      <w:kern w:val="0"/>
                      <w:szCs w:val="21"/>
                    </w:rPr>
                  </w:pPr>
                  <w:r>
                    <w:rPr>
                      <w:rFonts w:ascii="仿宋" w:hAnsi="仿宋" w:eastAsia="仿宋"/>
                      <w:kern w:val="0"/>
                      <w:szCs w:val="21"/>
                    </w:rPr>
                    <w:t>有机物、活性炭</w:t>
                  </w:r>
                </w:p>
              </w:tc>
              <w:tc>
                <w:tcPr>
                  <w:tcW w:w="452" w:type="pct"/>
                  <w:vAlign w:val="center"/>
                </w:tcPr>
                <w:p w14:paraId="7AE4E143">
                  <w:pPr>
                    <w:widowControl/>
                    <w:jc w:val="center"/>
                    <w:rPr>
                      <w:rFonts w:eastAsia="等线"/>
                      <w:kern w:val="0"/>
                      <w:szCs w:val="21"/>
                    </w:rPr>
                  </w:pPr>
                  <w:r>
                    <w:rPr>
                      <w:rFonts w:eastAsia="等线"/>
                      <w:kern w:val="0"/>
                      <w:szCs w:val="21"/>
                    </w:rPr>
                    <w:t>HW49</w:t>
                  </w:r>
                </w:p>
              </w:tc>
              <w:tc>
                <w:tcPr>
                  <w:tcW w:w="556" w:type="pct"/>
                  <w:vAlign w:val="center"/>
                </w:tcPr>
                <w:p w14:paraId="39A2CBAA">
                  <w:pPr>
                    <w:widowControl/>
                    <w:jc w:val="center"/>
                    <w:rPr>
                      <w:rFonts w:eastAsia="等线"/>
                      <w:kern w:val="0"/>
                      <w:szCs w:val="21"/>
                    </w:rPr>
                  </w:pPr>
                  <w:r>
                    <w:rPr>
                      <w:rFonts w:eastAsia="等线"/>
                      <w:kern w:val="0"/>
                      <w:szCs w:val="21"/>
                    </w:rPr>
                    <w:t>900-039-49</w:t>
                  </w:r>
                </w:p>
              </w:tc>
              <w:tc>
                <w:tcPr>
                  <w:tcW w:w="452" w:type="pct"/>
                  <w:vAlign w:val="center"/>
                </w:tcPr>
                <w:p w14:paraId="356C0A35">
                  <w:pPr>
                    <w:widowControl/>
                    <w:jc w:val="center"/>
                    <w:rPr>
                      <w:rFonts w:eastAsia="等线"/>
                      <w:kern w:val="0"/>
                      <w:szCs w:val="21"/>
                    </w:rPr>
                  </w:pPr>
                  <w:r>
                    <w:rPr>
                      <w:rFonts w:hint="eastAsia" w:eastAsia="仿宋"/>
                      <w:szCs w:val="21"/>
                    </w:rPr>
                    <w:t>52.6</w:t>
                  </w:r>
                </w:p>
              </w:tc>
              <w:tc>
                <w:tcPr>
                  <w:tcW w:w="407" w:type="pct"/>
                  <w:vAlign w:val="center"/>
                </w:tcPr>
                <w:p w14:paraId="0CD057BE">
                  <w:pPr>
                    <w:widowControl/>
                    <w:jc w:val="center"/>
                    <w:rPr>
                      <w:rFonts w:eastAsia="等线"/>
                      <w:kern w:val="0"/>
                      <w:szCs w:val="21"/>
                    </w:rPr>
                  </w:pPr>
                  <w:r>
                    <w:rPr>
                      <w:rFonts w:eastAsia="等线"/>
                      <w:kern w:val="0"/>
                      <w:sz w:val="22"/>
                      <w:szCs w:val="22"/>
                    </w:rPr>
                    <w:t>0</w:t>
                  </w:r>
                </w:p>
              </w:tc>
              <w:tc>
                <w:tcPr>
                  <w:tcW w:w="447" w:type="pct"/>
                  <w:vMerge w:val="continue"/>
                  <w:vAlign w:val="center"/>
                </w:tcPr>
                <w:p w14:paraId="2FC2C840">
                  <w:pPr>
                    <w:widowControl/>
                    <w:jc w:val="center"/>
                    <w:rPr>
                      <w:rFonts w:eastAsia="等线"/>
                      <w:kern w:val="0"/>
                      <w:sz w:val="22"/>
                      <w:szCs w:val="22"/>
                    </w:rPr>
                  </w:pPr>
                </w:p>
              </w:tc>
            </w:tr>
            <w:tr w14:paraId="23AE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446" w:type="pct"/>
                  <w:vAlign w:val="center"/>
                </w:tcPr>
                <w:p w14:paraId="4A4CD348">
                  <w:pPr>
                    <w:widowControl/>
                    <w:jc w:val="center"/>
                    <w:rPr>
                      <w:rFonts w:eastAsia="等线"/>
                      <w:kern w:val="0"/>
                      <w:szCs w:val="21"/>
                    </w:rPr>
                  </w:pPr>
                  <w:r>
                    <w:rPr>
                      <w:rFonts w:hint="eastAsia" w:eastAsia="仿宋"/>
                      <w:szCs w:val="21"/>
                    </w:rPr>
                    <w:t>17</w:t>
                  </w:r>
                </w:p>
              </w:tc>
              <w:tc>
                <w:tcPr>
                  <w:tcW w:w="446" w:type="pct"/>
                  <w:vAlign w:val="center"/>
                </w:tcPr>
                <w:p w14:paraId="00524322">
                  <w:pPr>
                    <w:widowControl/>
                    <w:jc w:val="center"/>
                    <w:rPr>
                      <w:rFonts w:eastAsia="等线"/>
                      <w:kern w:val="0"/>
                      <w:szCs w:val="21"/>
                    </w:rPr>
                  </w:pPr>
                  <w:r>
                    <w:rPr>
                      <w:rFonts w:ascii="仿宋" w:hAnsi="仿宋" w:eastAsia="仿宋"/>
                      <w:kern w:val="0"/>
                      <w:szCs w:val="21"/>
                    </w:rPr>
                    <w:t>废抹布手套</w:t>
                  </w:r>
                </w:p>
              </w:tc>
              <w:tc>
                <w:tcPr>
                  <w:tcW w:w="304" w:type="pct"/>
                  <w:vMerge w:val="continue"/>
                  <w:vAlign w:val="center"/>
                </w:tcPr>
                <w:p w14:paraId="6EE617E3">
                  <w:pPr>
                    <w:widowControl/>
                    <w:jc w:val="center"/>
                    <w:rPr>
                      <w:rFonts w:eastAsia="等线"/>
                      <w:kern w:val="0"/>
                      <w:szCs w:val="21"/>
                    </w:rPr>
                  </w:pPr>
                </w:p>
              </w:tc>
              <w:tc>
                <w:tcPr>
                  <w:tcW w:w="592" w:type="pct"/>
                  <w:vAlign w:val="center"/>
                </w:tcPr>
                <w:p w14:paraId="0C2F4393">
                  <w:pPr>
                    <w:widowControl/>
                    <w:jc w:val="center"/>
                    <w:rPr>
                      <w:rFonts w:eastAsia="等线"/>
                      <w:kern w:val="0"/>
                      <w:szCs w:val="21"/>
                    </w:rPr>
                  </w:pPr>
                  <w:r>
                    <w:rPr>
                      <w:rFonts w:ascii="仿宋" w:hAnsi="仿宋" w:eastAsia="仿宋"/>
                      <w:kern w:val="0"/>
                      <w:szCs w:val="21"/>
                    </w:rPr>
                    <w:t>设备维护</w:t>
                  </w:r>
                </w:p>
              </w:tc>
              <w:tc>
                <w:tcPr>
                  <w:tcW w:w="447" w:type="pct"/>
                  <w:vAlign w:val="center"/>
                </w:tcPr>
                <w:p w14:paraId="0C4013AE">
                  <w:pPr>
                    <w:widowControl/>
                    <w:jc w:val="center"/>
                    <w:rPr>
                      <w:rFonts w:eastAsia="等线"/>
                      <w:kern w:val="0"/>
                      <w:szCs w:val="21"/>
                    </w:rPr>
                  </w:pPr>
                  <w:r>
                    <w:rPr>
                      <w:rFonts w:ascii="仿宋" w:hAnsi="仿宋" w:eastAsia="仿宋"/>
                      <w:kern w:val="0"/>
                      <w:szCs w:val="21"/>
                    </w:rPr>
                    <w:t>固态</w:t>
                  </w:r>
                </w:p>
              </w:tc>
              <w:tc>
                <w:tcPr>
                  <w:tcW w:w="450" w:type="pct"/>
                  <w:vAlign w:val="center"/>
                </w:tcPr>
                <w:p w14:paraId="113FB34F">
                  <w:pPr>
                    <w:widowControl/>
                    <w:jc w:val="center"/>
                    <w:rPr>
                      <w:rFonts w:eastAsia="等线"/>
                      <w:kern w:val="0"/>
                      <w:szCs w:val="21"/>
                    </w:rPr>
                  </w:pPr>
                  <w:r>
                    <w:rPr>
                      <w:rFonts w:ascii="仿宋" w:hAnsi="仿宋" w:eastAsia="仿宋"/>
                      <w:kern w:val="0"/>
                      <w:szCs w:val="21"/>
                    </w:rPr>
                    <w:t>油类、有机物、棉</w:t>
                  </w:r>
                </w:p>
              </w:tc>
              <w:tc>
                <w:tcPr>
                  <w:tcW w:w="452" w:type="pct"/>
                  <w:vAlign w:val="center"/>
                </w:tcPr>
                <w:p w14:paraId="53CEA0E9">
                  <w:pPr>
                    <w:widowControl/>
                    <w:jc w:val="center"/>
                    <w:rPr>
                      <w:rFonts w:eastAsia="等线"/>
                      <w:kern w:val="0"/>
                      <w:szCs w:val="21"/>
                    </w:rPr>
                  </w:pPr>
                  <w:r>
                    <w:rPr>
                      <w:rFonts w:eastAsia="等线"/>
                      <w:kern w:val="0"/>
                      <w:szCs w:val="21"/>
                    </w:rPr>
                    <w:t>HW49</w:t>
                  </w:r>
                </w:p>
              </w:tc>
              <w:tc>
                <w:tcPr>
                  <w:tcW w:w="556" w:type="pct"/>
                  <w:vAlign w:val="center"/>
                </w:tcPr>
                <w:p w14:paraId="38FFE1DD">
                  <w:pPr>
                    <w:widowControl/>
                    <w:jc w:val="center"/>
                    <w:rPr>
                      <w:rFonts w:eastAsia="等线"/>
                      <w:kern w:val="0"/>
                      <w:szCs w:val="21"/>
                    </w:rPr>
                  </w:pPr>
                  <w:r>
                    <w:rPr>
                      <w:rFonts w:eastAsia="等线"/>
                      <w:kern w:val="0"/>
                      <w:szCs w:val="21"/>
                    </w:rPr>
                    <w:t>900-041-49</w:t>
                  </w:r>
                </w:p>
              </w:tc>
              <w:tc>
                <w:tcPr>
                  <w:tcW w:w="452" w:type="pct"/>
                  <w:vAlign w:val="center"/>
                </w:tcPr>
                <w:p w14:paraId="4B889F3F">
                  <w:pPr>
                    <w:widowControl/>
                    <w:jc w:val="center"/>
                    <w:rPr>
                      <w:rFonts w:eastAsia="等线"/>
                      <w:kern w:val="0"/>
                      <w:szCs w:val="21"/>
                    </w:rPr>
                  </w:pPr>
                  <w:r>
                    <w:rPr>
                      <w:rFonts w:hint="eastAsia" w:eastAsia="仿宋"/>
                      <w:szCs w:val="21"/>
                    </w:rPr>
                    <w:t>1</w:t>
                  </w:r>
                </w:p>
              </w:tc>
              <w:tc>
                <w:tcPr>
                  <w:tcW w:w="407" w:type="pct"/>
                  <w:vAlign w:val="center"/>
                </w:tcPr>
                <w:p w14:paraId="5352040F">
                  <w:pPr>
                    <w:widowControl/>
                    <w:jc w:val="center"/>
                    <w:rPr>
                      <w:rFonts w:eastAsia="等线"/>
                      <w:kern w:val="0"/>
                      <w:szCs w:val="21"/>
                    </w:rPr>
                  </w:pPr>
                  <w:r>
                    <w:rPr>
                      <w:rFonts w:eastAsia="等线"/>
                      <w:kern w:val="0"/>
                      <w:sz w:val="22"/>
                      <w:szCs w:val="22"/>
                    </w:rPr>
                    <w:t>0</w:t>
                  </w:r>
                </w:p>
              </w:tc>
              <w:tc>
                <w:tcPr>
                  <w:tcW w:w="447" w:type="pct"/>
                  <w:vMerge w:val="continue"/>
                  <w:vAlign w:val="center"/>
                </w:tcPr>
                <w:p w14:paraId="0C729AEE">
                  <w:pPr>
                    <w:widowControl/>
                    <w:jc w:val="center"/>
                    <w:rPr>
                      <w:rFonts w:eastAsia="等线"/>
                      <w:kern w:val="0"/>
                      <w:sz w:val="22"/>
                      <w:szCs w:val="22"/>
                    </w:rPr>
                  </w:pPr>
                </w:p>
              </w:tc>
            </w:tr>
          </w:tbl>
          <w:p w14:paraId="5C8CF98A">
            <w:pPr>
              <w:spacing w:line="500" w:lineRule="exact"/>
              <w:ind w:firstLine="480" w:firstLineChars="200"/>
              <w:rPr>
                <w:rFonts w:eastAsia="仿宋"/>
                <w:sz w:val="24"/>
              </w:rPr>
            </w:pPr>
            <w:r>
              <w:rPr>
                <w:rFonts w:eastAsia="仿宋"/>
                <w:bCs/>
                <w:sz w:val="24"/>
              </w:rPr>
              <w:t>（3）固废管理要求</w:t>
            </w:r>
          </w:p>
          <w:p w14:paraId="274DFB1A">
            <w:pPr>
              <w:spacing w:line="500" w:lineRule="exact"/>
              <w:ind w:firstLine="480" w:firstLineChars="200"/>
              <w:rPr>
                <w:rFonts w:eastAsia="仿宋"/>
                <w:sz w:val="24"/>
              </w:rPr>
            </w:pPr>
            <w:r>
              <w:rPr>
                <w:rFonts w:eastAsia="仿宋"/>
                <w:bCs/>
                <w:sz w:val="24"/>
              </w:rPr>
              <w:t>企业设置1座危废仓库，占地面积共</w:t>
            </w:r>
            <w:r>
              <w:rPr>
                <w:rFonts w:hint="eastAsia" w:eastAsia="仿宋"/>
                <w:bCs/>
                <w:sz w:val="24"/>
              </w:rPr>
              <w:t>25</w:t>
            </w:r>
            <w:r>
              <w:rPr>
                <w:rFonts w:eastAsia="仿宋"/>
                <w:bCs/>
                <w:sz w:val="24"/>
              </w:rPr>
              <w:t>m</w:t>
            </w:r>
            <w:r>
              <w:rPr>
                <w:rFonts w:eastAsia="仿宋"/>
                <w:bCs/>
                <w:sz w:val="24"/>
                <w:vertAlign w:val="superscript"/>
              </w:rPr>
              <w:t>2</w:t>
            </w:r>
            <w:r>
              <w:rPr>
                <w:rFonts w:eastAsia="仿宋"/>
                <w:sz w:val="24"/>
              </w:rPr>
              <w:t>。</w:t>
            </w:r>
            <w:r>
              <w:rPr>
                <w:rFonts w:eastAsia="仿宋"/>
                <w:kern w:val="0"/>
                <w:sz w:val="24"/>
              </w:rPr>
              <w:t>经核算危废库每平方储存固废量约1吨，考虑分类堆放的危废之间设置间距30cm，另外危废库内需设置一定的人行通道，危废仓库有效容积区</w:t>
            </w:r>
            <w:r>
              <w:rPr>
                <w:rFonts w:hint="eastAsia" w:eastAsia="仿宋"/>
                <w:kern w:val="0"/>
                <w:sz w:val="24"/>
              </w:rPr>
              <w:t>8</w:t>
            </w:r>
            <w:r>
              <w:rPr>
                <w:rFonts w:eastAsia="仿宋"/>
                <w:kern w:val="0"/>
                <w:sz w:val="24"/>
              </w:rPr>
              <w:t>0%，因此</w:t>
            </w:r>
            <w:r>
              <w:rPr>
                <w:rFonts w:eastAsia="仿宋"/>
                <w:sz w:val="24"/>
              </w:rPr>
              <w:t>危废仓库</w:t>
            </w:r>
            <w:r>
              <w:rPr>
                <w:rFonts w:eastAsia="仿宋"/>
                <w:kern w:val="0"/>
                <w:sz w:val="24"/>
              </w:rPr>
              <w:t>有效面积约</w:t>
            </w:r>
            <w:r>
              <w:rPr>
                <w:rFonts w:hint="eastAsia" w:eastAsia="仿宋"/>
                <w:kern w:val="0"/>
                <w:sz w:val="24"/>
              </w:rPr>
              <w:t>20</w:t>
            </w:r>
            <w:r>
              <w:rPr>
                <w:rFonts w:eastAsia="仿宋"/>
                <w:kern w:val="0"/>
                <w:sz w:val="24"/>
              </w:rPr>
              <w:t>m</w:t>
            </w:r>
            <w:r>
              <w:rPr>
                <w:rFonts w:eastAsia="仿宋"/>
                <w:kern w:val="0"/>
                <w:sz w:val="24"/>
                <w:vertAlign w:val="superscript"/>
              </w:rPr>
              <w:t>2</w:t>
            </w:r>
            <w:r>
              <w:rPr>
                <w:rFonts w:eastAsia="仿宋"/>
                <w:kern w:val="0"/>
                <w:sz w:val="24"/>
              </w:rPr>
              <w:t>，</w:t>
            </w:r>
            <w:r>
              <w:rPr>
                <w:rFonts w:hint="eastAsia" w:eastAsia="仿宋"/>
                <w:kern w:val="0"/>
                <w:sz w:val="24"/>
              </w:rPr>
              <w:t>每平方储存危废量约2t，</w:t>
            </w:r>
            <w:r>
              <w:rPr>
                <w:rFonts w:eastAsia="仿宋"/>
                <w:kern w:val="0"/>
                <w:sz w:val="24"/>
              </w:rPr>
              <w:t>一次可以储存固废量共约为</w:t>
            </w:r>
            <w:r>
              <w:rPr>
                <w:rFonts w:hint="eastAsia" w:eastAsia="仿宋"/>
                <w:kern w:val="0"/>
                <w:sz w:val="24"/>
              </w:rPr>
              <w:t>40</w:t>
            </w:r>
            <w:r>
              <w:rPr>
                <w:rFonts w:eastAsia="仿宋"/>
                <w:kern w:val="0"/>
                <w:sz w:val="24"/>
              </w:rPr>
              <w:t>吨。本项目建成后</w:t>
            </w:r>
            <w:r>
              <w:rPr>
                <w:rFonts w:hint="eastAsia" w:eastAsia="仿宋"/>
                <w:kern w:val="0"/>
                <w:sz w:val="24"/>
              </w:rPr>
              <w:t>暂存在危废仓库的</w:t>
            </w:r>
            <w:r>
              <w:rPr>
                <w:rFonts w:eastAsia="仿宋"/>
                <w:kern w:val="0"/>
                <w:sz w:val="24"/>
              </w:rPr>
              <w:t>危废产生量为</w:t>
            </w:r>
            <w:r>
              <w:rPr>
                <w:rFonts w:hint="eastAsia" w:eastAsia="仿宋"/>
                <w:kern w:val="0"/>
                <w:sz w:val="24"/>
              </w:rPr>
              <w:t>98.78</w:t>
            </w:r>
            <w:r>
              <w:rPr>
                <w:rFonts w:eastAsia="仿宋"/>
                <w:kern w:val="0"/>
                <w:sz w:val="24"/>
              </w:rPr>
              <w:t>t/a。厂区内危废仓库内暂存期为3个月，</w:t>
            </w:r>
            <w:r>
              <w:rPr>
                <w:rFonts w:eastAsia="仿宋"/>
                <w:bCs/>
                <w:sz w:val="24"/>
              </w:rPr>
              <w:t>则暂存期内危废最大</w:t>
            </w:r>
            <w:r>
              <w:rPr>
                <w:rFonts w:eastAsia="仿宋"/>
                <w:kern w:val="0"/>
                <w:sz w:val="24"/>
              </w:rPr>
              <w:t>暂存量</w:t>
            </w:r>
            <w:r>
              <w:rPr>
                <w:rFonts w:eastAsia="仿宋"/>
                <w:bCs/>
                <w:sz w:val="24"/>
              </w:rPr>
              <w:t>约为</w:t>
            </w:r>
            <w:r>
              <w:rPr>
                <w:rFonts w:hint="eastAsia" w:eastAsia="仿宋"/>
                <w:bCs/>
                <w:sz w:val="24"/>
              </w:rPr>
              <w:t>21.37</w:t>
            </w:r>
            <w:r>
              <w:rPr>
                <w:rFonts w:eastAsia="仿宋"/>
                <w:bCs/>
                <w:sz w:val="24"/>
              </w:rPr>
              <w:t>t，完全能够满足企业危险废物的暂存需求。</w:t>
            </w:r>
            <w:r>
              <w:rPr>
                <w:rFonts w:eastAsia="仿宋"/>
                <w:sz w:val="24"/>
              </w:rPr>
              <w:t>本项目建成后全厂危险废物贮存场所（设施）基本情况见下表。</w:t>
            </w:r>
          </w:p>
          <w:p w14:paraId="1BBAAA1D">
            <w:pPr>
              <w:keepNext/>
              <w:spacing w:line="500" w:lineRule="exact"/>
              <w:jc w:val="center"/>
              <w:rPr>
                <w:rFonts w:eastAsia="仿宋"/>
                <w:b/>
                <w:szCs w:val="21"/>
              </w:rPr>
            </w:pPr>
            <w:r>
              <w:rPr>
                <w:rFonts w:eastAsia="仿宋"/>
                <w:b/>
                <w:szCs w:val="21"/>
              </w:rPr>
              <w:t>危险废物贮存场所（设施）基本情况表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499"/>
              <w:gridCol w:w="928"/>
              <w:gridCol w:w="846"/>
              <w:gridCol w:w="776"/>
              <w:gridCol w:w="1196"/>
              <w:gridCol w:w="878"/>
              <w:gridCol w:w="815"/>
              <w:gridCol w:w="957"/>
              <w:gridCol w:w="675"/>
              <w:gridCol w:w="986"/>
            </w:tblGrid>
            <w:tr w14:paraId="41F05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14:paraId="631CDF64">
                  <w:pPr>
                    <w:snapToGrid w:val="0"/>
                    <w:jc w:val="center"/>
                    <w:rPr>
                      <w:rFonts w:eastAsia="仿宋"/>
                      <w:szCs w:val="21"/>
                    </w:rPr>
                  </w:pPr>
                  <w:r>
                    <w:rPr>
                      <w:rFonts w:eastAsia="仿宋"/>
                      <w:szCs w:val="21"/>
                    </w:rPr>
                    <w:t>序号</w:t>
                  </w:r>
                </w:p>
              </w:tc>
              <w:tc>
                <w:tcPr>
                  <w:tcW w:w="297" w:type="pct"/>
                  <w:vAlign w:val="center"/>
                </w:tcPr>
                <w:p w14:paraId="65B2FCC2">
                  <w:pPr>
                    <w:snapToGrid w:val="0"/>
                    <w:jc w:val="center"/>
                    <w:rPr>
                      <w:rFonts w:eastAsia="仿宋"/>
                      <w:szCs w:val="21"/>
                    </w:rPr>
                  </w:pPr>
                  <w:r>
                    <w:rPr>
                      <w:rFonts w:eastAsia="仿宋"/>
                      <w:szCs w:val="21"/>
                    </w:rPr>
                    <w:t>贮存场所名称</w:t>
                  </w:r>
                </w:p>
              </w:tc>
              <w:tc>
                <w:tcPr>
                  <w:tcW w:w="536" w:type="pct"/>
                  <w:vAlign w:val="center"/>
                </w:tcPr>
                <w:p w14:paraId="1E977ADE">
                  <w:pPr>
                    <w:snapToGrid w:val="0"/>
                    <w:jc w:val="center"/>
                    <w:rPr>
                      <w:rFonts w:eastAsia="仿宋"/>
                      <w:szCs w:val="21"/>
                    </w:rPr>
                  </w:pPr>
                  <w:r>
                    <w:rPr>
                      <w:rFonts w:eastAsia="仿宋"/>
                      <w:szCs w:val="21"/>
                    </w:rPr>
                    <w:t>危废名称</w:t>
                  </w:r>
                </w:p>
              </w:tc>
              <w:tc>
                <w:tcPr>
                  <w:tcW w:w="471" w:type="pct"/>
                  <w:vAlign w:val="center"/>
                </w:tcPr>
                <w:p w14:paraId="345148B4">
                  <w:pPr>
                    <w:snapToGrid w:val="0"/>
                    <w:jc w:val="center"/>
                    <w:rPr>
                      <w:rFonts w:eastAsia="仿宋"/>
                      <w:szCs w:val="21"/>
                    </w:rPr>
                  </w:pPr>
                  <w:r>
                    <w:rPr>
                      <w:rFonts w:eastAsia="仿宋"/>
                      <w:szCs w:val="21"/>
                    </w:rPr>
                    <w:t>产生量（t/a）</w:t>
                  </w:r>
                </w:p>
              </w:tc>
              <w:tc>
                <w:tcPr>
                  <w:tcW w:w="432" w:type="pct"/>
                  <w:vAlign w:val="center"/>
                </w:tcPr>
                <w:p w14:paraId="2D5EE1C1">
                  <w:pPr>
                    <w:snapToGrid w:val="0"/>
                    <w:jc w:val="center"/>
                    <w:rPr>
                      <w:rFonts w:eastAsia="仿宋"/>
                      <w:szCs w:val="21"/>
                    </w:rPr>
                  </w:pPr>
                  <w:r>
                    <w:rPr>
                      <w:rFonts w:eastAsia="仿宋"/>
                      <w:szCs w:val="21"/>
                    </w:rPr>
                    <w:t>危废废物类别</w:t>
                  </w:r>
                </w:p>
              </w:tc>
              <w:tc>
                <w:tcPr>
                  <w:tcW w:w="531" w:type="pct"/>
                  <w:vAlign w:val="center"/>
                </w:tcPr>
                <w:p w14:paraId="2C078414">
                  <w:pPr>
                    <w:snapToGrid w:val="0"/>
                    <w:jc w:val="center"/>
                    <w:rPr>
                      <w:rFonts w:eastAsia="仿宋"/>
                      <w:szCs w:val="21"/>
                    </w:rPr>
                  </w:pPr>
                  <w:r>
                    <w:rPr>
                      <w:rFonts w:eastAsia="仿宋"/>
                      <w:szCs w:val="21"/>
                    </w:rPr>
                    <w:t>危险废物代码</w:t>
                  </w:r>
                </w:p>
              </w:tc>
              <w:tc>
                <w:tcPr>
                  <w:tcW w:w="508" w:type="pct"/>
                  <w:vAlign w:val="center"/>
                </w:tcPr>
                <w:p w14:paraId="3762BA60">
                  <w:pPr>
                    <w:snapToGrid w:val="0"/>
                    <w:jc w:val="center"/>
                    <w:rPr>
                      <w:rFonts w:eastAsia="仿宋"/>
                      <w:szCs w:val="21"/>
                    </w:rPr>
                  </w:pPr>
                  <w:r>
                    <w:rPr>
                      <w:rFonts w:eastAsia="仿宋"/>
                      <w:szCs w:val="21"/>
                    </w:rPr>
                    <w:t>产生工序</w:t>
                  </w:r>
                </w:p>
              </w:tc>
              <w:tc>
                <w:tcPr>
                  <w:tcW w:w="473" w:type="pct"/>
                  <w:vAlign w:val="center"/>
                </w:tcPr>
                <w:p w14:paraId="6194B6CF">
                  <w:pPr>
                    <w:snapToGrid w:val="0"/>
                    <w:jc w:val="center"/>
                    <w:rPr>
                      <w:rFonts w:eastAsia="仿宋"/>
                      <w:szCs w:val="21"/>
                    </w:rPr>
                  </w:pPr>
                  <w:r>
                    <w:rPr>
                      <w:rFonts w:eastAsia="仿宋"/>
                      <w:szCs w:val="21"/>
                    </w:rPr>
                    <w:t>贮存周期</w:t>
                  </w:r>
                </w:p>
              </w:tc>
              <w:tc>
                <w:tcPr>
                  <w:tcW w:w="552" w:type="pct"/>
                  <w:vAlign w:val="center"/>
                </w:tcPr>
                <w:p w14:paraId="21361D69">
                  <w:pPr>
                    <w:snapToGrid w:val="0"/>
                    <w:jc w:val="center"/>
                    <w:rPr>
                      <w:rFonts w:eastAsia="仿宋"/>
                      <w:szCs w:val="21"/>
                    </w:rPr>
                  </w:pPr>
                  <w:r>
                    <w:rPr>
                      <w:rFonts w:eastAsia="仿宋"/>
                      <w:szCs w:val="21"/>
                    </w:rPr>
                    <w:t>贮存能力（</w:t>
                  </w:r>
                  <w:r>
                    <w:rPr>
                      <w:rFonts w:hint="eastAsia" w:eastAsia="仿宋"/>
                      <w:szCs w:val="21"/>
                    </w:rPr>
                    <w:t>t，</w:t>
                  </w:r>
                  <w:r>
                    <w:rPr>
                      <w:rFonts w:eastAsia="仿宋"/>
                      <w:szCs w:val="21"/>
                    </w:rPr>
                    <w:t>90d计）</w:t>
                  </w:r>
                </w:p>
              </w:tc>
              <w:tc>
                <w:tcPr>
                  <w:tcW w:w="395" w:type="pct"/>
                  <w:vAlign w:val="center"/>
                </w:tcPr>
                <w:p w14:paraId="34130270">
                  <w:pPr>
                    <w:snapToGrid w:val="0"/>
                    <w:jc w:val="center"/>
                    <w:rPr>
                      <w:rFonts w:eastAsia="仿宋"/>
                      <w:szCs w:val="21"/>
                    </w:rPr>
                  </w:pPr>
                  <w:r>
                    <w:rPr>
                      <w:rFonts w:eastAsia="仿宋"/>
                      <w:szCs w:val="21"/>
                    </w:rPr>
                    <w:t>占地面积m</w:t>
                  </w:r>
                  <w:r>
                    <w:rPr>
                      <w:rFonts w:eastAsia="仿宋"/>
                      <w:szCs w:val="21"/>
                      <w:vertAlign w:val="superscript"/>
                    </w:rPr>
                    <w:t>2</w:t>
                  </w:r>
                </w:p>
              </w:tc>
              <w:tc>
                <w:tcPr>
                  <w:tcW w:w="568" w:type="pct"/>
                  <w:vAlign w:val="center"/>
                </w:tcPr>
                <w:p w14:paraId="58514C7E">
                  <w:pPr>
                    <w:snapToGrid w:val="0"/>
                    <w:jc w:val="center"/>
                    <w:rPr>
                      <w:rFonts w:eastAsia="仿宋"/>
                      <w:szCs w:val="21"/>
                    </w:rPr>
                  </w:pPr>
                  <w:r>
                    <w:rPr>
                      <w:rFonts w:eastAsia="仿宋"/>
                      <w:szCs w:val="21"/>
                    </w:rPr>
                    <w:t>贮存方式</w:t>
                  </w:r>
                </w:p>
              </w:tc>
            </w:tr>
            <w:tr w14:paraId="6020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14:paraId="3BE25945">
                  <w:pPr>
                    <w:snapToGrid w:val="0"/>
                    <w:jc w:val="center"/>
                    <w:rPr>
                      <w:rFonts w:eastAsia="仿宋"/>
                      <w:szCs w:val="21"/>
                    </w:rPr>
                  </w:pPr>
                  <w:r>
                    <w:rPr>
                      <w:rFonts w:eastAsia="仿宋"/>
                      <w:szCs w:val="21"/>
                    </w:rPr>
                    <w:t>1</w:t>
                  </w:r>
                </w:p>
              </w:tc>
              <w:tc>
                <w:tcPr>
                  <w:tcW w:w="297" w:type="pct"/>
                  <w:vMerge w:val="restart"/>
                  <w:vAlign w:val="center"/>
                </w:tcPr>
                <w:p w14:paraId="758776D8">
                  <w:pPr>
                    <w:snapToGrid w:val="0"/>
                    <w:jc w:val="center"/>
                    <w:rPr>
                      <w:rFonts w:eastAsia="仿宋"/>
                      <w:szCs w:val="21"/>
                    </w:rPr>
                  </w:pPr>
                  <w:r>
                    <w:rPr>
                      <w:rFonts w:eastAsia="仿宋"/>
                      <w:szCs w:val="21"/>
                    </w:rPr>
                    <w:t>危废仓库</w:t>
                  </w:r>
                </w:p>
              </w:tc>
              <w:tc>
                <w:tcPr>
                  <w:tcW w:w="536" w:type="pct"/>
                  <w:vAlign w:val="center"/>
                </w:tcPr>
                <w:p w14:paraId="68E720F2">
                  <w:pPr>
                    <w:snapToGrid w:val="0"/>
                    <w:jc w:val="center"/>
                    <w:rPr>
                      <w:rFonts w:eastAsia="仿宋"/>
                      <w:szCs w:val="21"/>
                    </w:rPr>
                  </w:pPr>
                  <w:r>
                    <w:rPr>
                      <w:rFonts w:ascii="仿宋" w:hAnsi="仿宋" w:eastAsia="仿宋"/>
                      <w:kern w:val="0"/>
                      <w:szCs w:val="21"/>
                    </w:rPr>
                    <w:t>废包装桶</w:t>
                  </w:r>
                </w:p>
              </w:tc>
              <w:tc>
                <w:tcPr>
                  <w:tcW w:w="471" w:type="pct"/>
                  <w:vAlign w:val="center"/>
                </w:tcPr>
                <w:p w14:paraId="05E7D416">
                  <w:pPr>
                    <w:snapToGrid w:val="0"/>
                    <w:jc w:val="center"/>
                    <w:rPr>
                      <w:rFonts w:eastAsia="仿宋"/>
                      <w:szCs w:val="21"/>
                    </w:rPr>
                  </w:pPr>
                  <w:r>
                    <w:rPr>
                      <w:rFonts w:eastAsia="等线"/>
                      <w:kern w:val="0"/>
                      <w:szCs w:val="21"/>
                    </w:rPr>
                    <w:t>2</w:t>
                  </w:r>
                </w:p>
              </w:tc>
              <w:tc>
                <w:tcPr>
                  <w:tcW w:w="432" w:type="pct"/>
                  <w:vAlign w:val="center"/>
                </w:tcPr>
                <w:p w14:paraId="29C0003F">
                  <w:pPr>
                    <w:snapToGrid w:val="0"/>
                    <w:jc w:val="center"/>
                    <w:rPr>
                      <w:rFonts w:eastAsia="仿宋"/>
                      <w:szCs w:val="21"/>
                    </w:rPr>
                  </w:pPr>
                  <w:r>
                    <w:rPr>
                      <w:rFonts w:eastAsia="等线"/>
                      <w:kern w:val="0"/>
                      <w:szCs w:val="21"/>
                    </w:rPr>
                    <w:t>HW49</w:t>
                  </w:r>
                </w:p>
              </w:tc>
              <w:tc>
                <w:tcPr>
                  <w:tcW w:w="531" w:type="pct"/>
                  <w:vAlign w:val="center"/>
                </w:tcPr>
                <w:p w14:paraId="45D649D4">
                  <w:pPr>
                    <w:snapToGrid w:val="0"/>
                    <w:jc w:val="center"/>
                    <w:rPr>
                      <w:rFonts w:eastAsia="仿宋"/>
                      <w:szCs w:val="21"/>
                    </w:rPr>
                  </w:pPr>
                  <w:r>
                    <w:rPr>
                      <w:rFonts w:eastAsia="等线"/>
                      <w:kern w:val="0"/>
                      <w:szCs w:val="21"/>
                    </w:rPr>
                    <w:t>900-041-49</w:t>
                  </w:r>
                </w:p>
              </w:tc>
              <w:tc>
                <w:tcPr>
                  <w:tcW w:w="508" w:type="pct"/>
                  <w:vAlign w:val="center"/>
                </w:tcPr>
                <w:p w14:paraId="48DB14CB">
                  <w:pPr>
                    <w:snapToGrid w:val="0"/>
                    <w:jc w:val="center"/>
                    <w:rPr>
                      <w:rFonts w:eastAsia="仿宋"/>
                      <w:szCs w:val="21"/>
                    </w:rPr>
                  </w:pPr>
                  <w:r>
                    <w:rPr>
                      <w:rFonts w:ascii="仿宋" w:hAnsi="仿宋" w:eastAsia="仿宋"/>
                      <w:kern w:val="0"/>
                      <w:szCs w:val="21"/>
                    </w:rPr>
                    <w:t>调漆</w:t>
                  </w:r>
                </w:p>
              </w:tc>
              <w:tc>
                <w:tcPr>
                  <w:tcW w:w="473" w:type="pct"/>
                  <w:vAlign w:val="center"/>
                </w:tcPr>
                <w:p w14:paraId="17B9943A">
                  <w:pPr>
                    <w:snapToGrid w:val="0"/>
                    <w:jc w:val="center"/>
                    <w:rPr>
                      <w:rFonts w:eastAsia="仿宋"/>
                      <w:szCs w:val="21"/>
                    </w:rPr>
                  </w:pPr>
                  <w:r>
                    <w:rPr>
                      <w:rFonts w:hint="eastAsia" w:eastAsia="仿宋"/>
                      <w:szCs w:val="21"/>
                    </w:rPr>
                    <w:t>3个月</w:t>
                  </w:r>
                </w:p>
              </w:tc>
              <w:tc>
                <w:tcPr>
                  <w:tcW w:w="552" w:type="pct"/>
                  <w:vAlign w:val="center"/>
                </w:tcPr>
                <w:p w14:paraId="45783ECD">
                  <w:pPr>
                    <w:snapToGrid w:val="0"/>
                    <w:jc w:val="center"/>
                    <w:rPr>
                      <w:rFonts w:eastAsia="仿宋"/>
                      <w:szCs w:val="21"/>
                    </w:rPr>
                  </w:pPr>
                  <w:r>
                    <w:rPr>
                      <w:rFonts w:eastAsia="等线"/>
                      <w:szCs w:val="21"/>
                    </w:rPr>
                    <w:t>0.5</w:t>
                  </w:r>
                </w:p>
              </w:tc>
              <w:tc>
                <w:tcPr>
                  <w:tcW w:w="395" w:type="pct"/>
                  <w:vAlign w:val="center"/>
                </w:tcPr>
                <w:p w14:paraId="310E0E1F">
                  <w:pPr>
                    <w:snapToGrid w:val="0"/>
                    <w:jc w:val="center"/>
                    <w:rPr>
                      <w:rFonts w:eastAsia="仿宋"/>
                      <w:szCs w:val="21"/>
                    </w:rPr>
                  </w:pPr>
                  <w:r>
                    <w:rPr>
                      <w:rFonts w:eastAsia="等线"/>
                      <w:szCs w:val="21"/>
                    </w:rPr>
                    <w:t>0.5</w:t>
                  </w:r>
                </w:p>
              </w:tc>
              <w:tc>
                <w:tcPr>
                  <w:tcW w:w="568" w:type="pct"/>
                  <w:vAlign w:val="center"/>
                </w:tcPr>
                <w:p w14:paraId="03409854">
                  <w:pPr>
                    <w:snapToGrid w:val="0"/>
                    <w:jc w:val="center"/>
                    <w:rPr>
                      <w:rFonts w:eastAsia="仿宋"/>
                      <w:szCs w:val="21"/>
                    </w:rPr>
                  </w:pPr>
                  <w:r>
                    <w:rPr>
                      <w:rFonts w:hint="eastAsia" w:ascii="仿宋" w:hAnsi="仿宋" w:eastAsia="仿宋"/>
                      <w:szCs w:val="21"/>
                    </w:rPr>
                    <w:t>桶装</w:t>
                  </w:r>
                </w:p>
              </w:tc>
            </w:tr>
            <w:tr w14:paraId="2FFCE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14:paraId="5259AEF3">
                  <w:pPr>
                    <w:snapToGrid w:val="0"/>
                    <w:jc w:val="center"/>
                    <w:rPr>
                      <w:rFonts w:eastAsia="仿宋"/>
                      <w:szCs w:val="21"/>
                    </w:rPr>
                  </w:pPr>
                  <w:r>
                    <w:rPr>
                      <w:rFonts w:hint="eastAsia" w:eastAsia="仿宋"/>
                      <w:szCs w:val="21"/>
                    </w:rPr>
                    <w:t>2</w:t>
                  </w:r>
                </w:p>
              </w:tc>
              <w:tc>
                <w:tcPr>
                  <w:tcW w:w="297" w:type="pct"/>
                  <w:vMerge w:val="continue"/>
                  <w:vAlign w:val="center"/>
                </w:tcPr>
                <w:p w14:paraId="55997432">
                  <w:pPr>
                    <w:snapToGrid w:val="0"/>
                    <w:jc w:val="center"/>
                    <w:rPr>
                      <w:rFonts w:eastAsia="仿宋"/>
                      <w:szCs w:val="21"/>
                    </w:rPr>
                  </w:pPr>
                </w:p>
              </w:tc>
              <w:tc>
                <w:tcPr>
                  <w:tcW w:w="536" w:type="pct"/>
                  <w:vAlign w:val="center"/>
                </w:tcPr>
                <w:p w14:paraId="7B0B8CC9">
                  <w:pPr>
                    <w:snapToGrid w:val="0"/>
                    <w:jc w:val="center"/>
                    <w:rPr>
                      <w:rFonts w:eastAsia="仿宋"/>
                      <w:kern w:val="0"/>
                      <w:szCs w:val="21"/>
                    </w:rPr>
                  </w:pPr>
                  <w:r>
                    <w:rPr>
                      <w:rFonts w:ascii="仿宋" w:hAnsi="仿宋" w:eastAsia="仿宋"/>
                      <w:kern w:val="0"/>
                      <w:szCs w:val="21"/>
                    </w:rPr>
                    <w:t>漆渣</w:t>
                  </w:r>
                </w:p>
              </w:tc>
              <w:tc>
                <w:tcPr>
                  <w:tcW w:w="471" w:type="pct"/>
                  <w:vAlign w:val="center"/>
                </w:tcPr>
                <w:p w14:paraId="0524E712">
                  <w:pPr>
                    <w:snapToGrid w:val="0"/>
                    <w:jc w:val="center"/>
                    <w:rPr>
                      <w:rFonts w:eastAsia="仿宋"/>
                      <w:kern w:val="0"/>
                      <w:szCs w:val="21"/>
                    </w:rPr>
                  </w:pPr>
                  <w:r>
                    <w:rPr>
                      <w:rFonts w:eastAsia="等线"/>
                      <w:kern w:val="0"/>
                      <w:szCs w:val="21"/>
                    </w:rPr>
                    <w:t>20.</w:t>
                  </w:r>
                  <w:r>
                    <w:rPr>
                      <w:rFonts w:hint="eastAsia" w:eastAsia="等线"/>
                      <w:kern w:val="0"/>
                      <w:szCs w:val="21"/>
                    </w:rPr>
                    <w:t>396</w:t>
                  </w:r>
                </w:p>
              </w:tc>
              <w:tc>
                <w:tcPr>
                  <w:tcW w:w="432" w:type="pct"/>
                  <w:vAlign w:val="center"/>
                </w:tcPr>
                <w:p w14:paraId="73C14E51">
                  <w:pPr>
                    <w:snapToGrid w:val="0"/>
                    <w:jc w:val="center"/>
                    <w:rPr>
                      <w:rFonts w:eastAsia="仿宋"/>
                      <w:kern w:val="0"/>
                      <w:szCs w:val="21"/>
                    </w:rPr>
                  </w:pPr>
                  <w:r>
                    <w:rPr>
                      <w:rFonts w:eastAsia="等线"/>
                      <w:kern w:val="0"/>
                      <w:szCs w:val="21"/>
                    </w:rPr>
                    <w:t>HW12</w:t>
                  </w:r>
                </w:p>
              </w:tc>
              <w:tc>
                <w:tcPr>
                  <w:tcW w:w="531" w:type="pct"/>
                  <w:vAlign w:val="center"/>
                </w:tcPr>
                <w:p w14:paraId="59E65CC8">
                  <w:pPr>
                    <w:snapToGrid w:val="0"/>
                    <w:jc w:val="center"/>
                    <w:rPr>
                      <w:rFonts w:eastAsia="仿宋"/>
                      <w:kern w:val="0"/>
                      <w:szCs w:val="21"/>
                    </w:rPr>
                  </w:pPr>
                  <w:r>
                    <w:rPr>
                      <w:rFonts w:eastAsia="等线"/>
                      <w:kern w:val="0"/>
                      <w:szCs w:val="21"/>
                    </w:rPr>
                    <w:t>900-252-12</w:t>
                  </w:r>
                </w:p>
              </w:tc>
              <w:tc>
                <w:tcPr>
                  <w:tcW w:w="508" w:type="pct"/>
                  <w:vAlign w:val="center"/>
                </w:tcPr>
                <w:p w14:paraId="75823919">
                  <w:pPr>
                    <w:snapToGrid w:val="0"/>
                    <w:jc w:val="center"/>
                    <w:rPr>
                      <w:rFonts w:eastAsia="仿宋"/>
                      <w:kern w:val="0"/>
                      <w:szCs w:val="21"/>
                    </w:rPr>
                  </w:pPr>
                  <w:r>
                    <w:rPr>
                      <w:rFonts w:ascii="仿宋" w:hAnsi="仿宋" w:eastAsia="仿宋"/>
                      <w:kern w:val="0"/>
                      <w:szCs w:val="21"/>
                    </w:rPr>
                    <w:t>喷漆</w:t>
                  </w:r>
                </w:p>
              </w:tc>
              <w:tc>
                <w:tcPr>
                  <w:tcW w:w="473" w:type="pct"/>
                  <w:vAlign w:val="center"/>
                </w:tcPr>
                <w:p w14:paraId="1FD5691F">
                  <w:pPr>
                    <w:snapToGrid w:val="0"/>
                    <w:jc w:val="center"/>
                    <w:rPr>
                      <w:rFonts w:eastAsia="仿宋"/>
                      <w:szCs w:val="21"/>
                    </w:rPr>
                  </w:pPr>
                  <w:r>
                    <w:rPr>
                      <w:rFonts w:hint="eastAsia" w:eastAsia="仿宋"/>
                      <w:szCs w:val="21"/>
                    </w:rPr>
                    <w:t>3个月</w:t>
                  </w:r>
                </w:p>
              </w:tc>
              <w:tc>
                <w:tcPr>
                  <w:tcW w:w="552" w:type="pct"/>
                  <w:vAlign w:val="center"/>
                </w:tcPr>
                <w:p w14:paraId="592E999C">
                  <w:pPr>
                    <w:snapToGrid w:val="0"/>
                    <w:jc w:val="center"/>
                    <w:rPr>
                      <w:rFonts w:eastAsia="等线"/>
                      <w:szCs w:val="21"/>
                    </w:rPr>
                  </w:pPr>
                  <w:r>
                    <w:rPr>
                      <w:rFonts w:eastAsia="等线"/>
                      <w:szCs w:val="21"/>
                    </w:rPr>
                    <w:t>5.</w:t>
                  </w:r>
                  <w:r>
                    <w:rPr>
                      <w:rFonts w:hint="eastAsia" w:eastAsia="等线"/>
                      <w:szCs w:val="21"/>
                    </w:rPr>
                    <w:t>099</w:t>
                  </w:r>
                </w:p>
              </w:tc>
              <w:tc>
                <w:tcPr>
                  <w:tcW w:w="395" w:type="pct"/>
                  <w:vAlign w:val="center"/>
                </w:tcPr>
                <w:p w14:paraId="6BC7DD38">
                  <w:pPr>
                    <w:snapToGrid w:val="0"/>
                    <w:jc w:val="center"/>
                    <w:rPr>
                      <w:rFonts w:eastAsia="等线"/>
                      <w:szCs w:val="21"/>
                    </w:rPr>
                  </w:pPr>
                  <w:r>
                    <w:rPr>
                      <w:rFonts w:eastAsia="等线"/>
                      <w:szCs w:val="21"/>
                    </w:rPr>
                    <w:t>3</w:t>
                  </w:r>
                </w:p>
              </w:tc>
              <w:tc>
                <w:tcPr>
                  <w:tcW w:w="568" w:type="pct"/>
                  <w:vAlign w:val="center"/>
                </w:tcPr>
                <w:p w14:paraId="6D7EAE98">
                  <w:pPr>
                    <w:snapToGrid w:val="0"/>
                    <w:jc w:val="center"/>
                    <w:rPr>
                      <w:rFonts w:eastAsia="仿宋"/>
                      <w:szCs w:val="21"/>
                    </w:rPr>
                  </w:pPr>
                  <w:r>
                    <w:rPr>
                      <w:rFonts w:hint="eastAsia" w:ascii="仿宋" w:hAnsi="仿宋" w:eastAsia="仿宋"/>
                      <w:szCs w:val="21"/>
                    </w:rPr>
                    <w:t>桶装</w:t>
                  </w:r>
                </w:p>
              </w:tc>
            </w:tr>
            <w:tr w14:paraId="644C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14:paraId="13BBD637">
                  <w:pPr>
                    <w:snapToGrid w:val="0"/>
                    <w:jc w:val="center"/>
                    <w:rPr>
                      <w:rFonts w:eastAsia="仿宋"/>
                      <w:szCs w:val="21"/>
                    </w:rPr>
                  </w:pPr>
                  <w:r>
                    <w:rPr>
                      <w:rFonts w:hint="eastAsia" w:eastAsia="仿宋"/>
                      <w:szCs w:val="21"/>
                    </w:rPr>
                    <w:t>3</w:t>
                  </w:r>
                </w:p>
              </w:tc>
              <w:tc>
                <w:tcPr>
                  <w:tcW w:w="297" w:type="pct"/>
                  <w:vMerge w:val="continue"/>
                  <w:vAlign w:val="center"/>
                </w:tcPr>
                <w:p w14:paraId="2815ABF0">
                  <w:pPr>
                    <w:snapToGrid w:val="0"/>
                    <w:jc w:val="center"/>
                    <w:rPr>
                      <w:rFonts w:eastAsia="仿宋"/>
                      <w:szCs w:val="21"/>
                    </w:rPr>
                  </w:pPr>
                </w:p>
              </w:tc>
              <w:tc>
                <w:tcPr>
                  <w:tcW w:w="536" w:type="pct"/>
                  <w:vAlign w:val="center"/>
                </w:tcPr>
                <w:p w14:paraId="6271D341">
                  <w:pPr>
                    <w:snapToGrid w:val="0"/>
                    <w:jc w:val="center"/>
                    <w:rPr>
                      <w:rFonts w:eastAsia="仿宋"/>
                      <w:kern w:val="0"/>
                      <w:szCs w:val="21"/>
                    </w:rPr>
                  </w:pPr>
                  <w:r>
                    <w:rPr>
                      <w:rFonts w:ascii="仿宋" w:hAnsi="仿宋" w:eastAsia="仿宋"/>
                      <w:kern w:val="0"/>
                      <w:szCs w:val="21"/>
                    </w:rPr>
                    <w:t>循环废液</w:t>
                  </w:r>
                </w:p>
              </w:tc>
              <w:tc>
                <w:tcPr>
                  <w:tcW w:w="471" w:type="pct"/>
                  <w:vAlign w:val="center"/>
                </w:tcPr>
                <w:p w14:paraId="43C23FE0">
                  <w:pPr>
                    <w:snapToGrid w:val="0"/>
                    <w:jc w:val="center"/>
                    <w:rPr>
                      <w:rFonts w:eastAsia="仿宋"/>
                      <w:kern w:val="0"/>
                      <w:szCs w:val="21"/>
                    </w:rPr>
                  </w:pPr>
                  <w:r>
                    <w:rPr>
                      <w:rFonts w:hint="eastAsia" w:eastAsia="等线"/>
                      <w:kern w:val="0"/>
                      <w:szCs w:val="21"/>
                    </w:rPr>
                    <w:t>15.4</w:t>
                  </w:r>
                </w:p>
              </w:tc>
              <w:tc>
                <w:tcPr>
                  <w:tcW w:w="432" w:type="pct"/>
                  <w:vAlign w:val="center"/>
                </w:tcPr>
                <w:p w14:paraId="0E19575C">
                  <w:pPr>
                    <w:snapToGrid w:val="0"/>
                    <w:jc w:val="center"/>
                    <w:rPr>
                      <w:rFonts w:eastAsia="仿宋"/>
                      <w:kern w:val="0"/>
                      <w:szCs w:val="21"/>
                    </w:rPr>
                  </w:pPr>
                  <w:r>
                    <w:rPr>
                      <w:rFonts w:eastAsia="等线"/>
                      <w:kern w:val="0"/>
                      <w:szCs w:val="21"/>
                    </w:rPr>
                    <w:t>HW09</w:t>
                  </w:r>
                </w:p>
              </w:tc>
              <w:tc>
                <w:tcPr>
                  <w:tcW w:w="531" w:type="pct"/>
                  <w:vAlign w:val="center"/>
                </w:tcPr>
                <w:p w14:paraId="7D3915DF">
                  <w:pPr>
                    <w:snapToGrid w:val="0"/>
                    <w:jc w:val="center"/>
                    <w:rPr>
                      <w:rFonts w:eastAsia="仿宋"/>
                      <w:kern w:val="0"/>
                      <w:szCs w:val="21"/>
                    </w:rPr>
                  </w:pPr>
                  <w:r>
                    <w:rPr>
                      <w:rFonts w:eastAsia="等线"/>
                      <w:kern w:val="0"/>
                      <w:szCs w:val="21"/>
                    </w:rPr>
                    <w:t>900-007-09</w:t>
                  </w:r>
                </w:p>
              </w:tc>
              <w:tc>
                <w:tcPr>
                  <w:tcW w:w="508" w:type="pct"/>
                  <w:vAlign w:val="center"/>
                </w:tcPr>
                <w:p w14:paraId="120907B9">
                  <w:pPr>
                    <w:snapToGrid w:val="0"/>
                    <w:jc w:val="center"/>
                    <w:rPr>
                      <w:rFonts w:eastAsia="仿宋"/>
                      <w:kern w:val="0"/>
                      <w:szCs w:val="21"/>
                    </w:rPr>
                  </w:pPr>
                  <w:r>
                    <w:rPr>
                      <w:rFonts w:ascii="仿宋" w:hAnsi="仿宋" w:eastAsia="仿宋"/>
                      <w:kern w:val="0"/>
                      <w:szCs w:val="21"/>
                    </w:rPr>
                    <w:t>废气治理</w:t>
                  </w:r>
                </w:p>
              </w:tc>
              <w:tc>
                <w:tcPr>
                  <w:tcW w:w="473" w:type="pct"/>
                  <w:vAlign w:val="center"/>
                </w:tcPr>
                <w:p w14:paraId="7F79F37C">
                  <w:pPr>
                    <w:snapToGrid w:val="0"/>
                    <w:jc w:val="center"/>
                    <w:rPr>
                      <w:rFonts w:eastAsia="仿宋"/>
                      <w:szCs w:val="21"/>
                    </w:rPr>
                  </w:pPr>
                  <w:r>
                    <w:rPr>
                      <w:rFonts w:hint="eastAsia" w:eastAsia="仿宋"/>
                      <w:szCs w:val="21"/>
                    </w:rPr>
                    <w:t>3个月</w:t>
                  </w:r>
                </w:p>
              </w:tc>
              <w:tc>
                <w:tcPr>
                  <w:tcW w:w="552" w:type="pct"/>
                  <w:vAlign w:val="center"/>
                </w:tcPr>
                <w:p w14:paraId="047ECD7E">
                  <w:pPr>
                    <w:snapToGrid w:val="0"/>
                    <w:jc w:val="center"/>
                    <w:rPr>
                      <w:rFonts w:eastAsia="等线"/>
                      <w:szCs w:val="21"/>
                    </w:rPr>
                  </w:pPr>
                  <w:r>
                    <w:rPr>
                      <w:rFonts w:hint="eastAsia" w:eastAsia="等线"/>
                      <w:szCs w:val="21"/>
                    </w:rPr>
                    <w:t>3.85</w:t>
                  </w:r>
                </w:p>
              </w:tc>
              <w:tc>
                <w:tcPr>
                  <w:tcW w:w="395" w:type="pct"/>
                  <w:vAlign w:val="center"/>
                </w:tcPr>
                <w:p w14:paraId="0F9E0E8D">
                  <w:pPr>
                    <w:snapToGrid w:val="0"/>
                    <w:jc w:val="center"/>
                    <w:rPr>
                      <w:rFonts w:eastAsia="等线"/>
                      <w:szCs w:val="21"/>
                    </w:rPr>
                  </w:pPr>
                  <w:r>
                    <w:rPr>
                      <w:rFonts w:eastAsia="等线"/>
                      <w:szCs w:val="21"/>
                    </w:rPr>
                    <w:t>5</w:t>
                  </w:r>
                </w:p>
              </w:tc>
              <w:tc>
                <w:tcPr>
                  <w:tcW w:w="568" w:type="pct"/>
                  <w:vAlign w:val="center"/>
                </w:tcPr>
                <w:p w14:paraId="3DA0FE68">
                  <w:pPr>
                    <w:snapToGrid w:val="0"/>
                    <w:jc w:val="center"/>
                    <w:rPr>
                      <w:rFonts w:eastAsia="仿宋"/>
                      <w:szCs w:val="21"/>
                    </w:rPr>
                  </w:pPr>
                  <w:r>
                    <w:rPr>
                      <w:rFonts w:hint="eastAsia" w:ascii="仿宋" w:hAnsi="仿宋" w:eastAsia="仿宋"/>
                      <w:szCs w:val="21"/>
                    </w:rPr>
                    <w:t>桶装</w:t>
                  </w:r>
                </w:p>
              </w:tc>
            </w:tr>
            <w:tr w14:paraId="7FEF8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14:paraId="6F5363A1">
                  <w:pPr>
                    <w:snapToGrid w:val="0"/>
                    <w:jc w:val="center"/>
                    <w:rPr>
                      <w:rFonts w:eastAsia="仿宋"/>
                      <w:szCs w:val="21"/>
                    </w:rPr>
                  </w:pPr>
                  <w:r>
                    <w:rPr>
                      <w:rFonts w:hint="eastAsia" w:eastAsia="仿宋"/>
                      <w:szCs w:val="21"/>
                    </w:rPr>
                    <w:t>4</w:t>
                  </w:r>
                </w:p>
              </w:tc>
              <w:tc>
                <w:tcPr>
                  <w:tcW w:w="297" w:type="pct"/>
                  <w:vMerge w:val="continue"/>
                  <w:vAlign w:val="center"/>
                </w:tcPr>
                <w:p w14:paraId="6D220F5F">
                  <w:pPr>
                    <w:snapToGrid w:val="0"/>
                    <w:jc w:val="center"/>
                    <w:rPr>
                      <w:rFonts w:eastAsia="仿宋"/>
                      <w:szCs w:val="21"/>
                    </w:rPr>
                  </w:pPr>
                </w:p>
              </w:tc>
              <w:tc>
                <w:tcPr>
                  <w:tcW w:w="536" w:type="pct"/>
                  <w:vAlign w:val="center"/>
                </w:tcPr>
                <w:p w14:paraId="4EB4A154">
                  <w:pPr>
                    <w:snapToGrid w:val="0"/>
                    <w:jc w:val="center"/>
                    <w:rPr>
                      <w:rFonts w:eastAsia="仿宋"/>
                      <w:kern w:val="0"/>
                      <w:szCs w:val="21"/>
                    </w:rPr>
                  </w:pPr>
                  <w:r>
                    <w:rPr>
                      <w:rFonts w:ascii="仿宋" w:hAnsi="仿宋" w:eastAsia="仿宋"/>
                      <w:kern w:val="0"/>
                      <w:szCs w:val="21"/>
                    </w:rPr>
                    <w:t>喷枪清洗废液</w:t>
                  </w:r>
                </w:p>
              </w:tc>
              <w:tc>
                <w:tcPr>
                  <w:tcW w:w="471" w:type="pct"/>
                  <w:vAlign w:val="center"/>
                </w:tcPr>
                <w:p w14:paraId="029DEA10">
                  <w:pPr>
                    <w:snapToGrid w:val="0"/>
                    <w:jc w:val="center"/>
                    <w:rPr>
                      <w:rFonts w:eastAsia="仿宋"/>
                      <w:kern w:val="0"/>
                      <w:szCs w:val="21"/>
                    </w:rPr>
                  </w:pPr>
                  <w:r>
                    <w:rPr>
                      <w:rFonts w:eastAsia="等线"/>
                      <w:kern w:val="0"/>
                      <w:szCs w:val="21"/>
                    </w:rPr>
                    <w:t>1.284</w:t>
                  </w:r>
                </w:p>
              </w:tc>
              <w:tc>
                <w:tcPr>
                  <w:tcW w:w="432" w:type="pct"/>
                  <w:vAlign w:val="center"/>
                </w:tcPr>
                <w:p w14:paraId="7F29136B">
                  <w:pPr>
                    <w:snapToGrid w:val="0"/>
                    <w:jc w:val="center"/>
                    <w:rPr>
                      <w:rFonts w:eastAsia="仿宋"/>
                      <w:kern w:val="0"/>
                      <w:szCs w:val="21"/>
                    </w:rPr>
                  </w:pPr>
                  <w:r>
                    <w:rPr>
                      <w:rFonts w:eastAsia="等线"/>
                      <w:kern w:val="0"/>
                      <w:szCs w:val="21"/>
                    </w:rPr>
                    <w:t>HW06</w:t>
                  </w:r>
                </w:p>
              </w:tc>
              <w:tc>
                <w:tcPr>
                  <w:tcW w:w="531" w:type="pct"/>
                  <w:vAlign w:val="center"/>
                </w:tcPr>
                <w:p w14:paraId="65DAE522">
                  <w:pPr>
                    <w:snapToGrid w:val="0"/>
                    <w:jc w:val="center"/>
                    <w:rPr>
                      <w:rFonts w:eastAsia="仿宋"/>
                      <w:kern w:val="0"/>
                      <w:szCs w:val="21"/>
                    </w:rPr>
                  </w:pPr>
                  <w:r>
                    <w:rPr>
                      <w:rFonts w:eastAsia="等线"/>
                      <w:kern w:val="0"/>
                      <w:szCs w:val="21"/>
                    </w:rPr>
                    <w:t>900-402-06</w:t>
                  </w:r>
                </w:p>
              </w:tc>
              <w:tc>
                <w:tcPr>
                  <w:tcW w:w="508" w:type="pct"/>
                  <w:vAlign w:val="center"/>
                </w:tcPr>
                <w:p w14:paraId="19954476">
                  <w:pPr>
                    <w:snapToGrid w:val="0"/>
                    <w:jc w:val="center"/>
                    <w:rPr>
                      <w:rFonts w:eastAsia="仿宋"/>
                      <w:kern w:val="0"/>
                      <w:szCs w:val="21"/>
                    </w:rPr>
                  </w:pPr>
                  <w:r>
                    <w:rPr>
                      <w:rFonts w:ascii="仿宋" w:hAnsi="仿宋" w:eastAsia="仿宋"/>
                      <w:kern w:val="0"/>
                      <w:szCs w:val="21"/>
                    </w:rPr>
                    <w:t>喷枪清洗、保养</w:t>
                  </w:r>
                </w:p>
              </w:tc>
              <w:tc>
                <w:tcPr>
                  <w:tcW w:w="473" w:type="pct"/>
                  <w:vAlign w:val="center"/>
                </w:tcPr>
                <w:p w14:paraId="0E70270E">
                  <w:pPr>
                    <w:snapToGrid w:val="0"/>
                    <w:jc w:val="center"/>
                    <w:rPr>
                      <w:rFonts w:eastAsia="仿宋"/>
                      <w:szCs w:val="21"/>
                    </w:rPr>
                  </w:pPr>
                  <w:r>
                    <w:rPr>
                      <w:rFonts w:hint="eastAsia" w:eastAsia="仿宋"/>
                      <w:szCs w:val="21"/>
                    </w:rPr>
                    <w:t>3个月</w:t>
                  </w:r>
                </w:p>
              </w:tc>
              <w:tc>
                <w:tcPr>
                  <w:tcW w:w="552" w:type="pct"/>
                  <w:vAlign w:val="center"/>
                </w:tcPr>
                <w:p w14:paraId="7F9702CC">
                  <w:pPr>
                    <w:snapToGrid w:val="0"/>
                    <w:jc w:val="center"/>
                    <w:rPr>
                      <w:rFonts w:eastAsia="等线"/>
                      <w:szCs w:val="21"/>
                    </w:rPr>
                  </w:pPr>
                  <w:r>
                    <w:rPr>
                      <w:rFonts w:hint="eastAsia" w:eastAsia="等线"/>
                      <w:szCs w:val="21"/>
                    </w:rPr>
                    <w:t>0.321</w:t>
                  </w:r>
                </w:p>
              </w:tc>
              <w:tc>
                <w:tcPr>
                  <w:tcW w:w="395" w:type="pct"/>
                  <w:vAlign w:val="center"/>
                </w:tcPr>
                <w:p w14:paraId="5F534D95">
                  <w:pPr>
                    <w:snapToGrid w:val="0"/>
                    <w:jc w:val="center"/>
                    <w:rPr>
                      <w:rFonts w:eastAsia="等线"/>
                      <w:szCs w:val="21"/>
                    </w:rPr>
                  </w:pPr>
                  <w:r>
                    <w:rPr>
                      <w:rFonts w:eastAsia="等线"/>
                      <w:szCs w:val="21"/>
                    </w:rPr>
                    <w:t>0.5</w:t>
                  </w:r>
                </w:p>
              </w:tc>
              <w:tc>
                <w:tcPr>
                  <w:tcW w:w="568" w:type="pct"/>
                  <w:vAlign w:val="center"/>
                </w:tcPr>
                <w:p w14:paraId="19D4488A">
                  <w:pPr>
                    <w:snapToGrid w:val="0"/>
                    <w:jc w:val="center"/>
                    <w:rPr>
                      <w:rFonts w:eastAsia="仿宋"/>
                      <w:szCs w:val="21"/>
                    </w:rPr>
                  </w:pPr>
                  <w:r>
                    <w:rPr>
                      <w:rFonts w:hint="eastAsia" w:ascii="仿宋" w:hAnsi="仿宋" w:eastAsia="仿宋"/>
                      <w:szCs w:val="21"/>
                    </w:rPr>
                    <w:t>桶装</w:t>
                  </w:r>
                </w:p>
              </w:tc>
            </w:tr>
            <w:tr w14:paraId="6D04C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14:paraId="2B506CA0">
                  <w:pPr>
                    <w:snapToGrid w:val="0"/>
                    <w:jc w:val="center"/>
                    <w:rPr>
                      <w:rFonts w:eastAsia="仿宋"/>
                      <w:szCs w:val="21"/>
                    </w:rPr>
                  </w:pPr>
                  <w:r>
                    <w:rPr>
                      <w:rFonts w:hint="eastAsia" w:eastAsia="仿宋"/>
                      <w:szCs w:val="21"/>
                    </w:rPr>
                    <w:t>5</w:t>
                  </w:r>
                </w:p>
              </w:tc>
              <w:tc>
                <w:tcPr>
                  <w:tcW w:w="297" w:type="pct"/>
                  <w:vMerge w:val="continue"/>
                  <w:vAlign w:val="center"/>
                </w:tcPr>
                <w:p w14:paraId="47640553">
                  <w:pPr>
                    <w:snapToGrid w:val="0"/>
                    <w:jc w:val="center"/>
                    <w:rPr>
                      <w:rFonts w:eastAsia="仿宋"/>
                      <w:szCs w:val="21"/>
                    </w:rPr>
                  </w:pPr>
                </w:p>
              </w:tc>
              <w:tc>
                <w:tcPr>
                  <w:tcW w:w="536" w:type="pct"/>
                  <w:vAlign w:val="center"/>
                </w:tcPr>
                <w:p w14:paraId="632D1AC4">
                  <w:pPr>
                    <w:snapToGrid w:val="0"/>
                    <w:jc w:val="center"/>
                    <w:rPr>
                      <w:rFonts w:hint="eastAsia" w:ascii="仿宋" w:hAnsi="仿宋" w:eastAsia="仿宋"/>
                      <w:kern w:val="0"/>
                      <w:szCs w:val="21"/>
                    </w:rPr>
                  </w:pPr>
                  <w:r>
                    <w:rPr>
                      <w:rFonts w:hint="eastAsia" w:eastAsia="仿宋"/>
                      <w:szCs w:val="21"/>
                    </w:rPr>
                    <w:t>废液压油</w:t>
                  </w:r>
                </w:p>
              </w:tc>
              <w:tc>
                <w:tcPr>
                  <w:tcW w:w="471" w:type="pct"/>
                  <w:vAlign w:val="center"/>
                </w:tcPr>
                <w:p w14:paraId="5468B455">
                  <w:pPr>
                    <w:snapToGrid w:val="0"/>
                    <w:jc w:val="center"/>
                    <w:rPr>
                      <w:rFonts w:eastAsia="等线"/>
                      <w:kern w:val="0"/>
                      <w:szCs w:val="21"/>
                    </w:rPr>
                  </w:pPr>
                  <w:r>
                    <w:rPr>
                      <w:rFonts w:hint="eastAsia" w:eastAsia="等线"/>
                      <w:kern w:val="0"/>
                      <w:szCs w:val="21"/>
                    </w:rPr>
                    <w:t>0.8</w:t>
                  </w:r>
                </w:p>
              </w:tc>
              <w:tc>
                <w:tcPr>
                  <w:tcW w:w="432" w:type="pct"/>
                  <w:vAlign w:val="center"/>
                </w:tcPr>
                <w:p w14:paraId="4FDB06A2">
                  <w:pPr>
                    <w:snapToGrid w:val="0"/>
                    <w:jc w:val="center"/>
                    <w:rPr>
                      <w:rFonts w:eastAsia="等线"/>
                      <w:kern w:val="0"/>
                      <w:szCs w:val="21"/>
                    </w:rPr>
                  </w:pPr>
                  <w:r>
                    <w:rPr>
                      <w:rFonts w:hint="eastAsia" w:eastAsia="仿宋"/>
                      <w:szCs w:val="21"/>
                    </w:rPr>
                    <w:t>HW08</w:t>
                  </w:r>
                </w:p>
              </w:tc>
              <w:tc>
                <w:tcPr>
                  <w:tcW w:w="531" w:type="pct"/>
                  <w:vAlign w:val="center"/>
                </w:tcPr>
                <w:p w14:paraId="209A41F4">
                  <w:pPr>
                    <w:snapToGrid w:val="0"/>
                    <w:jc w:val="center"/>
                    <w:rPr>
                      <w:rFonts w:eastAsia="等线"/>
                      <w:kern w:val="0"/>
                      <w:szCs w:val="21"/>
                    </w:rPr>
                  </w:pPr>
                  <w:r>
                    <w:rPr>
                      <w:rFonts w:hint="eastAsia" w:eastAsia="仿宋"/>
                      <w:szCs w:val="21"/>
                    </w:rPr>
                    <w:t>900-218-8</w:t>
                  </w:r>
                </w:p>
              </w:tc>
              <w:tc>
                <w:tcPr>
                  <w:tcW w:w="508" w:type="pct"/>
                  <w:vAlign w:val="center"/>
                </w:tcPr>
                <w:p w14:paraId="58E103F5">
                  <w:pPr>
                    <w:snapToGrid w:val="0"/>
                    <w:jc w:val="center"/>
                    <w:rPr>
                      <w:rFonts w:hint="eastAsia" w:ascii="仿宋" w:hAnsi="仿宋" w:eastAsia="仿宋"/>
                      <w:kern w:val="0"/>
                      <w:szCs w:val="21"/>
                    </w:rPr>
                  </w:pPr>
                  <w:r>
                    <w:rPr>
                      <w:rFonts w:hint="eastAsia" w:ascii="仿宋" w:hAnsi="仿宋" w:eastAsia="仿宋"/>
                      <w:kern w:val="0"/>
                      <w:szCs w:val="21"/>
                    </w:rPr>
                    <w:t>冲压</w:t>
                  </w:r>
                </w:p>
              </w:tc>
              <w:tc>
                <w:tcPr>
                  <w:tcW w:w="473" w:type="pct"/>
                  <w:vAlign w:val="center"/>
                </w:tcPr>
                <w:p w14:paraId="4B61B16F">
                  <w:pPr>
                    <w:snapToGrid w:val="0"/>
                    <w:jc w:val="center"/>
                    <w:rPr>
                      <w:rFonts w:eastAsia="仿宋"/>
                      <w:szCs w:val="21"/>
                    </w:rPr>
                  </w:pPr>
                  <w:r>
                    <w:rPr>
                      <w:rFonts w:hint="eastAsia" w:eastAsia="仿宋"/>
                      <w:szCs w:val="21"/>
                    </w:rPr>
                    <w:t>3个月</w:t>
                  </w:r>
                </w:p>
              </w:tc>
              <w:tc>
                <w:tcPr>
                  <w:tcW w:w="552" w:type="pct"/>
                  <w:vAlign w:val="center"/>
                </w:tcPr>
                <w:p w14:paraId="7DE0CA95">
                  <w:pPr>
                    <w:snapToGrid w:val="0"/>
                    <w:jc w:val="center"/>
                    <w:rPr>
                      <w:rFonts w:eastAsia="等线"/>
                      <w:szCs w:val="21"/>
                    </w:rPr>
                  </w:pPr>
                  <w:r>
                    <w:rPr>
                      <w:rFonts w:hint="eastAsia" w:eastAsia="等线"/>
                      <w:szCs w:val="21"/>
                    </w:rPr>
                    <w:t>0.2</w:t>
                  </w:r>
                </w:p>
              </w:tc>
              <w:tc>
                <w:tcPr>
                  <w:tcW w:w="395" w:type="pct"/>
                  <w:vAlign w:val="center"/>
                </w:tcPr>
                <w:p w14:paraId="33C8BF79">
                  <w:pPr>
                    <w:snapToGrid w:val="0"/>
                    <w:jc w:val="center"/>
                    <w:rPr>
                      <w:rFonts w:eastAsia="等线"/>
                      <w:szCs w:val="21"/>
                    </w:rPr>
                  </w:pPr>
                  <w:r>
                    <w:rPr>
                      <w:rFonts w:eastAsia="等线"/>
                      <w:szCs w:val="21"/>
                    </w:rPr>
                    <w:t>0.5</w:t>
                  </w:r>
                </w:p>
              </w:tc>
              <w:tc>
                <w:tcPr>
                  <w:tcW w:w="568" w:type="pct"/>
                  <w:vAlign w:val="center"/>
                </w:tcPr>
                <w:p w14:paraId="37665CD9">
                  <w:pPr>
                    <w:snapToGrid w:val="0"/>
                    <w:jc w:val="center"/>
                    <w:rPr>
                      <w:rFonts w:hint="eastAsia" w:ascii="仿宋" w:hAnsi="仿宋" w:eastAsia="仿宋"/>
                      <w:szCs w:val="21"/>
                    </w:rPr>
                  </w:pPr>
                  <w:r>
                    <w:rPr>
                      <w:rFonts w:hint="eastAsia" w:ascii="仿宋" w:hAnsi="仿宋" w:eastAsia="仿宋"/>
                      <w:szCs w:val="21"/>
                    </w:rPr>
                    <w:t>桶装</w:t>
                  </w:r>
                </w:p>
              </w:tc>
            </w:tr>
            <w:tr w14:paraId="7AEA1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14:paraId="246D8C9D">
                  <w:pPr>
                    <w:snapToGrid w:val="0"/>
                    <w:jc w:val="center"/>
                    <w:rPr>
                      <w:rFonts w:eastAsia="仿宋"/>
                      <w:szCs w:val="21"/>
                    </w:rPr>
                  </w:pPr>
                  <w:r>
                    <w:rPr>
                      <w:rFonts w:hint="eastAsia" w:eastAsia="仿宋"/>
                      <w:szCs w:val="21"/>
                    </w:rPr>
                    <w:t>6</w:t>
                  </w:r>
                </w:p>
              </w:tc>
              <w:tc>
                <w:tcPr>
                  <w:tcW w:w="297" w:type="pct"/>
                  <w:vMerge w:val="continue"/>
                  <w:vAlign w:val="center"/>
                </w:tcPr>
                <w:p w14:paraId="19B8195C">
                  <w:pPr>
                    <w:snapToGrid w:val="0"/>
                    <w:jc w:val="center"/>
                    <w:rPr>
                      <w:rFonts w:eastAsia="仿宋"/>
                      <w:szCs w:val="21"/>
                    </w:rPr>
                  </w:pPr>
                </w:p>
              </w:tc>
              <w:tc>
                <w:tcPr>
                  <w:tcW w:w="536" w:type="pct"/>
                  <w:vAlign w:val="center"/>
                </w:tcPr>
                <w:p w14:paraId="46B1AC59">
                  <w:pPr>
                    <w:snapToGrid w:val="0"/>
                    <w:jc w:val="center"/>
                    <w:rPr>
                      <w:rFonts w:eastAsia="仿宋"/>
                      <w:kern w:val="0"/>
                      <w:szCs w:val="21"/>
                    </w:rPr>
                  </w:pPr>
                  <w:r>
                    <w:rPr>
                      <w:rFonts w:ascii="仿宋" w:hAnsi="仿宋" w:eastAsia="仿宋"/>
                      <w:kern w:val="0"/>
                      <w:szCs w:val="21"/>
                    </w:rPr>
                    <w:t>废矿物油</w:t>
                  </w:r>
                </w:p>
              </w:tc>
              <w:tc>
                <w:tcPr>
                  <w:tcW w:w="471" w:type="pct"/>
                  <w:vAlign w:val="center"/>
                </w:tcPr>
                <w:p w14:paraId="292DA894">
                  <w:pPr>
                    <w:snapToGrid w:val="0"/>
                    <w:jc w:val="center"/>
                    <w:rPr>
                      <w:rFonts w:eastAsia="仿宋"/>
                      <w:kern w:val="0"/>
                      <w:szCs w:val="21"/>
                    </w:rPr>
                  </w:pPr>
                  <w:r>
                    <w:rPr>
                      <w:rFonts w:eastAsia="等线"/>
                      <w:kern w:val="0"/>
                      <w:szCs w:val="21"/>
                    </w:rPr>
                    <w:t>2</w:t>
                  </w:r>
                </w:p>
              </w:tc>
              <w:tc>
                <w:tcPr>
                  <w:tcW w:w="432" w:type="pct"/>
                  <w:vAlign w:val="center"/>
                </w:tcPr>
                <w:p w14:paraId="57A8EBDD">
                  <w:pPr>
                    <w:snapToGrid w:val="0"/>
                    <w:jc w:val="center"/>
                    <w:rPr>
                      <w:rFonts w:eastAsia="仿宋"/>
                      <w:kern w:val="0"/>
                      <w:szCs w:val="21"/>
                    </w:rPr>
                  </w:pPr>
                  <w:r>
                    <w:rPr>
                      <w:rFonts w:eastAsia="等线"/>
                      <w:kern w:val="0"/>
                      <w:szCs w:val="21"/>
                    </w:rPr>
                    <w:t>HW08</w:t>
                  </w:r>
                </w:p>
              </w:tc>
              <w:tc>
                <w:tcPr>
                  <w:tcW w:w="531" w:type="pct"/>
                  <w:vAlign w:val="center"/>
                </w:tcPr>
                <w:p w14:paraId="066D5CAC">
                  <w:pPr>
                    <w:snapToGrid w:val="0"/>
                    <w:jc w:val="center"/>
                    <w:rPr>
                      <w:rFonts w:eastAsia="仿宋"/>
                      <w:kern w:val="0"/>
                      <w:szCs w:val="21"/>
                    </w:rPr>
                  </w:pPr>
                  <w:r>
                    <w:rPr>
                      <w:rFonts w:eastAsia="等线"/>
                      <w:kern w:val="0"/>
                      <w:szCs w:val="21"/>
                    </w:rPr>
                    <w:t>900-249-08</w:t>
                  </w:r>
                </w:p>
              </w:tc>
              <w:tc>
                <w:tcPr>
                  <w:tcW w:w="508" w:type="pct"/>
                  <w:vAlign w:val="center"/>
                </w:tcPr>
                <w:p w14:paraId="2C88EEBA">
                  <w:pPr>
                    <w:snapToGrid w:val="0"/>
                    <w:jc w:val="center"/>
                    <w:rPr>
                      <w:rFonts w:eastAsia="仿宋"/>
                      <w:kern w:val="0"/>
                      <w:szCs w:val="21"/>
                    </w:rPr>
                  </w:pPr>
                  <w:r>
                    <w:rPr>
                      <w:rFonts w:ascii="仿宋" w:hAnsi="仿宋" w:eastAsia="仿宋"/>
                      <w:kern w:val="0"/>
                      <w:szCs w:val="21"/>
                    </w:rPr>
                    <w:t>设备维护保养</w:t>
                  </w:r>
                </w:p>
              </w:tc>
              <w:tc>
                <w:tcPr>
                  <w:tcW w:w="473" w:type="pct"/>
                  <w:vAlign w:val="center"/>
                </w:tcPr>
                <w:p w14:paraId="1C3B30E9">
                  <w:pPr>
                    <w:snapToGrid w:val="0"/>
                    <w:jc w:val="center"/>
                    <w:rPr>
                      <w:rFonts w:eastAsia="仿宋"/>
                      <w:szCs w:val="21"/>
                    </w:rPr>
                  </w:pPr>
                  <w:r>
                    <w:rPr>
                      <w:rFonts w:hint="eastAsia" w:eastAsia="仿宋"/>
                      <w:szCs w:val="21"/>
                    </w:rPr>
                    <w:t>3个月</w:t>
                  </w:r>
                </w:p>
              </w:tc>
              <w:tc>
                <w:tcPr>
                  <w:tcW w:w="552" w:type="pct"/>
                  <w:vAlign w:val="center"/>
                </w:tcPr>
                <w:p w14:paraId="25D01E3B">
                  <w:pPr>
                    <w:snapToGrid w:val="0"/>
                    <w:jc w:val="center"/>
                    <w:rPr>
                      <w:rFonts w:eastAsia="等线"/>
                      <w:szCs w:val="21"/>
                    </w:rPr>
                  </w:pPr>
                  <w:r>
                    <w:rPr>
                      <w:rFonts w:eastAsia="等线"/>
                      <w:szCs w:val="21"/>
                    </w:rPr>
                    <w:t>0.5</w:t>
                  </w:r>
                </w:p>
              </w:tc>
              <w:tc>
                <w:tcPr>
                  <w:tcW w:w="395" w:type="pct"/>
                  <w:vAlign w:val="center"/>
                </w:tcPr>
                <w:p w14:paraId="3C249121">
                  <w:pPr>
                    <w:snapToGrid w:val="0"/>
                    <w:jc w:val="center"/>
                    <w:rPr>
                      <w:rFonts w:eastAsia="等线"/>
                      <w:szCs w:val="21"/>
                    </w:rPr>
                  </w:pPr>
                  <w:r>
                    <w:rPr>
                      <w:rFonts w:eastAsia="等线"/>
                      <w:szCs w:val="21"/>
                    </w:rPr>
                    <w:t>0.5</w:t>
                  </w:r>
                </w:p>
              </w:tc>
              <w:tc>
                <w:tcPr>
                  <w:tcW w:w="568" w:type="pct"/>
                  <w:vAlign w:val="center"/>
                </w:tcPr>
                <w:p w14:paraId="61E074B4">
                  <w:pPr>
                    <w:snapToGrid w:val="0"/>
                    <w:jc w:val="center"/>
                    <w:rPr>
                      <w:rFonts w:eastAsia="仿宋"/>
                      <w:szCs w:val="21"/>
                    </w:rPr>
                  </w:pPr>
                  <w:r>
                    <w:rPr>
                      <w:rFonts w:hint="eastAsia" w:ascii="仿宋" w:hAnsi="仿宋" w:eastAsia="仿宋"/>
                      <w:szCs w:val="21"/>
                    </w:rPr>
                    <w:t>桶装</w:t>
                  </w:r>
                </w:p>
              </w:tc>
            </w:tr>
            <w:tr w14:paraId="77977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14:paraId="01532F58">
                  <w:pPr>
                    <w:snapToGrid w:val="0"/>
                    <w:jc w:val="center"/>
                    <w:rPr>
                      <w:rFonts w:eastAsia="仿宋"/>
                      <w:szCs w:val="21"/>
                    </w:rPr>
                  </w:pPr>
                  <w:r>
                    <w:rPr>
                      <w:rFonts w:hint="eastAsia" w:eastAsia="仿宋"/>
                      <w:szCs w:val="21"/>
                    </w:rPr>
                    <w:t>7</w:t>
                  </w:r>
                </w:p>
              </w:tc>
              <w:tc>
                <w:tcPr>
                  <w:tcW w:w="297" w:type="pct"/>
                  <w:vMerge w:val="continue"/>
                  <w:vAlign w:val="center"/>
                </w:tcPr>
                <w:p w14:paraId="6F4BFCBC">
                  <w:pPr>
                    <w:snapToGrid w:val="0"/>
                    <w:jc w:val="center"/>
                    <w:rPr>
                      <w:rFonts w:eastAsia="仿宋"/>
                      <w:szCs w:val="21"/>
                    </w:rPr>
                  </w:pPr>
                </w:p>
              </w:tc>
              <w:tc>
                <w:tcPr>
                  <w:tcW w:w="536" w:type="pct"/>
                  <w:vAlign w:val="center"/>
                </w:tcPr>
                <w:p w14:paraId="512BBA39">
                  <w:pPr>
                    <w:snapToGrid w:val="0"/>
                    <w:jc w:val="center"/>
                    <w:rPr>
                      <w:rFonts w:eastAsia="仿宋"/>
                      <w:kern w:val="0"/>
                      <w:szCs w:val="21"/>
                    </w:rPr>
                  </w:pPr>
                  <w:r>
                    <w:rPr>
                      <w:rFonts w:ascii="仿宋" w:hAnsi="仿宋" w:eastAsia="仿宋"/>
                      <w:kern w:val="0"/>
                      <w:szCs w:val="21"/>
                    </w:rPr>
                    <w:t>废喷淋塔填料</w:t>
                  </w:r>
                </w:p>
              </w:tc>
              <w:tc>
                <w:tcPr>
                  <w:tcW w:w="471" w:type="pct"/>
                  <w:vAlign w:val="center"/>
                </w:tcPr>
                <w:p w14:paraId="159400BD">
                  <w:pPr>
                    <w:snapToGrid w:val="0"/>
                    <w:jc w:val="center"/>
                    <w:rPr>
                      <w:rFonts w:eastAsia="仿宋"/>
                      <w:kern w:val="0"/>
                      <w:szCs w:val="21"/>
                    </w:rPr>
                  </w:pPr>
                  <w:r>
                    <w:rPr>
                      <w:rFonts w:hint="eastAsia" w:eastAsia="等线"/>
                      <w:kern w:val="0"/>
                      <w:szCs w:val="21"/>
                    </w:rPr>
                    <w:t>3.3</w:t>
                  </w:r>
                </w:p>
              </w:tc>
              <w:tc>
                <w:tcPr>
                  <w:tcW w:w="432" w:type="pct"/>
                  <w:vAlign w:val="center"/>
                </w:tcPr>
                <w:p w14:paraId="69ED18F1">
                  <w:pPr>
                    <w:snapToGrid w:val="0"/>
                    <w:jc w:val="center"/>
                    <w:rPr>
                      <w:rFonts w:eastAsia="仿宋"/>
                      <w:kern w:val="0"/>
                      <w:szCs w:val="21"/>
                    </w:rPr>
                  </w:pPr>
                  <w:r>
                    <w:rPr>
                      <w:rFonts w:eastAsia="等线"/>
                      <w:kern w:val="0"/>
                      <w:szCs w:val="21"/>
                    </w:rPr>
                    <w:t>HW49</w:t>
                  </w:r>
                </w:p>
              </w:tc>
              <w:tc>
                <w:tcPr>
                  <w:tcW w:w="531" w:type="pct"/>
                  <w:vAlign w:val="center"/>
                </w:tcPr>
                <w:p w14:paraId="47E2BDED">
                  <w:pPr>
                    <w:snapToGrid w:val="0"/>
                    <w:jc w:val="center"/>
                    <w:rPr>
                      <w:rFonts w:eastAsia="仿宋"/>
                      <w:kern w:val="0"/>
                      <w:szCs w:val="21"/>
                    </w:rPr>
                  </w:pPr>
                  <w:r>
                    <w:rPr>
                      <w:rFonts w:eastAsia="等线"/>
                      <w:kern w:val="0"/>
                      <w:szCs w:val="21"/>
                    </w:rPr>
                    <w:t>900-041-49</w:t>
                  </w:r>
                </w:p>
              </w:tc>
              <w:tc>
                <w:tcPr>
                  <w:tcW w:w="508" w:type="pct"/>
                  <w:vAlign w:val="center"/>
                </w:tcPr>
                <w:p w14:paraId="609D07E9">
                  <w:pPr>
                    <w:snapToGrid w:val="0"/>
                    <w:jc w:val="center"/>
                    <w:rPr>
                      <w:rFonts w:eastAsia="仿宋"/>
                      <w:kern w:val="0"/>
                      <w:szCs w:val="21"/>
                    </w:rPr>
                  </w:pPr>
                  <w:r>
                    <w:rPr>
                      <w:rFonts w:ascii="仿宋" w:hAnsi="仿宋" w:eastAsia="仿宋"/>
                      <w:kern w:val="0"/>
                      <w:szCs w:val="21"/>
                    </w:rPr>
                    <w:t>废气处理</w:t>
                  </w:r>
                </w:p>
              </w:tc>
              <w:tc>
                <w:tcPr>
                  <w:tcW w:w="473" w:type="pct"/>
                  <w:vAlign w:val="center"/>
                </w:tcPr>
                <w:p w14:paraId="0345552F">
                  <w:pPr>
                    <w:snapToGrid w:val="0"/>
                    <w:jc w:val="center"/>
                    <w:rPr>
                      <w:rFonts w:eastAsia="仿宋"/>
                      <w:szCs w:val="21"/>
                    </w:rPr>
                  </w:pPr>
                  <w:r>
                    <w:rPr>
                      <w:rFonts w:hint="eastAsia" w:eastAsia="仿宋"/>
                      <w:szCs w:val="21"/>
                    </w:rPr>
                    <w:t>3个月</w:t>
                  </w:r>
                </w:p>
              </w:tc>
              <w:tc>
                <w:tcPr>
                  <w:tcW w:w="552" w:type="pct"/>
                  <w:vAlign w:val="center"/>
                </w:tcPr>
                <w:p w14:paraId="15E18FE5">
                  <w:pPr>
                    <w:snapToGrid w:val="0"/>
                    <w:jc w:val="center"/>
                    <w:rPr>
                      <w:rFonts w:eastAsia="等线"/>
                      <w:szCs w:val="21"/>
                    </w:rPr>
                  </w:pPr>
                  <w:r>
                    <w:rPr>
                      <w:rFonts w:hint="eastAsia" w:eastAsia="等线"/>
                      <w:szCs w:val="21"/>
                    </w:rPr>
                    <w:t>0.825</w:t>
                  </w:r>
                </w:p>
              </w:tc>
              <w:tc>
                <w:tcPr>
                  <w:tcW w:w="395" w:type="pct"/>
                  <w:vAlign w:val="center"/>
                </w:tcPr>
                <w:p w14:paraId="0959F0EE">
                  <w:pPr>
                    <w:snapToGrid w:val="0"/>
                    <w:jc w:val="center"/>
                    <w:rPr>
                      <w:rFonts w:eastAsia="等线"/>
                      <w:szCs w:val="21"/>
                    </w:rPr>
                  </w:pPr>
                  <w:r>
                    <w:rPr>
                      <w:rFonts w:hint="eastAsia" w:eastAsia="等线"/>
                      <w:szCs w:val="21"/>
                    </w:rPr>
                    <w:t>1</w:t>
                  </w:r>
                </w:p>
              </w:tc>
              <w:tc>
                <w:tcPr>
                  <w:tcW w:w="568" w:type="pct"/>
                  <w:vAlign w:val="center"/>
                </w:tcPr>
                <w:p w14:paraId="5A7C8F6F">
                  <w:pPr>
                    <w:snapToGrid w:val="0"/>
                    <w:jc w:val="center"/>
                    <w:rPr>
                      <w:rFonts w:eastAsia="仿宋"/>
                      <w:szCs w:val="21"/>
                    </w:rPr>
                  </w:pPr>
                  <w:r>
                    <w:rPr>
                      <w:rFonts w:hint="eastAsia" w:ascii="仿宋" w:hAnsi="仿宋" w:eastAsia="仿宋"/>
                      <w:szCs w:val="21"/>
                    </w:rPr>
                    <w:t>桶/袋装</w:t>
                  </w:r>
                </w:p>
              </w:tc>
            </w:tr>
            <w:tr w14:paraId="0C98F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14:paraId="23BD638E">
                  <w:pPr>
                    <w:snapToGrid w:val="0"/>
                    <w:jc w:val="center"/>
                    <w:rPr>
                      <w:rFonts w:eastAsia="仿宋"/>
                      <w:szCs w:val="21"/>
                    </w:rPr>
                  </w:pPr>
                  <w:r>
                    <w:rPr>
                      <w:rFonts w:hint="eastAsia" w:eastAsia="仿宋"/>
                      <w:szCs w:val="21"/>
                    </w:rPr>
                    <w:t>8</w:t>
                  </w:r>
                </w:p>
              </w:tc>
              <w:tc>
                <w:tcPr>
                  <w:tcW w:w="297" w:type="pct"/>
                  <w:vMerge w:val="continue"/>
                  <w:vAlign w:val="center"/>
                </w:tcPr>
                <w:p w14:paraId="33A11521">
                  <w:pPr>
                    <w:snapToGrid w:val="0"/>
                    <w:jc w:val="center"/>
                    <w:rPr>
                      <w:rFonts w:eastAsia="仿宋"/>
                      <w:szCs w:val="21"/>
                    </w:rPr>
                  </w:pPr>
                </w:p>
              </w:tc>
              <w:tc>
                <w:tcPr>
                  <w:tcW w:w="536" w:type="pct"/>
                  <w:vAlign w:val="center"/>
                </w:tcPr>
                <w:p w14:paraId="45B464F6">
                  <w:pPr>
                    <w:snapToGrid w:val="0"/>
                    <w:jc w:val="center"/>
                    <w:rPr>
                      <w:rFonts w:eastAsia="仿宋"/>
                      <w:kern w:val="0"/>
                      <w:szCs w:val="21"/>
                    </w:rPr>
                  </w:pPr>
                  <w:r>
                    <w:rPr>
                      <w:rFonts w:ascii="仿宋" w:hAnsi="仿宋" w:eastAsia="仿宋"/>
                      <w:kern w:val="0"/>
                      <w:szCs w:val="21"/>
                    </w:rPr>
                    <w:t>废活性炭</w:t>
                  </w:r>
                </w:p>
              </w:tc>
              <w:tc>
                <w:tcPr>
                  <w:tcW w:w="471" w:type="pct"/>
                  <w:vAlign w:val="center"/>
                </w:tcPr>
                <w:p w14:paraId="34920045">
                  <w:pPr>
                    <w:snapToGrid w:val="0"/>
                    <w:jc w:val="center"/>
                    <w:rPr>
                      <w:rFonts w:hint="eastAsia" w:eastAsia="仿宋"/>
                      <w:kern w:val="0"/>
                      <w:szCs w:val="21"/>
                    </w:rPr>
                  </w:pPr>
                  <w:r>
                    <w:rPr>
                      <w:rFonts w:hint="eastAsia" w:eastAsia="等线"/>
                      <w:kern w:val="0"/>
                      <w:szCs w:val="21"/>
                    </w:rPr>
                    <w:t>52.6</w:t>
                  </w:r>
                </w:p>
              </w:tc>
              <w:tc>
                <w:tcPr>
                  <w:tcW w:w="432" w:type="pct"/>
                  <w:vAlign w:val="center"/>
                </w:tcPr>
                <w:p w14:paraId="602114CE">
                  <w:pPr>
                    <w:snapToGrid w:val="0"/>
                    <w:jc w:val="center"/>
                    <w:rPr>
                      <w:rFonts w:eastAsia="仿宋"/>
                      <w:kern w:val="0"/>
                      <w:szCs w:val="21"/>
                    </w:rPr>
                  </w:pPr>
                  <w:r>
                    <w:rPr>
                      <w:rFonts w:eastAsia="等线"/>
                      <w:kern w:val="0"/>
                      <w:szCs w:val="21"/>
                    </w:rPr>
                    <w:t>HW49</w:t>
                  </w:r>
                </w:p>
              </w:tc>
              <w:tc>
                <w:tcPr>
                  <w:tcW w:w="531" w:type="pct"/>
                  <w:vAlign w:val="center"/>
                </w:tcPr>
                <w:p w14:paraId="70281673">
                  <w:pPr>
                    <w:snapToGrid w:val="0"/>
                    <w:jc w:val="center"/>
                    <w:rPr>
                      <w:rFonts w:eastAsia="仿宋"/>
                      <w:kern w:val="0"/>
                      <w:szCs w:val="21"/>
                    </w:rPr>
                  </w:pPr>
                  <w:r>
                    <w:rPr>
                      <w:rFonts w:eastAsia="等线"/>
                      <w:kern w:val="0"/>
                      <w:szCs w:val="21"/>
                    </w:rPr>
                    <w:t>900-039-49</w:t>
                  </w:r>
                </w:p>
              </w:tc>
              <w:tc>
                <w:tcPr>
                  <w:tcW w:w="508" w:type="pct"/>
                  <w:vAlign w:val="center"/>
                </w:tcPr>
                <w:p w14:paraId="4CF21E08">
                  <w:pPr>
                    <w:snapToGrid w:val="0"/>
                    <w:jc w:val="center"/>
                    <w:rPr>
                      <w:rFonts w:eastAsia="仿宋"/>
                      <w:kern w:val="0"/>
                      <w:szCs w:val="21"/>
                    </w:rPr>
                  </w:pPr>
                  <w:r>
                    <w:rPr>
                      <w:rFonts w:ascii="仿宋" w:hAnsi="仿宋" w:eastAsia="仿宋"/>
                      <w:kern w:val="0"/>
                      <w:szCs w:val="21"/>
                    </w:rPr>
                    <w:t>废气处理</w:t>
                  </w:r>
                </w:p>
              </w:tc>
              <w:tc>
                <w:tcPr>
                  <w:tcW w:w="473" w:type="pct"/>
                  <w:vAlign w:val="center"/>
                </w:tcPr>
                <w:p w14:paraId="7F76F43E">
                  <w:pPr>
                    <w:snapToGrid w:val="0"/>
                    <w:jc w:val="center"/>
                    <w:rPr>
                      <w:rFonts w:eastAsia="仿宋"/>
                      <w:szCs w:val="21"/>
                    </w:rPr>
                  </w:pPr>
                  <w:r>
                    <w:rPr>
                      <w:rFonts w:hint="eastAsia" w:eastAsia="仿宋"/>
                      <w:szCs w:val="21"/>
                    </w:rPr>
                    <w:t>3个月</w:t>
                  </w:r>
                </w:p>
              </w:tc>
              <w:tc>
                <w:tcPr>
                  <w:tcW w:w="552" w:type="pct"/>
                  <w:vAlign w:val="center"/>
                </w:tcPr>
                <w:p w14:paraId="1184D87A">
                  <w:pPr>
                    <w:snapToGrid w:val="0"/>
                    <w:jc w:val="center"/>
                    <w:rPr>
                      <w:rFonts w:hint="eastAsia" w:eastAsia="等线"/>
                      <w:szCs w:val="21"/>
                    </w:rPr>
                  </w:pPr>
                  <w:r>
                    <w:rPr>
                      <w:rFonts w:hint="eastAsia" w:eastAsia="等线"/>
                      <w:szCs w:val="21"/>
                    </w:rPr>
                    <w:t>13.15</w:t>
                  </w:r>
                </w:p>
              </w:tc>
              <w:tc>
                <w:tcPr>
                  <w:tcW w:w="395" w:type="pct"/>
                  <w:vAlign w:val="center"/>
                </w:tcPr>
                <w:p w14:paraId="30716DCE">
                  <w:pPr>
                    <w:snapToGrid w:val="0"/>
                    <w:jc w:val="center"/>
                    <w:rPr>
                      <w:rFonts w:hint="eastAsia" w:eastAsia="等线"/>
                      <w:szCs w:val="21"/>
                    </w:rPr>
                  </w:pPr>
                  <w:r>
                    <w:rPr>
                      <w:rFonts w:hint="eastAsia" w:eastAsia="等线"/>
                      <w:szCs w:val="21"/>
                    </w:rPr>
                    <w:t>7</w:t>
                  </w:r>
                </w:p>
              </w:tc>
              <w:tc>
                <w:tcPr>
                  <w:tcW w:w="568" w:type="pct"/>
                  <w:vAlign w:val="center"/>
                </w:tcPr>
                <w:p w14:paraId="0A8E3522">
                  <w:pPr>
                    <w:snapToGrid w:val="0"/>
                    <w:jc w:val="center"/>
                    <w:rPr>
                      <w:rFonts w:eastAsia="仿宋"/>
                      <w:szCs w:val="21"/>
                    </w:rPr>
                  </w:pPr>
                  <w:r>
                    <w:rPr>
                      <w:rFonts w:hint="eastAsia" w:ascii="仿宋" w:hAnsi="仿宋" w:eastAsia="仿宋"/>
                      <w:szCs w:val="21"/>
                    </w:rPr>
                    <w:t>桶/袋装</w:t>
                  </w:r>
                </w:p>
              </w:tc>
            </w:tr>
            <w:tr w14:paraId="21A7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37" w:type="pct"/>
                  <w:vAlign w:val="center"/>
                </w:tcPr>
                <w:p w14:paraId="6426CE5C">
                  <w:pPr>
                    <w:snapToGrid w:val="0"/>
                    <w:jc w:val="center"/>
                    <w:rPr>
                      <w:rFonts w:eastAsia="仿宋"/>
                      <w:szCs w:val="21"/>
                    </w:rPr>
                  </w:pPr>
                  <w:r>
                    <w:rPr>
                      <w:rFonts w:hint="eastAsia" w:eastAsia="仿宋"/>
                      <w:szCs w:val="21"/>
                    </w:rPr>
                    <w:t>9</w:t>
                  </w:r>
                </w:p>
              </w:tc>
              <w:tc>
                <w:tcPr>
                  <w:tcW w:w="297" w:type="pct"/>
                  <w:vMerge w:val="continue"/>
                  <w:vAlign w:val="center"/>
                </w:tcPr>
                <w:p w14:paraId="3FC79EBA">
                  <w:pPr>
                    <w:snapToGrid w:val="0"/>
                    <w:jc w:val="center"/>
                    <w:rPr>
                      <w:rFonts w:eastAsia="仿宋"/>
                      <w:szCs w:val="21"/>
                    </w:rPr>
                  </w:pPr>
                </w:p>
              </w:tc>
              <w:tc>
                <w:tcPr>
                  <w:tcW w:w="536" w:type="pct"/>
                  <w:vAlign w:val="center"/>
                </w:tcPr>
                <w:p w14:paraId="68211059">
                  <w:pPr>
                    <w:snapToGrid w:val="0"/>
                    <w:jc w:val="center"/>
                    <w:rPr>
                      <w:rFonts w:eastAsia="仿宋"/>
                      <w:kern w:val="0"/>
                      <w:szCs w:val="21"/>
                    </w:rPr>
                  </w:pPr>
                  <w:r>
                    <w:rPr>
                      <w:rFonts w:ascii="仿宋" w:hAnsi="仿宋" w:eastAsia="仿宋"/>
                      <w:kern w:val="0"/>
                      <w:szCs w:val="21"/>
                    </w:rPr>
                    <w:t>废抹布手套</w:t>
                  </w:r>
                </w:p>
              </w:tc>
              <w:tc>
                <w:tcPr>
                  <w:tcW w:w="471" w:type="pct"/>
                  <w:vAlign w:val="center"/>
                </w:tcPr>
                <w:p w14:paraId="577D0ACF">
                  <w:pPr>
                    <w:snapToGrid w:val="0"/>
                    <w:jc w:val="center"/>
                    <w:rPr>
                      <w:rFonts w:eastAsia="仿宋"/>
                      <w:kern w:val="0"/>
                      <w:szCs w:val="21"/>
                    </w:rPr>
                  </w:pPr>
                  <w:r>
                    <w:rPr>
                      <w:rFonts w:eastAsia="等线"/>
                      <w:kern w:val="0"/>
                      <w:szCs w:val="21"/>
                    </w:rPr>
                    <w:t>1</w:t>
                  </w:r>
                </w:p>
              </w:tc>
              <w:tc>
                <w:tcPr>
                  <w:tcW w:w="432" w:type="pct"/>
                  <w:vAlign w:val="center"/>
                </w:tcPr>
                <w:p w14:paraId="7314974A">
                  <w:pPr>
                    <w:snapToGrid w:val="0"/>
                    <w:jc w:val="center"/>
                    <w:rPr>
                      <w:rFonts w:eastAsia="仿宋"/>
                      <w:kern w:val="0"/>
                      <w:szCs w:val="21"/>
                    </w:rPr>
                  </w:pPr>
                  <w:r>
                    <w:rPr>
                      <w:rFonts w:eastAsia="等线"/>
                      <w:kern w:val="0"/>
                      <w:szCs w:val="21"/>
                    </w:rPr>
                    <w:t>HW49</w:t>
                  </w:r>
                </w:p>
              </w:tc>
              <w:tc>
                <w:tcPr>
                  <w:tcW w:w="531" w:type="pct"/>
                  <w:vAlign w:val="center"/>
                </w:tcPr>
                <w:p w14:paraId="77FCE7E4">
                  <w:pPr>
                    <w:snapToGrid w:val="0"/>
                    <w:jc w:val="center"/>
                    <w:rPr>
                      <w:rFonts w:eastAsia="仿宋"/>
                      <w:kern w:val="0"/>
                      <w:szCs w:val="21"/>
                    </w:rPr>
                  </w:pPr>
                  <w:r>
                    <w:rPr>
                      <w:rFonts w:eastAsia="等线"/>
                      <w:kern w:val="0"/>
                      <w:szCs w:val="21"/>
                    </w:rPr>
                    <w:t>900-041-49</w:t>
                  </w:r>
                </w:p>
              </w:tc>
              <w:tc>
                <w:tcPr>
                  <w:tcW w:w="508" w:type="pct"/>
                  <w:vAlign w:val="center"/>
                </w:tcPr>
                <w:p w14:paraId="3C591954">
                  <w:pPr>
                    <w:snapToGrid w:val="0"/>
                    <w:jc w:val="center"/>
                    <w:rPr>
                      <w:rFonts w:eastAsia="仿宋"/>
                      <w:kern w:val="0"/>
                      <w:szCs w:val="21"/>
                    </w:rPr>
                  </w:pPr>
                  <w:r>
                    <w:rPr>
                      <w:rFonts w:ascii="仿宋" w:hAnsi="仿宋" w:eastAsia="仿宋"/>
                      <w:kern w:val="0"/>
                      <w:szCs w:val="21"/>
                    </w:rPr>
                    <w:t>设备维护</w:t>
                  </w:r>
                </w:p>
              </w:tc>
              <w:tc>
                <w:tcPr>
                  <w:tcW w:w="473" w:type="pct"/>
                  <w:vAlign w:val="center"/>
                </w:tcPr>
                <w:p w14:paraId="412D7CF7">
                  <w:pPr>
                    <w:snapToGrid w:val="0"/>
                    <w:jc w:val="center"/>
                    <w:rPr>
                      <w:rFonts w:eastAsia="仿宋"/>
                      <w:szCs w:val="21"/>
                    </w:rPr>
                  </w:pPr>
                  <w:r>
                    <w:rPr>
                      <w:rFonts w:hint="eastAsia" w:eastAsia="仿宋"/>
                      <w:szCs w:val="21"/>
                    </w:rPr>
                    <w:t>3个月</w:t>
                  </w:r>
                </w:p>
              </w:tc>
              <w:tc>
                <w:tcPr>
                  <w:tcW w:w="552" w:type="pct"/>
                  <w:vAlign w:val="center"/>
                </w:tcPr>
                <w:p w14:paraId="091FD438">
                  <w:pPr>
                    <w:snapToGrid w:val="0"/>
                    <w:jc w:val="center"/>
                    <w:rPr>
                      <w:rFonts w:eastAsia="等线"/>
                      <w:szCs w:val="21"/>
                    </w:rPr>
                  </w:pPr>
                  <w:r>
                    <w:rPr>
                      <w:rFonts w:eastAsia="等线"/>
                      <w:szCs w:val="21"/>
                    </w:rPr>
                    <w:t>0.25</w:t>
                  </w:r>
                </w:p>
              </w:tc>
              <w:tc>
                <w:tcPr>
                  <w:tcW w:w="395" w:type="pct"/>
                  <w:vAlign w:val="center"/>
                </w:tcPr>
                <w:p w14:paraId="251D1C92">
                  <w:pPr>
                    <w:snapToGrid w:val="0"/>
                    <w:jc w:val="center"/>
                    <w:rPr>
                      <w:rFonts w:eastAsia="等线"/>
                      <w:szCs w:val="21"/>
                    </w:rPr>
                  </w:pPr>
                  <w:r>
                    <w:rPr>
                      <w:rFonts w:eastAsia="等线"/>
                      <w:szCs w:val="21"/>
                    </w:rPr>
                    <w:t>0.5</w:t>
                  </w:r>
                </w:p>
              </w:tc>
              <w:tc>
                <w:tcPr>
                  <w:tcW w:w="568" w:type="pct"/>
                  <w:vAlign w:val="center"/>
                </w:tcPr>
                <w:p w14:paraId="68DDD7AA">
                  <w:pPr>
                    <w:snapToGrid w:val="0"/>
                    <w:jc w:val="center"/>
                    <w:rPr>
                      <w:rFonts w:eastAsia="仿宋"/>
                      <w:szCs w:val="21"/>
                    </w:rPr>
                  </w:pPr>
                  <w:r>
                    <w:rPr>
                      <w:rFonts w:hint="eastAsia" w:ascii="仿宋" w:hAnsi="仿宋" w:eastAsia="仿宋"/>
                      <w:szCs w:val="21"/>
                    </w:rPr>
                    <w:t>桶/袋装</w:t>
                  </w:r>
                </w:p>
              </w:tc>
            </w:tr>
          </w:tbl>
          <w:p w14:paraId="57D79996">
            <w:pPr>
              <w:spacing w:line="500" w:lineRule="exact"/>
              <w:ind w:firstLine="480" w:firstLineChars="200"/>
              <w:rPr>
                <w:rFonts w:eastAsia="仿宋"/>
                <w:sz w:val="24"/>
              </w:rPr>
            </w:pPr>
            <w:r>
              <w:rPr>
                <w:rFonts w:eastAsia="仿宋"/>
                <w:sz w:val="24"/>
              </w:rPr>
              <w:t>3、环境管理要求</w:t>
            </w:r>
          </w:p>
          <w:p w14:paraId="052C04D5">
            <w:pPr>
              <w:spacing w:line="500" w:lineRule="exact"/>
              <w:ind w:firstLine="480" w:firstLineChars="200"/>
              <w:rPr>
                <w:rFonts w:eastAsia="仿宋"/>
                <w:sz w:val="24"/>
              </w:rPr>
            </w:pPr>
            <w:r>
              <w:rPr>
                <w:rFonts w:eastAsia="仿宋"/>
                <w:sz w:val="24"/>
              </w:rPr>
              <w:t>（1）根据</w:t>
            </w:r>
            <w:r>
              <w:rPr>
                <w:rFonts w:eastAsia="仿宋"/>
                <w:bCs/>
                <w:sz w:val="24"/>
              </w:rPr>
              <w:t>《省生态环境厅关于印发&lt;江苏省固体废物全过程环境监管工作意见&gt;的通知》（苏环办[2024]16号）</w:t>
            </w:r>
            <w:r>
              <w:rPr>
                <w:rFonts w:eastAsia="仿宋"/>
                <w:sz w:val="24"/>
              </w:rPr>
              <w:t>要求：一、注重源头预防。3.落实排污许可制度。企业要在排污许可管理系统中全面、准确申报工业固体废物产生种类，以及贮存设施和利用处置等相关情况，并对其真实性负责。实际产生、转移、贮存和利用处置情况对照项目环评发生变动的，要根据变动情况及时采取重新报批环评、纳入环境保护竣工验收等手续，并及时变更排污许可。二、严格过程控制。6.规范贮存管理要求。根据《危险废物贮存污染控制标准》</w:t>
            </w:r>
            <w:r>
              <w:rPr>
                <w:rFonts w:hint="eastAsia" w:eastAsia="仿宋"/>
                <w:sz w:val="24"/>
              </w:rPr>
              <w:t>（</w:t>
            </w:r>
            <w:r>
              <w:rPr>
                <w:rFonts w:eastAsia="仿宋"/>
                <w:sz w:val="24"/>
              </w:rPr>
              <w:t>GB18597-2023</w:t>
            </w:r>
            <w:r>
              <w:rPr>
                <w:rFonts w:hint="eastAsia" w:eastAsia="仿宋"/>
                <w:sz w:val="24"/>
              </w:rPr>
              <w:t>）</w:t>
            </w:r>
            <w:r>
              <w:rPr>
                <w:rFonts w:eastAsia="仿宋"/>
                <w:sz w:val="24"/>
              </w:rPr>
              <w:t>，企业可根据实际情况选择采用危险废物贮存设施或贮存点两类方式进行贮存，符合相应的污染控制标准</w:t>
            </w:r>
            <w:r>
              <w:rPr>
                <w:rFonts w:hint="eastAsia" w:eastAsia="仿宋"/>
                <w:sz w:val="24"/>
              </w:rPr>
              <w:t>；</w:t>
            </w:r>
            <w:r>
              <w:rPr>
                <w:rFonts w:eastAsia="仿宋"/>
                <w:sz w:val="24"/>
              </w:rPr>
              <w:t>不具备建设贮存设施条件、选用贮存点方式的，除符合国家关于贮存点控制要求外，还要执行《江苏省危险废物集中收集体系建设工作方案(试行)》(苏环办【2021】290号)中关于贮存周期和贮存量的要求，I级、II级、III级危险废物贮存时间分别不得超过30天、60天、90天，最大贮存量不得超过1吨。8.强化转移过程管理。全面落实危险废物转移电子联单制度，实行省内全域扫描“二维码”转移。加强与危险货物道路运电子运单数据共享，实现运输轨迹可溯可查。危险废物产生单位须依法核实经营单位主体资格和技术能力，直接签订委托合同，并向经营单位提供相关危险废物产生工艺、具体成分，以及是否易燃易爆等信息，违法委托的，应当与造成环境污染和生态破坏的受托方承担连带责任;经营单位须按合同及包装物扫码签收危险废物，签收人、车辆信息等须拍照上传至系统，严禁“空转”二维码。9.落实信息公开制度。危险废物环境重点监管单位要在出入口、设施内部危险废物运输车辆通道等关键位置设置视频监控并与中控室联网，通过设立公开栏、标志牌等方式，主动公开危险废物产生和利用处置等有关信息。集中焚烧处置单位及有自建废焚烧处置设施的单位要依法及时公开二燃室温度等工况运行指标以及污染物排放指标、浓度等有关信息，并联网至属地生态环境部门。危险废物经营单位应同步公开许可证、许可条件等全文信息。15.规范一般工业固废管理。企业需按照关于印发《一般工业固体废物环境管理工作指南》的通知（环办固体函〔2026〕18号）</w:t>
            </w:r>
            <w:r>
              <w:rPr>
                <w:rFonts w:hint="eastAsia" w:eastAsia="仿宋"/>
                <w:sz w:val="24"/>
              </w:rPr>
              <w:t>、</w:t>
            </w:r>
            <w:r>
              <w:rPr>
                <w:rFonts w:eastAsia="仿宋"/>
                <w:sz w:val="24"/>
              </w:rPr>
              <w:t>《一般工业固体废物管理台账制定指南(试行)》(生态环境部2021年第82号公告)要求，建立一般工业固废台账，污泥、矿渣等同时还需在固废管理信息系统申报，电子台账已有内容，不再另外制作纸质台账。各地要对辖区内一般工业固废利用处置需求和能力进行摸排，建立收运处体系。一般工业固废用于矿山采坑回填和生态恢复的参照《一般工业固体废物用于矿山采坑回填和生态恢复技术规范》</w:t>
            </w:r>
            <w:r>
              <w:rPr>
                <w:rFonts w:hint="eastAsia" w:eastAsia="仿宋"/>
                <w:sz w:val="24"/>
              </w:rPr>
              <w:t>（</w:t>
            </w:r>
            <w:r>
              <w:rPr>
                <w:rFonts w:eastAsia="仿宋"/>
                <w:sz w:val="24"/>
              </w:rPr>
              <w:t>DB15/T 2763-2022</w:t>
            </w:r>
            <w:r>
              <w:rPr>
                <w:rFonts w:hint="eastAsia" w:eastAsia="仿宋"/>
                <w:sz w:val="24"/>
              </w:rPr>
              <w:t>）</w:t>
            </w:r>
            <w:r>
              <w:rPr>
                <w:rFonts w:eastAsia="仿宋"/>
                <w:sz w:val="24"/>
              </w:rPr>
              <w:t>执行。</w:t>
            </w:r>
          </w:p>
          <w:p w14:paraId="04C22418">
            <w:pPr>
              <w:spacing w:line="500" w:lineRule="exact"/>
              <w:ind w:firstLine="480" w:firstLineChars="200"/>
              <w:rPr>
                <w:rFonts w:eastAsia="仿宋"/>
                <w:sz w:val="24"/>
              </w:rPr>
            </w:pPr>
            <w:r>
              <w:rPr>
                <w:rFonts w:eastAsia="仿宋"/>
                <w:sz w:val="24"/>
              </w:rPr>
              <w:t>（2）一般固废</w:t>
            </w:r>
            <w:r>
              <w:rPr>
                <w:rFonts w:hint="eastAsia" w:eastAsia="仿宋"/>
                <w:sz w:val="24"/>
              </w:rPr>
              <w:t>管理</w:t>
            </w:r>
            <w:r>
              <w:rPr>
                <w:rFonts w:eastAsia="仿宋"/>
                <w:sz w:val="24"/>
              </w:rPr>
              <w:t>要求</w:t>
            </w:r>
          </w:p>
          <w:p w14:paraId="255C8F33">
            <w:pPr>
              <w:spacing w:line="500" w:lineRule="exact"/>
              <w:ind w:firstLine="480" w:firstLineChars="200"/>
              <w:rPr>
                <w:rFonts w:eastAsia="仿宋"/>
                <w:sz w:val="24"/>
              </w:rPr>
            </w:pPr>
            <w:r>
              <w:rPr>
                <w:rFonts w:hint="eastAsia" w:eastAsia="仿宋"/>
                <w:sz w:val="24"/>
              </w:rPr>
              <w:t>1、贮存管理</w:t>
            </w:r>
          </w:p>
          <w:p w14:paraId="6AEE5D5C">
            <w:pPr>
              <w:spacing w:line="500" w:lineRule="exact"/>
              <w:ind w:firstLine="480" w:firstLineChars="200"/>
              <w:rPr>
                <w:rFonts w:eastAsia="仿宋"/>
                <w:sz w:val="24"/>
              </w:rPr>
            </w:pPr>
            <w:r>
              <w:rPr>
                <w:rFonts w:hint="eastAsia" w:eastAsia="仿宋"/>
                <w:sz w:val="24"/>
              </w:rPr>
              <w:t>根据《一般工业固体废物贮存和填埋污染控制标准》（GB 18599-2020）及《关于印发&lt;一般工业固体废物环境管理工作指南&gt;的通知》（环办固体函〔2026〕18号），一般工业固体废物贮存、处置场运行管理要求如下：</w:t>
            </w:r>
          </w:p>
          <w:p w14:paraId="55807759">
            <w:pPr>
              <w:spacing w:line="500" w:lineRule="exact"/>
              <w:ind w:firstLine="480" w:firstLineChars="200"/>
              <w:rPr>
                <w:rFonts w:eastAsia="仿宋"/>
                <w:sz w:val="24"/>
              </w:rPr>
            </w:pPr>
            <w:r>
              <w:rPr>
                <w:rFonts w:hint="eastAsia" w:eastAsia="仿宋"/>
                <w:sz w:val="24"/>
              </w:rPr>
              <w:t>（1）一般工业固体废物贮存、处置场，禁止危险废物和生活垃圾混入；</w:t>
            </w:r>
          </w:p>
          <w:p w14:paraId="3C6F84F2">
            <w:pPr>
              <w:spacing w:line="500" w:lineRule="exact"/>
              <w:ind w:firstLine="480" w:firstLineChars="200"/>
              <w:rPr>
                <w:rFonts w:eastAsia="仿宋"/>
                <w:sz w:val="24"/>
              </w:rPr>
            </w:pPr>
            <w:r>
              <w:rPr>
                <w:rFonts w:hint="eastAsia" w:eastAsia="仿宋"/>
                <w:sz w:val="24"/>
              </w:rPr>
              <w:t>（2）贮存、处置场使用单位，应建立检查维护制度。定期检查维护堤、坝、挡土墙、导流渠等设施，发现有损坏可能或异常，应及时采取必要措施，以保障正常运行；</w:t>
            </w:r>
          </w:p>
          <w:p w14:paraId="1D4C1C2C">
            <w:pPr>
              <w:spacing w:line="500" w:lineRule="exact"/>
              <w:ind w:firstLine="480" w:firstLineChars="200"/>
              <w:rPr>
                <w:rFonts w:eastAsia="仿宋"/>
                <w:sz w:val="24"/>
              </w:rPr>
            </w:pPr>
            <w:r>
              <w:rPr>
                <w:rFonts w:hint="eastAsia" w:eastAsia="仿宋"/>
                <w:sz w:val="24"/>
              </w:rPr>
              <w:t>（3）对照《固体废物分类与代码目录》，将一般工业固体废物分类分区贮存；</w:t>
            </w:r>
          </w:p>
          <w:p w14:paraId="0BE178D0">
            <w:pPr>
              <w:spacing w:line="500" w:lineRule="exact"/>
              <w:ind w:firstLine="480" w:firstLineChars="200"/>
              <w:rPr>
                <w:rFonts w:eastAsia="仿宋"/>
                <w:sz w:val="24"/>
              </w:rPr>
            </w:pPr>
            <w:r>
              <w:rPr>
                <w:rFonts w:hint="eastAsia" w:eastAsia="仿宋"/>
                <w:sz w:val="24"/>
              </w:rPr>
              <w:t>（4）应在贮存设施显著位置张贴符合《环境保护图形标志-固体废物贮存（处置）场》（GB15562.2）规定的环境保护图形标志，并注明贮存的一般工业固体废物种类等信息；</w:t>
            </w:r>
          </w:p>
          <w:p w14:paraId="63E47936">
            <w:pPr>
              <w:spacing w:line="500" w:lineRule="exact"/>
              <w:ind w:firstLine="480" w:firstLineChars="200"/>
              <w:rPr>
                <w:rFonts w:eastAsia="仿宋"/>
                <w:sz w:val="24"/>
              </w:rPr>
            </w:pPr>
            <w:r>
              <w:rPr>
                <w:rFonts w:hint="eastAsia" w:eastAsia="仿宋"/>
                <w:sz w:val="24"/>
              </w:rPr>
              <w:t>（5）采用库房、包装工具等贮存一般工业固体废物的，应根据物料特性及可能产生的环境污染风险，合理采取防扬散、防流失、防渗漏等环境保护措施。</w:t>
            </w:r>
          </w:p>
          <w:p w14:paraId="4F0AE88E">
            <w:pPr>
              <w:spacing w:line="500" w:lineRule="exact"/>
              <w:ind w:firstLine="480" w:firstLineChars="200"/>
              <w:rPr>
                <w:rFonts w:eastAsia="仿宋"/>
                <w:sz w:val="24"/>
              </w:rPr>
            </w:pPr>
            <w:r>
              <w:rPr>
                <w:rFonts w:hint="eastAsia" w:eastAsia="仿宋"/>
                <w:sz w:val="24"/>
              </w:rPr>
              <w:t>2、转移管理</w:t>
            </w:r>
          </w:p>
          <w:p w14:paraId="7088648D">
            <w:pPr>
              <w:spacing w:line="500" w:lineRule="exact"/>
              <w:ind w:firstLine="480" w:firstLineChars="200"/>
              <w:rPr>
                <w:rFonts w:eastAsia="仿宋"/>
                <w:sz w:val="24"/>
              </w:rPr>
            </w:pPr>
            <w:r>
              <w:rPr>
                <w:rFonts w:hint="eastAsia" w:eastAsia="仿宋"/>
                <w:sz w:val="24"/>
              </w:rPr>
              <w:t>根据《关于印发&lt;一般工业固体废物环境管理工作指南&gt;的通知》（环办固体函〔2026〕18号），一般工业固体废物转移管理如下：</w:t>
            </w:r>
          </w:p>
          <w:p w14:paraId="3B8674AD">
            <w:pPr>
              <w:spacing w:line="500" w:lineRule="exact"/>
              <w:ind w:firstLine="480" w:firstLineChars="200"/>
              <w:rPr>
                <w:rFonts w:eastAsia="仿宋"/>
                <w:sz w:val="24"/>
              </w:rPr>
            </w:pPr>
            <w:r>
              <w:rPr>
                <w:rFonts w:hint="eastAsia" w:eastAsia="仿宋"/>
                <w:sz w:val="24"/>
              </w:rPr>
              <w:t>（1）产废单位委托他人运输一般工业固体废物的，应核实受委托方的道路运输经营许可证和车辆营运证；</w:t>
            </w:r>
          </w:p>
          <w:p w14:paraId="3036E9A4">
            <w:pPr>
              <w:spacing w:line="500" w:lineRule="exact"/>
              <w:ind w:firstLine="480" w:firstLineChars="200"/>
              <w:rPr>
                <w:rFonts w:eastAsia="仿宋"/>
                <w:sz w:val="24"/>
              </w:rPr>
            </w:pPr>
            <w:r>
              <w:rPr>
                <w:rFonts w:hint="eastAsia" w:eastAsia="仿宋"/>
                <w:sz w:val="24"/>
              </w:rPr>
              <w:t>（2）产废单位委托他人利用、处置一般工业固体废物的，再发生委托行为之前，可参照下述要求核实受委托方的主体资格和技术能力。</w:t>
            </w:r>
          </w:p>
          <w:p w14:paraId="45ADF56B">
            <w:pPr>
              <w:spacing w:line="500" w:lineRule="exact"/>
              <w:ind w:firstLine="480" w:firstLineChars="200"/>
              <w:rPr>
                <w:rFonts w:eastAsia="仿宋"/>
                <w:sz w:val="24"/>
              </w:rPr>
            </w:pPr>
            <w:r>
              <w:rPr>
                <w:rFonts w:hint="eastAsia" w:eastAsia="仿宋"/>
                <w:sz w:val="24"/>
              </w:rPr>
              <w:t>①营业执照。营业执照中应明确其具有利用处置固体废物的经营范围，如固体废物治理、废弃资源综合利用等。</w:t>
            </w:r>
          </w:p>
          <w:p w14:paraId="3DACF698">
            <w:pPr>
              <w:spacing w:line="500" w:lineRule="exact"/>
              <w:ind w:firstLine="480" w:firstLineChars="200"/>
              <w:rPr>
                <w:rFonts w:eastAsia="仿宋"/>
                <w:sz w:val="24"/>
              </w:rPr>
            </w:pPr>
            <w:r>
              <w:rPr>
                <w:rFonts w:hint="eastAsia" w:eastAsia="仿宋"/>
                <w:sz w:val="24"/>
              </w:rPr>
              <w:t>②排污许可证。排污许可证中应明确利用处置设施、利用处置方式及可以利用处置的固体废物种类。</w:t>
            </w:r>
          </w:p>
          <w:p w14:paraId="2F7CEE33">
            <w:pPr>
              <w:spacing w:line="500" w:lineRule="exact"/>
              <w:ind w:firstLine="480" w:firstLineChars="200"/>
              <w:rPr>
                <w:rFonts w:eastAsia="仿宋"/>
                <w:sz w:val="24"/>
              </w:rPr>
            </w:pPr>
            <w:r>
              <w:rPr>
                <w:rFonts w:hint="eastAsia" w:eastAsia="仿宋"/>
                <w:sz w:val="24"/>
              </w:rPr>
              <w:t>③在核实受委托方的主体资格之后，产废单位还应当结合环境影响评价文件和排污许可证等材料，针对拟委托的一般工业固体废物的种类和数量，进一步核实是否在受委托方利用处置能力范围之内。</w:t>
            </w:r>
          </w:p>
          <w:p w14:paraId="66CAF138">
            <w:pPr>
              <w:spacing w:line="500" w:lineRule="exact"/>
              <w:ind w:firstLine="480" w:firstLineChars="200"/>
              <w:rPr>
                <w:rFonts w:eastAsia="仿宋"/>
                <w:sz w:val="24"/>
              </w:rPr>
            </w:pPr>
            <w:r>
              <w:rPr>
                <w:rFonts w:hint="eastAsia" w:eastAsia="仿宋"/>
                <w:sz w:val="24"/>
              </w:rPr>
              <w:t>（3）经核实，受托方具备相应的主体资格和技术能力，产废单位可以与受托方签订委托合同，在合同中载明一下事项，并且将受托方的资质类材料作为合同附件：</w:t>
            </w:r>
          </w:p>
          <w:p w14:paraId="1294D141">
            <w:pPr>
              <w:spacing w:line="500" w:lineRule="exact"/>
              <w:ind w:firstLine="480" w:firstLineChars="200"/>
              <w:rPr>
                <w:rFonts w:eastAsia="仿宋"/>
                <w:sz w:val="24"/>
              </w:rPr>
            </w:pPr>
            <w:r>
              <w:rPr>
                <w:rFonts w:hint="eastAsia" w:eastAsia="仿宋"/>
                <w:sz w:val="24"/>
              </w:rPr>
              <w:t>①一般工业固体废物的种类和数量；</w:t>
            </w:r>
          </w:p>
          <w:p w14:paraId="722C7145">
            <w:pPr>
              <w:spacing w:line="500" w:lineRule="exact"/>
              <w:ind w:firstLine="480" w:firstLineChars="200"/>
              <w:rPr>
                <w:rFonts w:eastAsia="仿宋"/>
                <w:sz w:val="24"/>
              </w:rPr>
            </w:pPr>
            <w:r>
              <w:rPr>
                <w:rFonts w:hint="eastAsia" w:eastAsia="仿宋"/>
                <w:sz w:val="24"/>
              </w:rPr>
              <w:t>②一般工业固体废物的委托单价；</w:t>
            </w:r>
          </w:p>
          <w:p w14:paraId="2E0248EC">
            <w:pPr>
              <w:spacing w:line="500" w:lineRule="exact"/>
              <w:ind w:firstLine="480" w:firstLineChars="200"/>
              <w:rPr>
                <w:rFonts w:eastAsia="仿宋"/>
                <w:sz w:val="24"/>
              </w:rPr>
            </w:pPr>
            <w:r>
              <w:rPr>
                <w:rFonts w:hint="eastAsia" w:eastAsia="仿宋"/>
                <w:sz w:val="24"/>
              </w:rPr>
              <w:t>③一般工业固体废物的特性数据，包括产废环境、物理性状、主要成分、特征污染物等；</w:t>
            </w:r>
          </w:p>
          <w:p w14:paraId="28B44C18">
            <w:pPr>
              <w:spacing w:line="500" w:lineRule="exact"/>
              <w:ind w:firstLine="480" w:firstLineChars="200"/>
              <w:rPr>
                <w:rFonts w:eastAsia="仿宋"/>
                <w:sz w:val="24"/>
              </w:rPr>
            </w:pPr>
            <w:r>
              <w:rPr>
                <w:rFonts w:hint="eastAsia" w:eastAsia="仿宋"/>
                <w:sz w:val="24"/>
              </w:rPr>
              <w:t>④受托方利用、处置一般工业固体废物的场所，采取的技术方法以及利用处置能力；</w:t>
            </w:r>
          </w:p>
          <w:p w14:paraId="2846D067">
            <w:pPr>
              <w:spacing w:line="500" w:lineRule="exact"/>
              <w:ind w:firstLine="480" w:firstLineChars="200"/>
              <w:rPr>
                <w:rFonts w:eastAsia="仿宋"/>
                <w:sz w:val="24"/>
              </w:rPr>
            </w:pPr>
            <w:r>
              <w:rPr>
                <w:rFonts w:hint="eastAsia" w:eastAsia="仿宋"/>
                <w:sz w:val="24"/>
              </w:rPr>
              <w:t>⑤受托方运输、利用、处置一般工业固体废物执行的污染控制标准等环境保护要求。如果没有对应的污染控制标准，双方应当根据实际情况约定污染防治要求。如，要求运输车辆采取防扬散、防流失、防渗漏等污染环境防治措施，宜配备安装实时监控设备等。</w:t>
            </w:r>
          </w:p>
          <w:p w14:paraId="26EF4F7D">
            <w:pPr>
              <w:spacing w:line="500" w:lineRule="exact"/>
              <w:ind w:firstLine="480" w:firstLineChars="200"/>
              <w:rPr>
                <w:rFonts w:eastAsia="仿宋"/>
                <w:sz w:val="24"/>
              </w:rPr>
            </w:pPr>
            <w:r>
              <w:rPr>
                <w:rFonts w:eastAsia="仿宋"/>
                <w:sz w:val="24"/>
              </w:rPr>
              <w:t>根据《一般工业固体废物贮存和填埋污染控制标准》（GB18599-2020），一般工业固体废物贮存、处置场运行管理要求如下：</w:t>
            </w:r>
          </w:p>
          <w:p w14:paraId="45C92CAD">
            <w:pPr>
              <w:spacing w:line="500" w:lineRule="exact"/>
              <w:ind w:firstLine="480" w:firstLineChars="200"/>
              <w:rPr>
                <w:rFonts w:eastAsia="仿宋"/>
                <w:sz w:val="24"/>
              </w:rPr>
            </w:pPr>
            <w:r>
              <w:rPr>
                <w:rFonts w:hint="eastAsia" w:ascii="宋体" w:hAnsi="宋体" w:cs="宋体"/>
                <w:sz w:val="24"/>
                <w:lang w:eastAsia="ja-JP"/>
              </w:rPr>
              <w:t>①</w:t>
            </w:r>
            <w:r>
              <w:rPr>
                <w:rFonts w:eastAsia="仿宋"/>
                <w:sz w:val="24"/>
              </w:rPr>
              <w:t>一般工业固体废物贮存、处置场，禁止危险废物和生活垃圾混入。</w:t>
            </w:r>
          </w:p>
          <w:p w14:paraId="51C3C083">
            <w:pPr>
              <w:spacing w:line="500" w:lineRule="exact"/>
              <w:ind w:firstLine="480" w:firstLineChars="200"/>
              <w:rPr>
                <w:rFonts w:eastAsia="仿宋"/>
                <w:sz w:val="24"/>
              </w:rPr>
            </w:pPr>
            <w:r>
              <w:rPr>
                <w:rFonts w:hint="eastAsia" w:ascii="宋体" w:hAnsi="宋体" w:cs="宋体"/>
                <w:sz w:val="24"/>
              </w:rPr>
              <w:t>②</w:t>
            </w:r>
            <w:r>
              <w:rPr>
                <w:rFonts w:eastAsia="仿宋"/>
                <w:sz w:val="24"/>
              </w:rPr>
              <w:t>贮存、处置场使用单位，应建立检查维护制度。定期检查维护堤、坝、挡土墙、导流渠等设施，发现有损坏可能或异常，应及时采取必要措施，以保障正常运行。</w:t>
            </w:r>
          </w:p>
          <w:p w14:paraId="5DBD4F5C">
            <w:pPr>
              <w:spacing w:line="500" w:lineRule="exact"/>
              <w:ind w:firstLine="480" w:firstLineChars="200"/>
              <w:rPr>
                <w:rFonts w:eastAsia="仿宋"/>
                <w:sz w:val="24"/>
              </w:rPr>
            </w:pPr>
            <w:r>
              <w:rPr>
                <w:rFonts w:eastAsia="仿宋"/>
                <w:sz w:val="24"/>
              </w:rPr>
              <w:t>（3）危险废物相关要求</w:t>
            </w:r>
          </w:p>
          <w:p w14:paraId="429A5A3B">
            <w:pPr>
              <w:spacing w:line="500" w:lineRule="exact"/>
              <w:ind w:firstLine="480" w:firstLineChars="200"/>
              <w:rPr>
                <w:rFonts w:eastAsia="仿宋"/>
                <w:sz w:val="24"/>
              </w:rPr>
            </w:pPr>
            <w:r>
              <w:rPr>
                <w:rFonts w:eastAsia="仿宋"/>
                <w:sz w:val="24"/>
              </w:rPr>
              <w:t>企业危废仓库需落实防雨、防火、防雷、防扬散、防渗漏措施，设置环氧树脂地坪，设置导流沟、导流槽，设置消防措施，设有观察口、照明设施，危废分类别堆放，粘贴危废标签、记录危废进出库时间、数量等。</w:t>
            </w:r>
          </w:p>
          <w:p w14:paraId="36847329">
            <w:pPr>
              <w:spacing w:line="500" w:lineRule="exact"/>
              <w:ind w:firstLine="480" w:firstLineChars="200"/>
              <w:rPr>
                <w:rFonts w:eastAsia="仿宋"/>
                <w:sz w:val="24"/>
              </w:rPr>
            </w:pPr>
            <w:r>
              <w:rPr>
                <w:rFonts w:hint="eastAsia" w:ascii="宋体" w:hAnsi="宋体" w:cs="宋体"/>
                <w:sz w:val="24"/>
              </w:rPr>
              <w:t>①</w:t>
            </w:r>
            <w:r>
              <w:rPr>
                <w:rFonts w:eastAsia="仿宋"/>
                <w:sz w:val="24"/>
              </w:rPr>
              <w:t>危险固废储存及储存场所防护措施</w:t>
            </w:r>
          </w:p>
          <w:p w14:paraId="1242AAB0">
            <w:pPr>
              <w:spacing w:line="500" w:lineRule="exact"/>
              <w:ind w:firstLine="480" w:firstLineChars="200"/>
              <w:rPr>
                <w:rFonts w:eastAsia="仿宋"/>
                <w:sz w:val="24"/>
              </w:rPr>
            </w:pPr>
            <w:r>
              <w:rPr>
                <w:rFonts w:eastAsia="仿宋"/>
                <w:sz w:val="24"/>
              </w:rPr>
              <w:t>根据《危险废物贮存污染控制标准》（GB18597-2023），对危险废物的贮存要求如下：</w:t>
            </w:r>
          </w:p>
          <w:p w14:paraId="229ADDA8">
            <w:pPr>
              <w:spacing w:line="500" w:lineRule="exact"/>
              <w:ind w:firstLine="480" w:firstLineChars="200"/>
              <w:rPr>
                <w:rFonts w:eastAsia="仿宋"/>
                <w:sz w:val="24"/>
              </w:rPr>
            </w:pPr>
            <w:r>
              <w:rPr>
                <w:rFonts w:eastAsia="仿宋"/>
                <w:sz w:val="24"/>
              </w:rPr>
              <w:t>A、对已产生的危险废物，若暂时不能回收利用或进行处理处置的，其产生单位需建设专门的危险废物贮存设施进行贮存，并建立危险废物标志，禁止将危险废物以任何形式转移给无许可证的单位，或转移到非危险废物贮存设施中。危险废物贮存设施应有相应的配套设施并按有关规定进行管理；</w:t>
            </w:r>
          </w:p>
          <w:p w14:paraId="2A3646F5">
            <w:pPr>
              <w:spacing w:line="500" w:lineRule="exact"/>
              <w:ind w:firstLine="480" w:firstLineChars="200"/>
              <w:rPr>
                <w:rFonts w:eastAsia="仿宋"/>
                <w:sz w:val="24"/>
              </w:rPr>
            </w:pPr>
            <w:r>
              <w:rPr>
                <w:rFonts w:eastAsia="仿宋"/>
                <w:sz w:val="24"/>
              </w:rPr>
              <w:t>B、危险废物的贮存设施应建有堵截泄漏的裙脚，地面与裙脚要用坚固防渗的材料建造，应有防风、防晒、防雨设施；</w:t>
            </w:r>
          </w:p>
          <w:p w14:paraId="7F4CDF12">
            <w:pPr>
              <w:spacing w:line="500" w:lineRule="exact"/>
              <w:ind w:firstLine="480" w:firstLineChars="200"/>
              <w:rPr>
                <w:rFonts w:eastAsia="仿宋"/>
                <w:sz w:val="24"/>
              </w:rPr>
            </w:pPr>
            <w:r>
              <w:rPr>
                <w:rFonts w:eastAsia="仿宋"/>
                <w:sz w:val="24"/>
              </w:rPr>
              <w:t>C、基础防渗层为粘土层的，其厚度应在1米以上，渗透系数应小于1.0×10</w:t>
            </w:r>
            <w:r>
              <w:rPr>
                <w:rFonts w:eastAsia="仿宋"/>
                <w:sz w:val="24"/>
                <w:vertAlign w:val="superscript"/>
              </w:rPr>
              <w:t>-7</w:t>
            </w:r>
            <w:r>
              <w:rPr>
                <w:rFonts w:eastAsia="仿宋"/>
                <w:sz w:val="24"/>
              </w:rPr>
              <w:t>厘米/秒；基础防渗层也可用厚度在2毫米以上的高密度聚乙烯或其他人工防渗材料组成，渗透系数应小于1.0×10</w:t>
            </w:r>
            <w:r>
              <w:rPr>
                <w:rFonts w:eastAsia="仿宋"/>
                <w:sz w:val="24"/>
                <w:vertAlign w:val="superscript"/>
              </w:rPr>
              <w:t>-10</w:t>
            </w:r>
            <w:r>
              <w:rPr>
                <w:rFonts w:eastAsia="仿宋"/>
                <w:sz w:val="24"/>
              </w:rPr>
              <w:t>厘米/秒；</w:t>
            </w:r>
          </w:p>
          <w:p w14:paraId="4316ACFA">
            <w:pPr>
              <w:spacing w:line="500" w:lineRule="exact"/>
              <w:ind w:firstLine="480" w:firstLineChars="200"/>
              <w:rPr>
                <w:rFonts w:eastAsia="仿宋"/>
                <w:sz w:val="24"/>
              </w:rPr>
            </w:pPr>
            <w:r>
              <w:rPr>
                <w:rFonts w:eastAsia="仿宋"/>
                <w:sz w:val="24"/>
              </w:rPr>
              <w:t>D、用于存放液体、半固体危险废物的地方，还须有耐腐蚀的硬化地面，地面无裂隙；</w:t>
            </w:r>
          </w:p>
          <w:p w14:paraId="57F6BAFA">
            <w:pPr>
              <w:spacing w:line="500" w:lineRule="exact"/>
              <w:ind w:firstLine="480" w:firstLineChars="200"/>
              <w:rPr>
                <w:rFonts w:eastAsia="仿宋"/>
                <w:sz w:val="24"/>
              </w:rPr>
            </w:pPr>
            <w:r>
              <w:rPr>
                <w:rFonts w:eastAsia="仿宋"/>
                <w:sz w:val="24"/>
              </w:rPr>
              <w:t>E、不相容的危险废物堆放区必须有隔离间隔断。</w:t>
            </w:r>
          </w:p>
          <w:p w14:paraId="2F6FDF97">
            <w:pPr>
              <w:spacing w:line="500" w:lineRule="exact"/>
              <w:ind w:firstLine="480" w:firstLineChars="200"/>
              <w:rPr>
                <w:rFonts w:eastAsia="仿宋"/>
                <w:sz w:val="24"/>
              </w:rPr>
            </w:pPr>
            <w:r>
              <w:rPr>
                <w:rFonts w:hint="eastAsia" w:ascii="宋体" w:hAnsi="宋体" w:cs="宋体"/>
                <w:sz w:val="24"/>
              </w:rPr>
              <w:t>②</w:t>
            </w:r>
            <w:r>
              <w:rPr>
                <w:rFonts w:eastAsia="仿宋"/>
                <w:sz w:val="24"/>
              </w:rPr>
              <w:t>根据《危险废物贮存污染控制标准》（GB18597-2023），对危险废物的贮存要求如下：</w:t>
            </w:r>
          </w:p>
          <w:p w14:paraId="71E1645E">
            <w:pPr>
              <w:spacing w:line="500" w:lineRule="exact"/>
              <w:ind w:firstLine="480" w:firstLineChars="200"/>
              <w:rPr>
                <w:rFonts w:eastAsia="仿宋"/>
                <w:sz w:val="24"/>
              </w:rPr>
            </w:pPr>
            <w:r>
              <w:rPr>
                <w:rFonts w:eastAsia="仿宋"/>
                <w:sz w:val="24"/>
              </w:rPr>
              <w:t>A、在常温常压下不水解、不挥发的固体废物可在贮存设施内分别堆放；</w:t>
            </w:r>
          </w:p>
          <w:p w14:paraId="6ED4530C">
            <w:pPr>
              <w:spacing w:line="500" w:lineRule="exact"/>
              <w:ind w:firstLine="480" w:firstLineChars="200"/>
              <w:rPr>
                <w:rFonts w:eastAsia="仿宋"/>
                <w:sz w:val="24"/>
              </w:rPr>
            </w:pPr>
            <w:r>
              <w:rPr>
                <w:rFonts w:eastAsia="仿宋"/>
                <w:sz w:val="24"/>
              </w:rPr>
              <w:t>B、禁止将不相容（相互反应）的危险废物在同一容器内混装；</w:t>
            </w:r>
          </w:p>
          <w:p w14:paraId="6282D896">
            <w:pPr>
              <w:spacing w:line="500" w:lineRule="exact"/>
              <w:ind w:firstLine="480" w:firstLineChars="200"/>
              <w:rPr>
                <w:rFonts w:eastAsia="仿宋"/>
                <w:sz w:val="24"/>
              </w:rPr>
            </w:pPr>
            <w:r>
              <w:rPr>
                <w:rFonts w:eastAsia="仿宋"/>
                <w:sz w:val="24"/>
              </w:rPr>
              <w:t>C、无法装入常用容器的危险废物可用防漏胶袋等盛装；</w:t>
            </w:r>
          </w:p>
          <w:p w14:paraId="50BBDB9E">
            <w:pPr>
              <w:spacing w:line="500" w:lineRule="exact"/>
              <w:ind w:firstLine="480" w:firstLineChars="200"/>
              <w:rPr>
                <w:rFonts w:eastAsia="仿宋"/>
                <w:sz w:val="24"/>
              </w:rPr>
            </w:pPr>
            <w:r>
              <w:rPr>
                <w:rFonts w:eastAsia="仿宋"/>
                <w:sz w:val="24"/>
              </w:rPr>
              <w:t>D、装载液体、半固体危险废物的容器内须留足够空间，容器顶部与液体表面之间保留100毫米以上的空间。</w:t>
            </w:r>
          </w:p>
          <w:p w14:paraId="51E5102B">
            <w:pPr>
              <w:spacing w:line="500" w:lineRule="exact"/>
              <w:ind w:firstLine="480" w:firstLineChars="200"/>
              <w:rPr>
                <w:rFonts w:eastAsia="仿宋"/>
                <w:sz w:val="24"/>
              </w:rPr>
            </w:pPr>
            <w:r>
              <w:rPr>
                <w:rFonts w:hint="eastAsia" w:ascii="宋体" w:hAnsi="宋体" w:cs="宋体"/>
                <w:sz w:val="24"/>
              </w:rPr>
              <w:t>③</w:t>
            </w:r>
            <w:r>
              <w:rPr>
                <w:rFonts w:eastAsia="仿宋"/>
                <w:sz w:val="24"/>
              </w:rPr>
              <w:t>危险废物贮存容器要求</w:t>
            </w:r>
          </w:p>
          <w:p w14:paraId="5BAA1E4E">
            <w:pPr>
              <w:spacing w:line="500" w:lineRule="exact"/>
              <w:ind w:firstLine="480" w:firstLineChars="200"/>
              <w:rPr>
                <w:rFonts w:eastAsia="仿宋"/>
                <w:sz w:val="24"/>
              </w:rPr>
            </w:pPr>
            <w:r>
              <w:rPr>
                <w:rFonts w:eastAsia="仿宋"/>
                <w:sz w:val="24"/>
              </w:rPr>
              <w:t>根据《危险废物贮存污染控制标准》（GB18597-2023），危险废物贮存容器要求如下：</w:t>
            </w:r>
          </w:p>
          <w:p w14:paraId="28598AA0">
            <w:pPr>
              <w:spacing w:line="500" w:lineRule="exact"/>
              <w:ind w:firstLine="480" w:firstLineChars="200"/>
              <w:rPr>
                <w:rFonts w:eastAsia="仿宋"/>
                <w:sz w:val="24"/>
              </w:rPr>
            </w:pPr>
            <w:r>
              <w:rPr>
                <w:rFonts w:eastAsia="仿宋"/>
                <w:sz w:val="24"/>
              </w:rPr>
              <w:t>A、应当使用符合标准的容器盛装危险废物；</w:t>
            </w:r>
          </w:p>
          <w:p w14:paraId="0E27F25F">
            <w:pPr>
              <w:spacing w:line="500" w:lineRule="exact"/>
              <w:ind w:firstLine="480" w:firstLineChars="200"/>
              <w:rPr>
                <w:rFonts w:eastAsia="仿宋"/>
                <w:sz w:val="24"/>
              </w:rPr>
            </w:pPr>
            <w:r>
              <w:rPr>
                <w:rFonts w:eastAsia="仿宋"/>
                <w:sz w:val="24"/>
              </w:rPr>
              <w:t>B、盛装危险废物的容器及材质要满足相应的强度要求；</w:t>
            </w:r>
          </w:p>
          <w:p w14:paraId="2D89DC9D">
            <w:pPr>
              <w:spacing w:line="500" w:lineRule="exact"/>
              <w:ind w:firstLine="480" w:firstLineChars="200"/>
              <w:rPr>
                <w:rFonts w:eastAsia="仿宋"/>
                <w:sz w:val="24"/>
              </w:rPr>
            </w:pPr>
            <w:r>
              <w:rPr>
                <w:rFonts w:eastAsia="仿宋"/>
                <w:sz w:val="24"/>
              </w:rPr>
              <w:t>C、盛装危险废物的容器必须完好无损；</w:t>
            </w:r>
          </w:p>
          <w:p w14:paraId="1CE12C0F">
            <w:pPr>
              <w:spacing w:line="500" w:lineRule="exact"/>
              <w:ind w:firstLine="480" w:firstLineChars="200"/>
              <w:rPr>
                <w:rFonts w:eastAsia="仿宋"/>
                <w:sz w:val="24"/>
              </w:rPr>
            </w:pPr>
            <w:r>
              <w:rPr>
                <w:rFonts w:eastAsia="仿宋"/>
                <w:sz w:val="24"/>
              </w:rPr>
              <w:t>D、盛装危险废物的容器材质和衬里要与危险废物相容（不相互反应）；</w:t>
            </w:r>
          </w:p>
          <w:p w14:paraId="0563F7B2">
            <w:pPr>
              <w:spacing w:line="500" w:lineRule="exact"/>
              <w:ind w:firstLine="480" w:firstLineChars="200"/>
              <w:rPr>
                <w:rFonts w:eastAsia="仿宋"/>
                <w:sz w:val="24"/>
              </w:rPr>
            </w:pPr>
            <w:r>
              <w:rPr>
                <w:rFonts w:eastAsia="仿宋"/>
                <w:sz w:val="24"/>
              </w:rPr>
              <w:t>E、液体危险废物可注入开孔直径不超过70毫米并有放气孔的桶中。</w:t>
            </w:r>
          </w:p>
          <w:p w14:paraId="67221CA3">
            <w:pPr>
              <w:spacing w:line="500" w:lineRule="exact"/>
              <w:ind w:firstLine="480" w:firstLineChars="200"/>
              <w:rPr>
                <w:rFonts w:eastAsia="仿宋"/>
                <w:sz w:val="24"/>
              </w:rPr>
            </w:pPr>
            <w:r>
              <w:rPr>
                <w:rFonts w:hint="eastAsia" w:ascii="宋体" w:hAnsi="宋体" w:cs="宋体"/>
                <w:sz w:val="24"/>
              </w:rPr>
              <w:t>④</w:t>
            </w:r>
            <w:r>
              <w:rPr>
                <w:rFonts w:eastAsia="仿宋"/>
                <w:sz w:val="24"/>
              </w:rPr>
              <w:t>危险废物处理过程要求</w:t>
            </w:r>
          </w:p>
          <w:p w14:paraId="22B1832A">
            <w:pPr>
              <w:spacing w:line="500" w:lineRule="exact"/>
              <w:ind w:firstLine="480" w:firstLineChars="200"/>
              <w:rPr>
                <w:rFonts w:eastAsia="仿宋"/>
                <w:sz w:val="24"/>
              </w:rPr>
            </w:pPr>
            <w:r>
              <w:rPr>
                <w:rFonts w:eastAsia="仿宋"/>
                <w:sz w:val="24"/>
              </w:rPr>
              <w:t>A、项目在危险废物的转移时，按有关规定签订危险废物转移单，并需得到有关环境行政主管部门的批准。同时，在危险固废转移前，要设立专门场地严格按要求保存，不得随意堆放，防止对周围环境造成影响。</w:t>
            </w:r>
          </w:p>
          <w:p w14:paraId="0F01B5F5">
            <w:pPr>
              <w:spacing w:line="500" w:lineRule="exact"/>
              <w:ind w:firstLine="480" w:firstLineChars="200"/>
              <w:rPr>
                <w:rFonts w:eastAsia="仿宋"/>
                <w:sz w:val="24"/>
              </w:rPr>
            </w:pPr>
            <w:r>
              <w:rPr>
                <w:rFonts w:eastAsia="仿宋"/>
                <w:sz w:val="24"/>
              </w:rPr>
              <w:t>B、处置单位应严格按照有关处置规定对废物进行处置，不得产生二次污染。</w:t>
            </w:r>
          </w:p>
          <w:p w14:paraId="4FAE275C">
            <w:pPr>
              <w:spacing w:line="500" w:lineRule="exact"/>
              <w:ind w:firstLine="480" w:firstLineChars="200"/>
              <w:rPr>
                <w:rFonts w:eastAsia="仿宋"/>
                <w:sz w:val="24"/>
              </w:rPr>
            </w:pPr>
            <w:r>
              <w:rPr>
                <w:rFonts w:hint="eastAsia" w:ascii="宋体" w:hAnsi="宋体" w:cs="宋体"/>
                <w:sz w:val="24"/>
              </w:rPr>
              <w:t>⑤</w:t>
            </w:r>
            <w:r>
              <w:rPr>
                <w:rFonts w:eastAsia="仿宋"/>
                <w:sz w:val="24"/>
              </w:rPr>
              <w:t>危废是否易燃易爆分析</w:t>
            </w:r>
          </w:p>
          <w:p w14:paraId="6728C677">
            <w:pPr>
              <w:spacing w:line="500" w:lineRule="exact"/>
              <w:ind w:firstLine="480" w:firstLineChars="200"/>
              <w:rPr>
                <w:rFonts w:eastAsia="仿宋"/>
                <w:sz w:val="24"/>
              </w:rPr>
            </w:pPr>
            <w:r>
              <w:rPr>
                <w:rFonts w:eastAsia="仿宋"/>
                <w:sz w:val="24"/>
              </w:rPr>
              <w:t>本项目危废</w:t>
            </w:r>
            <w:r>
              <w:rPr>
                <w:rFonts w:hint="eastAsia" w:eastAsia="仿宋"/>
                <w:sz w:val="24"/>
              </w:rPr>
              <w:t>为</w:t>
            </w:r>
            <w:r>
              <w:rPr>
                <w:rFonts w:hint="eastAsia" w:eastAsia="仿宋"/>
                <w:bCs/>
                <w:sz w:val="24"/>
              </w:rPr>
              <w:t>漆渣、循环废液、喷枪清洗废液、废液压油、废矿物油、废喷淋塔填料、废活性炭、废抹布手套</w:t>
            </w:r>
            <w:r>
              <w:rPr>
                <w:rFonts w:eastAsia="仿宋"/>
                <w:sz w:val="24"/>
              </w:rPr>
              <w:t>，无需进行预处理，属于可燃物质，但不属于易燃易爆物质，但在存储过程中应注意通风换气，</w:t>
            </w:r>
            <w:r>
              <w:rPr>
                <w:rFonts w:hint="eastAsia" w:eastAsia="仿宋"/>
                <w:sz w:val="24"/>
              </w:rPr>
              <w:t>废气经收集后有组织排放，</w:t>
            </w:r>
            <w:r>
              <w:rPr>
                <w:rFonts w:eastAsia="仿宋"/>
                <w:sz w:val="24"/>
              </w:rPr>
              <w:t>确保不出现火灾事故。</w:t>
            </w:r>
          </w:p>
          <w:p w14:paraId="2252BF77">
            <w:pPr>
              <w:spacing w:line="500" w:lineRule="exact"/>
              <w:ind w:firstLine="480" w:firstLineChars="200"/>
              <w:rPr>
                <w:rFonts w:eastAsia="仿宋"/>
                <w:sz w:val="24"/>
              </w:rPr>
            </w:pPr>
            <w:r>
              <w:rPr>
                <w:rFonts w:eastAsia="仿宋"/>
                <w:sz w:val="24"/>
              </w:rPr>
              <w:t>由上可见，项目的固体废物得到了妥善的处置。但本项目危险固废在厂内暂存期间如管理不善，发生流失、渗漏，易造成土壤及水环境污染。因此，固体废物在厂内暂存期间应根据《江苏省危险固废管理暂行办法》加强管理，堆放场地应防渗、防流失措施。</w:t>
            </w:r>
          </w:p>
          <w:p w14:paraId="5B87F1D9">
            <w:pPr>
              <w:spacing w:line="500" w:lineRule="exact"/>
              <w:ind w:firstLine="480" w:firstLineChars="200"/>
              <w:rPr>
                <w:rFonts w:eastAsia="仿宋"/>
                <w:sz w:val="24"/>
              </w:rPr>
            </w:pPr>
            <w:r>
              <w:rPr>
                <w:rFonts w:eastAsia="仿宋"/>
                <w:sz w:val="24"/>
              </w:rPr>
              <w:t>此外，固体废物在外运过程可能发生抛洒、泄漏，造成土壤及水环境污染，对大气环境造成影响，危害沿线居民健康。因此，项目在危险废物的转移时，按有关规定签订危险废物转移单，并需得到有关环境行政主管部门的批准，且必须委托专门的危险废物运输单位，需具备一定的应急能力。</w:t>
            </w:r>
          </w:p>
          <w:p w14:paraId="095605D3">
            <w:pPr>
              <w:spacing w:line="500" w:lineRule="exact"/>
              <w:ind w:firstLine="480" w:firstLineChars="200"/>
              <w:rPr>
                <w:rFonts w:eastAsia="仿宋"/>
                <w:sz w:val="24"/>
              </w:rPr>
            </w:pPr>
            <w:r>
              <w:rPr>
                <w:rFonts w:hint="eastAsia" w:ascii="宋体" w:hAnsi="宋体" w:cs="宋体"/>
                <w:sz w:val="24"/>
              </w:rPr>
              <w:t>⑥</w:t>
            </w:r>
            <w:r>
              <w:rPr>
                <w:rFonts w:eastAsia="仿宋"/>
                <w:sz w:val="24"/>
              </w:rPr>
              <w:t>危险废物的堆放</w:t>
            </w:r>
          </w:p>
          <w:p w14:paraId="442A2A06">
            <w:pPr>
              <w:spacing w:line="500" w:lineRule="exact"/>
              <w:ind w:firstLine="480" w:firstLineChars="200"/>
              <w:rPr>
                <w:rFonts w:eastAsia="仿宋"/>
                <w:sz w:val="24"/>
              </w:rPr>
            </w:pPr>
            <w:r>
              <w:rPr>
                <w:rFonts w:eastAsia="仿宋"/>
                <w:sz w:val="24"/>
              </w:rPr>
              <w:t>A、危险废物在堆场内分类存放。一般包装容器底座设置木垫不直接与地面接触。</w:t>
            </w:r>
          </w:p>
          <w:p w14:paraId="209AEEC4">
            <w:pPr>
              <w:spacing w:line="500" w:lineRule="exact"/>
              <w:ind w:firstLine="480" w:firstLineChars="200"/>
              <w:rPr>
                <w:rFonts w:eastAsia="仿宋"/>
                <w:sz w:val="24"/>
              </w:rPr>
            </w:pPr>
            <w:r>
              <w:rPr>
                <w:rFonts w:eastAsia="仿宋"/>
                <w:sz w:val="24"/>
              </w:rPr>
              <w:t>B、堆场周边设置径流疏导系统雨水收集。</w:t>
            </w:r>
          </w:p>
          <w:p w14:paraId="72C68CB9">
            <w:pPr>
              <w:spacing w:line="500" w:lineRule="exact"/>
              <w:ind w:firstLine="480" w:firstLineChars="200"/>
              <w:rPr>
                <w:rFonts w:eastAsia="仿宋"/>
                <w:sz w:val="24"/>
              </w:rPr>
            </w:pPr>
            <w:r>
              <w:rPr>
                <w:rFonts w:eastAsia="仿宋"/>
                <w:sz w:val="24"/>
              </w:rPr>
              <w:t>C、废物堆做好“三防”（防扬散、防流失、防渗漏）和防腐措施。</w:t>
            </w:r>
          </w:p>
          <w:p w14:paraId="461185E6">
            <w:pPr>
              <w:spacing w:line="500" w:lineRule="exact"/>
              <w:ind w:firstLine="480" w:firstLineChars="200"/>
              <w:rPr>
                <w:rFonts w:eastAsia="仿宋"/>
                <w:sz w:val="24"/>
              </w:rPr>
            </w:pPr>
            <w:r>
              <w:rPr>
                <w:rFonts w:hint="eastAsia" w:ascii="宋体" w:hAnsi="宋体" w:cs="宋体"/>
                <w:sz w:val="24"/>
              </w:rPr>
              <w:t>⑦</w:t>
            </w:r>
            <w:r>
              <w:rPr>
                <w:rFonts w:eastAsia="仿宋"/>
                <w:sz w:val="24"/>
              </w:rPr>
              <w:t>固废申报</w:t>
            </w:r>
          </w:p>
          <w:p w14:paraId="294AA997">
            <w:pPr>
              <w:spacing w:line="500" w:lineRule="exact"/>
              <w:ind w:firstLine="480" w:firstLineChars="200"/>
              <w:rPr>
                <w:rFonts w:eastAsia="仿宋"/>
                <w:sz w:val="24"/>
              </w:rPr>
            </w:pPr>
            <w:r>
              <w:rPr>
                <w:rFonts w:eastAsia="仿宋"/>
                <w:sz w:val="24"/>
              </w:rPr>
              <w:t>按照《江苏省固体废物污染环境防治条例》第十条、第二十条要求，产生、收集、贮存、运输、利用、处置工业固体废物、建筑垃圾、医疗废物等固体废物的单位和其他生产经营者，应当按照国家和省有关规定记录、报送相关信息。收集、贮存、利用、处置工业固体废物的单位和其他生产经营者应当按照国家和省有关规定，通过固体废物污染环境防治信息平台如实记录工业固体废物的种类、数量、流向、贮存、利用、处置等信息。</w:t>
            </w:r>
          </w:p>
          <w:p w14:paraId="3058C1F3">
            <w:pPr>
              <w:spacing w:line="500" w:lineRule="exact"/>
              <w:ind w:firstLine="480" w:firstLineChars="200"/>
              <w:rPr>
                <w:rFonts w:eastAsia="仿宋"/>
                <w:sz w:val="24"/>
              </w:rPr>
            </w:pPr>
            <w:r>
              <w:rPr>
                <w:rFonts w:eastAsia="仿宋"/>
                <w:sz w:val="24"/>
              </w:rPr>
              <w:t>此外，对照《省生态环境厅关于印发江苏省危险废物贮存规范化管理专项整治行动方案的通知》（苏环办〔2019〕149号）中排查内容及整治要求：</w:t>
            </w:r>
          </w:p>
          <w:p w14:paraId="581554AD">
            <w:pPr>
              <w:spacing w:line="500" w:lineRule="exact"/>
              <w:ind w:firstLine="480" w:firstLineChars="200"/>
              <w:rPr>
                <w:rFonts w:eastAsia="仿宋"/>
                <w:sz w:val="24"/>
              </w:rPr>
            </w:pPr>
            <w:r>
              <w:rPr>
                <w:rFonts w:eastAsia="仿宋"/>
                <w:sz w:val="24"/>
              </w:rPr>
              <w:t>本项目需在明显位置按照《环境保护图形标志固体废物贮存（处置）场》（GB 15562.2-1995）设置警示标志，配备通讯设备、照明设施和消防设施；在出入口、设施内部等关键位置设置视频监控，并与中控室联网；按照危险废物的种类和特性进行分区、分类贮存，设置防雨、防火、防雷、防扬尘装置；按照标准在危险废物的容器和包装物上设置危险废物识别标志，并按规定填写信息；对易爆、易燃及排出有毒气体的危险废物进行预处理后进入贮存设施贮存，否则按易爆、易燃危险品贮存；贮存废弃剧毒化学品的，采用双钥匙封闭式管理，且有专人24小时看管。</w:t>
            </w:r>
          </w:p>
          <w:p w14:paraId="455E630A">
            <w:pPr>
              <w:spacing w:line="500" w:lineRule="exact"/>
              <w:ind w:firstLine="480" w:firstLineChars="200"/>
              <w:rPr>
                <w:rFonts w:eastAsia="仿宋"/>
                <w:sz w:val="24"/>
              </w:rPr>
            </w:pPr>
            <w:r>
              <w:rPr>
                <w:rFonts w:eastAsia="仿宋"/>
                <w:sz w:val="24"/>
              </w:rPr>
              <w:t>建立规范的危险废物贮存台账，如实记录废物名称、种类、数量、来源、出入库时间、去向、交接人签字等内容；产生废弃危险化学品的单位根据《关于废弃危险化学品纳入危险废物管理的条件和程序的复函》（环办土壤函﹝2018﹞245号）要求，将拟抛弃或者放弃的危险化学品种类、数量等信息纳入危险废物管理计划，向属地生态环境部门申报，经生态环境部门备案后，将贮存设施和贮存情况纳入环境监管范围。</w:t>
            </w:r>
          </w:p>
          <w:p w14:paraId="510A4994">
            <w:pPr>
              <w:spacing w:line="500" w:lineRule="exact"/>
              <w:ind w:firstLine="480" w:firstLineChars="200"/>
              <w:rPr>
                <w:rFonts w:eastAsia="仿宋"/>
                <w:sz w:val="24"/>
              </w:rPr>
            </w:pPr>
            <w:r>
              <w:rPr>
                <w:rFonts w:eastAsia="仿宋"/>
                <w:sz w:val="24"/>
              </w:rPr>
              <w:t>定期检查易燃、易爆及排出有毒气体的危险废物的规范贮存情况，形成危险废物贮存设施清单。清单内容包括危险废物贮存设施的名称、编号、位置、面积和贮存危险废物种类、危险特性、贮存方式、贮存容积、周转周期等，清单应张贴在厂区醒目位置。</w:t>
            </w:r>
          </w:p>
          <w:p w14:paraId="12B58F88">
            <w:pPr>
              <w:spacing w:line="500" w:lineRule="exact"/>
              <w:jc w:val="center"/>
              <w:rPr>
                <w:rFonts w:eastAsia="仿宋"/>
                <w:b/>
                <w:bCs/>
              </w:rPr>
            </w:pPr>
            <w:r>
              <w:rPr>
                <w:rFonts w:eastAsia="仿宋"/>
                <w:b/>
                <w:bCs/>
              </w:rPr>
              <w:t>危险废物管理要求汇总表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55"/>
              <w:gridCol w:w="3761"/>
              <w:gridCol w:w="866"/>
            </w:tblGrid>
            <w:tr w14:paraId="5D7F4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Mar>
                    <w:left w:w="0" w:type="dxa"/>
                    <w:right w:w="0" w:type="dxa"/>
                  </w:tcMar>
                  <w:vAlign w:val="center"/>
                </w:tcPr>
                <w:p w14:paraId="5A5002EF">
                  <w:pPr>
                    <w:snapToGrid w:val="0"/>
                    <w:jc w:val="center"/>
                    <w:rPr>
                      <w:rFonts w:eastAsia="仿宋"/>
                      <w:szCs w:val="21"/>
                    </w:rPr>
                  </w:pPr>
                  <w:r>
                    <w:rPr>
                      <w:rFonts w:eastAsia="仿宋"/>
                      <w:szCs w:val="21"/>
                    </w:rPr>
                    <w:t>文件要求</w:t>
                  </w:r>
                </w:p>
              </w:tc>
              <w:tc>
                <w:tcPr>
                  <w:tcW w:w="2093" w:type="pct"/>
                  <w:tcMar>
                    <w:left w:w="0" w:type="dxa"/>
                    <w:right w:w="0" w:type="dxa"/>
                  </w:tcMar>
                  <w:vAlign w:val="center"/>
                </w:tcPr>
                <w:p w14:paraId="4A8D834F">
                  <w:pPr>
                    <w:snapToGrid w:val="0"/>
                    <w:jc w:val="center"/>
                    <w:rPr>
                      <w:rFonts w:eastAsia="仿宋"/>
                      <w:szCs w:val="21"/>
                    </w:rPr>
                  </w:pPr>
                  <w:r>
                    <w:rPr>
                      <w:rFonts w:eastAsia="仿宋"/>
                      <w:szCs w:val="21"/>
                    </w:rPr>
                    <w:t>本项目危废仓库情况</w:t>
                  </w:r>
                </w:p>
              </w:tc>
              <w:tc>
                <w:tcPr>
                  <w:tcW w:w="482" w:type="pct"/>
                  <w:tcMar>
                    <w:left w:w="0" w:type="dxa"/>
                    <w:right w:w="0" w:type="dxa"/>
                  </w:tcMar>
                  <w:vAlign w:val="center"/>
                </w:tcPr>
                <w:p w14:paraId="31F34A89">
                  <w:pPr>
                    <w:snapToGrid w:val="0"/>
                    <w:jc w:val="center"/>
                    <w:rPr>
                      <w:rFonts w:eastAsia="仿宋"/>
                      <w:szCs w:val="21"/>
                    </w:rPr>
                  </w:pPr>
                  <w:r>
                    <w:rPr>
                      <w:rFonts w:eastAsia="仿宋"/>
                      <w:szCs w:val="21"/>
                    </w:rPr>
                    <w:t>是否相符</w:t>
                  </w:r>
                </w:p>
              </w:tc>
            </w:tr>
            <w:tr w14:paraId="3DE4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Mar>
                    <w:left w:w="0" w:type="dxa"/>
                    <w:right w:w="0" w:type="dxa"/>
                  </w:tcMar>
                  <w:vAlign w:val="center"/>
                </w:tcPr>
                <w:p w14:paraId="769F25D9">
                  <w:pPr>
                    <w:snapToGrid w:val="0"/>
                    <w:rPr>
                      <w:rFonts w:eastAsia="仿宋"/>
                      <w:szCs w:val="21"/>
                    </w:rPr>
                  </w:pPr>
                  <w:r>
                    <w:rPr>
                      <w:rFonts w:eastAsia="仿宋"/>
                      <w:szCs w:val="21"/>
                    </w:rPr>
                    <w:t>危废仓库大小需满足最多贮存三个月危废的量。应根据危险废物的种类和特性进行分区、分类贮存。危废仓库设置防雨、防火、防雷、防扬散、防渗漏。</w:t>
                  </w:r>
                </w:p>
              </w:tc>
              <w:tc>
                <w:tcPr>
                  <w:tcW w:w="2093" w:type="pct"/>
                  <w:tcMar>
                    <w:left w:w="0" w:type="dxa"/>
                    <w:right w:w="0" w:type="dxa"/>
                  </w:tcMar>
                  <w:vAlign w:val="center"/>
                </w:tcPr>
                <w:p w14:paraId="527BF968">
                  <w:pPr>
                    <w:snapToGrid w:val="0"/>
                    <w:rPr>
                      <w:rFonts w:eastAsia="仿宋"/>
                      <w:szCs w:val="21"/>
                    </w:rPr>
                  </w:pPr>
                  <w:r>
                    <w:rPr>
                      <w:rFonts w:eastAsia="仿宋"/>
                      <w:szCs w:val="21"/>
                    </w:rPr>
                    <w:t>企业拟新建1座危废仓库，占地面积</w:t>
                  </w:r>
                  <w:r>
                    <w:rPr>
                      <w:rFonts w:hint="eastAsia" w:eastAsia="仿宋"/>
                      <w:szCs w:val="21"/>
                    </w:rPr>
                    <w:t>25</w:t>
                  </w:r>
                  <w:r>
                    <w:rPr>
                      <w:rFonts w:eastAsia="仿宋"/>
                      <w:szCs w:val="21"/>
                    </w:rPr>
                    <w:t>m</w:t>
                  </w:r>
                  <w:r>
                    <w:rPr>
                      <w:rFonts w:eastAsia="仿宋"/>
                      <w:szCs w:val="21"/>
                      <w:vertAlign w:val="superscript"/>
                    </w:rPr>
                    <w:t>2</w:t>
                  </w:r>
                  <w:r>
                    <w:rPr>
                      <w:rFonts w:eastAsia="仿宋"/>
                      <w:szCs w:val="21"/>
                    </w:rPr>
                    <w:t>；根据工程分析，本项目生产经营过程产生的危废分区分类贮存，危废仓库大小满足需求。危废仓库设置防雨、防火、防雷、防扬散、防渗漏。</w:t>
                  </w:r>
                </w:p>
              </w:tc>
              <w:tc>
                <w:tcPr>
                  <w:tcW w:w="482" w:type="pct"/>
                  <w:tcMar>
                    <w:left w:w="0" w:type="dxa"/>
                    <w:right w:w="0" w:type="dxa"/>
                  </w:tcMar>
                  <w:vAlign w:val="center"/>
                </w:tcPr>
                <w:p w14:paraId="791BE31E">
                  <w:pPr>
                    <w:snapToGrid w:val="0"/>
                    <w:jc w:val="center"/>
                    <w:rPr>
                      <w:rFonts w:eastAsia="仿宋"/>
                      <w:szCs w:val="21"/>
                    </w:rPr>
                  </w:pPr>
                  <w:r>
                    <w:rPr>
                      <w:rFonts w:eastAsia="仿宋"/>
                      <w:szCs w:val="21"/>
                    </w:rPr>
                    <w:t>是</w:t>
                  </w:r>
                </w:p>
              </w:tc>
            </w:tr>
            <w:tr w14:paraId="19C0C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Mar>
                    <w:left w:w="0" w:type="dxa"/>
                    <w:right w:w="0" w:type="dxa"/>
                  </w:tcMar>
                  <w:vAlign w:val="center"/>
                </w:tcPr>
                <w:p w14:paraId="14A52B0E">
                  <w:pPr>
                    <w:snapToGrid w:val="0"/>
                    <w:rPr>
                      <w:rFonts w:eastAsia="仿宋"/>
                      <w:szCs w:val="21"/>
                    </w:rPr>
                  </w:pPr>
                  <w:r>
                    <w:rPr>
                      <w:rFonts w:eastAsia="仿宋"/>
                      <w:szCs w:val="21"/>
                    </w:rPr>
                    <w:t>按照《环境保护图形标志固体废物贮存（处置）场》（GB 15562.2-1995）和危险废物识别标识设置规范设置标志。</w:t>
                  </w:r>
                </w:p>
              </w:tc>
              <w:tc>
                <w:tcPr>
                  <w:tcW w:w="2093" w:type="pct"/>
                  <w:tcMar>
                    <w:left w:w="0" w:type="dxa"/>
                    <w:right w:w="0" w:type="dxa"/>
                  </w:tcMar>
                  <w:vAlign w:val="center"/>
                </w:tcPr>
                <w:p w14:paraId="1F716665">
                  <w:pPr>
                    <w:snapToGrid w:val="0"/>
                    <w:rPr>
                      <w:rFonts w:eastAsia="仿宋"/>
                      <w:szCs w:val="21"/>
                    </w:rPr>
                  </w:pPr>
                  <w:r>
                    <w:rPr>
                      <w:rFonts w:eastAsia="仿宋"/>
                      <w:szCs w:val="21"/>
                    </w:rPr>
                    <w:t>企业建好后将危废仓库标志牌按规定张贴于指定位置。</w:t>
                  </w:r>
                </w:p>
              </w:tc>
              <w:tc>
                <w:tcPr>
                  <w:tcW w:w="482" w:type="pct"/>
                  <w:tcMar>
                    <w:left w:w="0" w:type="dxa"/>
                    <w:right w:w="0" w:type="dxa"/>
                  </w:tcMar>
                  <w:vAlign w:val="center"/>
                </w:tcPr>
                <w:p w14:paraId="5C71EDE8">
                  <w:pPr>
                    <w:snapToGrid w:val="0"/>
                    <w:jc w:val="center"/>
                    <w:rPr>
                      <w:rFonts w:eastAsia="仿宋"/>
                      <w:szCs w:val="21"/>
                    </w:rPr>
                  </w:pPr>
                  <w:r>
                    <w:rPr>
                      <w:rFonts w:eastAsia="仿宋"/>
                      <w:szCs w:val="21"/>
                    </w:rPr>
                    <w:t>是</w:t>
                  </w:r>
                </w:p>
              </w:tc>
            </w:tr>
            <w:tr w14:paraId="5A83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2424" w:type="pct"/>
                  <w:tcMar>
                    <w:left w:w="0" w:type="dxa"/>
                    <w:right w:w="0" w:type="dxa"/>
                  </w:tcMar>
                  <w:vAlign w:val="center"/>
                </w:tcPr>
                <w:p w14:paraId="138B376D">
                  <w:pPr>
                    <w:snapToGrid w:val="0"/>
                    <w:rPr>
                      <w:rFonts w:eastAsia="仿宋"/>
                      <w:szCs w:val="21"/>
                    </w:rPr>
                  </w:pPr>
                  <w:r>
                    <w:rPr>
                      <w:rFonts w:eastAsia="仿宋"/>
                      <w:szCs w:val="21"/>
                    </w:rPr>
                    <w:t>危废仓库需配备通讯设备、照明设施和消防设施，在出入口、设施内部、危险废物运输车辆通道等关键位置按照危险废物贮存设施视频监控布设要求设置视频监控，并与中控室联网。鼓励有条件的企业采用云存储方式保存视频监控数据。</w:t>
                  </w:r>
                </w:p>
              </w:tc>
              <w:tc>
                <w:tcPr>
                  <w:tcW w:w="2093" w:type="pct"/>
                  <w:tcMar>
                    <w:left w:w="0" w:type="dxa"/>
                    <w:right w:w="0" w:type="dxa"/>
                  </w:tcMar>
                  <w:vAlign w:val="center"/>
                </w:tcPr>
                <w:p w14:paraId="5EDA02CC">
                  <w:pPr>
                    <w:snapToGrid w:val="0"/>
                    <w:rPr>
                      <w:rFonts w:eastAsia="仿宋"/>
                      <w:szCs w:val="21"/>
                    </w:rPr>
                  </w:pPr>
                  <w:r>
                    <w:rPr>
                      <w:rFonts w:eastAsia="仿宋"/>
                      <w:szCs w:val="21"/>
                    </w:rPr>
                    <w:t>企业危废仓库按规范配备通讯设备、照明设施和消防设施，在出入口、设施内部、危险废物运输车辆通道等关键位置按照危险废物贮存设施视频监控布设要求设置视频监控。</w:t>
                  </w:r>
                </w:p>
              </w:tc>
              <w:tc>
                <w:tcPr>
                  <w:tcW w:w="482" w:type="pct"/>
                  <w:tcMar>
                    <w:left w:w="0" w:type="dxa"/>
                    <w:right w:w="0" w:type="dxa"/>
                  </w:tcMar>
                  <w:vAlign w:val="center"/>
                </w:tcPr>
                <w:p w14:paraId="6CAA40C5">
                  <w:pPr>
                    <w:snapToGrid w:val="0"/>
                    <w:jc w:val="center"/>
                    <w:rPr>
                      <w:rFonts w:eastAsia="仿宋"/>
                      <w:szCs w:val="21"/>
                    </w:rPr>
                  </w:pPr>
                  <w:r>
                    <w:rPr>
                      <w:rFonts w:eastAsia="仿宋"/>
                      <w:szCs w:val="21"/>
                    </w:rPr>
                    <w:t>是</w:t>
                  </w:r>
                </w:p>
              </w:tc>
            </w:tr>
          </w:tbl>
          <w:p w14:paraId="0B35D487">
            <w:pPr>
              <w:spacing w:line="500" w:lineRule="exact"/>
              <w:ind w:firstLine="480" w:firstLineChars="200"/>
              <w:rPr>
                <w:rFonts w:eastAsia="仿宋"/>
                <w:sz w:val="24"/>
              </w:rPr>
            </w:pPr>
            <w:r>
              <w:rPr>
                <w:rFonts w:eastAsia="仿宋"/>
                <w:sz w:val="24"/>
              </w:rPr>
              <w:t>根据《江苏省生态环境厅关于进一步加强危险废物环境管理工作的通知》（苏环办〔2021〕207号）中要求，危废贮存场所管理要求见下表。</w:t>
            </w:r>
          </w:p>
          <w:p w14:paraId="2B26F9F0">
            <w:pPr>
              <w:spacing w:line="500" w:lineRule="exact"/>
              <w:jc w:val="center"/>
              <w:rPr>
                <w:rFonts w:eastAsia="仿宋"/>
                <w:b/>
                <w:bCs/>
              </w:rPr>
            </w:pPr>
            <w:r>
              <w:rPr>
                <w:rFonts w:eastAsia="仿宋"/>
                <w:b/>
                <w:bCs/>
              </w:rPr>
              <w:t>危险废物贮存场所管理要求一览表</w:t>
            </w:r>
          </w:p>
          <w:tbl>
            <w:tblPr>
              <w:tblStyle w:val="44"/>
              <w:tblpPr w:leftFromText="180" w:rightFromText="180" w:vertAnchor="text" w:tblpXSpec="center" w:tblpY="1"/>
              <w:tblOverlap w:val="never"/>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28"/>
              <w:gridCol w:w="7252"/>
            </w:tblGrid>
            <w:tr w14:paraId="0189E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114F3D30">
                  <w:pPr>
                    <w:snapToGrid w:val="0"/>
                    <w:jc w:val="center"/>
                    <w:rPr>
                      <w:rFonts w:eastAsia="仿宋"/>
                      <w:szCs w:val="21"/>
                    </w:rPr>
                  </w:pPr>
                  <w:r>
                    <w:rPr>
                      <w:rFonts w:eastAsia="仿宋"/>
                      <w:szCs w:val="21"/>
                    </w:rPr>
                    <w:t>管理类别</w:t>
                  </w:r>
                </w:p>
              </w:tc>
              <w:tc>
                <w:tcPr>
                  <w:tcW w:w="4037" w:type="pct"/>
                  <w:tcBorders>
                    <w:tl2br w:val="nil"/>
                    <w:tr2bl w:val="nil"/>
                  </w:tcBorders>
                  <w:vAlign w:val="center"/>
                </w:tcPr>
                <w:p w14:paraId="27EB1B7A">
                  <w:pPr>
                    <w:snapToGrid w:val="0"/>
                    <w:jc w:val="center"/>
                    <w:rPr>
                      <w:rFonts w:eastAsia="仿宋"/>
                      <w:szCs w:val="21"/>
                    </w:rPr>
                  </w:pPr>
                  <w:r>
                    <w:rPr>
                      <w:rFonts w:eastAsia="仿宋"/>
                      <w:szCs w:val="21"/>
                    </w:rPr>
                    <w:t>管理要求</w:t>
                  </w:r>
                </w:p>
              </w:tc>
            </w:tr>
            <w:tr w14:paraId="1BCC22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220719D0">
                  <w:pPr>
                    <w:snapToGrid w:val="0"/>
                    <w:jc w:val="center"/>
                    <w:rPr>
                      <w:rFonts w:eastAsia="仿宋"/>
                      <w:szCs w:val="21"/>
                    </w:rPr>
                  </w:pPr>
                  <w:r>
                    <w:rPr>
                      <w:rFonts w:eastAsia="仿宋"/>
                      <w:szCs w:val="21"/>
                    </w:rPr>
                    <w:t>落实环境防治主体责任</w:t>
                  </w:r>
                </w:p>
              </w:tc>
              <w:tc>
                <w:tcPr>
                  <w:tcW w:w="4037" w:type="pct"/>
                  <w:tcBorders>
                    <w:tl2br w:val="nil"/>
                    <w:tr2bl w:val="nil"/>
                  </w:tcBorders>
                  <w:vAlign w:val="center"/>
                </w:tcPr>
                <w:p w14:paraId="057605E0">
                  <w:pPr>
                    <w:snapToGrid w:val="0"/>
                    <w:rPr>
                      <w:rFonts w:eastAsia="仿宋"/>
                      <w:szCs w:val="21"/>
                    </w:rPr>
                  </w:pPr>
                  <w:r>
                    <w:rPr>
                      <w:rFonts w:eastAsia="仿宋"/>
                      <w:szCs w:val="21"/>
                    </w:rPr>
                    <w:t>产废单位必须将危险废物提供或者委托给有资质单位从事收集、贮存、利用处置活动，并有危险废物利用处置合同、资金往来、废物交接等相关证明材料。</w:t>
                  </w:r>
                </w:p>
              </w:tc>
            </w:tr>
            <w:tr w14:paraId="64DAE1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014238DB">
                  <w:pPr>
                    <w:snapToGrid w:val="0"/>
                    <w:jc w:val="center"/>
                    <w:rPr>
                      <w:rFonts w:eastAsia="仿宋"/>
                      <w:szCs w:val="21"/>
                    </w:rPr>
                  </w:pPr>
                  <w:r>
                    <w:rPr>
                      <w:rFonts w:eastAsia="仿宋"/>
                      <w:szCs w:val="21"/>
                    </w:rPr>
                    <w:t>严格危险废物产生贮存环境监管</w:t>
                  </w:r>
                </w:p>
              </w:tc>
              <w:tc>
                <w:tcPr>
                  <w:tcW w:w="4037" w:type="pct"/>
                  <w:tcBorders>
                    <w:tl2br w:val="nil"/>
                    <w:tr2bl w:val="nil"/>
                  </w:tcBorders>
                  <w:vAlign w:val="center"/>
                </w:tcPr>
                <w:p w14:paraId="648BDE45">
                  <w:pPr>
                    <w:snapToGrid w:val="0"/>
                    <w:rPr>
                      <w:rFonts w:eastAsia="仿宋"/>
                      <w:szCs w:val="21"/>
                    </w:rPr>
                  </w:pPr>
                  <w:r>
                    <w:rPr>
                      <w:rFonts w:eastAsia="仿宋"/>
                      <w:szCs w:val="21"/>
                    </w:rPr>
                    <w:t>产废单位通过“江苏环保脸谱”，进行产生和贮存现场实时申报，自动生成二维码包装标识，对危险废物从产生到贮存进行信息化监管。</w:t>
                  </w:r>
                </w:p>
              </w:tc>
            </w:tr>
            <w:tr w14:paraId="06A8C1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3C159CA3">
                  <w:pPr>
                    <w:snapToGrid w:val="0"/>
                    <w:jc w:val="center"/>
                    <w:rPr>
                      <w:rFonts w:eastAsia="仿宋"/>
                      <w:szCs w:val="21"/>
                    </w:rPr>
                  </w:pPr>
                  <w:r>
                    <w:rPr>
                      <w:rFonts w:eastAsia="仿宋"/>
                      <w:szCs w:val="21"/>
                    </w:rPr>
                    <w:t>严格危险废物转移环境监管</w:t>
                  </w:r>
                </w:p>
              </w:tc>
              <w:tc>
                <w:tcPr>
                  <w:tcW w:w="4037" w:type="pct"/>
                  <w:tcBorders>
                    <w:tl2br w:val="nil"/>
                    <w:tr2bl w:val="nil"/>
                  </w:tcBorders>
                  <w:vAlign w:val="center"/>
                </w:tcPr>
                <w:p w14:paraId="2426FC46">
                  <w:pPr>
                    <w:snapToGrid w:val="0"/>
                    <w:rPr>
                      <w:rFonts w:eastAsia="仿宋"/>
                      <w:szCs w:val="21"/>
                    </w:rPr>
                  </w:pPr>
                  <w:r>
                    <w:rPr>
                      <w:rFonts w:eastAsia="仿宋"/>
                      <w:szCs w:val="21"/>
                    </w:rPr>
                    <w:t>严格危险废物转移环境监管。全面推行危险废物转移电子联单，自2021年7月10日起，危险废物通过全生命周期监控系统扫描二维码转移。</w:t>
                  </w:r>
                </w:p>
              </w:tc>
            </w:tr>
            <w:tr w14:paraId="37F2D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1321996C">
                  <w:pPr>
                    <w:snapToGrid w:val="0"/>
                    <w:jc w:val="center"/>
                    <w:rPr>
                      <w:rFonts w:eastAsia="仿宋"/>
                      <w:szCs w:val="21"/>
                    </w:rPr>
                  </w:pPr>
                  <w:r>
                    <w:rPr>
                      <w:rFonts w:eastAsia="仿宋"/>
                      <w:szCs w:val="21"/>
                    </w:rPr>
                    <w:t>严格危险废物应急处置和行政待处置管理</w:t>
                  </w:r>
                </w:p>
              </w:tc>
              <w:tc>
                <w:tcPr>
                  <w:tcW w:w="4037" w:type="pct"/>
                  <w:tcBorders>
                    <w:tl2br w:val="nil"/>
                    <w:tr2bl w:val="nil"/>
                  </w:tcBorders>
                  <w:vAlign w:val="center"/>
                </w:tcPr>
                <w:p w14:paraId="0B0773D1">
                  <w:pPr>
                    <w:snapToGrid w:val="0"/>
                    <w:rPr>
                      <w:rFonts w:eastAsia="仿宋"/>
                      <w:szCs w:val="21"/>
                    </w:rPr>
                  </w:pPr>
                  <w:r>
                    <w:rPr>
                      <w:rFonts w:eastAsia="仿宋"/>
                      <w:szCs w:val="21"/>
                    </w:rPr>
                    <w:t>按照《固体废物污染环境防治法》《国家危险废物名录》(2025版)等要求，需采取应急处置或行政代处置的相关部门和单位，要科学制定处置方案并按要求向有关生态环境部门和地方政府报备。严禁借应急处置和行政代处置名义逃避监管，违法处置危险废物。</w:t>
                  </w:r>
                </w:p>
              </w:tc>
            </w:tr>
            <w:tr w14:paraId="2BAB8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vMerge w:val="restart"/>
                  <w:tcBorders>
                    <w:tl2br w:val="nil"/>
                    <w:tr2bl w:val="nil"/>
                  </w:tcBorders>
                  <w:vAlign w:val="center"/>
                </w:tcPr>
                <w:p w14:paraId="7A8F6674">
                  <w:pPr>
                    <w:snapToGrid w:val="0"/>
                    <w:jc w:val="center"/>
                    <w:rPr>
                      <w:rFonts w:eastAsia="仿宋"/>
                      <w:szCs w:val="21"/>
                    </w:rPr>
                  </w:pPr>
                  <w:r>
                    <w:rPr>
                      <w:rFonts w:eastAsia="仿宋"/>
                      <w:szCs w:val="21"/>
                    </w:rPr>
                    <w:t>规范危险废物贮存设施</w:t>
                  </w:r>
                </w:p>
              </w:tc>
              <w:tc>
                <w:tcPr>
                  <w:tcW w:w="4037" w:type="pct"/>
                  <w:tcBorders>
                    <w:tl2br w:val="nil"/>
                    <w:tr2bl w:val="nil"/>
                  </w:tcBorders>
                  <w:vAlign w:val="center"/>
                </w:tcPr>
                <w:p w14:paraId="6A5A779C">
                  <w:pPr>
                    <w:snapToGrid w:val="0"/>
                    <w:rPr>
                      <w:rFonts w:eastAsia="仿宋"/>
                      <w:szCs w:val="21"/>
                    </w:rPr>
                  </w:pPr>
                  <w:r>
                    <w:rPr>
                      <w:rFonts w:eastAsia="仿宋"/>
                      <w:szCs w:val="21"/>
                    </w:rPr>
                    <w:t>按照《环境保护图形标志固体废物贮存（处置）场》（GB15562.2-1995）和危险废物识别标识设置规范设置标志，配备通讯设备、照明设施和消防设施，设置气体导出口及气体净化装置，确保废气达标排放；在出入口、设施内部、危险废物运输车辆通道等关键位置按照危险废物贮存设施视频监控布设要求设置视频监控，并与中控室联网。</w:t>
                  </w:r>
                </w:p>
              </w:tc>
            </w:tr>
            <w:tr w14:paraId="6028D0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vMerge w:val="continue"/>
                  <w:tcBorders>
                    <w:tl2br w:val="nil"/>
                    <w:tr2bl w:val="nil"/>
                  </w:tcBorders>
                  <w:vAlign w:val="center"/>
                </w:tcPr>
                <w:p w14:paraId="6E1DD95C">
                  <w:pPr>
                    <w:snapToGrid w:val="0"/>
                    <w:jc w:val="center"/>
                    <w:rPr>
                      <w:rFonts w:eastAsia="仿宋"/>
                      <w:szCs w:val="21"/>
                    </w:rPr>
                  </w:pPr>
                </w:p>
              </w:tc>
              <w:tc>
                <w:tcPr>
                  <w:tcW w:w="4037" w:type="pct"/>
                  <w:tcBorders>
                    <w:tl2br w:val="nil"/>
                    <w:tr2bl w:val="nil"/>
                  </w:tcBorders>
                  <w:vAlign w:val="center"/>
                </w:tcPr>
                <w:p w14:paraId="0A2890FE">
                  <w:pPr>
                    <w:snapToGrid w:val="0"/>
                    <w:rPr>
                      <w:rFonts w:eastAsia="仿宋"/>
                      <w:szCs w:val="21"/>
                    </w:rPr>
                  </w:pPr>
                  <w:r>
                    <w:rPr>
                      <w:rFonts w:eastAsia="仿宋"/>
                      <w:szCs w:val="21"/>
                    </w:rPr>
                    <w:t>企业应根据危险废物的种类和特性进行分区、分类贮存，设置防雨、防火、防雷、防扬散、防渗漏装置及泄漏液体收集装置。对易爆、易燃及排出有毒气体的危险废物进行预处理，稳定后贮存，否则按易爆、易燃危险品贮存。贮存废弃剧毒化学品的，应按照公安机关要求落实治安防范措施。危险废物经营单位需制定废物入场控制措施，并不得接受核准经营许可以外的种类；贮存设施周转的累积贮存量不得超过年许可经营能力的六分之一，贮存期限原则上不得超过一年。</w:t>
                  </w:r>
                </w:p>
                <w:p w14:paraId="514F0969">
                  <w:pPr>
                    <w:snapToGrid w:val="0"/>
                    <w:rPr>
                      <w:rFonts w:eastAsia="仿宋"/>
                      <w:szCs w:val="21"/>
                    </w:rPr>
                  </w:pPr>
                  <w:r>
                    <w:rPr>
                      <w:rFonts w:eastAsia="仿宋"/>
                      <w:szCs w:val="21"/>
                    </w:rPr>
                    <w:t>对不满足识别标识设置规范（危险废物信息公开栏、贮存设施警示标志牌、包装识别标签）、未完成关键位置视频监控布设的企业，属地生态环境部门要责令其自本意见印发之日起三个月内完成整改，逾期未完成的，依法依规进行处理。</w:t>
                  </w:r>
                </w:p>
              </w:tc>
            </w:tr>
            <w:tr w14:paraId="5B722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962" w:type="pct"/>
                  <w:tcBorders>
                    <w:tl2br w:val="nil"/>
                    <w:tr2bl w:val="nil"/>
                  </w:tcBorders>
                  <w:vAlign w:val="center"/>
                </w:tcPr>
                <w:p w14:paraId="18CAB9B7">
                  <w:pPr>
                    <w:snapToGrid w:val="0"/>
                    <w:jc w:val="center"/>
                    <w:rPr>
                      <w:rFonts w:eastAsia="仿宋"/>
                      <w:szCs w:val="21"/>
                    </w:rPr>
                  </w:pPr>
                  <w:r>
                    <w:rPr>
                      <w:rFonts w:eastAsia="仿宋"/>
                      <w:szCs w:val="21"/>
                    </w:rPr>
                    <w:t>危险废物识别标识设置规范</w:t>
                  </w:r>
                </w:p>
              </w:tc>
              <w:tc>
                <w:tcPr>
                  <w:tcW w:w="4037" w:type="pct"/>
                  <w:tcBorders>
                    <w:tl2br w:val="nil"/>
                    <w:tr2bl w:val="nil"/>
                  </w:tcBorders>
                  <w:vAlign w:val="center"/>
                </w:tcPr>
                <w:p w14:paraId="3443625F">
                  <w:pPr>
                    <w:snapToGrid w:val="0"/>
                    <w:rPr>
                      <w:rFonts w:eastAsia="仿宋"/>
                      <w:szCs w:val="21"/>
                    </w:rPr>
                  </w:pPr>
                  <w:r>
                    <w:rPr>
                      <w:rFonts w:eastAsia="仿宋"/>
                      <w:szCs w:val="21"/>
                    </w:rPr>
                    <w:t>《中华人民共和国环境保护法》第五十二条规定，“对危险废物的容器和包装物以及收集、贮存、运输、处置危险废物的设施、场所，必须设置危险废物识别标志”。根据《危险废物贮存污染控制标准》（GB18597-2023）《危险废物收集 贮存 运输技术规范》（HB/T2025-2012）《环境保护图形标志 固体废物贮存（处置）场（GB15562.2-1995）》等文件要求，为规范我省企业危险废物信息公开、贮存设施警示标志设置等，对识别标识的设置位置、规格参数、公开内容等作出具体规定。</w:t>
                  </w:r>
                </w:p>
                <w:p w14:paraId="18219587">
                  <w:pPr>
                    <w:snapToGrid w:val="0"/>
                    <w:rPr>
                      <w:rFonts w:eastAsia="仿宋"/>
                      <w:szCs w:val="21"/>
                    </w:rPr>
                  </w:pPr>
                  <w:r>
                    <w:rPr>
                      <w:rFonts w:eastAsia="仿宋"/>
                      <w:szCs w:val="21"/>
                    </w:rPr>
                    <w:t>在识别标识外观质量上，应确保公开栏、标志牌、立柱、支架无明显变形；立柱、支架的材料、内外径大小及地下部分高度应确保公开栏、标志牌等安全、稳定固定，避免发生倾倒情况；公开栏、标志牌、立柱、支架等均应经过防腐处理；公开栏、标志牌表面无气泡，膜或搪瓷无脱落，无开裂、脱落及其它破损；公开栏、标志牌、标签等图案清晰，色泽一致，不得有明显缺损。当发现形象损坏、颜色污染或有变化、退色等情况时，应及时修复或更换。</w:t>
                  </w:r>
                </w:p>
              </w:tc>
            </w:tr>
          </w:tbl>
          <w:p w14:paraId="462860AE">
            <w:pPr>
              <w:spacing w:line="500" w:lineRule="exact"/>
              <w:ind w:firstLine="480" w:firstLineChars="200"/>
              <w:rPr>
                <w:rFonts w:eastAsia="仿宋"/>
                <w:sz w:val="24"/>
              </w:rPr>
            </w:pPr>
            <w:r>
              <w:rPr>
                <w:rFonts w:eastAsia="仿宋"/>
                <w:sz w:val="24"/>
              </w:rPr>
              <w:t>危废贮存场所视频监控设施布设基本要求见下表。</w:t>
            </w:r>
          </w:p>
          <w:p w14:paraId="1611D4C5">
            <w:pPr>
              <w:spacing w:line="500" w:lineRule="exact"/>
              <w:jc w:val="center"/>
              <w:rPr>
                <w:rFonts w:eastAsia="仿宋"/>
                <w:b/>
                <w:bCs/>
              </w:rPr>
            </w:pPr>
            <w:r>
              <w:rPr>
                <w:rFonts w:eastAsia="仿宋"/>
                <w:b/>
                <w:bCs/>
              </w:rPr>
              <w:t>危险废物贮存场所（设施）监控设施布设要求表</w:t>
            </w:r>
          </w:p>
          <w:tbl>
            <w:tblPr>
              <w:tblStyle w:val="44"/>
              <w:tblpPr w:leftFromText="180" w:rightFromText="180" w:vertAnchor="text" w:tblpX="1" w:tblpY="1"/>
              <w:tblOverlap w:val="never"/>
              <w:tblW w:w="490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706"/>
              <w:gridCol w:w="1754"/>
              <w:gridCol w:w="2340"/>
              <w:gridCol w:w="2020"/>
              <w:gridCol w:w="1359"/>
            </w:tblGrid>
            <w:tr w14:paraId="5933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820" w:type="pct"/>
                  <w:gridSpan w:val="2"/>
                  <w:vMerge w:val="restart"/>
                  <w:vAlign w:val="center"/>
                </w:tcPr>
                <w:p w14:paraId="451C5013">
                  <w:pPr>
                    <w:snapToGrid w:val="0"/>
                    <w:jc w:val="center"/>
                    <w:rPr>
                      <w:rFonts w:eastAsia="仿宋"/>
                      <w:szCs w:val="21"/>
                    </w:rPr>
                  </w:pPr>
                  <w:r>
                    <w:rPr>
                      <w:rFonts w:eastAsia="仿宋"/>
                      <w:szCs w:val="21"/>
                    </w:rPr>
                    <w:t>设置位置</w:t>
                  </w:r>
                </w:p>
              </w:tc>
              <w:tc>
                <w:tcPr>
                  <w:tcW w:w="1119" w:type="pct"/>
                  <w:vMerge w:val="restart"/>
                  <w:vAlign w:val="center"/>
                </w:tcPr>
                <w:p w14:paraId="6A38BFD1">
                  <w:pPr>
                    <w:snapToGrid w:val="0"/>
                    <w:jc w:val="center"/>
                    <w:rPr>
                      <w:rFonts w:eastAsia="仿宋"/>
                      <w:szCs w:val="21"/>
                    </w:rPr>
                  </w:pPr>
                  <w:r>
                    <w:rPr>
                      <w:rFonts w:eastAsia="仿宋"/>
                      <w:szCs w:val="21"/>
                    </w:rPr>
                    <w:t>监控范围</w:t>
                  </w:r>
                </w:p>
              </w:tc>
              <w:tc>
                <w:tcPr>
                  <w:tcW w:w="3061" w:type="pct"/>
                  <w:gridSpan w:val="3"/>
                  <w:vAlign w:val="center"/>
                </w:tcPr>
                <w:p w14:paraId="1E23A9BE">
                  <w:pPr>
                    <w:snapToGrid w:val="0"/>
                    <w:jc w:val="center"/>
                    <w:rPr>
                      <w:rFonts w:eastAsia="仿宋"/>
                      <w:szCs w:val="21"/>
                    </w:rPr>
                  </w:pPr>
                  <w:r>
                    <w:rPr>
                      <w:rFonts w:eastAsia="仿宋"/>
                      <w:szCs w:val="21"/>
                    </w:rPr>
                    <w:t>监控系统要求</w:t>
                  </w:r>
                </w:p>
              </w:tc>
            </w:tr>
            <w:tr w14:paraId="1FFA4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0" w:type="pct"/>
                  <w:gridSpan w:val="2"/>
                  <w:vMerge w:val="continue"/>
                  <w:vAlign w:val="center"/>
                </w:tcPr>
                <w:p w14:paraId="2B674168">
                  <w:pPr>
                    <w:snapToGrid w:val="0"/>
                    <w:jc w:val="center"/>
                    <w:rPr>
                      <w:rFonts w:eastAsia="仿宋"/>
                      <w:szCs w:val="21"/>
                    </w:rPr>
                  </w:pPr>
                </w:p>
              </w:tc>
              <w:tc>
                <w:tcPr>
                  <w:tcW w:w="1119" w:type="pct"/>
                  <w:vMerge w:val="continue"/>
                  <w:vAlign w:val="center"/>
                </w:tcPr>
                <w:p w14:paraId="3344EE6D">
                  <w:pPr>
                    <w:snapToGrid w:val="0"/>
                    <w:jc w:val="center"/>
                    <w:rPr>
                      <w:rFonts w:eastAsia="仿宋"/>
                      <w:szCs w:val="21"/>
                    </w:rPr>
                  </w:pPr>
                </w:p>
              </w:tc>
              <w:tc>
                <w:tcPr>
                  <w:tcW w:w="896" w:type="pct"/>
                  <w:vAlign w:val="center"/>
                </w:tcPr>
                <w:p w14:paraId="767B958D">
                  <w:pPr>
                    <w:snapToGrid w:val="0"/>
                    <w:jc w:val="center"/>
                    <w:rPr>
                      <w:rFonts w:eastAsia="仿宋"/>
                      <w:szCs w:val="21"/>
                    </w:rPr>
                  </w:pPr>
                  <w:r>
                    <w:rPr>
                      <w:rFonts w:eastAsia="仿宋"/>
                      <w:szCs w:val="21"/>
                    </w:rPr>
                    <w:t>设置标准</w:t>
                  </w:r>
                </w:p>
              </w:tc>
              <w:tc>
                <w:tcPr>
                  <w:tcW w:w="1270" w:type="pct"/>
                  <w:vAlign w:val="center"/>
                </w:tcPr>
                <w:p w14:paraId="7E2526C6">
                  <w:pPr>
                    <w:snapToGrid w:val="0"/>
                    <w:jc w:val="center"/>
                    <w:rPr>
                      <w:rFonts w:eastAsia="仿宋"/>
                      <w:szCs w:val="21"/>
                    </w:rPr>
                  </w:pPr>
                  <w:r>
                    <w:rPr>
                      <w:rFonts w:eastAsia="仿宋"/>
                      <w:szCs w:val="21"/>
                    </w:rPr>
                    <w:t>监控质量要求</w:t>
                  </w:r>
                </w:p>
              </w:tc>
              <w:tc>
                <w:tcPr>
                  <w:tcW w:w="895" w:type="pct"/>
                  <w:vAlign w:val="center"/>
                </w:tcPr>
                <w:p w14:paraId="724D7123">
                  <w:pPr>
                    <w:snapToGrid w:val="0"/>
                    <w:jc w:val="center"/>
                    <w:rPr>
                      <w:rFonts w:eastAsia="仿宋"/>
                      <w:szCs w:val="21"/>
                    </w:rPr>
                  </w:pPr>
                  <w:r>
                    <w:rPr>
                      <w:rFonts w:eastAsia="仿宋"/>
                      <w:szCs w:val="21"/>
                    </w:rPr>
                    <w:t>存储传输</w:t>
                  </w:r>
                </w:p>
              </w:tc>
            </w:tr>
            <w:tr w14:paraId="4178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 w:type="pct"/>
                  <w:vMerge w:val="restart"/>
                  <w:vAlign w:val="center"/>
                </w:tcPr>
                <w:p w14:paraId="6033C8A2">
                  <w:pPr>
                    <w:snapToGrid w:val="0"/>
                    <w:jc w:val="center"/>
                    <w:rPr>
                      <w:rFonts w:eastAsia="仿宋"/>
                      <w:szCs w:val="21"/>
                    </w:rPr>
                  </w:pPr>
                  <w:r>
                    <w:rPr>
                      <w:rFonts w:eastAsia="仿宋"/>
                      <w:szCs w:val="21"/>
                    </w:rPr>
                    <w:t>一、贮存设施</w:t>
                  </w:r>
                </w:p>
              </w:tc>
              <w:tc>
                <w:tcPr>
                  <w:tcW w:w="524" w:type="pct"/>
                  <w:vAlign w:val="center"/>
                </w:tcPr>
                <w:p w14:paraId="3DA4DFB2">
                  <w:pPr>
                    <w:snapToGrid w:val="0"/>
                    <w:jc w:val="center"/>
                    <w:rPr>
                      <w:rFonts w:eastAsia="仿宋"/>
                      <w:szCs w:val="21"/>
                    </w:rPr>
                  </w:pPr>
                  <w:r>
                    <w:rPr>
                      <w:rFonts w:eastAsia="仿宋"/>
                      <w:szCs w:val="21"/>
                    </w:rPr>
                    <w:t>全封闭式仓库出入口</w:t>
                  </w:r>
                </w:p>
              </w:tc>
              <w:tc>
                <w:tcPr>
                  <w:tcW w:w="1119" w:type="pct"/>
                  <w:vAlign w:val="center"/>
                </w:tcPr>
                <w:p w14:paraId="79267844">
                  <w:pPr>
                    <w:snapToGrid w:val="0"/>
                    <w:jc w:val="center"/>
                    <w:rPr>
                      <w:rFonts w:eastAsia="仿宋"/>
                      <w:szCs w:val="21"/>
                    </w:rPr>
                  </w:pPr>
                  <w:r>
                    <w:rPr>
                      <w:rFonts w:eastAsia="仿宋"/>
                      <w:szCs w:val="21"/>
                    </w:rPr>
                    <w:t>全景视频监控，清晰记录危险废物入库、出库行为。</w:t>
                  </w:r>
                </w:p>
              </w:tc>
              <w:tc>
                <w:tcPr>
                  <w:tcW w:w="896" w:type="pct"/>
                  <w:vMerge w:val="restart"/>
                  <w:vAlign w:val="center"/>
                </w:tcPr>
                <w:p w14:paraId="53E0C947">
                  <w:pPr>
                    <w:snapToGrid w:val="0"/>
                    <w:rPr>
                      <w:rFonts w:eastAsia="仿宋"/>
                      <w:szCs w:val="21"/>
                    </w:rPr>
                  </w:pPr>
                  <w:r>
                    <w:rPr>
                      <w:rFonts w:eastAsia="仿宋"/>
                      <w:szCs w:val="21"/>
                    </w:rPr>
                    <w:t>1、监控系统须满足《公共安全视频监控联网系统信息传输、交换、控制技术要求》（GB/T28181-2016），《安全防范高清视频监控系统技术要求》（GA/T1211-2014）等标准；</w:t>
                  </w:r>
                </w:p>
                <w:p w14:paraId="71969D4E">
                  <w:pPr>
                    <w:snapToGrid w:val="0"/>
                    <w:rPr>
                      <w:rFonts w:eastAsia="仿宋"/>
                      <w:szCs w:val="21"/>
                    </w:rPr>
                  </w:pPr>
                  <w:r>
                    <w:rPr>
                      <w:rFonts w:eastAsia="仿宋"/>
                      <w:szCs w:val="21"/>
                    </w:rPr>
                    <w:t>2、所有摄像机须支持0NVIF 、GB/T28181-2016标准协议。</w:t>
                  </w:r>
                </w:p>
              </w:tc>
              <w:tc>
                <w:tcPr>
                  <w:tcW w:w="1270" w:type="pct"/>
                  <w:vMerge w:val="restart"/>
                  <w:vAlign w:val="center"/>
                </w:tcPr>
                <w:p w14:paraId="3A1DA47C">
                  <w:pPr>
                    <w:snapToGrid w:val="0"/>
                    <w:rPr>
                      <w:rFonts w:eastAsia="仿宋"/>
                      <w:szCs w:val="21"/>
                    </w:rPr>
                  </w:pPr>
                  <w:r>
                    <w:rPr>
                      <w:rFonts w:eastAsia="仿宋"/>
                      <w:szCs w:val="21"/>
                    </w:rPr>
                    <w:t>1、须连续记录危险废物出入库情况和物流情况，包含录制日期及时间显示，不得对原始影像文件进行拼接、剪辑和编辑，保证影像连贯；</w:t>
                  </w:r>
                </w:p>
                <w:p w14:paraId="1E3BF94C">
                  <w:pPr>
                    <w:snapToGrid w:val="0"/>
                    <w:rPr>
                      <w:rFonts w:eastAsia="仿宋"/>
                      <w:szCs w:val="21"/>
                    </w:rPr>
                  </w:pPr>
                  <w:r>
                    <w:rPr>
                      <w:rFonts w:eastAsia="仿宋"/>
                      <w:szCs w:val="21"/>
                    </w:rPr>
                    <w:t>2、摄像头距离监控对象的位置应保证监控对象全部摄入监控视频中，同时避免人员、设备、建筑物等的遮挡，清楚辨识贮存、处理等关键环节；</w:t>
                  </w:r>
                </w:p>
                <w:p w14:paraId="7DD7A0B0">
                  <w:pPr>
                    <w:snapToGrid w:val="0"/>
                    <w:rPr>
                      <w:rFonts w:eastAsia="仿宋"/>
                      <w:szCs w:val="21"/>
                    </w:rPr>
                  </w:pPr>
                  <w:r>
                    <w:rPr>
                      <w:rFonts w:eastAsia="仿宋"/>
                      <w:szCs w:val="21"/>
                    </w:rPr>
                    <w:t>3、监控区域24小时须有足够的光源以保证画面清晰辨识。无法保证24小时足够光源的区域，应安装全景红外夜视高清视频监控；</w:t>
                  </w:r>
                </w:p>
                <w:p w14:paraId="543C7619">
                  <w:pPr>
                    <w:snapToGrid w:val="0"/>
                    <w:rPr>
                      <w:rFonts w:eastAsia="仿宋"/>
                      <w:szCs w:val="21"/>
                    </w:rPr>
                  </w:pPr>
                  <w:r>
                    <w:rPr>
                      <w:rFonts w:eastAsia="仿宋"/>
                      <w:szCs w:val="21"/>
                    </w:rPr>
                    <w:t>4、视频监控录像画面分辨率须达到300万像素以上。</w:t>
                  </w:r>
                </w:p>
              </w:tc>
              <w:tc>
                <w:tcPr>
                  <w:tcW w:w="895" w:type="pct"/>
                  <w:vMerge w:val="restart"/>
                  <w:vAlign w:val="center"/>
                </w:tcPr>
                <w:p w14:paraId="2E8B8828">
                  <w:pPr>
                    <w:snapToGrid w:val="0"/>
                    <w:rPr>
                      <w:rFonts w:eastAsia="仿宋"/>
                      <w:szCs w:val="21"/>
                    </w:rPr>
                  </w:pPr>
                  <w:r>
                    <w:rPr>
                      <w:rFonts w:eastAsia="仿宋"/>
                      <w:szCs w:val="21"/>
                    </w:rPr>
                    <w:t>1、包含储罐、贮槽液位计在内的视频监控系统应与中控室联网，并存储于中控系统。 没有配备中控系统的，应采用硬盘或其他安全的方式存储，鼓励使用云存储方式，将视频记录传输至网络云端按相关规定存储；</w:t>
                  </w:r>
                </w:p>
                <w:p w14:paraId="39F32FA9">
                  <w:pPr>
                    <w:snapToGrid w:val="0"/>
                    <w:rPr>
                      <w:rFonts w:eastAsia="仿宋"/>
                      <w:szCs w:val="21"/>
                    </w:rPr>
                  </w:pPr>
                  <w:r>
                    <w:rPr>
                      <w:rFonts w:eastAsia="仿宋"/>
                      <w:szCs w:val="21"/>
                    </w:rPr>
                    <w:t>2、企业应当做好备用电源、视频双备份等保障措施，确保视频监控全天24小时不间断录像，监控视频保存时间至少为3个月。</w:t>
                  </w:r>
                </w:p>
              </w:tc>
            </w:tr>
            <w:tr w14:paraId="4776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 w:type="pct"/>
                  <w:vMerge w:val="continue"/>
                  <w:vAlign w:val="center"/>
                </w:tcPr>
                <w:p w14:paraId="3EE2FCD9">
                  <w:pPr>
                    <w:snapToGrid w:val="0"/>
                    <w:jc w:val="center"/>
                    <w:rPr>
                      <w:rFonts w:eastAsia="仿宋"/>
                      <w:szCs w:val="21"/>
                    </w:rPr>
                  </w:pPr>
                </w:p>
              </w:tc>
              <w:tc>
                <w:tcPr>
                  <w:tcW w:w="524" w:type="pct"/>
                  <w:vAlign w:val="center"/>
                </w:tcPr>
                <w:p w14:paraId="250AD83E">
                  <w:pPr>
                    <w:snapToGrid w:val="0"/>
                    <w:jc w:val="center"/>
                    <w:rPr>
                      <w:rFonts w:eastAsia="仿宋"/>
                      <w:szCs w:val="21"/>
                    </w:rPr>
                  </w:pPr>
                  <w:r>
                    <w:rPr>
                      <w:rFonts w:eastAsia="仿宋"/>
                      <w:szCs w:val="21"/>
                    </w:rPr>
                    <w:t>全封闭式仓库内部</w:t>
                  </w:r>
                </w:p>
              </w:tc>
              <w:tc>
                <w:tcPr>
                  <w:tcW w:w="1119" w:type="pct"/>
                  <w:vAlign w:val="center"/>
                </w:tcPr>
                <w:p w14:paraId="2C1679F9">
                  <w:pPr>
                    <w:snapToGrid w:val="0"/>
                    <w:jc w:val="center"/>
                    <w:rPr>
                      <w:rFonts w:eastAsia="仿宋"/>
                      <w:szCs w:val="21"/>
                    </w:rPr>
                  </w:pPr>
                  <w:r>
                    <w:rPr>
                      <w:rFonts w:eastAsia="仿宋"/>
                      <w:szCs w:val="21"/>
                    </w:rPr>
                    <w:t>全景视频监控，清晰记录仓库内部所有位置危险废物情况。</w:t>
                  </w:r>
                </w:p>
              </w:tc>
              <w:tc>
                <w:tcPr>
                  <w:tcW w:w="896" w:type="pct"/>
                  <w:vMerge w:val="continue"/>
                  <w:vAlign w:val="center"/>
                </w:tcPr>
                <w:p w14:paraId="755208D1">
                  <w:pPr>
                    <w:snapToGrid w:val="0"/>
                    <w:jc w:val="center"/>
                    <w:rPr>
                      <w:rFonts w:eastAsia="仿宋"/>
                      <w:szCs w:val="21"/>
                    </w:rPr>
                  </w:pPr>
                </w:p>
              </w:tc>
              <w:tc>
                <w:tcPr>
                  <w:tcW w:w="1270" w:type="pct"/>
                  <w:vMerge w:val="continue"/>
                  <w:vAlign w:val="center"/>
                </w:tcPr>
                <w:p w14:paraId="67291F14">
                  <w:pPr>
                    <w:snapToGrid w:val="0"/>
                    <w:jc w:val="center"/>
                    <w:rPr>
                      <w:rFonts w:eastAsia="仿宋"/>
                      <w:szCs w:val="21"/>
                    </w:rPr>
                  </w:pPr>
                </w:p>
              </w:tc>
              <w:tc>
                <w:tcPr>
                  <w:tcW w:w="895" w:type="pct"/>
                  <w:vMerge w:val="continue"/>
                  <w:vAlign w:val="center"/>
                </w:tcPr>
                <w:p w14:paraId="2F9A247F">
                  <w:pPr>
                    <w:snapToGrid w:val="0"/>
                    <w:jc w:val="center"/>
                    <w:rPr>
                      <w:rFonts w:eastAsia="仿宋"/>
                      <w:szCs w:val="21"/>
                    </w:rPr>
                  </w:pPr>
                </w:p>
              </w:tc>
            </w:tr>
            <w:tr w14:paraId="754196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95" w:type="pct"/>
                  <w:vMerge w:val="continue"/>
                  <w:vAlign w:val="center"/>
                </w:tcPr>
                <w:p w14:paraId="3A87E0D4">
                  <w:pPr>
                    <w:snapToGrid w:val="0"/>
                    <w:jc w:val="center"/>
                    <w:rPr>
                      <w:rFonts w:eastAsia="仿宋"/>
                      <w:szCs w:val="21"/>
                    </w:rPr>
                  </w:pPr>
                </w:p>
              </w:tc>
              <w:tc>
                <w:tcPr>
                  <w:tcW w:w="524" w:type="pct"/>
                  <w:vAlign w:val="center"/>
                </w:tcPr>
                <w:p w14:paraId="09C8F6D7">
                  <w:pPr>
                    <w:snapToGrid w:val="0"/>
                    <w:jc w:val="center"/>
                    <w:rPr>
                      <w:rFonts w:eastAsia="仿宋"/>
                      <w:szCs w:val="21"/>
                    </w:rPr>
                  </w:pPr>
                  <w:r>
                    <w:rPr>
                      <w:rFonts w:eastAsia="仿宋"/>
                      <w:szCs w:val="21"/>
                    </w:rPr>
                    <w:t>围墙、防护栅栏隔离区域</w:t>
                  </w:r>
                </w:p>
              </w:tc>
              <w:tc>
                <w:tcPr>
                  <w:tcW w:w="1119" w:type="pct"/>
                  <w:vAlign w:val="center"/>
                </w:tcPr>
                <w:p w14:paraId="7DB25711">
                  <w:pPr>
                    <w:snapToGrid w:val="0"/>
                    <w:jc w:val="center"/>
                    <w:rPr>
                      <w:rFonts w:eastAsia="仿宋"/>
                      <w:szCs w:val="21"/>
                    </w:rPr>
                  </w:pPr>
                  <w:r>
                    <w:rPr>
                      <w:rFonts w:eastAsia="仿宋"/>
                      <w:szCs w:val="21"/>
                    </w:rPr>
                    <w:t>全景视频监控，画面须完全覆盖围墙围挡区域、防护栅栏隔离区域。</w:t>
                  </w:r>
                </w:p>
              </w:tc>
              <w:tc>
                <w:tcPr>
                  <w:tcW w:w="896" w:type="pct"/>
                  <w:vMerge w:val="continue"/>
                  <w:vAlign w:val="center"/>
                </w:tcPr>
                <w:p w14:paraId="3DC31386">
                  <w:pPr>
                    <w:snapToGrid w:val="0"/>
                    <w:jc w:val="center"/>
                    <w:rPr>
                      <w:rFonts w:eastAsia="仿宋"/>
                      <w:szCs w:val="21"/>
                    </w:rPr>
                  </w:pPr>
                </w:p>
              </w:tc>
              <w:tc>
                <w:tcPr>
                  <w:tcW w:w="1270" w:type="pct"/>
                  <w:vMerge w:val="continue"/>
                  <w:vAlign w:val="center"/>
                </w:tcPr>
                <w:p w14:paraId="7FD0C854">
                  <w:pPr>
                    <w:snapToGrid w:val="0"/>
                    <w:jc w:val="center"/>
                    <w:rPr>
                      <w:rFonts w:eastAsia="仿宋"/>
                      <w:szCs w:val="21"/>
                    </w:rPr>
                  </w:pPr>
                </w:p>
              </w:tc>
              <w:tc>
                <w:tcPr>
                  <w:tcW w:w="895" w:type="pct"/>
                  <w:vMerge w:val="continue"/>
                  <w:vAlign w:val="center"/>
                </w:tcPr>
                <w:p w14:paraId="07A237C1">
                  <w:pPr>
                    <w:snapToGrid w:val="0"/>
                    <w:jc w:val="center"/>
                    <w:rPr>
                      <w:rFonts w:eastAsia="仿宋"/>
                      <w:szCs w:val="21"/>
                    </w:rPr>
                  </w:pPr>
                </w:p>
              </w:tc>
            </w:tr>
            <w:tr w14:paraId="219FC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0" w:type="pct"/>
                  <w:gridSpan w:val="2"/>
                  <w:vAlign w:val="center"/>
                </w:tcPr>
                <w:p w14:paraId="703EEB40">
                  <w:pPr>
                    <w:snapToGrid w:val="0"/>
                    <w:jc w:val="center"/>
                    <w:rPr>
                      <w:rFonts w:eastAsia="仿宋"/>
                      <w:szCs w:val="21"/>
                    </w:rPr>
                  </w:pPr>
                  <w:r>
                    <w:rPr>
                      <w:rFonts w:eastAsia="仿宋"/>
                      <w:szCs w:val="21"/>
                    </w:rPr>
                    <w:t>二、装卸区域</w:t>
                  </w:r>
                </w:p>
              </w:tc>
              <w:tc>
                <w:tcPr>
                  <w:tcW w:w="1119" w:type="pct"/>
                  <w:vAlign w:val="center"/>
                </w:tcPr>
                <w:p w14:paraId="38D3E645">
                  <w:pPr>
                    <w:snapToGrid w:val="0"/>
                    <w:jc w:val="center"/>
                    <w:rPr>
                      <w:rFonts w:eastAsia="仿宋"/>
                      <w:szCs w:val="21"/>
                    </w:rPr>
                  </w:pPr>
                  <w:r>
                    <w:rPr>
                      <w:rFonts w:eastAsia="仿宋"/>
                      <w:szCs w:val="21"/>
                    </w:rPr>
                    <w:t>全景视频监控，能清晰记录装卸过程，抓拍驾驶员和运输车 辆车牌号码等信息。</w:t>
                  </w:r>
                </w:p>
              </w:tc>
              <w:tc>
                <w:tcPr>
                  <w:tcW w:w="896" w:type="pct"/>
                  <w:vAlign w:val="center"/>
                </w:tcPr>
                <w:p w14:paraId="3435ADD3">
                  <w:pPr>
                    <w:snapToGrid w:val="0"/>
                    <w:jc w:val="center"/>
                    <w:rPr>
                      <w:rFonts w:eastAsia="仿宋"/>
                      <w:szCs w:val="21"/>
                    </w:rPr>
                  </w:pPr>
                  <w:r>
                    <w:rPr>
                      <w:rFonts w:eastAsia="仿宋"/>
                      <w:szCs w:val="21"/>
                    </w:rPr>
                    <w:t>同上</w:t>
                  </w:r>
                </w:p>
              </w:tc>
              <w:tc>
                <w:tcPr>
                  <w:tcW w:w="1270" w:type="pct"/>
                  <w:vAlign w:val="center"/>
                </w:tcPr>
                <w:p w14:paraId="0A5A3971">
                  <w:pPr>
                    <w:snapToGrid w:val="0"/>
                    <w:jc w:val="center"/>
                    <w:rPr>
                      <w:rFonts w:eastAsia="仿宋"/>
                      <w:szCs w:val="21"/>
                    </w:rPr>
                  </w:pPr>
                  <w:r>
                    <w:rPr>
                      <w:rFonts w:eastAsia="仿宋"/>
                      <w:szCs w:val="21"/>
                    </w:rPr>
                    <w:t>同上</w:t>
                  </w:r>
                </w:p>
              </w:tc>
              <w:tc>
                <w:tcPr>
                  <w:tcW w:w="895" w:type="pct"/>
                  <w:vAlign w:val="center"/>
                </w:tcPr>
                <w:p w14:paraId="425A69F6">
                  <w:pPr>
                    <w:snapToGrid w:val="0"/>
                    <w:jc w:val="center"/>
                    <w:rPr>
                      <w:rFonts w:eastAsia="仿宋"/>
                      <w:szCs w:val="21"/>
                    </w:rPr>
                  </w:pPr>
                  <w:r>
                    <w:rPr>
                      <w:rFonts w:eastAsia="仿宋"/>
                      <w:szCs w:val="21"/>
                    </w:rPr>
                    <w:t>同上</w:t>
                  </w:r>
                </w:p>
              </w:tc>
            </w:tr>
            <w:tr w14:paraId="12EC6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20" w:type="pct"/>
                  <w:gridSpan w:val="2"/>
                  <w:vAlign w:val="center"/>
                </w:tcPr>
                <w:p w14:paraId="09C4B1FA">
                  <w:pPr>
                    <w:snapToGrid w:val="0"/>
                    <w:jc w:val="center"/>
                    <w:rPr>
                      <w:rFonts w:eastAsia="仿宋"/>
                      <w:szCs w:val="21"/>
                    </w:rPr>
                  </w:pPr>
                  <w:r>
                    <w:rPr>
                      <w:rFonts w:eastAsia="仿宋"/>
                      <w:szCs w:val="21"/>
                    </w:rPr>
                    <w:t>三、危废运输车辆通道（含车辆出口和入口）</w:t>
                  </w:r>
                </w:p>
              </w:tc>
              <w:tc>
                <w:tcPr>
                  <w:tcW w:w="1119" w:type="pct"/>
                  <w:vAlign w:val="center"/>
                </w:tcPr>
                <w:p w14:paraId="59EC7B1E">
                  <w:pPr>
                    <w:snapToGrid w:val="0"/>
                    <w:jc w:val="center"/>
                    <w:rPr>
                      <w:rFonts w:eastAsia="仿宋"/>
                      <w:szCs w:val="21"/>
                    </w:rPr>
                  </w:pPr>
                  <w:r>
                    <w:rPr>
                      <w:rFonts w:eastAsia="仿宋"/>
                      <w:szCs w:val="21"/>
                    </w:rPr>
                    <w:t>1、全景视频监控，清晰记录车辆出入况；</w:t>
                  </w:r>
                </w:p>
                <w:p w14:paraId="603C09AF">
                  <w:pPr>
                    <w:snapToGrid w:val="0"/>
                    <w:jc w:val="center"/>
                    <w:rPr>
                      <w:rFonts w:eastAsia="仿宋"/>
                      <w:szCs w:val="21"/>
                    </w:rPr>
                  </w:pPr>
                  <w:r>
                    <w:rPr>
                      <w:rFonts w:eastAsia="仿宋"/>
                      <w:szCs w:val="21"/>
                    </w:rPr>
                    <w:t>2、摄像机应具备抓拍驾驶员和车牌号码功能。</w:t>
                  </w:r>
                </w:p>
              </w:tc>
              <w:tc>
                <w:tcPr>
                  <w:tcW w:w="896" w:type="pct"/>
                  <w:vAlign w:val="center"/>
                </w:tcPr>
                <w:p w14:paraId="7A4C6BF7">
                  <w:pPr>
                    <w:snapToGrid w:val="0"/>
                    <w:jc w:val="center"/>
                    <w:rPr>
                      <w:rFonts w:eastAsia="仿宋"/>
                      <w:szCs w:val="21"/>
                    </w:rPr>
                  </w:pPr>
                  <w:r>
                    <w:rPr>
                      <w:rFonts w:eastAsia="仿宋"/>
                      <w:szCs w:val="21"/>
                    </w:rPr>
                    <w:t>同上</w:t>
                  </w:r>
                </w:p>
              </w:tc>
              <w:tc>
                <w:tcPr>
                  <w:tcW w:w="1270" w:type="pct"/>
                  <w:vAlign w:val="center"/>
                </w:tcPr>
                <w:p w14:paraId="60D6EA6D">
                  <w:pPr>
                    <w:snapToGrid w:val="0"/>
                    <w:jc w:val="center"/>
                    <w:rPr>
                      <w:rFonts w:eastAsia="仿宋"/>
                      <w:szCs w:val="21"/>
                    </w:rPr>
                  </w:pPr>
                  <w:r>
                    <w:rPr>
                      <w:rFonts w:eastAsia="仿宋"/>
                      <w:szCs w:val="21"/>
                    </w:rPr>
                    <w:t>同上</w:t>
                  </w:r>
                </w:p>
              </w:tc>
              <w:tc>
                <w:tcPr>
                  <w:tcW w:w="895" w:type="pct"/>
                  <w:vAlign w:val="center"/>
                </w:tcPr>
                <w:p w14:paraId="2FEC2FA4">
                  <w:pPr>
                    <w:snapToGrid w:val="0"/>
                    <w:jc w:val="center"/>
                    <w:rPr>
                      <w:rFonts w:eastAsia="仿宋"/>
                      <w:szCs w:val="21"/>
                    </w:rPr>
                  </w:pPr>
                  <w:r>
                    <w:rPr>
                      <w:rFonts w:eastAsia="仿宋"/>
                      <w:szCs w:val="21"/>
                    </w:rPr>
                    <w:t>同上</w:t>
                  </w:r>
                </w:p>
              </w:tc>
            </w:tr>
          </w:tbl>
          <w:p w14:paraId="12BD2070">
            <w:pPr>
              <w:spacing w:line="500" w:lineRule="exact"/>
              <w:ind w:firstLine="480" w:firstLineChars="200"/>
              <w:rPr>
                <w:rFonts w:eastAsia="仿宋"/>
                <w:sz w:val="24"/>
              </w:rPr>
            </w:pPr>
            <w:r>
              <w:rPr>
                <w:rFonts w:eastAsia="仿宋"/>
                <w:sz w:val="24"/>
              </w:rPr>
              <w:t>4、固体废物环境影响分析</w:t>
            </w:r>
          </w:p>
          <w:p w14:paraId="7C922DEB">
            <w:pPr>
              <w:spacing w:line="500" w:lineRule="exact"/>
              <w:ind w:firstLine="480" w:firstLineChars="200"/>
              <w:rPr>
                <w:rFonts w:eastAsia="仿宋"/>
                <w:sz w:val="24"/>
              </w:rPr>
            </w:pPr>
            <w:r>
              <w:rPr>
                <w:rFonts w:eastAsia="仿宋"/>
                <w:sz w:val="24"/>
              </w:rPr>
              <w:t>本项目固体废物利用、处置及处理率达到100%，不直接排向外环境，固体废物对周围环境无直接影响。</w:t>
            </w:r>
          </w:p>
          <w:p w14:paraId="0EF88A48">
            <w:pPr>
              <w:spacing w:line="500" w:lineRule="exact"/>
              <w:ind w:firstLine="482" w:firstLineChars="200"/>
              <w:rPr>
                <w:rFonts w:eastAsia="仿宋"/>
                <w:b/>
                <w:bCs/>
                <w:sz w:val="24"/>
              </w:rPr>
            </w:pPr>
            <w:r>
              <w:rPr>
                <w:rFonts w:eastAsia="仿宋"/>
                <w:b/>
                <w:bCs/>
                <w:sz w:val="24"/>
              </w:rPr>
              <w:t>（五）地下水及土壤污染防治措施及环境影响分析</w:t>
            </w:r>
          </w:p>
          <w:p w14:paraId="6FDDB403">
            <w:pPr>
              <w:spacing w:line="500" w:lineRule="exact"/>
              <w:ind w:firstLine="480" w:firstLineChars="200"/>
              <w:rPr>
                <w:rFonts w:eastAsia="仿宋"/>
                <w:sz w:val="24"/>
              </w:rPr>
            </w:pPr>
            <w:r>
              <w:rPr>
                <w:rFonts w:eastAsia="仿宋"/>
                <w:sz w:val="24"/>
              </w:rPr>
              <w:t>根据本项目的特点，本项目可能会通过以下途径污染地下水和土壤：一是厂区生活污水直接排放污染地下水；二是污水在排放的过程中通过土壤渗入地下水；三是污染土壤受降雨淋滤，污染物迁移至地下水。此外，本项目危险废物贮存仓库发生火灾事故时，产生的消防废水亦有渗透污染地下水的风险；可能的主要污染源来自生产车间、危废仓库等。</w:t>
            </w:r>
          </w:p>
          <w:p w14:paraId="274FB859">
            <w:pPr>
              <w:spacing w:line="500" w:lineRule="exact"/>
              <w:ind w:firstLine="480" w:firstLineChars="200"/>
              <w:rPr>
                <w:rFonts w:eastAsia="仿宋"/>
                <w:sz w:val="24"/>
              </w:rPr>
            </w:pPr>
            <w:r>
              <w:rPr>
                <w:rFonts w:eastAsia="仿宋"/>
                <w:sz w:val="24"/>
              </w:rPr>
              <w:t>地下水及土壤保护应以预防为主，减少污染物进入地下水、土壤含水层的几率和途径，并制定和实施地下水、土壤监测井长期监测计划，一旦发现地下水遭、土壤受污染，应及时采取补救措施。针对本项目可能发生的地下水、土壤污染，防治措施按照“源头控制、分区防护、污染监控、应急响应”相结合的原则，从污染物的产生、入渗、扩散、应急响应全方位进行控制。</w:t>
            </w:r>
          </w:p>
          <w:p w14:paraId="385FFF7B">
            <w:pPr>
              <w:spacing w:line="500" w:lineRule="exact"/>
              <w:ind w:firstLine="480" w:firstLineChars="200"/>
              <w:rPr>
                <w:rFonts w:eastAsia="仿宋"/>
                <w:sz w:val="24"/>
              </w:rPr>
            </w:pPr>
            <w:r>
              <w:rPr>
                <w:rFonts w:eastAsia="仿宋"/>
                <w:sz w:val="24"/>
              </w:rPr>
              <w:t>1、地下水、土壤污染分析</w:t>
            </w:r>
          </w:p>
          <w:p w14:paraId="55D8E0A8">
            <w:pPr>
              <w:spacing w:line="500" w:lineRule="exact"/>
              <w:ind w:firstLine="480" w:firstLineChars="200"/>
              <w:rPr>
                <w:rFonts w:eastAsia="仿宋"/>
                <w:sz w:val="24"/>
              </w:rPr>
            </w:pPr>
            <w:r>
              <w:rPr>
                <w:rFonts w:eastAsia="仿宋"/>
                <w:sz w:val="24"/>
              </w:rPr>
              <w:t>（1）地下水、土壤污染源分析</w:t>
            </w:r>
          </w:p>
          <w:p w14:paraId="7C2F781A">
            <w:pPr>
              <w:spacing w:line="500" w:lineRule="exact"/>
              <w:ind w:firstLine="480" w:firstLineChars="200"/>
              <w:rPr>
                <w:rFonts w:eastAsia="仿宋"/>
                <w:sz w:val="24"/>
              </w:rPr>
            </w:pPr>
            <w:r>
              <w:rPr>
                <w:rFonts w:eastAsia="仿宋"/>
                <w:sz w:val="24"/>
              </w:rPr>
              <w:t>本项目车间内均采取防渗处理，故造成地下水、土壤污染影响的区域以及污染的可能性较小。此外，本项目危险废物贮存仓库发生火灾事故时，产生的消防废水亦会渗透污染地下水的风险。若不加强本项目固废贮存仓库的渗处理和及时处置，存在污染地下水的可能。</w:t>
            </w:r>
          </w:p>
          <w:p w14:paraId="441F6CF0">
            <w:pPr>
              <w:spacing w:line="500" w:lineRule="exact"/>
              <w:ind w:firstLine="480" w:firstLineChars="200"/>
              <w:rPr>
                <w:rFonts w:eastAsia="仿宋"/>
                <w:sz w:val="24"/>
              </w:rPr>
            </w:pPr>
            <w:r>
              <w:rPr>
                <w:rFonts w:eastAsia="仿宋"/>
                <w:sz w:val="24"/>
              </w:rPr>
              <w:t>（2）地下水、土壤污染情景分析</w:t>
            </w:r>
          </w:p>
          <w:p w14:paraId="04A317D2">
            <w:pPr>
              <w:spacing w:line="500" w:lineRule="exact"/>
              <w:ind w:firstLine="480" w:firstLineChars="200"/>
              <w:rPr>
                <w:rFonts w:eastAsia="仿宋"/>
                <w:sz w:val="24"/>
              </w:rPr>
            </w:pPr>
            <w:r>
              <w:rPr>
                <w:rFonts w:eastAsia="仿宋"/>
                <w:sz w:val="24"/>
              </w:rPr>
              <w:t>事故情况下，若出现设施故障、管道破裂、防渗层损坏开裂等现象，物料将对地下水造成点源污染，污染物可能下渗至孔隙潜水及承压层中，从而在含水层中运移。</w:t>
            </w:r>
          </w:p>
          <w:p w14:paraId="7FD58497">
            <w:pPr>
              <w:spacing w:line="500" w:lineRule="exact"/>
              <w:ind w:firstLine="480" w:firstLineChars="200"/>
              <w:rPr>
                <w:rFonts w:eastAsia="仿宋"/>
                <w:sz w:val="24"/>
              </w:rPr>
            </w:pPr>
            <w:r>
              <w:rPr>
                <w:rFonts w:eastAsia="仿宋"/>
                <w:sz w:val="24"/>
              </w:rPr>
              <w:t>（3）地下水、土壤污染途径分析</w:t>
            </w:r>
          </w:p>
          <w:p w14:paraId="3D4C82A0">
            <w:pPr>
              <w:spacing w:line="500" w:lineRule="exact"/>
              <w:ind w:firstLine="480" w:firstLineChars="200"/>
              <w:rPr>
                <w:rFonts w:eastAsia="仿宋"/>
                <w:sz w:val="24"/>
              </w:rPr>
            </w:pPr>
            <w:r>
              <w:rPr>
                <w:rFonts w:eastAsia="仿宋"/>
                <w:sz w:val="24"/>
              </w:rPr>
              <w:t>本项目中，污染物泄漏后进入地下，首先在包气带中垂直向下迁移，并进入到含水层中。污染物进入地下水后，以对流作用和弥散作用为主。另外，污染物在含水层中的迁移行为还包括吸附解析、挥发和生物降解。</w:t>
            </w:r>
          </w:p>
          <w:p w14:paraId="3B3C1203">
            <w:pPr>
              <w:spacing w:line="500" w:lineRule="exact"/>
              <w:ind w:firstLine="480" w:firstLineChars="200"/>
              <w:rPr>
                <w:rFonts w:eastAsia="仿宋"/>
                <w:sz w:val="24"/>
              </w:rPr>
            </w:pPr>
            <w:r>
              <w:rPr>
                <w:rFonts w:eastAsia="仿宋"/>
                <w:sz w:val="24"/>
              </w:rPr>
              <w:t>2、地下水、土壤污染防控措施</w:t>
            </w:r>
          </w:p>
          <w:p w14:paraId="0A8BC76C">
            <w:pPr>
              <w:spacing w:line="500" w:lineRule="exact"/>
              <w:ind w:firstLine="480" w:firstLineChars="200"/>
              <w:rPr>
                <w:rFonts w:eastAsia="仿宋"/>
                <w:sz w:val="24"/>
              </w:rPr>
            </w:pPr>
            <w:r>
              <w:rPr>
                <w:rFonts w:eastAsia="仿宋"/>
                <w:sz w:val="24"/>
              </w:rPr>
              <w:t>（1）源头控制措施</w:t>
            </w:r>
          </w:p>
          <w:p w14:paraId="2F6E34E8">
            <w:pPr>
              <w:spacing w:line="500" w:lineRule="exact"/>
              <w:ind w:firstLine="480" w:firstLineChars="200"/>
              <w:rPr>
                <w:rFonts w:eastAsia="仿宋"/>
                <w:sz w:val="24"/>
              </w:rPr>
            </w:pPr>
            <w:r>
              <w:rPr>
                <w:rFonts w:eastAsia="仿宋"/>
                <w:sz w:val="24"/>
              </w:rPr>
              <w:t>车间内应参照《一般工业固体废物贮存和填埋污染控制标准》（GB18599-2020）进行建设基础防渗层，防止污染物的跑、冒、滴、漏，将污染物泄漏的可能性降到最低限度。对于危废仓库周边设地沟、导流槽，确保泄漏物料统一收集。已建立有效的事故废水收集系统，污水和雨水排放口已设置雨水截止阀。尽快将地面上的废水收集进入废水收集系统，减少废水在地面上的停留时间并防止废水进入雨水系统进而污染地下水。</w:t>
            </w:r>
          </w:p>
          <w:p w14:paraId="31F06460">
            <w:pPr>
              <w:spacing w:line="500" w:lineRule="exact"/>
              <w:ind w:firstLine="480" w:firstLineChars="200"/>
              <w:rPr>
                <w:rFonts w:eastAsia="仿宋"/>
                <w:sz w:val="24"/>
              </w:rPr>
            </w:pPr>
            <w:r>
              <w:rPr>
                <w:rFonts w:eastAsia="仿宋"/>
                <w:sz w:val="24"/>
              </w:rPr>
              <w:t>（2）分区防渗措施</w:t>
            </w:r>
          </w:p>
          <w:p w14:paraId="6E478446">
            <w:pPr>
              <w:spacing w:line="500" w:lineRule="exact"/>
              <w:ind w:firstLine="480" w:firstLineChars="200"/>
              <w:rPr>
                <w:rFonts w:eastAsia="仿宋"/>
                <w:sz w:val="24"/>
              </w:rPr>
            </w:pPr>
            <w:r>
              <w:rPr>
                <w:rFonts w:eastAsia="仿宋"/>
                <w:sz w:val="24"/>
              </w:rPr>
              <w:t>根据《环境影响评价技术导则 地下水环境》（HJ610-2016），对已颁布污染控制国家标准或防渗技术规范的行业，防渗技术要求按照相应标准或规范执行，故危废贮存仓库的防渗技术要求按照《危险废物贮存污染控制标准》（GB18597-2023）要求执行。</w:t>
            </w:r>
          </w:p>
          <w:p w14:paraId="48AA639F">
            <w:pPr>
              <w:spacing w:line="500" w:lineRule="exact"/>
              <w:ind w:firstLine="480" w:firstLineChars="200"/>
              <w:rPr>
                <w:rFonts w:eastAsia="仿宋"/>
                <w:sz w:val="24"/>
              </w:rPr>
            </w:pPr>
            <w:r>
              <w:rPr>
                <w:rFonts w:eastAsia="仿宋"/>
                <w:sz w:val="24"/>
              </w:rPr>
              <w:t>重点防渗区：</w:t>
            </w:r>
          </w:p>
          <w:p w14:paraId="4BBC9DB5">
            <w:pPr>
              <w:spacing w:line="500" w:lineRule="exact"/>
              <w:ind w:firstLine="480" w:firstLineChars="200"/>
              <w:rPr>
                <w:rFonts w:eastAsia="仿宋"/>
                <w:sz w:val="24"/>
              </w:rPr>
            </w:pPr>
            <w:r>
              <w:rPr>
                <w:rFonts w:eastAsia="仿宋"/>
                <w:sz w:val="24"/>
              </w:rPr>
              <w:t>本项目涉及的重点防渗区主要为车间生产区域、</w:t>
            </w:r>
            <w:r>
              <w:rPr>
                <w:rFonts w:hint="eastAsia" w:eastAsia="仿宋"/>
                <w:sz w:val="24"/>
              </w:rPr>
              <w:t>辅料仓库、</w:t>
            </w:r>
            <w:r>
              <w:rPr>
                <w:rFonts w:eastAsia="仿宋"/>
                <w:sz w:val="24"/>
              </w:rPr>
              <w:t>危废仓库和</w:t>
            </w:r>
            <w:r>
              <w:rPr>
                <w:rFonts w:hint="eastAsia" w:eastAsia="仿宋"/>
                <w:sz w:val="24"/>
              </w:rPr>
              <w:t>事故应急池</w:t>
            </w:r>
            <w:r>
              <w:rPr>
                <w:rFonts w:eastAsia="仿宋"/>
                <w:sz w:val="24"/>
              </w:rPr>
              <w:t>，参照《危险废物贮存污染控制标准》（GB18597-2023）和《危险废物安全填埋处置工程建设技术要求》执行，基础必须防渗，防渗层为至少1m厚粘土层（渗透系数≤10</w:t>
            </w:r>
            <w:r>
              <w:rPr>
                <w:rFonts w:eastAsia="仿宋"/>
                <w:sz w:val="24"/>
                <w:vertAlign w:val="superscript"/>
              </w:rPr>
              <w:t>-7</w:t>
            </w:r>
            <w:r>
              <w:rPr>
                <w:rFonts w:eastAsia="仿宋"/>
                <w:sz w:val="24"/>
              </w:rPr>
              <w:t>cm/s），并进行0.1m的混凝土浇筑，最上层为2.5mm的环氧树脂防腐防渗涂层，防渗系数≤10</w:t>
            </w:r>
            <w:r>
              <w:rPr>
                <w:rFonts w:eastAsia="仿宋"/>
                <w:sz w:val="24"/>
                <w:vertAlign w:val="superscript"/>
              </w:rPr>
              <w:t>-10</w:t>
            </w:r>
            <w:r>
              <w:rPr>
                <w:rFonts w:eastAsia="仿宋"/>
                <w:sz w:val="24"/>
              </w:rPr>
              <w:t>cm/s。</w:t>
            </w:r>
          </w:p>
          <w:p w14:paraId="1DFB0584">
            <w:pPr>
              <w:spacing w:line="500" w:lineRule="exact"/>
              <w:ind w:firstLine="480" w:firstLineChars="200"/>
              <w:rPr>
                <w:rFonts w:eastAsia="仿宋"/>
                <w:sz w:val="24"/>
              </w:rPr>
            </w:pPr>
            <w:r>
              <w:rPr>
                <w:rFonts w:eastAsia="仿宋"/>
                <w:sz w:val="24"/>
              </w:rPr>
              <w:t>一般防渗区：</w:t>
            </w:r>
          </w:p>
          <w:p w14:paraId="420F6DD9">
            <w:pPr>
              <w:spacing w:line="500" w:lineRule="exact"/>
              <w:ind w:firstLine="480" w:firstLineChars="200"/>
              <w:rPr>
                <w:rFonts w:eastAsia="仿宋"/>
                <w:sz w:val="24"/>
              </w:rPr>
            </w:pPr>
            <w:r>
              <w:rPr>
                <w:rFonts w:eastAsia="仿宋"/>
                <w:sz w:val="24"/>
              </w:rPr>
              <w:t>本项目涉及的一般防渗区主要为成品</w:t>
            </w:r>
            <w:r>
              <w:rPr>
                <w:rFonts w:hint="eastAsia" w:eastAsia="仿宋"/>
                <w:sz w:val="24"/>
              </w:rPr>
              <w:t>仓库</w:t>
            </w:r>
            <w:r>
              <w:rPr>
                <w:rFonts w:eastAsia="仿宋"/>
                <w:sz w:val="24"/>
              </w:rPr>
              <w:t>和一般固废仓库，参照《一般工业固体废物贮存和填埋污染控制标准》（GB18599-2020）进行建设，基础防渗层为1.0厚粘土层（渗透系数≤10</w:t>
            </w:r>
            <w:r>
              <w:rPr>
                <w:rFonts w:eastAsia="仿宋"/>
                <w:sz w:val="24"/>
                <w:vertAlign w:val="superscript"/>
              </w:rPr>
              <w:t>-7</w:t>
            </w:r>
            <w:r>
              <w:rPr>
                <w:rFonts w:eastAsia="仿宋"/>
                <w:sz w:val="24"/>
              </w:rPr>
              <w:t>cm/s），并进行0.1m的混凝土浇筑。</w:t>
            </w:r>
          </w:p>
          <w:p w14:paraId="64F5EFF4">
            <w:pPr>
              <w:spacing w:line="500" w:lineRule="exact"/>
              <w:ind w:firstLine="480" w:firstLineChars="200"/>
              <w:rPr>
                <w:rFonts w:eastAsia="仿宋"/>
                <w:sz w:val="24"/>
              </w:rPr>
            </w:pPr>
            <w:r>
              <w:rPr>
                <w:rFonts w:eastAsia="仿宋"/>
                <w:sz w:val="24"/>
              </w:rPr>
              <w:t>（3）应急响应措施</w:t>
            </w:r>
          </w:p>
          <w:p w14:paraId="4A03407A">
            <w:pPr>
              <w:spacing w:line="500" w:lineRule="exact"/>
              <w:ind w:firstLine="480" w:firstLineChars="200"/>
              <w:rPr>
                <w:rFonts w:eastAsia="仿宋"/>
                <w:sz w:val="24"/>
              </w:rPr>
            </w:pPr>
            <w:r>
              <w:rPr>
                <w:rFonts w:eastAsia="仿宋"/>
                <w:sz w:val="24"/>
              </w:rPr>
              <w:t>制定风险事故应急响应的目的是为了在发生风险事故时，能以最快的速度发挥最大的效能，尽快控制事态的发展，降低事故对地下水及土壤的污染。根据地下水跟踪监测结果，一旦发现地下水和土壤污染事故，应立即启动应急预案。控制污染源，使用吸附材料及时处理泄漏污染物，或者将泄漏的液体引流到事故池，切断污染物的入渗，并查清渗漏点，对渗漏点进行及时修复，采用灰浆帷幕法等各种物理屏障，将受污染水体圈闭起来，以防止污染物进一步扩散蔓延，对已经受污染的地下水采取抽出-处理-回灌的方法进行处理，并继续跟踪监测地下水的水质状况。</w:t>
            </w:r>
          </w:p>
          <w:p w14:paraId="79CD642E">
            <w:pPr>
              <w:spacing w:line="500" w:lineRule="exact"/>
              <w:ind w:firstLine="480" w:firstLineChars="200"/>
              <w:rPr>
                <w:rFonts w:eastAsia="仿宋"/>
                <w:sz w:val="24"/>
              </w:rPr>
            </w:pPr>
            <w:r>
              <w:rPr>
                <w:rFonts w:eastAsia="仿宋"/>
                <w:sz w:val="24"/>
              </w:rPr>
              <w:t>3、地下水、土壤环境影响分析</w:t>
            </w:r>
          </w:p>
          <w:p w14:paraId="57892D13">
            <w:pPr>
              <w:spacing w:line="500" w:lineRule="exact"/>
              <w:ind w:firstLine="480" w:firstLineChars="200"/>
              <w:rPr>
                <w:rFonts w:eastAsia="仿宋"/>
                <w:sz w:val="24"/>
              </w:rPr>
            </w:pPr>
            <w:r>
              <w:rPr>
                <w:rFonts w:eastAsia="仿宋"/>
                <w:sz w:val="24"/>
              </w:rPr>
              <w:t>本项目可能对地下水、土壤产生影响的主要区域在车间生产区域、原辅料仓库、危废仓库，本项目厂区内建设的一般防渗区、重点防渗区均考虑采取地下水防渗处理措施。正常生产时车间的跑冒滴漏不会下渗到地下水、土壤中。室外管道和阀门的跑冒滴漏水量较小，且本项目用地现状为工业用地，确保各项防渗措施得以落实、加强维护和厂区环境管理的前提下，正常工况下对地下水、土壤基本无渗漏，污染较小。</w:t>
            </w:r>
          </w:p>
          <w:p w14:paraId="44930F30">
            <w:pPr>
              <w:spacing w:line="500" w:lineRule="exact"/>
              <w:ind w:firstLine="482" w:firstLineChars="200"/>
              <w:rPr>
                <w:rFonts w:eastAsia="仿宋"/>
                <w:b/>
                <w:bCs/>
                <w:sz w:val="24"/>
              </w:rPr>
            </w:pPr>
            <w:r>
              <w:rPr>
                <w:rFonts w:eastAsia="仿宋"/>
                <w:b/>
                <w:bCs/>
                <w:sz w:val="24"/>
              </w:rPr>
              <w:t>（六）环境风险评价</w:t>
            </w:r>
          </w:p>
          <w:p w14:paraId="58BA83BF">
            <w:pPr>
              <w:spacing w:line="500" w:lineRule="exact"/>
              <w:ind w:firstLine="480" w:firstLineChars="200"/>
              <w:rPr>
                <w:rFonts w:eastAsia="仿宋"/>
                <w:sz w:val="24"/>
              </w:rPr>
            </w:pPr>
            <w:r>
              <w:rPr>
                <w:rFonts w:eastAsia="仿宋"/>
                <w:sz w:val="24"/>
              </w:rPr>
              <w:t>本次环境影响评价依据《建设项目环境风险评价技术导则》（HJ169-2018）开展风险分析工作。</w:t>
            </w:r>
          </w:p>
          <w:p w14:paraId="065D1207">
            <w:pPr>
              <w:spacing w:line="500" w:lineRule="exact"/>
              <w:ind w:firstLine="480" w:firstLineChars="200"/>
              <w:rPr>
                <w:rFonts w:eastAsia="仿宋"/>
                <w:sz w:val="24"/>
              </w:rPr>
            </w:pPr>
            <w:r>
              <w:rPr>
                <w:rFonts w:eastAsia="仿宋"/>
                <w:sz w:val="24"/>
              </w:rPr>
              <w:t>1、危险物质及工艺系统危险性（P）</w:t>
            </w:r>
          </w:p>
          <w:p w14:paraId="3B894FA4">
            <w:pPr>
              <w:spacing w:line="500" w:lineRule="exact"/>
              <w:ind w:firstLine="480" w:firstLineChars="200"/>
              <w:rPr>
                <w:rFonts w:eastAsia="仿宋"/>
                <w:sz w:val="24"/>
              </w:rPr>
            </w:pPr>
            <w:r>
              <w:rPr>
                <w:rFonts w:eastAsia="仿宋"/>
                <w:sz w:val="24"/>
              </w:rPr>
              <w:t>（1）危险物质数量与临界量比值（Q）</w:t>
            </w:r>
          </w:p>
          <w:p w14:paraId="1DC109CB">
            <w:pPr>
              <w:spacing w:line="500" w:lineRule="exact"/>
              <w:ind w:firstLine="480" w:firstLineChars="200"/>
              <w:rPr>
                <w:rFonts w:eastAsia="仿宋"/>
                <w:sz w:val="24"/>
              </w:rPr>
            </w:pPr>
            <w:r>
              <w:rPr>
                <w:rFonts w:eastAsia="仿宋"/>
                <w:sz w:val="24"/>
              </w:rPr>
              <w:t>根据《建设项目环境风险评价技术导则》（HJ 169-2018）中规定，计算所涉及的每种危险物质在厂界内的最大存在总量与其在附录B中对应临界量的比值Q。在不同厂区的同一种物质，按其在厂界内的最大存在总量计算。对于长输管线项目，按照两个截断阀室之间管段危险物质最大存在总计算。</w:t>
            </w:r>
          </w:p>
          <w:p w14:paraId="11A1619A">
            <w:pPr>
              <w:spacing w:line="500" w:lineRule="exact"/>
              <w:ind w:firstLine="480" w:firstLineChars="200"/>
              <w:rPr>
                <w:rFonts w:eastAsia="仿宋"/>
                <w:sz w:val="24"/>
              </w:rPr>
            </w:pPr>
            <w:r>
              <w:rPr>
                <w:rFonts w:eastAsia="仿宋"/>
                <w:sz w:val="24"/>
              </w:rPr>
              <w:t>当只涉及一种危险物质时，计算该</w:t>
            </w:r>
            <w:bookmarkStart w:id="25" w:name="_Hlk119421157"/>
            <w:r>
              <w:rPr>
                <w:rFonts w:eastAsia="仿宋"/>
                <w:sz w:val="24"/>
              </w:rPr>
              <w:t>物质的总量与其临界量比值</w:t>
            </w:r>
            <w:bookmarkEnd w:id="25"/>
            <w:r>
              <w:rPr>
                <w:rFonts w:eastAsia="仿宋"/>
                <w:sz w:val="24"/>
              </w:rPr>
              <w:t>，即为Q；</w:t>
            </w:r>
          </w:p>
          <w:p w14:paraId="772A14E7">
            <w:pPr>
              <w:spacing w:line="500" w:lineRule="exact"/>
              <w:ind w:firstLine="480" w:firstLineChars="200"/>
              <w:rPr>
                <w:rFonts w:eastAsia="仿宋"/>
                <w:sz w:val="24"/>
              </w:rPr>
            </w:pPr>
            <w:r>
              <w:rPr>
                <w:rFonts w:eastAsia="仿宋"/>
                <w:sz w:val="24"/>
              </w:rPr>
              <w:t>当存在多种危险物质时，则按下式计算物质总量与其临界量比值（Q）：</w:t>
            </w:r>
          </w:p>
          <w:p w14:paraId="2470D875">
            <w:pPr>
              <w:jc w:val="center"/>
              <w:rPr>
                <w:rFonts w:eastAsia="仿宋"/>
              </w:rPr>
            </w:pPr>
            <w:r>
              <w:rPr>
                <w:rFonts w:eastAsia="仿宋"/>
              </w:rPr>
              <w:drawing>
                <wp:inline distT="0" distB="0" distL="0" distR="0">
                  <wp:extent cx="1773555" cy="56832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788570" cy="573692"/>
                          </a:xfrm>
                          <a:prstGeom prst="rect">
                            <a:avLst/>
                          </a:prstGeom>
                        </pic:spPr>
                      </pic:pic>
                    </a:graphicData>
                  </a:graphic>
                </wp:inline>
              </w:drawing>
            </w:r>
          </w:p>
          <w:p w14:paraId="182CC1C5">
            <w:pPr>
              <w:spacing w:line="500" w:lineRule="exact"/>
              <w:ind w:firstLine="480" w:firstLineChars="200"/>
              <w:rPr>
                <w:rFonts w:eastAsia="仿宋"/>
                <w:sz w:val="24"/>
              </w:rPr>
            </w:pPr>
            <w:r>
              <w:rPr>
                <w:rFonts w:eastAsia="仿宋"/>
                <w:sz w:val="24"/>
              </w:rPr>
              <w:t>式中：q</w:t>
            </w:r>
            <w:r>
              <w:rPr>
                <w:rFonts w:eastAsia="仿宋"/>
                <w:sz w:val="24"/>
                <w:vertAlign w:val="subscript"/>
              </w:rPr>
              <w:t>1</w:t>
            </w:r>
            <w:r>
              <w:rPr>
                <w:rFonts w:eastAsia="仿宋"/>
                <w:sz w:val="24"/>
              </w:rPr>
              <w:t>，q</w:t>
            </w:r>
            <w:r>
              <w:rPr>
                <w:rFonts w:eastAsia="仿宋"/>
                <w:sz w:val="24"/>
                <w:vertAlign w:val="subscript"/>
              </w:rPr>
              <w:t>2</w:t>
            </w:r>
            <w:r>
              <w:rPr>
                <w:rFonts w:eastAsia="仿宋"/>
                <w:sz w:val="24"/>
              </w:rPr>
              <w:t>，…，q</w:t>
            </w:r>
            <w:r>
              <w:rPr>
                <w:rFonts w:eastAsia="仿宋"/>
                <w:sz w:val="24"/>
                <w:vertAlign w:val="subscript"/>
              </w:rPr>
              <w:t>n</w:t>
            </w:r>
            <w:r>
              <w:rPr>
                <w:rFonts w:eastAsia="仿宋"/>
                <w:sz w:val="24"/>
              </w:rPr>
              <w:t>——每种危险物质的最大存在总量，t；</w:t>
            </w:r>
          </w:p>
          <w:p w14:paraId="08125E10">
            <w:pPr>
              <w:spacing w:line="500" w:lineRule="exact"/>
              <w:ind w:firstLine="1200" w:firstLineChars="500"/>
              <w:rPr>
                <w:rFonts w:eastAsia="仿宋"/>
                <w:sz w:val="24"/>
              </w:rPr>
            </w:pPr>
            <w:r>
              <w:rPr>
                <w:rFonts w:eastAsia="仿宋"/>
                <w:sz w:val="24"/>
              </w:rPr>
              <w:t>Q</w:t>
            </w:r>
            <w:r>
              <w:rPr>
                <w:rFonts w:eastAsia="仿宋"/>
                <w:sz w:val="24"/>
                <w:vertAlign w:val="subscript"/>
              </w:rPr>
              <w:t>1</w:t>
            </w:r>
            <w:r>
              <w:rPr>
                <w:rFonts w:eastAsia="仿宋"/>
                <w:sz w:val="24"/>
              </w:rPr>
              <w:t>，Q</w:t>
            </w:r>
            <w:r>
              <w:rPr>
                <w:rFonts w:eastAsia="仿宋"/>
                <w:sz w:val="24"/>
                <w:vertAlign w:val="subscript"/>
              </w:rPr>
              <w:t>2</w:t>
            </w:r>
            <w:r>
              <w:rPr>
                <w:rFonts w:eastAsia="仿宋"/>
                <w:sz w:val="24"/>
              </w:rPr>
              <w:t>，，…， Q</w:t>
            </w:r>
            <w:r>
              <w:rPr>
                <w:rFonts w:eastAsia="仿宋"/>
                <w:sz w:val="24"/>
                <w:vertAlign w:val="subscript"/>
              </w:rPr>
              <w:t>n</w:t>
            </w:r>
            <w:r>
              <w:rPr>
                <w:rFonts w:eastAsia="仿宋"/>
                <w:sz w:val="24"/>
              </w:rPr>
              <w:t>——每种危险物质的临界量，t。</w:t>
            </w:r>
          </w:p>
          <w:p w14:paraId="43AF47D5">
            <w:pPr>
              <w:spacing w:line="500" w:lineRule="exact"/>
              <w:ind w:firstLine="480" w:firstLineChars="200"/>
              <w:rPr>
                <w:rFonts w:eastAsia="仿宋"/>
                <w:sz w:val="24"/>
              </w:rPr>
            </w:pPr>
            <w:r>
              <w:rPr>
                <w:rFonts w:eastAsia="仿宋"/>
                <w:sz w:val="24"/>
              </w:rPr>
              <w:t>当 Q&lt;1时，该项目环境风险潜势为Ⅰ。</w:t>
            </w:r>
          </w:p>
          <w:p w14:paraId="36637CD0">
            <w:pPr>
              <w:spacing w:line="500" w:lineRule="exact"/>
              <w:ind w:firstLine="480" w:firstLineChars="200"/>
              <w:rPr>
                <w:rFonts w:eastAsia="仿宋"/>
                <w:sz w:val="24"/>
              </w:rPr>
            </w:pPr>
            <w:r>
              <w:rPr>
                <w:rFonts w:eastAsia="仿宋"/>
                <w:sz w:val="24"/>
              </w:rPr>
              <w:t>当Q≥1时，将Q值划分为：</w:t>
            </w:r>
            <w:r>
              <w:rPr>
                <w:rFonts w:hint="eastAsia" w:ascii="宋体" w:hAnsi="宋体" w:cs="宋体"/>
                <w:sz w:val="24"/>
              </w:rPr>
              <w:t>①</w:t>
            </w:r>
            <w:r>
              <w:rPr>
                <w:rFonts w:eastAsia="仿宋"/>
                <w:sz w:val="24"/>
              </w:rPr>
              <w:t>1≤Q&lt;10；</w:t>
            </w:r>
            <w:r>
              <w:rPr>
                <w:rFonts w:hint="eastAsia" w:ascii="宋体" w:hAnsi="宋体" w:cs="宋体"/>
                <w:sz w:val="24"/>
              </w:rPr>
              <w:t>②</w:t>
            </w:r>
            <w:r>
              <w:rPr>
                <w:rFonts w:eastAsia="仿宋"/>
                <w:sz w:val="24"/>
              </w:rPr>
              <w:t>10≤Q&lt;100；</w:t>
            </w:r>
            <w:r>
              <w:rPr>
                <w:rFonts w:hint="eastAsia" w:ascii="宋体" w:hAnsi="宋体" w:cs="宋体"/>
                <w:sz w:val="24"/>
              </w:rPr>
              <w:t>③</w:t>
            </w:r>
            <w:r>
              <w:rPr>
                <w:rFonts w:eastAsia="仿宋"/>
                <w:sz w:val="24"/>
              </w:rPr>
              <w:t>Q≥100。</w:t>
            </w:r>
          </w:p>
          <w:p w14:paraId="21B80783">
            <w:pPr>
              <w:spacing w:line="500" w:lineRule="exact"/>
              <w:ind w:firstLine="480" w:firstLineChars="200"/>
              <w:rPr>
                <w:rFonts w:eastAsia="仿宋"/>
                <w:sz w:val="24"/>
              </w:rPr>
            </w:pPr>
            <w:r>
              <w:rPr>
                <w:rFonts w:eastAsia="仿宋"/>
                <w:sz w:val="24"/>
              </w:rPr>
              <w:t>本项目建成后所有物质与附录B对照情况见下表。</w:t>
            </w:r>
          </w:p>
          <w:p w14:paraId="2C04FF2A">
            <w:pPr>
              <w:spacing w:line="500" w:lineRule="exact"/>
              <w:jc w:val="center"/>
              <w:rPr>
                <w:rFonts w:eastAsia="仿宋"/>
                <w:b/>
                <w:bCs/>
              </w:rPr>
            </w:pPr>
            <w:r>
              <w:rPr>
                <w:rFonts w:eastAsia="仿宋"/>
                <w:b/>
                <w:bCs/>
              </w:rPr>
              <w:t>Q值计算结果一览表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2"/>
              <w:gridCol w:w="1283"/>
              <w:gridCol w:w="1284"/>
              <w:gridCol w:w="1283"/>
              <w:gridCol w:w="1283"/>
              <w:gridCol w:w="1286"/>
              <w:gridCol w:w="1281"/>
            </w:tblGrid>
            <w:tr w14:paraId="246A6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714" w:type="pct"/>
                  <w:vAlign w:val="center"/>
                </w:tcPr>
                <w:p w14:paraId="0B404972">
                  <w:pPr>
                    <w:widowControl/>
                    <w:jc w:val="center"/>
                    <w:rPr>
                      <w:rFonts w:hint="eastAsia" w:ascii="仿宋" w:hAnsi="仿宋" w:eastAsia="仿宋" w:cs="宋体"/>
                      <w:kern w:val="0"/>
                      <w:szCs w:val="21"/>
                    </w:rPr>
                  </w:pPr>
                  <w:r>
                    <w:rPr>
                      <w:rFonts w:ascii="仿宋" w:hAnsi="仿宋" w:eastAsia="仿宋" w:cs="宋体"/>
                      <w:kern w:val="0"/>
                      <w:szCs w:val="21"/>
                    </w:rPr>
                    <w:t>位置</w:t>
                  </w:r>
                </w:p>
              </w:tc>
              <w:tc>
                <w:tcPr>
                  <w:tcW w:w="1429" w:type="pct"/>
                  <w:gridSpan w:val="2"/>
                  <w:vAlign w:val="center"/>
                </w:tcPr>
                <w:p w14:paraId="3C4E4EB7">
                  <w:pPr>
                    <w:widowControl/>
                    <w:jc w:val="center"/>
                    <w:rPr>
                      <w:rFonts w:hint="eastAsia" w:ascii="仿宋" w:hAnsi="仿宋" w:eastAsia="仿宋" w:cs="宋体"/>
                      <w:kern w:val="0"/>
                      <w:szCs w:val="21"/>
                    </w:rPr>
                  </w:pPr>
                  <w:r>
                    <w:rPr>
                      <w:rFonts w:ascii="仿宋" w:hAnsi="仿宋" w:eastAsia="仿宋" w:cs="宋体"/>
                      <w:kern w:val="0"/>
                      <w:szCs w:val="21"/>
                    </w:rPr>
                    <w:t>危险物质名称</w:t>
                  </w:r>
                </w:p>
              </w:tc>
              <w:tc>
                <w:tcPr>
                  <w:tcW w:w="714" w:type="pct"/>
                  <w:vAlign w:val="center"/>
                </w:tcPr>
                <w:p w14:paraId="232E9414">
                  <w:pPr>
                    <w:widowControl/>
                    <w:jc w:val="center"/>
                    <w:rPr>
                      <w:rFonts w:eastAsia="等线"/>
                      <w:kern w:val="0"/>
                      <w:szCs w:val="21"/>
                    </w:rPr>
                  </w:pPr>
                  <w:r>
                    <w:rPr>
                      <w:rFonts w:eastAsia="等线"/>
                      <w:kern w:val="0"/>
                      <w:szCs w:val="21"/>
                    </w:rPr>
                    <w:t>CAS</w:t>
                  </w:r>
                  <w:r>
                    <w:rPr>
                      <w:rFonts w:ascii="仿宋" w:hAnsi="仿宋" w:eastAsia="仿宋"/>
                      <w:kern w:val="0"/>
                      <w:szCs w:val="21"/>
                    </w:rPr>
                    <w:t>号</w:t>
                  </w:r>
                </w:p>
              </w:tc>
              <w:tc>
                <w:tcPr>
                  <w:tcW w:w="714" w:type="pct"/>
                  <w:vAlign w:val="center"/>
                </w:tcPr>
                <w:p w14:paraId="4CF395B0">
                  <w:pPr>
                    <w:widowControl/>
                    <w:jc w:val="center"/>
                    <w:rPr>
                      <w:rFonts w:hint="eastAsia" w:ascii="仿宋" w:hAnsi="仿宋" w:eastAsia="仿宋" w:cs="宋体"/>
                      <w:kern w:val="0"/>
                      <w:szCs w:val="21"/>
                    </w:rPr>
                  </w:pPr>
                  <w:r>
                    <w:rPr>
                      <w:rFonts w:ascii="仿宋" w:hAnsi="仿宋" w:eastAsia="仿宋" w:cs="宋体"/>
                      <w:kern w:val="0"/>
                      <w:szCs w:val="21"/>
                    </w:rPr>
                    <w:t>最大存在总量</w:t>
                  </w:r>
                  <w:r>
                    <w:rPr>
                      <w:rFonts w:eastAsia="仿宋"/>
                      <w:kern w:val="0"/>
                      <w:szCs w:val="21"/>
                    </w:rPr>
                    <w:t xml:space="preserve"> qn/t</w:t>
                  </w:r>
                </w:p>
              </w:tc>
              <w:tc>
                <w:tcPr>
                  <w:tcW w:w="714" w:type="pct"/>
                  <w:vAlign w:val="center"/>
                </w:tcPr>
                <w:p w14:paraId="37C25349">
                  <w:pPr>
                    <w:widowControl/>
                    <w:jc w:val="center"/>
                    <w:rPr>
                      <w:rFonts w:hint="eastAsia" w:ascii="仿宋" w:hAnsi="仿宋" w:eastAsia="仿宋" w:cs="宋体"/>
                      <w:kern w:val="0"/>
                      <w:szCs w:val="21"/>
                    </w:rPr>
                  </w:pPr>
                  <w:r>
                    <w:rPr>
                      <w:rFonts w:ascii="仿宋" w:hAnsi="仿宋" w:eastAsia="仿宋" w:cs="宋体"/>
                      <w:kern w:val="0"/>
                      <w:szCs w:val="21"/>
                    </w:rPr>
                    <w:t>临界量</w:t>
                  </w:r>
                  <w:r>
                    <w:rPr>
                      <w:rFonts w:eastAsia="仿宋"/>
                      <w:kern w:val="0"/>
                      <w:szCs w:val="21"/>
                    </w:rPr>
                    <w:t xml:space="preserve"> Qn/t</w:t>
                  </w:r>
                </w:p>
              </w:tc>
              <w:tc>
                <w:tcPr>
                  <w:tcW w:w="714" w:type="pct"/>
                  <w:vAlign w:val="center"/>
                </w:tcPr>
                <w:p w14:paraId="3501E2E6">
                  <w:pPr>
                    <w:widowControl/>
                    <w:jc w:val="center"/>
                    <w:rPr>
                      <w:rFonts w:eastAsia="等线"/>
                      <w:kern w:val="0"/>
                      <w:szCs w:val="21"/>
                    </w:rPr>
                  </w:pPr>
                  <w:r>
                    <w:rPr>
                      <w:rFonts w:eastAsia="等线"/>
                      <w:kern w:val="0"/>
                      <w:szCs w:val="21"/>
                    </w:rPr>
                    <w:t>Q</w:t>
                  </w:r>
                  <w:r>
                    <w:rPr>
                      <w:rFonts w:ascii="仿宋" w:hAnsi="仿宋" w:eastAsia="仿宋"/>
                      <w:kern w:val="0"/>
                      <w:szCs w:val="21"/>
                    </w:rPr>
                    <w:t>值</w:t>
                  </w:r>
                </w:p>
              </w:tc>
            </w:tr>
            <w:tr w14:paraId="0E9EA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14" w:type="pct"/>
                  <w:vMerge w:val="restart"/>
                  <w:vAlign w:val="center"/>
                </w:tcPr>
                <w:p w14:paraId="201A2536">
                  <w:pPr>
                    <w:widowControl/>
                    <w:jc w:val="center"/>
                    <w:rPr>
                      <w:rFonts w:hint="eastAsia" w:ascii="仿宋" w:hAnsi="仿宋" w:eastAsia="仿宋" w:cs="宋体"/>
                      <w:kern w:val="0"/>
                      <w:szCs w:val="21"/>
                    </w:rPr>
                  </w:pPr>
                  <w:r>
                    <w:rPr>
                      <w:rFonts w:ascii="仿宋" w:hAnsi="仿宋" w:eastAsia="仿宋" w:cs="宋体"/>
                      <w:kern w:val="0"/>
                      <w:szCs w:val="21"/>
                    </w:rPr>
                    <w:t>辅料仓库</w:t>
                  </w:r>
                </w:p>
              </w:tc>
              <w:tc>
                <w:tcPr>
                  <w:tcW w:w="714" w:type="pct"/>
                  <w:vAlign w:val="center"/>
                </w:tcPr>
                <w:p w14:paraId="26125B44">
                  <w:pPr>
                    <w:widowControl/>
                    <w:jc w:val="center"/>
                    <w:rPr>
                      <w:rFonts w:hint="eastAsia" w:ascii="仿宋" w:hAnsi="仿宋" w:eastAsia="仿宋" w:cs="宋体"/>
                      <w:kern w:val="0"/>
                      <w:szCs w:val="21"/>
                    </w:rPr>
                  </w:pPr>
                  <w:r>
                    <w:rPr>
                      <w:rFonts w:ascii="仿宋" w:hAnsi="仿宋" w:eastAsia="仿宋" w:cs="宋体"/>
                      <w:kern w:val="0"/>
                      <w:szCs w:val="21"/>
                    </w:rPr>
                    <w:t>溶剂型底漆</w:t>
                  </w:r>
                </w:p>
              </w:tc>
              <w:tc>
                <w:tcPr>
                  <w:tcW w:w="714" w:type="pct"/>
                  <w:vAlign w:val="center"/>
                </w:tcPr>
                <w:p w14:paraId="29440098">
                  <w:pPr>
                    <w:widowControl/>
                    <w:jc w:val="center"/>
                    <w:rPr>
                      <w:rFonts w:hint="eastAsia" w:ascii="仿宋" w:hAnsi="仿宋" w:eastAsia="仿宋" w:cs="宋体"/>
                      <w:kern w:val="0"/>
                      <w:szCs w:val="21"/>
                    </w:rPr>
                  </w:pPr>
                  <w:r>
                    <w:rPr>
                      <w:rFonts w:ascii="仿宋" w:hAnsi="仿宋" w:eastAsia="仿宋" w:cs="宋体"/>
                      <w:kern w:val="0"/>
                      <w:szCs w:val="21"/>
                    </w:rPr>
                    <w:t>正丁醇</w:t>
                  </w:r>
                </w:p>
              </w:tc>
              <w:tc>
                <w:tcPr>
                  <w:tcW w:w="714" w:type="pct"/>
                  <w:vAlign w:val="center"/>
                </w:tcPr>
                <w:p w14:paraId="30D7863C">
                  <w:pPr>
                    <w:widowControl/>
                    <w:jc w:val="center"/>
                    <w:rPr>
                      <w:rFonts w:eastAsia="等线"/>
                      <w:kern w:val="0"/>
                      <w:szCs w:val="21"/>
                    </w:rPr>
                  </w:pPr>
                  <w:r>
                    <w:rPr>
                      <w:rFonts w:eastAsia="等线"/>
                      <w:kern w:val="0"/>
                      <w:szCs w:val="21"/>
                    </w:rPr>
                    <w:t>71-36-3</w:t>
                  </w:r>
                </w:p>
              </w:tc>
              <w:tc>
                <w:tcPr>
                  <w:tcW w:w="714" w:type="pct"/>
                  <w:vAlign w:val="center"/>
                </w:tcPr>
                <w:p w14:paraId="57457C6B">
                  <w:pPr>
                    <w:widowControl/>
                    <w:jc w:val="center"/>
                    <w:rPr>
                      <w:rFonts w:eastAsia="等线"/>
                      <w:kern w:val="0"/>
                      <w:szCs w:val="21"/>
                    </w:rPr>
                  </w:pPr>
                  <w:r>
                    <w:rPr>
                      <w:rFonts w:eastAsia="等线"/>
                      <w:kern w:val="0"/>
                      <w:szCs w:val="21"/>
                    </w:rPr>
                    <w:t>0.0352</w:t>
                  </w:r>
                </w:p>
              </w:tc>
              <w:tc>
                <w:tcPr>
                  <w:tcW w:w="714" w:type="pct"/>
                  <w:vAlign w:val="center"/>
                </w:tcPr>
                <w:p w14:paraId="1FC2FFCC">
                  <w:pPr>
                    <w:widowControl/>
                    <w:jc w:val="center"/>
                    <w:rPr>
                      <w:rFonts w:eastAsia="等线"/>
                      <w:kern w:val="0"/>
                      <w:szCs w:val="21"/>
                    </w:rPr>
                  </w:pPr>
                  <w:r>
                    <w:rPr>
                      <w:rFonts w:eastAsia="等线"/>
                      <w:kern w:val="0"/>
                      <w:szCs w:val="21"/>
                    </w:rPr>
                    <w:t>10</w:t>
                  </w:r>
                </w:p>
              </w:tc>
              <w:tc>
                <w:tcPr>
                  <w:tcW w:w="714" w:type="pct"/>
                  <w:noWrap/>
                  <w:vAlign w:val="center"/>
                </w:tcPr>
                <w:p w14:paraId="16DBF04E">
                  <w:pPr>
                    <w:widowControl/>
                    <w:jc w:val="center"/>
                    <w:rPr>
                      <w:rFonts w:eastAsia="等线"/>
                      <w:kern w:val="0"/>
                      <w:szCs w:val="21"/>
                    </w:rPr>
                  </w:pPr>
                  <w:r>
                    <w:rPr>
                      <w:rFonts w:eastAsia="等线"/>
                      <w:kern w:val="0"/>
                      <w:szCs w:val="21"/>
                    </w:rPr>
                    <w:t>0.00352</w:t>
                  </w:r>
                </w:p>
              </w:tc>
            </w:tr>
            <w:tr w14:paraId="745F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14" w:type="pct"/>
                  <w:vMerge w:val="continue"/>
                  <w:vAlign w:val="center"/>
                </w:tcPr>
                <w:p w14:paraId="77738362">
                  <w:pPr>
                    <w:widowControl/>
                    <w:jc w:val="left"/>
                    <w:rPr>
                      <w:rFonts w:hint="eastAsia" w:ascii="仿宋" w:hAnsi="仿宋" w:eastAsia="仿宋" w:cs="宋体"/>
                      <w:kern w:val="0"/>
                      <w:szCs w:val="21"/>
                    </w:rPr>
                  </w:pPr>
                </w:p>
              </w:tc>
              <w:tc>
                <w:tcPr>
                  <w:tcW w:w="714" w:type="pct"/>
                  <w:vAlign w:val="center"/>
                </w:tcPr>
                <w:p w14:paraId="25843B6B">
                  <w:pPr>
                    <w:widowControl/>
                    <w:jc w:val="center"/>
                    <w:rPr>
                      <w:rFonts w:hint="eastAsia" w:ascii="仿宋" w:hAnsi="仿宋" w:eastAsia="仿宋" w:cs="宋体"/>
                      <w:kern w:val="0"/>
                      <w:szCs w:val="21"/>
                    </w:rPr>
                  </w:pPr>
                  <w:r>
                    <w:rPr>
                      <w:rFonts w:ascii="仿宋" w:hAnsi="仿宋" w:eastAsia="仿宋" w:cs="宋体"/>
                      <w:kern w:val="0"/>
                      <w:szCs w:val="21"/>
                    </w:rPr>
                    <w:t>溶剂型清漆</w:t>
                  </w:r>
                </w:p>
              </w:tc>
              <w:tc>
                <w:tcPr>
                  <w:tcW w:w="714" w:type="pct"/>
                  <w:vAlign w:val="center"/>
                </w:tcPr>
                <w:p w14:paraId="5CE8323D">
                  <w:pPr>
                    <w:widowControl/>
                    <w:jc w:val="center"/>
                    <w:rPr>
                      <w:rFonts w:hint="eastAsia" w:ascii="仿宋" w:hAnsi="仿宋" w:eastAsia="仿宋" w:cs="宋体"/>
                      <w:kern w:val="0"/>
                      <w:szCs w:val="21"/>
                    </w:rPr>
                  </w:pPr>
                  <w:r>
                    <w:rPr>
                      <w:rFonts w:ascii="仿宋" w:hAnsi="仿宋" w:eastAsia="仿宋" w:cs="宋体"/>
                      <w:kern w:val="0"/>
                      <w:szCs w:val="21"/>
                    </w:rPr>
                    <w:t>环己酮</w:t>
                  </w:r>
                </w:p>
              </w:tc>
              <w:tc>
                <w:tcPr>
                  <w:tcW w:w="714" w:type="pct"/>
                  <w:vAlign w:val="center"/>
                </w:tcPr>
                <w:p w14:paraId="52DC3B1B">
                  <w:pPr>
                    <w:widowControl/>
                    <w:jc w:val="center"/>
                    <w:rPr>
                      <w:rFonts w:eastAsia="等线"/>
                      <w:kern w:val="0"/>
                      <w:szCs w:val="21"/>
                    </w:rPr>
                  </w:pPr>
                  <w:r>
                    <w:rPr>
                      <w:rFonts w:eastAsia="等线"/>
                      <w:kern w:val="0"/>
                      <w:szCs w:val="21"/>
                    </w:rPr>
                    <w:t>108-94-1</w:t>
                  </w:r>
                </w:p>
              </w:tc>
              <w:tc>
                <w:tcPr>
                  <w:tcW w:w="714" w:type="pct"/>
                  <w:vAlign w:val="center"/>
                </w:tcPr>
                <w:p w14:paraId="65D458B1">
                  <w:pPr>
                    <w:widowControl/>
                    <w:jc w:val="center"/>
                    <w:rPr>
                      <w:rFonts w:eastAsia="等线"/>
                      <w:kern w:val="0"/>
                      <w:szCs w:val="21"/>
                    </w:rPr>
                  </w:pPr>
                  <w:r>
                    <w:rPr>
                      <w:rFonts w:eastAsia="等线"/>
                      <w:kern w:val="0"/>
                      <w:szCs w:val="21"/>
                    </w:rPr>
                    <w:t>0.02</w:t>
                  </w:r>
                </w:p>
              </w:tc>
              <w:tc>
                <w:tcPr>
                  <w:tcW w:w="714" w:type="pct"/>
                  <w:noWrap/>
                  <w:vAlign w:val="center"/>
                </w:tcPr>
                <w:p w14:paraId="1E5B6EFF">
                  <w:pPr>
                    <w:widowControl/>
                    <w:jc w:val="center"/>
                    <w:rPr>
                      <w:rFonts w:eastAsia="等线"/>
                      <w:kern w:val="0"/>
                      <w:szCs w:val="21"/>
                    </w:rPr>
                  </w:pPr>
                  <w:r>
                    <w:rPr>
                      <w:rFonts w:eastAsia="等线"/>
                      <w:kern w:val="0"/>
                      <w:szCs w:val="21"/>
                    </w:rPr>
                    <w:t>10</w:t>
                  </w:r>
                </w:p>
              </w:tc>
              <w:tc>
                <w:tcPr>
                  <w:tcW w:w="714" w:type="pct"/>
                  <w:noWrap/>
                  <w:vAlign w:val="center"/>
                </w:tcPr>
                <w:p w14:paraId="34BDE74E">
                  <w:pPr>
                    <w:widowControl/>
                    <w:jc w:val="center"/>
                    <w:rPr>
                      <w:rFonts w:eastAsia="等线"/>
                      <w:kern w:val="0"/>
                      <w:szCs w:val="21"/>
                    </w:rPr>
                  </w:pPr>
                  <w:r>
                    <w:rPr>
                      <w:rFonts w:eastAsia="等线"/>
                      <w:kern w:val="0"/>
                      <w:szCs w:val="21"/>
                    </w:rPr>
                    <w:t>0.002</w:t>
                  </w:r>
                </w:p>
              </w:tc>
            </w:tr>
            <w:tr w14:paraId="45666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vMerge w:val="continue"/>
                  <w:vAlign w:val="center"/>
                </w:tcPr>
                <w:p w14:paraId="0E69A226">
                  <w:pPr>
                    <w:widowControl/>
                    <w:jc w:val="left"/>
                    <w:rPr>
                      <w:rFonts w:hint="eastAsia" w:ascii="仿宋" w:hAnsi="仿宋" w:eastAsia="仿宋" w:cs="宋体"/>
                      <w:kern w:val="0"/>
                      <w:szCs w:val="21"/>
                    </w:rPr>
                  </w:pPr>
                </w:p>
              </w:tc>
              <w:tc>
                <w:tcPr>
                  <w:tcW w:w="714" w:type="pct"/>
                  <w:vMerge w:val="restart"/>
                  <w:vAlign w:val="center"/>
                </w:tcPr>
                <w:p w14:paraId="057E57B6">
                  <w:pPr>
                    <w:widowControl/>
                    <w:jc w:val="center"/>
                    <w:rPr>
                      <w:rFonts w:hint="eastAsia" w:ascii="仿宋" w:hAnsi="仿宋" w:eastAsia="仿宋" w:cs="宋体"/>
                      <w:kern w:val="0"/>
                      <w:szCs w:val="21"/>
                    </w:rPr>
                  </w:pPr>
                  <w:r>
                    <w:rPr>
                      <w:rFonts w:ascii="仿宋" w:hAnsi="仿宋" w:eastAsia="仿宋" w:cs="宋体"/>
                      <w:kern w:val="0"/>
                      <w:szCs w:val="21"/>
                    </w:rPr>
                    <w:t>稀释剂</w:t>
                  </w:r>
                </w:p>
              </w:tc>
              <w:tc>
                <w:tcPr>
                  <w:tcW w:w="714" w:type="pct"/>
                  <w:vAlign w:val="center"/>
                </w:tcPr>
                <w:p w14:paraId="5AF794AB">
                  <w:pPr>
                    <w:widowControl/>
                    <w:jc w:val="center"/>
                    <w:rPr>
                      <w:rFonts w:hint="eastAsia" w:ascii="仿宋" w:hAnsi="仿宋" w:eastAsia="仿宋" w:cs="宋体"/>
                      <w:kern w:val="0"/>
                      <w:szCs w:val="21"/>
                    </w:rPr>
                  </w:pPr>
                  <w:r>
                    <w:rPr>
                      <w:rFonts w:ascii="仿宋" w:hAnsi="仿宋" w:eastAsia="仿宋" w:cs="宋体"/>
                      <w:kern w:val="0"/>
                      <w:szCs w:val="21"/>
                    </w:rPr>
                    <w:t>丁酮</w:t>
                  </w:r>
                </w:p>
              </w:tc>
              <w:tc>
                <w:tcPr>
                  <w:tcW w:w="714" w:type="pct"/>
                  <w:vAlign w:val="center"/>
                </w:tcPr>
                <w:p w14:paraId="670F3CC2">
                  <w:pPr>
                    <w:widowControl/>
                    <w:jc w:val="center"/>
                    <w:rPr>
                      <w:rFonts w:eastAsia="等线"/>
                      <w:kern w:val="0"/>
                      <w:szCs w:val="21"/>
                    </w:rPr>
                  </w:pPr>
                  <w:r>
                    <w:rPr>
                      <w:rFonts w:eastAsia="等线"/>
                      <w:kern w:val="0"/>
                      <w:szCs w:val="21"/>
                    </w:rPr>
                    <w:t>78-93-3</w:t>
                  </w:r>
                </w:p>
              </w:tc>
              <w:tc>
                <w:tcPr>
                  <w:tcW w:w="714" w:type="pct"/>
                  <w:vAlign w:val="center"/>
                </w:tcPr>
                <w:p w14:paraId="4E9ADA1C">
                  <w:pPr>
                    <w:widowControl/>
                    <w:jc w:val="center"/>
                    <w:rPr>
                      <w:rFonts w:eastAsia="等线"/>
                      <w:kern w:val="0"/>
                      <w:szCs w:val="21"/>
                    </w:rPr>
                  </w:pPr>
                  <w:r>
                    <w:rPr>
                      <w:rFonts w:eastAsia="等线"/>
                      <w:kern w:val="0"/>
                      <w:szCs w:val="21"/>
                    </w:rPr>
                    <w:t>0.03</w:t>
                  </w:r>
                </w:p>
              </w:tc>
              <w:tc>
                <w:tcPr>
                  <w:tcW w:w="714" w:type="pct"/>
                  <w:vAlign w:val="center"/>
                </w:tcPr>
                <w:p w14:paraId="25AE32C6">
                  <w:pPr>
                    <w:widowControl/>
                    <w:jc w:val="center"/>
                    <w:rPr>
                      <w:rFonts w:eastAsia="等线"/>
                      <w:kern w:val="0"/>
                      <w:szCs w:val="21"/>
                    </w:rPr>
                  </w:pPr>
                  <w:r>
                    <w:rPr>
                      <w:rFonts w:eastAsia="等线"/>
                      <w:kern w:val="0"/>
                      <w:szCs w:val="21"/>
                    </w:rPr>
                    <w:t>10</w:t>
                  </w:r>
                </w:p>
              </w:tc>
              <w:tc>
                <w:tcPr>
                  <w:tcW w:w="714" w:type="pct"/>
                  <w:noWrap/>
                  <w:vAlign w:val="center"/>
                </w:tcPr>
                <w:p w14:paraId="26DE9E2A">
                  <w:pPr>
                    <w:widowControl/>
                    <w:jc w:val="center"/>
                    <w:rPr>
                      <w:rFonts w:eastAsia="等线"/>
                      <w:kern w:val="0"/>
                      <w:szCs w:val="21"/>
                    </w:rPr>
                  </w:pPr>
                  <w:r>
                    <w:rPr>
                      <w:rFonts w:eastAsia="等线"/>
                      <w:kern w:val="0"/>
                      <w:szCs w:val="21"/>
                    </w:rPr>
                    <w:t>0.003</w:t>
                  </w:r>
                </w:p>
              </w:tc>
            </w:tr>
            <w:tr w14:paraId="34A96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vMerge w:val="continue"/>
                  <w:vAlign w:val="center"/>
                </w:tcPr>
                <w:p w14:paraId="04C8CB3F">
                  <w:pPr>
                    <w:widowControl/>
                    <w:jc w:val="left"/>
                    <w:rPr>
                      <w:rFonts w:hint="eastAsia" w:ascii="仿宋" w:hAnsi="仿宋" w:eastAsia="仿宋" w:cs="宋体"/>
                      <w:kern w:val="0"/>
                      <w:szCs w:val="21"/>
                    </w:rPr>
                  </w:pPr>
                </w:p>
              </w:tc>
              <w:tc>
                <w:tcPr>
                  <w:tcW w:w="714" w:type="pct"/>
                  <w:vMerge w:val="continue"/>
                  <w:vAlign w:val="center"/>
                </w:tcPr>
                <w:p w14:paraId="2629F2CD">
                  <w:pPr>
                    <w:widowControl/>
                    <w:jc w:val="left"/>
                    <w:rPr>
                      <w:rFonts w:hint="eastAsia" w:ascii="仿宋" w:hAnsi="仿宋" w:eastAsia="仿宋" w:cs="宋体"/>
                      <w:kern w:val="0"/>
                      <w:szCs w:val="21"/>
                    </w:rPr>
                  </w:pPr>
                </w:p>
              </w:tc>
              <w:tc>
                <w:tcPr>
                  <w:tcW w:w="714" w:type="pct"/>
                  <w:vAlign w:val="center"/>
                </w:tcPr>
                <w:p w14:paraId="32545DD1">
                  <w:pPr>
                    <w:widowControl/>
                    <w:jc w:val="center"/>
                    <w:rPr>
                      <w:rFonts w:hint="eastAsia" w:ascii="仿宋" w:hAnsi="仿宋" w:eastAsia="仿宋" w:cs="宋体"/>
                      <w:kern w:val="0"/>
                      <w:szCs w:val="21"/>
                    </w:rPr>
                  </w:pPr>
                  <w:r>
                    <w:rPr>
                      <w:rFonts w:ascii="仿宋" w:hAnsi="仿宋" w:eastAsia="仿宋" w:cs="宋体"/>
                      <w:kern w:val="0"/>
                      <w:szCs w:val="21"/>
                    </w:rPr>
                    <w:t>二甲苯</w:t>
                  </w:r>
                </w:p>
              </w:tc>
              <w:tc>
                <w:tcPr>
                  <w:tcW w:w="714" w:type="pct"/>
                  <w:vAlign w:val="center"/>
                </w:tcPr>
                <w:p w14:paraId="699FEF5E">
                  <w:pPr>
                    <w:widowControl/>
                    <w:jc w:val="center"/>
                    <w:rPr>
                      <w:rFonts w:eastAsia="等线"/>
                      <w:kern w:val="0"/>
                      <w:szCs w:val="21"/>
                    </w:rPr>
                  </w:pPr>
                  <w:r>
                    <w:rPr>
                      <w:rFonts w:eastAsia="等线"/>
                      <w:kern w:val="0"/>
                      <w:szCs w:val="21"/>
                    </w:rPr>
                    <w:t>1330-20-7</w:t>
                  </w:r>
                </w:p>
              </w:tc>
              <w:tc>
                <w:tcPr>
                  <w:tcW w:w="714" w:type="pct"/>
                  <w:vAlign w:val="center"/>
                </w:tcPr>
                <w:p w14:paraId="37AEDE30">
                  <w:pPr>
                    <w:widowControl/>
                    <w:jc w:val="center"/>
                    <w:rPr>
                      <w:rFonts w:eastAsia="等线"/>
                      <w:kern w:val="0"/>
                      <w:szCs w:val="21"/>
                    </w:rPr>
                  </w:pPr>
                  <w:r>
                    <w:rPr>
                      <w:rFonts w:eastAsia="等线"/>
                      <w:kern w:val="0"/>
                      <w:szCs w:val="21"/>
                    </w:rPr>
                    <w:t>0.02</w:t>
                  </w:r>
                </w:p>
              </w:tc>
              <w:tc>
                <w:tcPr>
                  <w:tcW w:w="714" w:type="pct"/>
                  <w:noWrap/>
                  <w:vAlign w:val="center"/>
                </w:tcPr>
                <w:p w14:paraId="4A8EA6A3">
                  <w:pPr>
                    <w:widowControl/>
                    <w:jc w:val="center"/>
                    <w:rPr>
                      <w:rFonts w:eastAsia="等线"/>
                      <w:kern w:val="0"/>
                      <w:szCs w:val="21"/>
                    </w:rPr>
                  </w:pPr>
                  <w:r>
                    <w:rPr>
                      <w:rFonts w:eastAsia="等线"/>
                      <w:kern w:val="0"/>
                      <w:szCs w:val="21"/>
                    </w:rPr>
                    <w:t>10</w:t>
                  </w:r>
                </w:p>
              </w:tc>
              <w:tc>
                <w:tcPr>
                  <w:tcW w:w="714" w:type="pct"/>
                  <w:noWrap/>
                  <w:vAlign w:val="center"/>
                </w:tcPr>
                <w:p w14:paraId="5D9B94D4">
                  <w:pPr>
                    <w:widowControl/>
                    <w:jc w:val="center"/>
                    <w:rPr>
                      <w:rFonts w:eastAsia="等线"/>
                      <w:kern w:val="0"/>
                      <w:szCs w:val="21"/>
                    </w:rPr>
                  </w:pPr>
                  <w:r>
                    <w:rPr>
                      <w:rFonts w:eastAsia="等线"/>
                      <w:kern w:val="0"/>
                      <w:szCs w:val="21"/>
                    </w:rPr>
                    <w:t>0.002</w:t>
                  </w:r>
                </w:p>
              </w:tc>
            </w:tr>
            <w:tr w14:paraId="281D0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vMerge w:val="continue"/>
                  <w:vAlign w:val="center"/>
                </w:tcPr>
                <w:p w14:paraId="62A6AD31">
                  <w:pPr>
                    <w:widowControl/>
                    <w:jc w:val="left"/>
                    <w:rPr>
                      <w:rFonts w:hint="eastAsia" w:ascii="仿宋" w:hAnsi="仿宋" w:eastAsia="仿宋" w:cs="宋体"/>
                      <w:kern w:val="0"/>
                      <w:szCs w:val="21"/>
                    </w:rPr>
                  </w:pPr>
                </w:p>
              </w:tc>
              <w:tc>
                <w:tcPr>
                  <w:tcW w:w="714" w:type="pct"/>
                  <w:vMerge w:val="continue"/>
                  <w:vAlign w:val="center"/>
                </w:tcPr>
                <w:p w14:paraId="2F4F2444">
                  <w:pPr>
                    <w:widowControl/>
                    <w:jc w:val="left"/>
                    <w:rPr>
                      <w:rFonts w:hint="eastAsia" w:ascii="仿宋" w:hAnsi="仿宋" w:eastAsia="仿宋" w:cs="宋体"/>
                      <w:kern w:val="0"/>
                      <w:szCs w:val="21"/>
                    </w:rPr>
                  </w:pPr>
                </w:p>
              </w:tc>
              <w:tc>
                <w:tcPr>
                  <w:tcW w:w="714" w:type="pct"/>
                  <w:vAlign w:val="center"/>
                </w:tcPr>
                <w:p w14:paraId="0A2F1B06">
                  <w:pPr>
                    <w:widowControl/>
                    <w:jc w:val="center"/>
                    <w:rPr>
                      <w:rFonts w:hint="eastAsia" w:ascii="仿宋" w:hAnsi="仿宋" w:eastAsia="仿宋" w:cs="宋体"/>
                      <w:kern w:val="0"/>
                      <w:szCs w:val="21"/>
                    </w:rPr>
                  </w:pPr>
                  <w:r>
                    <w:rPr>
                      <w:rFonts w:ascii="仿宋" w:hAnsi="仿宋" w:eastAsia="仿宋" w:cs="宋体"/>
                      <w:kern w:val="0"/>
                      <w:szCs w:val="21"/>
                    </w:rPr>
                    <w:t>环己酮</w:t>
                  </w:r>
                </w:p>
              </w:tc>
              <w:tc>
                <w:tcPr>
                  <w:tcW w:w="714" w:type="pct"/>
                  <w:vAlign w:val="center"/>
                </w:tcPr>
                <w:p w14:paraId="4C2C723F">
                  <w:pPr>
                    <w:widowControl/>
                    <w:jc w:val="center"/>
                    <w:rPr>
                      <w:rFonts w:eastAsia="等线"/>
                      <w:kern w:val="0"/>
                      <w:szCs w:val="21"/>
                    </w:rPr>
                  </w:pPr>
                  <w:r>
                    <w:rPr>
                      <w:rFonts w:eastAsia="等线"/>
                      <w:kern w:val="0"/>
                      <w:szCs w:val="21"/>
                    </w:rPr>
                    <w:t>108-94-1</w:t>
                  </w:r>
                </w:p>
              </w:tc>
              <w:tc>
                <w:tcPr>
                  <w:tcW w:w="714" w:type="pct"/>
                  <w:vAlign w:val="center"/>
                </w:tcPr>
                <w:p w14:paraId="6027B626">
                  <w:pPr>
                    <w:widowControl/>
                    <w:jc w:val="center"/>
                    <w:rPr>
                      <w:rFonts w:eastAsia="等线"/>
                      <w:kern w:val="0"/>
                      <w:szCs w:val="21"/>
                    </w:rPr>
                  </w:pPr>
                  <w:r>
                    <w:rPr>
                      <w:rFonts w:eastAsia="等线"/>
                      <w:kern w:val="0"/>
                      <w:szCs w:val="21"/>
                    </w:rPr>
                    <w:t>0.01</w:t>
                  </w:r>
                </w:p>
              </w:tc>
              <w:tc>
                <w:tcPr>
                  <w:tcW w:w="714" w:type="pct"/>
                  <w:noWrap/>
                  <w:vAlign w:val="center"/>
                </w:tcPr>
                <w:p w14:paraId="6E83B2C8">
                  <w:pPr>
                    <w:widowControl/>
                    <w:jc w:val="center"/>
                    <w:rPr>
                      <w:rFonts w:eastAsia="等线"/>
                      <w:kern w:val="0"/>
                      <w:szCs w:val="21"/>
                    </w:rPr>
                  </w:pPr>
                  <w:r>
                    <w:rPr>
                      <w:rFonts w:eastAsia="等线"/>
                      <w:kern w:val="0"/>
                      <w:szCs w:val="21"/>
                    </w:rPr>
                    <w:t>10</w:t>
                  </w:r>
                </w:p>
              </w:tc>
              <w:tc>
                <w:tcPr>
                  <w:tcW w:w="714" w:type="pct"/>
                  <w:noWrap/>
                  <w:vAlign w:val="center"/>
                </w:tcPr>
                <w:p w14:paraId="4D6EA0D6">
                  <w:pPr>
                    <w:widowControl/>
                    <w:jc w:val="center"/>
                    <w:rPr>
                      <w:rFonts w:eastAsia="等线"/>
                      <w:kern w:val="0"/>
                      <w:szCs w:val="21"/>
                    </w:rPr>
                  </w:pPr>
                  <w:r>
                    <w:rPr>
                      <w:rFonts w:eastAsia="等线"/>
                      <w:kern w:val="0"/>
                      <w:szCs w:val="21"/>
                    </w:rPr>
                    <w:t>0.001</w:t>
                  </w:r>
                </w:p>
              </w:tc>
            </w:tr>
            <w:tr w14:paraId="5525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vMerge w:val="continue"/>
                  <w:vAlign w:val="center"/>
                </w:tcPr>
                <w:p w14:paraId="7CA5AC8F">
                  <w:pPr>
                    <w:widowControl/>
                    <w:jc w:val="left"/>
                    <w:rPr>
                      <w:rFonts w:hint="eastAsia" w:ascii="仿宋" w:hAnsi="仿宋" w:eastAsia="仿宋" w:cs="宋体"/>
                      <w:kern w:val="0"/>
                      <w:szCs w:val="21"/>
                    </w:rPr>
                  </w:pPr>
                </w:p>
              </w:tc>
              <w:tc>
                <w:tcPr>
                  <w:tcW w:w="714" w:type="pct"/>
                  <w:vAlign w:val="center"/>
                </w:tcPr>
                <w:p w14:paraId="7AD9D46B">
                  <w:pPr>
                    <w:widowControl/>
                    <w:jc w:val="center"/>
                    <w:rPr>
                      <w:rFonts w:hint="eastAsia" w:ascii="仿宋" w:hAnsi="仿宋" w:eastAsia="仿宋" w:cs="宋体"/>
                      <w:kern w:val="0"/>
                      <w:szCs w:val="21"/>
                    </w:rPr>
                  </w:pPr>
                  <w:r>
                    <w:rPr>
                      <w:rFonts w:hint="eastAsia" w:ascii="仿宋" w:hAnsi="仿宋" w:eastAsia="仿宋" w:cs="宋体"/>
                      <w:kern w:val="0"/>
                      <w:szCs w:val="21"/>
                    </w:rPr>
                    <w:t>溶剂型</w:t>
                  </w:r>
                  <w:r>
                    <w:rPr>
                      <w:rFonts w:ascii="仿宋" w:hAnsi="仿宋" w:eastAsia="仿宋" w:cs="宋体"/>
                      <w:kern w:val="0"/>
                      <w:szCs w:val="21"/>
                    </w:rPr>
                    <w:t>清洗剂</w:t>
                  </w:r>
                </w:p>
              </w:tc>
              <w:tc>
                <w:tcPr>
                  <w:tcW w:w="714" w:type="pct"/>
                  <w:vAlign w:val="center"/>
                </w:tcPr>
                <w:p w14:paraId="11B7116C">
                  <w:pPr>
                    <w:widowControl/>
                    <w:jc w:val="center"/>
                    <w:rPr>
                      <w:rFonts w:hint="eastAsia" w:ascii="仿宋" w:hAnsi="仿宋" w:eastAsia="仿宋" w:cs="宋体"/>
                      <w:kern w:val="0"/>
                      <w:szCs w:val="21"/>
                    </w:rPr>
                  </w:pPr>
                  <w:r>
                    <w:rPr>
                      <w:rFonts w:ascii="仿宋" w:hAnsi="仿宋" w:eastAsia="仿宋" w:cs="宋体"/>
                      <w:kern w:val="0"/>
                      <w:szCs w:val="21"/>
                    </w:rPr>
                    <w:t>乙酸乙酯</w:t>
                  </w:r>
                </w:p>
              </w:tc>
              <w:tc>
                <w:tcPr>
                  <w:tcW w:w="714" w:type="pct"/>
                  <w:vAlign w:val="center"/>
                </w:tcPr>
                <w:p w14:paraId="37241C26">
                  <w:pPr>
                    <w:widowControl/>
                    <w:jc w:val="center"/>
                    <w:rPr>
                      <w:rFonts w:eastAsia="等线"/>
                      <w:kern w:val="0"/>
                      <w:szCs w:val="21"/>
                    </w:rPr>
                  </w:pPr>
                  <w:r>
                    <w:rPr>
                      <w:rFonts w:eastAsia="等线"/>
                      <w:kern w:val="0"/>
                      <w:szCs w:val="21"/>
                    </w:rPr>
                    <w:t>141-78-6</w:t>
                  </w:r>
                </w:p>
              </w:tc>
              <w:tc>
                <w:tcPr>
                  <w:tcW w:w="714" w:type="pct"/>
                  <w:vAlign w:val="center"/>
                </w:tcPr>
                <w:p w14:paraId="7F58B551">
                  <w:pPr>
                    <w:widowControl/>
                    <w:jc w:val="center"/>
                    <w:rPr>
                      <w:rFonts w:eastAsia="等线"/>
                      <w:kern w:val="0"/>
                      <w:szCs w:val="21"/>
                    </w:rPr>
                  </w:pPr>
                  <w:r>
                    <w:rPr>
                      <w:rFonts w:hint="eastAsia" w:eastAsia="等线"/>
                      <w:kern w:val="0"/>
                      <w:szCs w:val="21"/>
                    </w:rPr>
                    <w:t>0.026</w:t>
                  </w:r>
                </w:p>
              </w:tc>
              <w:tc>
                <w:tcPr>
                  <w:tcW w:w="714" w:type="pct"/>
                  <w:vAlign w:val="center"/>
                </w:tcPr>
                <w:p w14:paraId="0930EAA0">
                  <w:pPr>
                    <w:widowControl/>
                    <w:jc w:val="center"/>
                    <w:rPr>
                      <w:rFonts w:eastAsia="等线"/>
                      <w:kern w:val="0"/>
                      <w:szCs w:val="21"/>
                    </w:rPr>
                  </w:pPr>
                  <w:r>
                    <w:rPr>
                      <w:rFonts w:eastAsia="等线"/>
                      <w:kern w:val="0"/>
                      <w:szCs w:val="21"/>
                    </w:rPr>
                    <w:t>10</w:t>
                  </w:r>
                </w:p>
              </w:tc>
              <w:tc>
                <w:tcPr>
                  <w:tcW w:w="714" w:type="pct"/>
                  <w:noWrap/>
                  <w:vAlign w:val="center"/>
                </w:tcPr>
                <w:p w14:paraId="34A5BBE4">
                  <w:pPr>
                    <w:widowControl/>
                    <w:jc w:val="center"/>
                    <w:rPr>
                      <w:rFonts w:eastAsia="等线"/>
                      <w:kern w:val="0"/>
                      <w:szCs w:val="21"/>
                    </w:rPr>
                  </w:pPr>
                  <w:r>
                    <w:rPr>
                      <w:rFonts w:eastAsia="等线"/>
                      <w:kern w:val="0"/>
                      <w:szCs w:val="21"/>
                    </w:rPr>
                    <w:t>0.0</w:t>
                  </w:r>
                  <w:r>
                    <w:rPr>
                      <w:rFonts w:hint="eastAsia" w:eastAsia="等线"/>
                      <w:kern w:val="0"/>
                      <w:szCs w:val="21"/>
                    </w:rPr>
                    <w:t>026</w:t>
                  </w:r>
                </w:p>
              </w:tc>
            </w:tr>
            <w:tr w14:paraId="4535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vMerge w:val="continue"/>
                  <w:vAlign w:val="center"/>
                </w:tcPr>
                <w:p w14:paraId="2991F4DC">
                  <w:pPr>
                    <w:widowControl/>
                    <w:jc w:val="left"/>
                    <w:rPr>
                      <w:rFonts w:hint="eastAsia" w:ascii="仿宋" w:hAnsi="仿宋" w:eastAsia="仿宋" w:cs="宋体"/>
                      <w:kern w:val="0"/>
                      <w:szCs w:val="21"/>
                    </w:rPr>
                  </w:pPr>
                </w:p>
              </w:tc>
              <w:tc>
                <w:tcPr>
                  <w:tcW w:w="714" w:type="pct"/>
                  <w:vAlign w:val="center"/>
                </w:tcPr>
                <w:p w14:paraId="5F6B5ADC">
                  <w:pPr>
                    <w:widowControl/>
                    <w:jc w:val="center"/>
                    <w:rPr>
                      <w:rFonts w:eastAsia="等线"/>
                      <w:kern w:val="0"/>
                      <w:szCs w:val="21"/>
                    </w:rPr>
                  </w:pPr>
                  <w:r>
                    <w:rPr>
                      <w:rFonts w:eastAsia="等线"/>
                      <w:kern w:val="0"/>
                      <w:szCs w:val="21"/>
                    </w:rPr>
                    <w:t>UV</w:t>
                  </w:r>
                  <w:r>
                    <w:rPr>
                      <w:rFonts w:ascii="仿宋" w:hAnsi="仿宋" w:eastAsia="仿宋"/>
                      <w:kern w:val="0"/>
                      <w:szCs w:val="21"/>
                    </w:rPr>
                    <w:t>漆</w:t>
                  </w:r>
                </w:p>
              </w:tc>
              <w:tc>
                <w:tcPr>
                  <w:tcW w:w="714" w:type="pct"/>
                  <w:vAlign w:val="center"/>
                </w:tcPr>
                <w:p w14:paraId="348999F1">
                  <w:pPr>
                    <w:widowControl/>
                    <w:jc w:val="center"/>
                    <w:rPr>
                      <w:rFonts w:hint="eastAsia" w:ascii="仿宋" w:hAnsi="仿宋" w:eastAsia="仿宋" w:cs="宋体"/>
                      <w:kern w:val="0"/>
                      <w:szCs w:val="21"/>
                    </w:rPr>
                  </w:pPr>
                  <w:r>
                    <w:rPr>
                      <w:rFonts w:ascii="仿宋" w:hAnsi="仿宋" w:eastAsia="仿宋" w:cs="宋体"/>
                      <w:kern w:val="0"/>
                      <w:szCs w:val="21"/>
                    </w:rPr>
                    <w:t>乙酸乙酯</w:t>
                  </w:r>
                </w:p>
              </w:tc>
              <w:tc>
                <w:tcPr>
                  <w:tcW w:w="714" w:type="pct"/>
                  <w:vAlign w:val="center"/>
                </w:tcPr>
                <w:p w14:paraId="1DE37B3C">
                  <w:pPr>
                    <w:widowControl/>
                    <w:jc w:val="center"/>
                    <w:rPr>
                      <w:rFonts w:eastAsia="等线"/>
                      <w:kern w:val="0"/>
                      <w:szCs w:val="21"/>
                    </w:rPr>
                  </w:pPr>
                  <w:r>
                    <w:rPr>
                      <w:rFonts w:eastAsia="等线"/>
                      <w:kern w:val="0"/>
                      <w:szCs w:val="21"/>
                    </w:rPr>
                    <w:t>141-78-6</w:t>
                  </w:r>
                </w:p>
              </w:tc>
              <w:tc>
                <w:tcPr>
                  <w:tcW w:w="714" w:type="pct"/>
                  <w:vAlign w:val="center"/>
                </w:tcPr>
                <w:p w14:paraId="3AFB679E">
                  <w:pPr>
                    <w:widowControl/>
                    <w:jc w:val="center"/>
                    <w:rPr>
                      <w:rFonts w:eastAsia="等线"/>
                      <w:kern w:val="0"/>
                      <w:szCs w:val="21"/>
                    </w:rPr>
                  </w:pPr>
                  <w:r>
                    <w:rPr>
                      <w:rFonts w:eastAsia="等线"/>
                      <w:kern w:val="0"/>
                      <w:szCs w:val="21"/>
                    </w:rPr>
                    <w:t>0.035</w:t>
                  </w:r>
                </w:p>
              </w:tc>
              <w:tc>
                <w:tcPr>
                  <w:tcW w:w="714" w:type="pct"/>
                  <w:vAlign w:val="center"/>
                </w:tcPr>
                <w:p w14:paraId="59C2E26D">
                  <w:pPr>
                    <w:widowControl/>
                    <w:jc w:val="center"/>
                    <w:rPr>
                      <w:rFonts w:eastAsia="等线"/>
                      <w:kern w:val="0"/>
                      <w:szCs w:val="21"/>
                    </w:rPr>
                  </w:pPr>
                  <w:r>
                    <w:rPr>
                      <w:rFonts w:eastAsia="等线"/>
                      <w:kern w:val="0"/>
                      <w:szCs w:val="21"/>
                    </w:rPr>
                    <w:t>10</w:t>
                  </w:r>
                </w:p>
              </w:tc>
              <w:tc>
                <w:tcPr>
                  <w:tcW w:w="714" w:type="pct"/>
                  <w:noWrap/>
                  <w:vAlign w:val="center"/>
                </w:tcPr>
                <w:p w14:paraId="24755B1F">
                  <w:pPr>
                    <w:widowControl/>
                    <w:jc w:val="center"/>
                    <w:rPr>
                      <w:rFonts w:eastAsia="等线"/>
                      <w:kern w:val="0"/>
                      <w:szCs w:val="21"/>
                    </w:rPr>
                  </w:pPr>
                  <w:r>
                    <w:rPr>
                      <w:rFonts w:eastAsia="等线"/>
                      <w:kern w:val="0"/>
                      <w:szCs w:val="21"/>
                    </w:rPr>
                    <w:t>0.0035</w:t>
                  </w:r>
                </w:p>
              </w:tc>
            </w:tr>
            <w:tr w14:paraId="600F0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14" w:type="pct"/>
                  <w:vMerge w:val="restart"/>
                  <w:vAlign w:val="center"/>
                </w:tcPr>
                <w:p w14:paraId="309C8402">
                  <w:pPr>
                    <w:widowControl/>
                    <w:jc w:val="center"/>
                    <w:rPr>
                      <w:rFonts w:hint="eastAsia" w:ascii="仿宋" w:hAnsi="仿宋" w:eastAsia="仿宋" w:cs="宋体"/>
                      <w:kern w:val="0"/>
                      <w:szCs w:val="21"/>
                    </w:rPr>
                  </w:pPr>
                  <w:r>
                    <w:rPr>
                      <w:rFonts w:ascii="仿宋" w:hAnsi="仿宋" w:eastAsia="仿宋" w:cs="宋体"/>
                      <w:kern w:val="0"/>
                      <w:szCs w:val="21"/>
                    </w:rPr>
                    <w:t>生产车间在线量</w:t>
                  </w:r>
                </w:p>
              </w:tc>
              <w:tc>
                <w:tcPr>
                  <w:tcW w:w="714" w:type="pct"/>
                  <w:vAlign w:val="center"/>
                </w:tcPr>
                <w:p w14:paraId="7F811AA3">
                  <w:pPr>
                    <w:widowControl/>
                    <w:jc w:val="center"/>
                    <w:rPr>
                      <w:rFonts w:hint="eastAsia" w:ascii="仿宋" w:hAnsi="仿宋" w:eastAsia="仿宋" w:cs="宋体"/>
                      <w:kern w:val="0"/>
                      <w:szCs w:val="21"/>
                    </w:rPr>
                  </w:pPr>
                  <w:r>
                    <w:rPr>
                      <w:rFonts w:ascii="仿宋" w:hAnsi="仿宋" w:eastAsia="仿宋" w:cs="宋体"/>
                      <w:kern w:val="0"/>
                      <w:szCs w:val="21"/>
                    </w:rPr>
                    <w:t>溶剂型底漆</w:t>
                  </w:r>
                </w:p>
              </w:tc>
              <w:tc>
                <w:tcPr>
                  <w:tcW w:w="714" w:type="pct"/>
                  <w:vAlign w:val="center"/>
                </w:tcPr>
                <w:p w14:paraId="16E7DE39">
                  <w:pPr>
                    <w:widowControl/>
                    <w:jc w:val="center"/>
                    <w:rPr>
                      <w:rFonts w:hint="eastAsia" w:ascii="仿宋" w:hAnsi="仿宋" w:eastAsia="仿宋" w:cs="宋体"/>
                      <w:kern w:val="0"/>
                      <w:szCs w:val="21"/>
                    </w:rPr>
                  </w:pPr>
                  <w:r>
                    <w:rPr>
                      <w:rFonts w:ascii="仿宋" w:hAnsi="仿宋" w:eastAsia="仿宋" w:cs="宋体"/>
                      <w:kern w:val="0"/>
                      <w:szCs w:val="21"/>
                    </w:rPr>
                    <w:t>正丁醇</w:t>
                  </w:r>
                </w:p>
              </w:tc>
              <w:tc>
                <w:tcPr>
                  <w:tcW w:w="714" w:type="pct"/>
                  <w:vAlign w:val="center"/>
                </w:tcPr>
                <w:p w14:paraId="5844DFB0">
                  <w:pPr>
                    <w:widowControl/>
                    <w:jc w:val="center"/>
                    <w:rPr>
                      <w:rFonts w:eastAsia="等线"/>
                      <w:kern w:val="0"/>
                      <w:szCs w:val="21"/>
                    </w:rPr>
                  </w:pPr>
                  <w:r>
                    <w:rPr>
                      <w:rFonts w:eastAsia="等线"/>
                      <w:kern w:val="0"/>
                      <w:szCs w:val="21"/>
                    </w:rPr>
                    <w:t>71-36-3</w:t>
                  </w:r>
                </w:p>
              </w:tc>
              <w:tc>
                <w:tcPr>
                  <w:tcW w:w="714" w:type="pct"/>
                  <w:vAlign w:val="center"/>
                </w:tcPr>
                <w:p w14:paraId="65463881">
                  <w:pPr>
                    <w:widowControl/>
                    <w:jc w:val="center"/>
                    <w:rPr>
                      <w:rFonts w:eastAsia="等线"/>
                      <w:kern w:val="0"/>
                      <w:szCs w:val="21"/>
                    </w:rPr>
                  </w:pPr>
                  <w:r>
                    <w:rPr>
                      <w:rFonts w:eastAsia="等线"/>
                      <w:kern w:val="0"/>
                      <w:szCs w:val="21"/>
                    </w:rPr>
                    <w:t>0.00352</w:t>
                  </w:r>
                </w:p>
              </w:tc>
              <w:tc>
                <w:tcPr>
                  <w:tcW w:w="714" w:type="pct"/>
                  <w:vAlign w:val="center"/>
                </w:tcPr>
                <w:p w14:paraId="51F29756">
                  <w:pPr>
                    <w:widowControl/>
                    <w:jc w:val="center"/>
                    <w:rPr>
                      <w:rFonts w:eastAsia="等线"/>
                      <w:kern w:val="0"/>
                      <w:szCs w:val="21"/>
                    </w:rPr>
                  </w:pPr>
                  <w:r>
                    <w:rPr>
                      <w:rFonts w:eastAsia="等线"/>
                      <w:kern w:val="0"/>
                      <w:szCs w:val="21"/>
                    </w:rPr>
                    <w:t>10</w:t>
                  </w:r>
                </w:p>
              </w:tc>
              <w:tc>
                <w:tcPr>
                  <w:tcW w:w="714" w:type="pct"/>
                  <w:noWrap/>
                  <w:vAlign w:val="center"/>
                </w:tcPr>
                <w:p w14:paraId="62A49C5A">
                  <w:pPr>
                    <w:widowControl/>
                    <w:jc w:val="center"/>
                    <w:rPr>
                      <w:rFonts w:eastAsia="等线"/>
                      <w:kern w:val="0"/>
                      <w:szCs w:val="21"/>
                    </w:rPr>
                  </w:pPr>
                  <w:r>
                    <w:rPr>
                      <w:rFonts w:eastAsia="等线"/>
                      <w:kern w:val="0"/>
                      <w:szCs w:val="21"/>
                    </w:rPr>
                    <w:t>0.000352</w:t>
                  </w:r>
                </w:p>
              </w:tc>
            </w:tr>
            <w:tr w14:paraId="54609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714" w:type="pct"/>
                  <w:vMerge w:val="continue"/>
                  <w:vAlign w:val="center"/>
                </w:tcPr>
                <w:p w14:paraId="3BB00A21">
                  <w:pPr>
                    <w:widowControl/>
                    <w:jc w:val="left"/>
                    <w:rPr>
                      <w:rFonts w:hint="eastAsia" w:ascii="仿宋" w:hAnsi="仿宋" w:eastAsia="仿宋" w:cs="宋体"/>
                      <w:kern w:val="0"/>
                      <w:szCs w:val="21"/>
                    </w:rPr>
                  </w:pPr>
                </w:p>
              </w:tc>
              <w:tc>
                <w:tcPr>
                  <w:tcW w:w="714" w:type="pct"/>
                  <w:vAlign w:val="center"/>
                </w:tcPr>
                <w:p w14:paraId="6B817791">
                  <w:pPr>
                    <w:widowControl/>
                    <w:jc w:val="center"/>
                    <w:rPr>
                      <w:rFonts w:hint="eastAsia" w:ascii="仿宋" w:hAnsi="仿宋" w:eastAsia="仿宋" w:cs="宋体"/>
                      <w:kern w:val="0"/>
                      <w:szCs w:val="21"/>
                    </w:rPr>
                  </w:pPr>
                  <w:r>
                    <w:rPr>
                      <w:rFonts w:ascii="仿宋" w:hAnsi="仿宋" w:eastAsia="仿宋" w:cs="宋体"/>
                      <w:kern w:val="0"/>
                      <w:szCs w:val="21"/>
                    </w:rPr>
                    <w:t>溶剂型清漆</w:t>
                  </w:r>
                </w:p>
              </w:tc>
              <w:tc>
                <w:tcPr>
                  <w:tcW w:w="714" w:type="pct"/>
                  <w:vAlign w:val="center"/>
                </w:tcPr>
                <w:p w14:paraId="60D4DEE0">
                  <w:pPr>
                    <w:widowControl/>
                    <w:jc w:val="center"/>
                    <w:rPr>
                      <w:rFonts w:hint="eastAsia" w:ascii="仿宋" w:hAnsi="仿宋" w:eastAsia="仿宋" w:cs="宋体"/>
                      <w:kern w:val="0"/>
                      <w:szCs w:val="21"/>
                    </w:rPr>
                  </w:pPr>
                  <w:r>
                    <w:rPr>
                      <w:rFonts w:ascii="仿宋" w:hAnsi="仿宋" w:eastAsia="仿宋" w:cs="宋体"/>
                      <w:kern w:val="0"/>
                      <w:szCs w:val="21"/>
                    </w:rPr>
                    <w:t>环己酮</w:t>
                  </w:r>
                </w:p>
              </w:tc>
              <w:tc>
                <w:tcPr>
                  <w:tcW w:w="714" w:type="pct"/>
                  <w:vAlign w:val="center"/>
                </w:tcPr>
                <w:p w14:paraId="6177121D">
                  <w:pPr>
                    <w:widowControl/>
                    <w:jc w:val="center"/>
                    <w:rPr>
                      <w:rFonts w:eastAsia="等线"/>
                      <w:kern w:val="0"/>
                      <w:szCs w:val="21"/>
                    </w:rPr>
                  </w:pPr>
                  <w:r>
                    <w:rPr>
                      <w:rFonts w:eastAsia="等线"/>
                      <w:kern w:val="0"/>
                      <w:szCs w:val="21"/>
                    </w:rPr>
                    <w:t>108-94-1</w:t>
                  </w:r>
                </w:p>
              </w:tc>
              <w:tc>
                <w:tcPr>
                  <w:tcW w:w="714" w:type="pct"/>
                  <w:vAlign w:val="center"/>
                </w:tcPr>
                <w:p w14:paraId="2FFEBB1A">
                  <w:pPr>
                    <w:widowControl/>
                    <w:jc w:val="center"/>
                    <w:rPr>
                      <w:rFonts w:eastAsia="等线"/>
                      <w:kern w:val="0"/>
                      <w:szCs w:val="21"/>
                    </w:rPr>
                  </w:pPr>
                  <w:r>
                    <w:rPr>
                      <w:rFonts w:eastAsia="等线"/>
                      <w:kern w:val="0"/>
                      <w:szCs w:val="21"/>
                    </w:rPr>
                    <w:t>0.002</w:t>
                  </w:r>
                </w:p>
              </w:tc>
              <w:tc>
                <w:tcPr>
                  <w:tcW w:w="714" w:type="pct"/>
                  <w:noWrap/>
                  <w:vAlign w:val="center"/>
                </w:tcPr>
                <w:p w14:paraId="5A5CA2BE">
                  <w:pPr>
                    <w:widowControl/>
                    <w:jc w:val="center"/>
                    <w:rPr>
                      <w:rFonts w:eastAsia="等线"/>
                      <w:kern w:val="0"/>
                      <w:szCs w:val="21"/>
                    </w:rPr>
                  </w:pPr>
                  <w:r>
                    <w:rPr>
                      <w:rFonts w:eastAsia="等线"/>
                      <w:kern w:val="0"/>
                      <w:szCs w:val="21"/>
                    </w:rPr>
                    <w:t>10</w:t>
                  </w:r>
                </w:p>
              </w:tc>
              <w:tc>
                <w:tcPr>
                  <w:tcW w:w="714" w:type="pct"/>
                  <w:noWrap/>
                  <w:vAlign w:val="center"/>
                </w:tcPr>
                <w:p w14:paraId="2EDC4C1C">
                  <w:pPr>
                    <w:widowControl/>
                    <w:jc w:val="center"/>
                    <w:rPr>
                      <w:rFonts w:eastAsia="等线"/>
                      <w:kern w:val="0"/>
                      <w:szCs w:val="21"/>
                    </w:rPr>
                  </w:pPr>
                  <w:r>
                    <w:rPr>
                      <w:rFonts w:eastAsia="等线"/>
                      <w:kern w:val="0"/>
                      <w:szCs w:val="21"/>
                    </w:rPr>
                    <w:t>0.0002</w:t>
                  </w:r>
                </w:p>
              </w:tc>
            </w:tr>
            <w:tr w14:paraId="58175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vMerge w:val="continue"/>
                  <w:vAlign w:val="center"/>
                </w:tcPr>
                <w:p w14:paraId="18686BCD">
                  <w:pPr>
                    <w:widowControl/>
                    <w:jc w:val="left"/>
                    <w:rPr>
                      <w:rFonts w:hint="eastAsia" w:ascii="仿宋" w:hAnsi="仿宋" w:eastAsia="仿宋" w:cs="宋体"/>
                      <w:kern w:val="0"/>
                      <w:szCs w:val="21"/>
                    </w:rPr>
                  </w:pPr>
                </w:p>
              </w:tc>
              <w:tc>
                <w:tcPr>
                  <w:tcW w:w="714" w:type="pct"/>
                  <w:vMerge w:val="restart"/>
                  <w:vAlign w:val="center"/>
                </w:tcPr>
                <w:p w14:paraId="78FC6878">
                  <w:pPr>
                    <w:widowControl/>
                    <w:jc w:val="center"/>
                    <w:rPr>
                      <w:rFonts w:hint="eastAsia" w:ascii="仿宋" w:hAnsi="仿宋" w:eastAsia="仿宋" w:cs="宋体"/>
                      <w:kern w:val="0"/>
                      <w:szCs w:val="21"/>
                    </w:rPr>
                  </w:pPr>
                  <w:r>
                    <w:rPr>
                      <w:rFonts w:ascii="仿宋" w:hAnsi="仿宋" w:eastAsia="仿宋" w:cs="宋体"/>
                      <w:kern w:val="0"/>
                      <w:szCs w:val="21"/>
                    </w:rPr>
                    <w:t>稀释剂</w:t>
                  </w:r>
                </w:p>
              </w:tc>
              <w:tc>
                <w:tcPr>
                  <w:tcW w:w="714" w:type="pct"/>
                  <w:vAlign w:val="center"/>
                </w:tcPr>
                <w:p w14:paraId="0640AB00">
                  <w:pPr>
                    <w:widowControl/>
                    <w:jc w:val="center"/>
                    <w:rPr>
                      <w:rFonts w:hint="eastAsia" w:ascii="仿宋" w:hAnsi="仿宋" w:eastAsia="仿宋" w:cs="宋体"/>
                      <w:kern w:val="0"/>
                      <w:szCs w:val="21"/>
                    </w:rPr>
                  </w:pPr>
                  <w:r>
                    <w:rPr>
                      <w:rFonts w:ascii="仿宋" w:hAnsi="仿宋" w:eastAsia="仿宋" w:cs="宋体"/>
                      <w:kern w:val="0"/>
                      <w:szCs w:val="21"/>
                    </w:rPr>
                    <w:t>丁酮</w:t>
                  </w:r>
                </w:p>
              </w:tc>
              <w:tc>
                <w:tcPr>
                  <w:tcW w:w="714" w:type="pct"/>
                  <w:vAlign w:val="center"/>
                </w:tcPr>
                <w:p w14:paraId="79ECC596">
                  <w:pPr>
                    <w:widowControl/>
                    <w:jc w:val="center"/>
                    <w:rPr>
                      <w:rFonts w:eastAsia="等线"/>
                      <w:kern w:val="0"/>
                      <w:szCs w:val="21"/>
                    </w:rPr>
                  </w:pPr>
                  <w:r>
                    <w:rPr>
                      <w:rFonts w:eastAsia="等线"/>
                      <w:kern w:val="0"/>
                      <w:szCs w:val="21"/>
                    </w:rPr>
                    <w:t>78-93-3</w:t>
                  </w:r>
                </w:p>
              </w:tc>
              <w:tc>
                <w:tcPr>
                  <w:tcW w:w="714" w:type="pct"/>
                  <w:vAlign w:val="center"/>
                </w:tcPr>
                <w:p w14:paraId="0B64FA3D">
                  <w:pPr>
                    <w:widowControl/>
                    <w:jc w:val="center"/>
                    <w:rPr>
                      <w:rFonts w:eastAsia="等线"/>
                      <w:kern w:val="0"/>
                      <w:szCs w:val="21"/>
                    </w:rPr>
                  </w:pPr>
                  <w:r>
                    <w:rPr>
                      <w:rFonts w:eastAsia="等线"/>
                      <w:kern w:val="0"/>
                      <w:szCs w:val="21"/>
                    </w:rPr>
                    <w:t>0.003</w:t>
                  </w:r>
                </w:p>
              </w:tc>
              <w:tc>
                <w:tcPr>
                  <w:tcW w:w="714" w:type="pct"/>
                  <w:vAlign w:val="center"/>
                </w:tcPr>
                <w:p w14:paraId="3BE0BB9F">
                  <w:pPr>
                    <w:widowControl/>
                    <w:jc w:val="center"/>
                    <w:rPr>
                      <w:rFonts w:eastAsia="等线"/>
                      <w:kern w:val="0"/>
                      <w:szCs w:val="21"/>
                    </w:rPr>
                  </w:pPr>
                  <w:r>
                    <w:rPr>
                      <w:rFonts w:eastAsia="等线"/>
                      <w:kern w:val="0"/>
                      <w:szCs w:val="21"/>
                    </w:rPr>
                    <w:t>10</w:t>
                  </w:r>
                </w:p>
              </w:tc>
              <w:tc>
                <w:tcPr>
                  <w:tcW w:w="714" w:type="pct"/>
                  <w:noWrap/>
                  <w:vAlign w:val="center"/>
                </w:tcPr>
                <w:p w14:paraId="378A84D9">
                  <w:pPr>
                    <w:widowControl/>
                    <w:jc w:val="center"/>
                    <w:rPr>
                      <w:rFonts w:eastAsia="等线"/>
                      <w:kern w:val="0"/>
                      <w:szCs w:val="21"/>
                    </w:rPr>
                  </w:pPr>
                  <w:r>
                    <w:rPr>
                      <w:rFonts w:eastAsia="等线"/>
                      <w:kern w:val="0"/>
                      <w:szCs w:val="21"/>
                    </w:rPr>
                    <w:t>0.0003</w:t>
                  </w:r>
                </w:p>
              </w:tc>
            </w:tr>
            <w:tr w14:paraId="1488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vMerge w:val="continue"/>
                  <w:vAlign w:val="center"/>
                </w:tcPr>
                <w:p w14:paraId="12FC1473">
                  <w:pPr>
                    <w:widowControl/>
                    <w:jc w:val="left"/>
                    <w:rPr>
                      <w:rFonts w:hint="eastAsia" w:ascii="仿宋" w:hAnsi="仿宋" w:eastAsia="仿宋" w:cs="宋体"/>
                      <w:kern w:val="0"/>
                      <w:szCs w:val="21"/>
                    </w:rPr>
                  </w:pPr>
                </w:p>
              </w:tc>
              <w:tc>
                <w:tcPr>
                  <w:tcW w:w="714" w:type="pct"/>
                  <w:vMerge w:val="continue"/>
                  <w:vAlign w:val="center"/>
                </w:tcPr>
                <w:p w14:paraId="6BA94A54">
                  <w:pPr>
                    <w:widowControl/>
                    <w:jc w:val="left"/>
                    <w:rPr>
                      <w:rFonts w:hint="eastAsia" w:ascii="仿宋" w:hAnsi="仿宋" w:eastAsia="仿宋" w:cs="宋体"/>
                      <w:kern w:val="0"/>
                      <w:szCs w:val="21"/>
                    </w:rPr>
                  </w:pPr>
                </w:p>
              </w:tc>
              <w:tc>
                <w:tcPr>
                  <w:tcW w:w="714" w:type="pct"/>
                  <w:vAlign w:val="center"/>
                </w:tcPr>
                <w:p w14:paraId="58956E74">
                  <w:pPr>
                    <w:widowControl/>
                    <w:jc w:val="center"/>
                    <w:rPr>
                      <w:rFonts w:hint="eastAsia" w:ascii="仿宋" w:hAnsi="仿宋" w:eastAsia="仿宋" w:cs="宋体"/>
                      <w:kern w:val="0"/>
                      <w:szCs w:val="21"/>
                    </w:rPr>
                  </w:pPr>
                  <w:r>
                    <w:rPr>
                      <w:rFonts w:ascii="仿宋" w:hAnsi="仿宋" w:eastAsia="仿宋" w:cs="宋体"/>
                      <w:kern w:val="0"/>
                      <w:szCs w:val="21"/>
                    </w:rPr>
                    <w:t>二甲苯</w:t>
                  </w:r>
                </w:p>
              </w:tc>
              <w:tc>
                <w:tcPr>
                  <w:tcW w:w="714" w:type="pct"/>
                  <w:vAlign w:val="center"/>
                </w:tcPr>
                <w:p w14:paraId="77BB2E61">
                  <w:pPr>
                    <w:widowControl/>
                    <w:jc w:val="center"/>
                    <w:rPr>
                      <w:rFonts w:eastAsia="等线"/>
                      <w:kern w:val="0"/>
                      <w:szCs w:val="21"/>
                    </w:rPr>
                  </w:pPr>
                  <w:r>
                    <w:rPr>
                      <w:rFonts w:eastAsia="等线"/>
                      <w:kern w:val="0"/>
                      <w:szCs w:val="21"/>
                    </w:rPr>
                    <w:t>1330-20-7</w:t>
                  </w:r>
                </w:p>
              </w:tc>
              <w:tc>
                <w:tcPr>
                  <w:tcW w:w="714" w:type="pct"/>
                  <w:vAlign w:val="center"/>
                </w:tcPr>
                <w:p w14:paraId="62EF4210">
                  <w:pPr>
                    <w:widowControl/>
                    <w:jc w:val="center"/>
                    <w:rPr>
                      <w:rFonts w:eastAsia="等线"/>
                      <w:kern w:val="0"/>
                      <w:szCs w:val="21"/>
                    </w:rPr>
                  </w:pPr>
                  <w:r>
                    <w:rPr>
                      <w:rFonts w:eastAsia="等线"/>
                      <w:kern w:val="0"/>
                      <w:szCs w:val="21"/>
                    </w:rPr>
                    <w:t>0.002</w:t>
                  </w:r>
                </w:p>
              </w:tc>
              <w:tc>
                <w:tcPr>
                  <w:tcW w:w="714" w:type="pct"/>
                  <w:noWrap/>
                  <w:vAlign w:val="center"/>
                </w:tcPr>
                <w:p w14:paraId="0FC63F59">
                  <w:pPr>
                    <w:widowControl/>
                    <w:jc w:val="center"/>
                    <w:rPr>
                      <w:rFonts w:eastAsia="等线"/>
                      <w:kern w:val="0"/>
                      <w:szCs w:val="21"/>
                    </w:rPr>
                  </w:pPr>
                  <w:r>
                    <w:rPr>
                      <w:rFonts w:eastAsia="等线"/>
                      <w:kern w:val="0"/>
                      <w:szCs w:val="21"/>
                    </w:rPr>
                    <w:t>10</w:t>
                  </w:r>
                </w:p>
              </w:tc>
              <w:tc>
                <w:tcPr>
                  <w:tcW w:w="714" w:type="pct"/>
                  <w:noWrap/>
                  <w:vAlign w:val="center"/>
                </w:tcPr>
                <w:p w14:paraId="43790383">
                  <w:pPr>
                    <w:widowControl/>
                    <w:jc w:val="center"/>
                    <w:rPr>
                      <w:rFonts w:eastAsia="等线"/>
                      <w:kern w:val="0"/>
                      <w:szCs w:val="21"/>
                    </w:rPr>
                  </w:pPr>
                  <w:r>
                    <w:rPr>
                      <w:rFonts w:eastAsia="等线"/>
                      <w:kern w:val="0"/>
                      <w:szCs w:val="21"/>
                    </w:rPr>
                    <w:t>0.0002</w:t>
                  </w:r>
                </w:p>
              </w:tc>
            </w:tr>
            <w:tr w14:paraId="3D10E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vMerge w:val="continue"/>
                  <w:vAlign w:val="center"/>
                </w:tcPr>
                <w:p w14:paraId="5563A345">
                  <w:pPr>
                    <w:widowControl/>
                    <w:jc w:val="left"/>
                    <w:rPr>
                      <w:rFonts w:hint="eastAsia" w:ascii="仿宋" w:hAnsi="仿宋" w:eastAsia="仿宋" w:cs="宋体"/>
                      <w:kern w:val="0"/>
                      <w:szCs w:val="21"/>
                    </w:rPr>
                  </w:pPr>
                </w:p>
              </w:tc>
              <w:tc>
                <w:tcPr>
                  <w:tcW w:w="714" w:type="pct"/>
                  <w:vMerge w:val="continue"/>
                  <w:vAlign w:val="center"/>
                </w:tcPr>
                <w:p w14:paraId="6A7B8114">
                  <w:pPr>
                    <w:widowControl/>
                    <w:jc w:val="left"/>
                    <w:rPr>
                      <w:rFonts w:hint="eastAsia" w:ascii="仿宋" w:hAnsi="仿宋" w:eastAsia="仿宋" w:cs="宋体"/>
                      <w:kern w:val="0"/>
                      <w:szCs w:val="21"/>
                    </w:rPr>
                  </w:pPr>
                </w:p>
              </w:tc>
              <w:tc>
                <w:tcPr>
                  <w:tcW w:w="714" w:type="pct"/>
                  <w:vAlign w:val="center"/>
                </w:tcPr>
                <w:p w14:paraId="1F13D580">
                  <w:pPr>
                    <w:widowControl/>
                    <w:jc w:val="center"/>
                    <w:rPr>
                      <w:rFonts w:hint="eastAsia" w:ascii="仿宋" w:hAnsi="仿宋" w:eastAsia="仿宋" w:cs="宋体"/>
                      <w:kern w:val="0"/>
                      <w:szCs w:val="21"/>
                    </w:rPr>
                  </w:pPr>
                  <w:r>
                    <w:rPr>
                      <w:rFonts w:ascii="仿宋" w:hAnsi="仿宋" w:eastAsia="仿宋" w:cs="宋体"/>
                      <w:kern w:val="0"/>
                      <w:szCs w:val="21"/>
                    </w:rPr>
                    <w:t>环己酮</w:t>
                  </w:r>
                </w:p>
              </w:tc>
              <w:tc>
                <w:tcPr>
                  <w:tcW w:w="714" w:type="pct"/>
                  <w:vAlign w:val="center"/>
                </w:tcPr>
                <w:p w14:paraId="56F2654B">
                  <w:pPr>
                    <w:widowControl/>
                    <w:jc w:val="center"/>
                    <w:rPr>
                      <w:rFonts w:eastAsia="等线"/>
                      <w:kern w:val="0"/>
                      <w:szCs w:val="21"/>
                    </w:rPr>
                  </w:pPr>
                  <w:r>
                    <w:rPr>
                      <w:rFonts w:eastAsia="等线"/>
                      <w:kern w:val="0"/>
                      <w:szCs w:val="21"/>
                    </w:rPr>
                    <w:t>108-94-1</w:t>
                  </w:r>
                </w:p>
              </w:tc>
              <w:tc>
                <w:tcPr>
                  <w:tcW w:w="714" w:type="pct"/>
                  <w:vAlign w:val="center"/>
                </w:tcPr>
                <w:p w14:paraId="2C24C743">
                  <w:pPr>
                    <w:widowControl/>
                    <w:jc w:val="center"/>
                    <w:rPr>
                      <w:rFonts w:eastAsia="等线"/>
                      <w:kern w:val="0"/>
                      <w:szCs w:val="21"/>
                    </w:rPr>
                  </w:pPr>
                  <w:r>
                    <w:rPr>
                      <w:rFonts w:eastAsia="等线"/>
                      <w:kern w:val="0"/>
                      <w:szCs w:val="21"/>
                    </w:rPr>
                    <w:t>0.001</w:t>
                  </w:r>
                </w:p>
              </w:tc>
              <w:tc>
                <w:tcPr>
                  <w:tcW w:w="714" w:type="pct"/>
                  <w:noWrap/>
                  <w:vAlign w:val="center"/>
                </w:tcPr>
                <w:p w14:paraId="19FD2717">
                  <w:pPr>
                    <w:widowControl/>
                    <w:jc w:val="center"/>
                    <w:rPr>
                      <w:rFonts w:eastAsia="等线"/>
                      <w:kern w:val="0"/>
                      <w:szCs w:val="21"/>
                    </w:rPr>
                  </w:pPr>
                  <w:r>
                    <w:rPr>
                      <w:rFonts w:eastAsia="等线"/>
                      <w:kern w:val="0"/>
                      <w:szCs w:val="21"/>
                    </w:rPr>
                    <w:t>10</w:t>
                  </w:r>
                </w:p>
              </w:tc>
              <w:tc>
                <w:tcPr>
                  <w:tcW w:w="714" w:type="pct"/>
                  <w:noWrap/>
                  <w:vAlign w:val="center"/>
                </w:tcPr>
                <w:p w14:paraId="1FD1575A">
                  <w:pPr>
                    <w:widowControl/>
                    <w:jc w:val="center"/>
                    <w:rPr>
                      <w:rFonts w:eastAsia="等线"/>
                      <w:kern w:val="0"/>
                      <w:szCs w:val="21"/>
                    </w:rPr>
                  </w:pPr>
                  <w:r>
                    <w:rPr>
                      <w:rFonts w:eastAsia="等线"/>
                      <w:kern w:val="0"/>
                      <w:szCs w:val="21"/>
                    </w:rPr>
                    <w:t>0.0001</w:t>
                  </w:r>
                </w:p>
              </w:tc>
            </w:tr>
            <w:tr w14:paraId="34EA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vMerge w:val="continue"/>
                  <w:vAlign w:val="center"/>
                </w:tcPr>
                <w:p w14:paraId="4BB34199">
                  <w:pPr>
                    <w:widowControl/>
                    <w:jc w:val="left"/>
                    <w:rPr>
                      <w:rFonts w:hint="eastAsia" w:ascii="仿宋" w:hAnsi="仿宋" w:eastAsia="仿宋" w:cs="宋体"/>
                      <w:kern w:val="0"/>
                      <w:szCs w:val="21"/>
                    </w:rPr>
                  </w:pPr>
                </w:p>
              </w:tc>
              <w:tc>
                <w:tcPr>
                  <w:tcW w:w="714" w:type="pct"/>
                  <w:vAlign w:val="center"/>
                </w:tcPr>
                <w:p w14:paraId="36E87967">
                  <w:pPr>
                    <w:widowControl/>
                    <w:jc w:val="center"/>
                    <w:rPr>
                      <w:rFonts w:hint="eastAsia" w:ascii="仿宋" w:hAnsi="仿宋" w:eastAsia="仿宋" w:cs="宋体"/>
                      <w:kern w:val="0"/>
                      <w:szCs w:val="21"/>
                    </w:rPr>
                  </w:pPr>
                  <w:r>
                    <w:rPr>
                      <w:rFonts w:hint="eastAsia" w:ascii="仿宋" w:hAnsi="仿宋" w:eastAsia="仿宋" w:cs="宋体"/>
                      <w:kern w:val="0"/>
                      <w:szCs w:val="21"/>
                    </w:rPr>
                    <w:t>溶剂型</w:t>
                  </w:r>
                  <w:r>
                    <w:rPr>
                      <w:rFonts w:ascii="仿宋" w:hAnsi="仿宋" w:eastAsia="仿宋" w:cs="宋体"/>
                      <w:kern w:val="0"/>
                      <w:szCs w:val="21"/>
                    </w:rPr>
                    <w:t>清洗剂</w:t>
                  </w:r>
                </w:p>
              </w:tc>
              <w:tc>
                <w:tcPr>
                  <w:tcW w:w="714" w:type="pct"/>
                  <w:vAlign w:val="center"/>
                </w:tcPr>
                <w:p w14:paraId="0F8630B3">
                  <w:pPr>
                    <w:widowControl/>
                    <w:jc w:val="center"/>
                    <w:rPr>
                      <w:rFonts w:hint="eastAsia" w:ascii="仿宋" w:hAnsi="仿宋" w:eastAsia="仿宋" w:cs="宋体"/>
                      <w:kern w:val="0"/>
                      <w:szCs w:val="21"/>
                    </w:rPr>
                  </w:pPr>
                  <w:r>
                    <w:rPr>
                      <w:rFonts w:ascii="仿宋" w:hAnsi="仿宋" w:eastAsia="仿宋" w:cs="宋体"/>
                      <w:kern w:val="0"/>
                      <w:szCs w:val="21"/>
                    </w:rPr>
                    <w:t>乙酸乙酯</w:t>
                  </w:r>
                </w:p>
              </w:tc>
              <w:tc>
                <w:tcPr>
                  <w:tcW w:w="714" w:type="pct"/>
                  <w:vAlign w:val="center"/>
                </w:tcPr>
                <w:p w14:paraId="2A06F30F">
                  <w:pPr>
                    <w:widowControl/>
                    <w:jc w:val="center"/>
                    <w:rPr>
                      <w:rFonts w:eastAsia="等线"/>
                      <w:kern w:val="0"/>
                      <w:szCs w:val="21"/>
                    </w:rPr>
                  </w:pPr>
                  <w:r>
                    <w:rPr>
                      <w:rFonts w:eastAsia="等线"/>
                      <w:kern w:val="0"/>
                      <w:szCs w:val="21"/>
                    </w:rPr>
                    <w:t>141-78-6</w:t>
                  </w:r>
                </w:p>
              </w:tc>
              <w:tc>
                <w:tcPr>
                  <w:tcW w:w="714" w:type="pct"/>
                  <w:vAlign w:val="center"/>
                </w:tcPr>
                <w:p w14:paraId="67A74A7B">
                  <w:pPr>
                    <w:widowControl/>
                    <w:jc w:val="center"/>
                    <w:rPr>
                      <w:rFonts w:eastAsia="等线"/>
                      <w:kern w:val="0"/>
                      <w:szCs w:val="21"/>
                    </w:rPr>
                  </w:pPr>
                  <w:r>
                    <w:rPr>
                      <w:rFonts w:eastAsia="等线"/>
                      <w:kern w:val="0"/>
                      <w:szCs w:val="21"/>
                    </w:rPr>
                    <w:t>0.0</w:t>
                  </w:r>
                  <w:r>
                    <w:rPr>
                      <w:rFonts w:hint="eastAsia" w:eastAsia="等线"/>
                      <w:kern w:val="0"/>
                      <w:szCs w:val="21"/>
                    </w:rPr>
                    <w:t>026</w:t>
                  </w:r>
                </w:p>
              </w:tc>
              <w:tc>
                <w:tcPr>
                  <w:tcW w:w="714" w:type="pct"/>
                  <w:vAlign w:val="center"/>
                </w:tcPr>
                <w:p w14:paraId="17E14E31">
                  <w:pPr>
                    <w:widowControl/>
                    <w:jc w:val="center"/>
                    <w:rPr>
                      <w:rFonts w:eastAsia="等线"/>
                      <w:kern w:val="0"/>
                      <w:szCs w:val="21"/>
                    </w:rPr>
                  </w:pPr>
                  <w:r>
                    <w:rPr>
                      <w:rFonts w:eastAsia="等线"/>
                      <w:kern w:val="0"/>
                      <w:szCs w:val="21"/>
                    </w:rPr>
                    <w:t>10</w:t>
                  </w:r>
                </w:p>
              </w:tc>
              <w:tc>
                <w:tcPr>
                  <w:tcW w:w="714" w:type="pct"/>
                  <w:noWrap/>
                  <w:vAlign w:val="center"/>
                </w:tcPr>
                <w:p w14:paraId="39816ACB">
                  <w:pPr>
                    <w:widowControl/>
                    <w:jc w:val="center"/>
                    <w:rPr>
                      <w:rFonts w:eastAsia="等线"/>
                      <w:kern w:val="0"/>
                      <w:szCs w:val="21"/>
                    </w:rPr>
                  </w:pPr>
                  <w:r>
                    <w:rPr>
                      <w:rFonts w:hint="eastAsia" w:eastAsia="等线"/>
                      <w:kern w:val="0"/>
                      <w:szCs w:val="21"/>
                    </w:rPr>
                    <w:t>0.00026</w:t>
                  </w:r>
                </w:p>
              </w:tc>
            </w:tr>
            <w:tr w14:paraId="50646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vMerge w:val="continue"/>
                  <w:vAlign w:val="center"/>
                </w:tcPr>
                <w:p w14:paraId="2D22E0BC">
                  <w:pPr>
                    <w:widowControl/>
                    <w:jc w:val="left"/>
                    <w:rPr>
                      <w:rFonts w:hint="eastAsia" w:ascii="仿宋" w:hAnsi="仿宋" w:eastAsia="仿宋" w:cs="宋体"/>
                      <w:kern w:val="0"/>
                      <w:szCs w:val="21"/>
                    </w:rPr>
                  </w:pPr>
                </w:p>
              </w:tc>
              <w:tc>
                <w:tcPr>
                  <w:tcW w:w="714" w:type="pct"/>
                  <w:vAlign w:val="center"/>
                </w:tcPr>
                <w:p w14:paraId="2E1463BD">
                  <w:pPr>
                    <w:widowControl/>
                    <w:jc w:val="center"/>
                    <w:rPr>
                      <w:rFonts w:eastAsia="等线"/>
                      <w:kern w:val="0"/>
                      <w:szCs w:val="21"/>
                    </w:rPr>
                  </w:pPr>
                  <w:r>
                    <w:rPr>
                      <w:rFonts w:eastAsia="等线"/>
                      <w:kern w:val="0"/>
                      <w:szCs w:val="21"/>
                    </w:rPr>
                    <w:t>UV</w:t>
                  </w:r>
                  <w:r>
                    <w:rPr>
                      <w:rFonts w:ascii="仿宋" w:hAnsi="仿宋" w:eastAsia="仿宋"/>
                      <w:kern w:val="0"/>
                      <w:szCs w:val="21"/>
                    </w:rPr>
                    <w:t>漆</w:t>
                  </w:r>
                </w:p>
              </w:tc>
              <w:tc>
                <w:tcPr>
                  <w:tcW w:w="714" w:type="pct"/>
                  <w:vAlign w:val="center"/>
                </w:tcPr>
                <w:p w14:paraId="5F432286">
                  <w:pPr>
                    <w:widowControl/>
                    <w:jc w:val="center"/>
                    <w:rPr>
                      <w:rFonts w:hint="eastAsia" w:ascii="仿宋" w:hAnsi="仿宋" w:eastAsia="仿宋" w:cs="宋体"/>
                      <w:kern w:val="0"/>
                      <w:szCs w:val="21"/>
                    </w:rPr>
                  </w:pPr>
                  <w:r>
                    <w:rPr>
                      <w:rFonts w:ascii="仿宋" w:hAnsi="仿宋" w:eastAsia="仿宋" w:cs="宋体"/>
                      <w:kern w:val="0"/>
                      <w:szCs w:val="21"/>
                    </w:rPr>
                    <w:t>乙酸乙酯</w:t>
                  </w:r>
                </w:p>
              </w:tc>
              <w:tc>
                <w:tcPr>
                  <w:tcW w:w="714" w:type="pct"/>
                  <w:vAlign w:val="center"/>
                </w:tcPr>
                <w:p w14:paraId="2D9058DB">
                  <w:pPr>
                    <w:widowControl/>
                    <w:jc w:val="center"/>
                    <w:rPr>
                      <w:rFonts w:eastAsia="等线"/>
                      <w:kern w:val="0"/>
                      <w:szCs w:val="21"/>
                    </w:rPr>
                  </w:pPr>
                  <w:r>
                    <w:rPr>
                      <w:rFonts w:eastAsia="等线"/>
                      <w:kern w:val="0"/>
                      <w:szCs w:val="21"/>
                    </w:rPr>
                    <w:t>141-78-6</w:t>
                  </w:r>
                </w:p>
              </w:tc>
              <w:tc>
                <w:tcPr>
                  <w:tcW w:w="714" w:type="pct"/>
                  <w:vAlign w:val="center"/>
                </w:tcPr>
                <w:p w14:paraId="15AD8BCC">
                  <w:pPr>
                    <w:widowControl/>
                    <w:jc w:val="center"/>
                    <w:rPr>
                      <w:rFonts w:eastAsia="等线"/>
                      <w:kern w:val="0"/>
                      <w:szCs w:val="21"/>
                    </w:rPr>
                  </w:pPr>
                  <w:r>
                    <w:rPr>
                      <w:rFonts w:eastAsia="等线"/>
                      <w:kern w:val="0"/>
                      <w:szCs w:val="21"/>
                    </w:rPr>
                    <w:t>0.0035</w:t>
                  </w:r>
                </w:p>
              </w:tc>
              <w:tc>
                <w:tcPr>
                  <w:tcW w:w="714" w:type="pct"/>
                  <w:vAlign w:val="center"/>
                </w:tcPr>
                <w:p w14:paraId="3DD8DA77">
                  <w:pPr>
                    <w:widowControl/>
                    <w:jc w:val="center"/>
                    <w:rPr>
                      <w:rFonts w:eastAsia="等线"/>
                      <w:kern w:val="0"/>
                      <w:szCs w:val="21"/>
                    </w:rPr>
                  </w:pPr>
                  <w:r>
                    <w:rPr>
                      <w:rFonts w:eastAsia="等线"/>
                      <w:kern w:val="0"/>
                      <w:szCs w:val="21"/>
                    </w:rPr>
                    <w:t>10</w:t>
                  </w:r>
                </w:p>
              </w:tc>
              <w:tc>
                <w:tcPr>
                  <w:tcW w:w="714" w:type="pct"/>
                  <w:noWrap/>
                  <w:vAlign w:val="center"/>
                </w:tcPr>
                <w:p w14:paraId="4341DA67">
                  <w:pPr>
                    <w:widowControl/>
                    <w:jc w:val="center"/>
                    <w:rPr>
                      <w:rFonts w:eastAsia="等线"/>
                      <w:kern w:val="0"/>
                      <w:szCs w:val="21"/>
                    </w:rPr>
                  </w:pPr>
                  <w:r>
                    <w:rPr>
                      <w:rFonts w:eastAsia="等线"/>
                      <w:kern w:val="0"/>
                      <w:szCs w:val="21"/>
                    </w:rPr>
                    <w:t>0.00035</w:t>
                  </w:r>
                </w:p>
              </w:tc>
            </w:tr>
            <w:tr w14:paraId="26C7D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14" w:type="pct"/>
                  <w:vMerge w:val="continue"/>
                  <w:vAlign w:val="center"/>
                </w:tcPr>
                <w:p w14:paraId="37ABBDBD">
                  <w:pPr>
                    <w:widowControl/>
                    <w:jc w:val="left"/>
                    <w:rPr>
                      <w:rFonts w:hint="eastAsia" w:ascii="仿宋" w:hAnsi="仿宋" w:eastAsia="仿宋" w:cs="宋体"/>
                      <w:kern w:val="0"/>
                      <w:szCs w:val="21"/>
                    </w:rPr>
                  </w:pPr>
                </w:p>
              </w:tc>
              <w:tc>
                <w:tcPr>
                  <w:tcW w:w="714" w:type="pct"/>
                  <w:vAlign w:val="center"/>
                </w:tcPr>
                <w:p w14:paraId="529ACEE8">
                  <w:pPr>
                    <w:widowControl/>
                    <w:jc w:val="center"/>
                    <w:rPr>
                      <w:rFonts w:hint="eastAsia" w:ascii="仿宋" w:hAnsi="仿宋" w:eastAsia="仿宋" w:cs="宋体"/>
                      <w:kern w:val="0"/>
                      <w:szCs w:val="21"/>
                    </w:rPr>
                  </w:pPr>
                  <w:r>
                    <w:rPr>
                      <w:rFonts w:ascii="仿宋" w:hAnsi="仿宋" w:eastAsia="仿宋" w:cs="宋体"/>
                      <w:kern w:val="0"/>
                      <w:szCs w:val="21"/>
                    </w:rPr>
                    <w:t>天然气</w:t>
                  </w:r>
                </w:p>
              </w:tc>
              <w:tc>
                <w:tcPr>
                  <w:tcW w:w="714" w:type="pct"/>
                  <w:vAlign w:val="center"/>
                </w:tcPr>
                <w:p w14:paraId="18006C8E">
                  <w:pPr>
                    <w:widowControl/>
                    <w:jc w:val="center"/>
                    <w:rPr>
                      <w:rFonts w:hint="eastAsia" w:ascii="仿宋" w:hAnsi="仿宋" w:eastAsia="仿宋" w:cs="宋体"/>
                      <w:kern w:val="0"/>
                      <w:szCs w:val="21"/>
                    </w:rPr>
                  </w:pPr>
                  <w:r>
                    <w:rPr>
                      <w:rFonts w:ascii="仿宋" w:hAnsi="仿宋" w:eastAsia="仿宋" w:cs="宋体"/>
                      <w:kern w:val="0"/>
                      <w:szCs w:val="21"/>
                    </w:rPr>
                    <w:t>甲烷</w:t>
                  </w:r>
                </w:p>
              </w:tc>
              <w:tc>
                <w:tcPr>
                  <w:tcW w:w="714" w:type="pct"/>
                  <w:vAlign w:val="center"/>
                </w:tcPr>
                <w:p w14:paraId="635147FE">
                  <w:pPr>
                    <w:widowControl/>
                    <w:jc w:val="center"/>
                    <w:rPr>
                      <w:rFonts w:eastAsia="等线"/>
                      <w:kern w:val="0"/>
                      <w:szCs w:val="21"/>
                    </w:rPr>
                  </w:pPr>
                  <w:r>
                    <w:rPr>
                      <w:rFonts w:eastAsia="等线"/>
                      <w:kern w:val="0"/>
                      <w:szCs w:val="21"/>
                    </w:rPr>
                    <w:t>74-82-8</w:t>
                  </w:r>
                </w:p>
              </w:tc>
              <w:tc>
                <w:tcPr>
                  <w:tcW w:w="714" w:type="pct"/>
                  <w:noWrap/>
                  <w:vAlign w:val="center"/>
                </w:tcPr>
                <w:p w14:paraId="4043D542">
                  <w:pPr>
                    <w:widowControl/>
                    <w:jc w:val="center"/>
                    <w:rPr>
                      <w:rFonts w:eastAsia="等线"/>
                      <w:kern w:val="0"/>
                      <w:szCs w:val="21"/>
                    </w:rPr>
                  </w:pPr>
                  <w:r>
                    <w:rPr>
                      <w:rFonts w:eastAsia="等线"/>
                      <w:kern w:val="0"/>
                      <w:szCs w:val="21"/>
                    </w:rPr>
                    <w:t>0.1</w:t>
                  </w:r>
                </w:p>
              </w:tc>
              <w:tc>
                <w:tcPr>
                  <w:tcW w:w="714" w:type="pct"/>
                  <w:noWrap/>
                  <w:vAlign w:val="center"/>
                </w:tcPr>
                <w:p w14:paraId="055913BB">
                  <w:pPr>
                    <w:widowControl/>
                    <w:jc w:val="center"/>
                    <w:rPr>
                      <w:rFonts w:eastAsia="等线"/>
                      <w:kern w:val="0"/>
                      <w:szCs w:val="21"/>
                    </w:rPr>
                  </w:pPr>
                  <w:r>
                    <w:rPr>
                      <w:rFonts w:eastAsia="等线"/>
                      <w:kern w:val="0"/>
                      <w:szCs w:val="21"/>
                    </w:rPr>
                    <w:t>10</w:t>
                  </w:r>
                </w:p>
              </w:tc>
              <w:tc>
                <w:tcPr>
                  <w:tcW w:w="714" w:type="pct"/>
                  <w:noWrap/>
                  <w:vAlign w:val="center"/>
                </w:tcPr>
                <w:p w14:paraId="45569CBD">
                  <w:pPr>
                    <w:widowControl/>
                    <w:jc w:val="center"/>
                    <w:rPr>
                      <w:rFonts w:eastAsia="等线"/>
                      <w:kern w:val="0"/>
                      <w:szCs w:val="21"/>
                    </w:rPr>
                  </w:pPr>
                  <w:r>
                    <w:rPr>
                      <w:rFonts w:eastAsia="等线"/>
                      <w:kern w:val="0"/>
                      <w:szCs w:val="21"/>
                    </w:rPr>
                    <w:t>0.01</w:t>
                  </w:r>
                </w:p>
              </w:tc>
            </w:tr>
            <w:tr w14:paraId="60DDB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 w:type="pct"/>
                  <w:vMerge w:val="restart"/>
                  <w:vAlign w:val="center"/>
                </w:tcPr>
                <w:p w14:paraId="5B22BFAC">
                  <w:pPr>
                    <w:widowControl/>
                    <w:jc w:val="center"/>
                    <w:rPr>
                      <w:rFonts w:hint="eastAsia" w:ascii="仿宋" w:hAnsi="仿宋" w:eastAsia="仿宋" w:cs="宋体"/>
                      <w:kern w:val="0"/>
                      <w:szCs w:val="21"/>
                    </w:rPr>
                  </w:pPr>
                  <w:r>
                    <w:rPr>
                      <w:rFonts w:ascii="仿宋" w:hAnsi="仿宋" w:eastAsia="仿宋" w:cs="宋体"/>
                      <w:kern w:val="0"/>
                      <w:szCs w:val="21"/>
                    </w:rPr>
                    <w:t>危废仓库</w:t>
                  </w:r>
                </w:p>
              </w:tc>
              <w:tc>
                <w:tcPr>
                  <w:tcW w:w="1429" w:type="pct"/>
                  <w:gridSpan w:val="2"/>
                  <w:vAlign w:val="center"/>
                </w:tcPr>
                <w:p w14:paraId="5F200BB7">
                  <w:pPr>
                    <w:widowControl/>
                    <w:jc w:val="center"/>
                    <w:rPr>
                      <w:rFonts w:hint="eastAsia" w:ascii="仿宋" w:hAnsi="仿宋" w:eastAsia="仿宋" w:cs="宋体"/>
                      <w:kern w:val="0"/>
                      <w:szCs w:val="21"/>
                    </w:rPr>
                  </w:pPr>
                  <w:r>
                    <w:rPr>
                      <w:rFonts w:ascii="仿宋" w:hAnsi="仿宋" w:eastAsia="仿宋" w:cs="宋体"/>
                      <w:kern w:val="0"/>
                      <w:szCs w:val="21"/>
                    </w:rPr>
                    <w:t>废包装桶</w:t>
                  </w:r>
                </w:p>
              </w:tc>
              <w:tc>
                <w:tcPr>
                  <w:tcW w:w="714" w:type="pct"/>
                  <w:noWrap/>
                  <w:vAlign w:val="center"/>
                </w:tcPr>
                <w:p w14:paraId="6B6E4A56">
                  <w:pPr>
                    <w:widowControl/>
                    <w:jc w:val="center"/>
                    <w:rPr>
                      <w:rFonts w:eastAsia="等线"/>
                      <w:kern w:val="0"/>
                      <w:szCs w:val="21"/>
                    </w:rPr>
                  </w:pPr>
                  <w:r>
                    <w:rPr>
                      <w:rFonts w:eastAsia="等线"/>
                      <w:kern w:val="0"/>
                      <w:szCs w:val="21"/>
                    </w:rPr>
                    <w:t>/</w:t>
                  </w:r>
                </w:p>
              </w:tc>
              <w:tc>
                <w:tcPr>
                  <w:tcW w:w="714" w:type="pct"/>
                  <w:vAlign w:val="center"/>
                </w:tcPr>
                <w:p w14:paraId="0126C3CD">
                  <w:pPr>
                    <w:widowControl/>
                    <w:jc w:val="center"/>
                    <w:rPr>
                      <w:rFonts w:eastAsia="等线"/>
                      <w:kern w:val="0"/>
                      <w:szCs w:val="21"/>
                    </w:rPr>
                  </w:pPr>
                  <w:r>
                    <w:rPr>
                      <w:rFonts w:eastAsia="等线"/>
                      <w:kern w:val="0"/>
                      <w:szCs w:val="21"/>
                    </w:rPr>
                    <w:t>0.5</w:t>
                  </w:r>
                </w:p>
              </w:tc>
              <w:tc>
                <w:tcPr>
                  <w:tcW w:w="714" w:type="pct"/>
                  <w:noWrap/>
                  <w:vAlign w:val="center"/>
                </w:tcPr>
                <w:p w14:paraId="47323B02">
                  <w:pPr>
                    <w:widowControl/>
                    <w:jc w:val="center"/>
                    <w:rPr>
                      <w:rFonts w:eastAsia="等线"/>
                      <w:kern w:val="0"/>
                      <w:szCs w:val="21"/>
                    </w:rPr>
                  </w:pPr>
                  <w:r>
                    <w:rPr>
                      <w:rFonts w:eastAsia="等线"/>
                      <w:kern w:val="0"/>
                      <w:szCs w:val="21"/>
                    </w:rPr>
                    <w:t>50</w:t>
                  </w:r>
                </w:p>
              </w:tc>
              <w:tc>
                <w:tcPr>
                  <w:tcW w:w="714" w:type="pct"/>
                  <w:noWrap/>
                  <w:vAlign w:val="center"/>
                </w:tcPr>
                <w:p w14:paraId="6D0E83A8">
                  <w:pPr>
                    <w:widowControl/>
                    <w:jc w:val="center"/>
                    <w:rPr>
                      <w:rFonts w:eastAsia="等线"/>
                      <w:kern w:val="0"/>
                      <w:sz w:val="22"/>
                      <w:szCs w:val="22"/>
                    </w:rPr>
                  </w:pPr>
                  <w:r>
                    <w:rPr>
                      <w:rFonts w:eastAsia="等线"/>
                      <w:kern w:val="0"/>
                      <w:sz w:val="22"/>
                      <w:szCs w:val="22"/>
                    </w:rPr>
                    <w:t>0.01</w:t>
                  </w:r>
                </w:p>
              </w:tc>
            </w:tr>
            <w:tr w14:paraId="7E75F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 w:type="pct"/>
                  <w:vMerge w:val="continue"/>
                  <w:vAlign w:val="center"/>
                </w:tcPr>
                <w:p w14:paraId="34DDF911">
                  <w:pPr>
                    <w:widowControl/>
                    <w:jc w:val="left"/>
                    <w:rPr>
                      <w:rFonts w:hint="eastAsia" w:ascii="仿宋" w:hAnsi="仿宋" w:eastAsia="仿宋" w:cs="宋体"/>
                      <w:kern w:val="0"/>
                      <w:szCs w:val="21"/>
                    </w:rPr>
                  </w:pPr>
                </w:p>
              </w:tc>
              <w:tc>
                <w:tcPr>
                  <w:tcW w:w="1429" w:type="pct"/>
                  <w:gridSpan w:val="2"/>
                  <w:vAlign w:val="center"/>
                </w:tcPr>
                <w:p w14:paraId="42A8D83E">
                  <w:pPr>
                    <w:widowControl/>
                    <w:jc w:val="center"/>
                    <w:rPr>
                      <w:rFonts w:hint="eastAsia" w:ascii="仿宋" w:hAnsi="仿宋" w:eastAsia="仿宋" w:cs="宋体"/>
                      <w:kern w:val="0"/>
                      <w:szCs w:val="21"/>
                    </w:rPr>
                  </w:pPr>
                  <w:r>
                    <w:rPr>
                      <w:rFonts w:ascii="仿宋" w:hAnsi="仿宋" w:eastAsia="仿宋" w:cs="宋体"/>
                      <w:kern w:val="0"/>
                      <w:szCs w:val="21"/>
                    </w:rPr>
                    <w:t>漆渣</w:t>
                  </w:r>
                </w:p>
              </w:tc>
              <w:tc>
                <w:tcPr>
                  <w:tcW w:w="714" w:type="pct"/>
                  <w:noWrap/>
                  <w:vAlign w:val="center"/>
                </w:tcPr>
                <w:p w14:paraId="627C9EE9">
                  <w:pPr>
                    <w:widowControl/>
                    <w:jc w:val="center"/>
                    <w:rPr>
                      <w:rFonts w:eastAsia="等线"/>
                      <w:kern w:val="0"/>
                      <w:szCs w:val="21"/>
                    </w:rPr>
                  </w:pPr>
                  <w:r>
                    <w:rPr>
                      <w:rFonts w:eastAsia="等线"/>
                      <w:kern w:val="0"/>
                      <w:szCs w:val="21"/>
                    </w:rPr>
                    <w:t>/</w:t>
                  </w:r>
                </w:p>
              </w:tc>
              <w:tc>
                <w:tcPr>
                  <w:tcW w:w="714" w:type="pct"/>
                  <w:vAlign w:val="center"/>
                </w:tcPr>
                <w:p w14:paraId="61E9290F">
                  <w:pPr>
                    <w:widowControl/>
                    <w:jc w:val="center"/>
                    <w:rPr>
                      <w:rFonts w:eastAsia="等线"/>
                      <w:kern w:val="0"/>
                      <w:szCs w:val="21"/>
                    </w:rPr>
                  </w:pPr>
                  <w:r>
                    <w:rPr>
                      <w:rFonts w:eastAsia="等线"/>
                      <w:kern w:val="0"/>
                      <w:szCs w:val="21"/>
                    </w:rPr>
                    <w:t>5.099</w:t>
                  </w:r>
                </w:p>
              </w:tc>
              <w:tc>
                <w:tcPr>
                  <w:tcW w:w="714" w:type="pct"/>
                  <w:noWrap/>
                  <w:vAlign w:val="center"/>
                </w:tcPr>
                <w:p w14:paraId="48D90B2D">
                  <w:pPr>
                    <w:widowControl/>
                    <w:jc w:val="center"/>
                    <w:rPr>
                      <w:rFonts w:eastAsia="等线"/>
                      <w:kern w:val="0"/>
                      <w:szCs w:val="21"/>
                    </w:rPr>
                  </w:pPr>
                  <w:r>
                    <w:rPr>
                      <w:rFonts w:eastAsia="等线"/>
                      <w:kern w:val="0"/>
                      <w:szCs w:val="21"/>
                    </w:rPr>
                    <w:t>50</w:t>
                  </w:r>
                </w:p>
              </w:tc>
              <w:tc>
                <w:tcPr>
                  <w:tcW w:w="714" w:type="pct"/>
                  <w:noWrap/>
                  <w:vAlign w:val="center"/>
                </w:tcPr>
                <w:p w14:paraId="498E984F">
                  <w:pPr>
                    <w:widowControl/>
                    <w:jc w:val="center"/>
                    <w:rPr>
                      <w:rFonts w:eastAsia="等线"/>
                      <w:kern w:val="0"/>
                      <w:sz w:val="22"/>
                      <w:szCs w:val="22"/>
                    </w:rPr>
                  </w:pPr>
                  <w:r>
                    <w:rPr>
                      <w:rFonts w:eastAsia="等线"/>
                      <w:kern w:val="0"/>
                      <w:sz w:val="22"/>
                      <w:szCs w:val="22"/>
                    </w:rPr>
                    <w:t>0.10198</w:t>
                  </w:r>
                </w:p>
              </w:tc>
            </w:tr>
            <w:tr w14:paraId="3BB03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 w:type="pct"/>
                  <w:vMerge w:val="continue"/>
                  <w:vAlign w:val="center"/>
                </w:tcPr>
                <w:p w14:paraId="0F57E5ED">
                  <w:pPr>
                    <w:widowControl/>
                    <w:jc w:val="left"/>
                    <w:rPr>
                      <w:rFonts w:hint="eastAsia" w:ascii="仿宋" w:hAnsi="仿宋" w:eastAsia="仿宋" w:cs="宋体"/>
                      <w:kern w:val="0"/>
                      <w:szCs w:val="21"/>
                    </w:rPr>
                  </w:pPr>
                </w:p>
              </w:tc>
              <w:tc>
                <w:tcPr>
                  <w:tcW w:w="1429" w:type="pct"/>
                  <w:gridSpan w:val="2"/>
                  <w:vAlign w:val="center"/>
                </w:tcPr>
                <w:p w14:paraId="3A1C6294">
                  <w:pPr>
                    <w:widowControl/>
                    <w:jc w:val="center"/>
                    <w:rPr>
                      <w:rFonts w:hint="eastAsia" w:ascii="仿宋" w:hAnsi="仿宋" w:eastAsia="仿宋" w:cs="宋体"/>
                      <w:kern w:val="0"/>
                      <w:szCs w:val="21"/>
                    </w:rPr>
                  </w:pPr>
                  <w:r>
                    <w:rPr>
                      <w:rFonts w:ascii="仿宋" w:hAnsi="仿宋" w:eastAsia="仿宋" w:cs="宋体"/>
                      <w:kern w:val="0"/>
                      <w:szCs w:val="21"/>
                    </w:rPr>
                    <w:t>循环废液</w:t>
                  </w:r>
                </w:p>
              </w:tc>
              <w:tc>
                <w:tcPr>
                  <w:tcW w:w="714" w:type="pct"/>
                  <w:noWrap/>
                  <w:vAlign w:val="center"/>
                </w:tcPr>
                <w:p w14:paraId="6DFEAB6B">
                  <w:pPr>
                    <w:widowControl/>
                    <w:jc w:val="center"/>
                    <w:rPr>
                      <w:rFonts w:eastAsia="等线"/>
                      <w:kern w:val="0"/>
                      <w:szCs w:val="21"/>
                    </w:rPr>
                  </w:pPr>
                  <w:r>
                    <w:rPr>
                      <w:rFonts w:eastAsia="等线"/>
                      <w:kern w:val="0"/>
                      <w:szCs w:val="21"/>
                    </w:rPr>
                    <w:t>/</w:t>
                  </w:r>
                </w:p>
              </w:tc>
              <w:tc>
                <w:tcPr>
                  <w:tcW w:w="714" w:type="pct"/>
                  <w:vAlign w:val="center"/>
                </w:tcPr>
                <w:p w14:paraId="5E03180A">
                  <w:pPr>
                    <w:widowControl/>
                    <w:jc w:val="center"/>
                    <w:rPr>
                      <w:rFonts w:eastAsia="等线"/>
                      <w:kern w:val="0"/>
                      <w:szCs w:val="21"/>
                    </w:rPr>
                  </w:pPr>
                  <w:r>
                    <w:rPr>
                      <w:rFonts w:hint="eastAsia" w:eastAsia="等线"/>
                      <w:kern w:val="0"/>
                      <w:szCs w:val="21"/>
                    </w:rPr>
                    <w:t>3.85</w:t>
                  </w:r>
                </w:p>
              </w:tc>
              <w:tc>
                <w:tcPr>
                  <w:tcW w:w="714" w:type="pct"/>
                  <w:noWrap/>
                  <w:vAlign w:val="center"/>
                </w:tcPr>
                <w:p w14:paraId="37BE0E53">
                  <w:pPr>
                    <w:widowControl/>
                    <w:jc w:val="center"/>
                    <w:rPr>
                      <w:rFonts w:eastAsia="等线"/>
                      <w:kern w:val="0"/>
                      <w:szCs w:val="21"/>
                    </w:rPr>
                  </w:pPr>
                  <w:r>
                    <w:rPr>
                      <w:rFonts w:eastAsia="等线"/>
                      <w:kern w:val="0"/>
                      <w:szCs w:val="21"/>
                    </w:rPr>
                    <w:t>50</w:t>
                  </w:r>
                </w:p>
              </w:tc>
              <w:tc>
                <w:tcPr>
                  <w:tcW w:w="714" w:type="pct"/>
                  <w:noWrap/>
                  <w:vAlign w:val="center"/>
                </w:tcPr>
                <w:p w14:paraId="11386610">
                  <w:pPr>
                    <w:widowControl/>
                    <w:jc w:val="center"/>
                    <w:rPr>
                      <w:rFonts w:eastAsia="等线"/>
                      <w:kern w:val="0"/>
                      <w:sz w:val="22"/>
                      <w:szCs w:val="22"/>
                    </w:rPr>
                  </w:pPr>
                  <w:r>
                    <w:rPr>
                      <w:rFonts w:hint="eastAsia" w:eastAsia="等线"/>
                      <w:kern w:val="0"/>
                      <w:sz w:val="22"/>
                      <w:szCs w:val="22"/>
                    </w:rPr>
                    <w:t>0.077</w:t>
                  </w:r>
                </w:p>
              </w:tc>
            </w:tr>
            <w:tr w14:paraId="30D10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 w:type="pct"/>
                  <w:vMerge w:val="continue"/>
                  <w:vAlign w:val="center"/>
                </w:tcPr>
                <w:p w14:paraId="72BFF272">
                  <w:pPr>
                    <w:widowControl/>
                    <w:jc w:val="left"/>
                    <w:rPr>
                      <w:rFonts w:hint="eastAsia" w:ascii="仿宋" w:hAnsi="仿宋" w:eastAsia="仿宋" w:cs="宋体"/>
                      <w:kern w:val="0"/>
                      <w:szCs w:val="21"/>
                    </w:rPr>
                  </w:pPr>
                </w:p>
              </w:tc>
              <w:tc>
                <w:tcPr>
                  <w:tcW w:w="1429" w:type="pct"/>
                  <w:gridSpan w:val="2"/>
                  <w:vAlign w:val="center"/>
                </w:tcPr>
                <w:p w14:paraId="48C4EBFC">
                  <w:pPr>
                    <w:widowControl/>
                    <w:jc w:val="center"/>
                    <w:rPr>
                      <w:rFonts w:hint="eastAsia" w:ascii="仿宋" w:hAnsi="仿宋" w:eastAsia="仿宋" w:cs="宋体"/>
                      <w:kern w:val="0"/>
                      <w:szCs w:val="21"/>
                    </w:rPr>
                  </w:pPr>
                  <w:r>
                    <w:rPr>
                      <w:rFonts w:ascii="仿宋" w:hAnsi="仿宋" w:eastAsia="仿宋" w:cs="宋体"/>
                      <w:kern w:val="0"/>
                      <w:szCs w:val="21"/>
                    </w:rPr>
                    <w:t>喷枪清洗废液</w:t>
                  </w:r>
                </w:p>
              </w:tc>
              <w:tc>
                <w:tcPr>
                  <w:tcW w:w="714" w:type="pct"/>
                  <w:noWrap/>
                  <w:vAlign w:val="center"/>
                </w:tcPr>
                <w:p w14:paraId="459E0407">
                  <w:pPr>
                    <w:widowControl/>
                    <w:jc w:val="center"/>
                    <w:rPr>
                      <w:rFonts w:eastAsia="等线"/>
                      <w:kern w:val="0"/>
                      <w:szCs w:val="21"/>
                    </w:rPr>
                  </w:pPr>
                  <w:r>
                    <w:rPr>
                      <w:rFonts w:eastAsia="等线"/>
                      <w:kern w:val="0"/>
                      <w:szCs w:val="21"/>
                    </w:rPr>
                    <w:t>/</w:t>
                  </w:r>
                </w:p>
              </w:tc>
              <w:tc>
                <w:tcPr>
                  <w:tcW w:w="714" w:type="pct"/>
                  <w:vAlign w:val="center"/>
                </w:tcPr>
                <w:p w14:paraId="5A0D6672">
                  <w:pPr>
                    <w:widowControl/>
                    <w:jc w:val="center"/>
                    <w:rPr>
                      <w:rFonts w:eastAsia="等线"/>
                      <w:kern w:val="0"/>
                      <w:szCs w:val="21"/>
                    </w:rPr>
                  </w:pPr>
                  <w:r>
                    <w:rPr>
                      <w:rFonts w:eastAsia="等线"/>
                      <w:kern w:val="0"/>
                      <w:szCs w:val="21"/>
                    </w:rPr>
                    <w:t>0.085</w:t>
                  </w:r>
                </w:p>
              </w:tc>
              <w:tc>
                <w:tcPr>
                  <w:tcW w:w="714" w:type="pct"/>
                  <w:noWrap/>
                  <w:vAlign w:val="center"/>
                </w:tcPr>
                <w:p w14:paraId="4F1FFE74">
                  <w:pPr>
                    <w:widowControl/>
                    <w:jc w:val="center"/>
                    <w:rPr>
                      <w:rFonts w:eastAsia="等线"/>
                      <w:kern w:val="0"/>
                      <w:szCs w:val="21"/>
                    </w:rPr>
                  </w:pPr>
                  <w:r>
                    <w:rPr>
                      <w:rFonts w:eastAsia="等线"/>
                      <w:kern w:val="0"/>
                      <w:szCs w:val="21"/>
                    </w:rPr>
                    <w:t>50</w:t>
                  </w:r>
                </w:p>
              </w:tc>
              <w:tc>
                <w:tcPr>
                  <w:tcW w:w="714" w:type="pct"/>
                  <w:noWrap/>
                  <w:vAlign w:val="center"/>
                </w:tcPr>
                <w:p w14:paraId="19717638">
                  <w:pPr>
                    <w:widowControl/>
                    <w:jc w:val="center"/>
                    <w:rPr>
                      <w:rFonts w:eastAsia="等线"/>
                      <w:kern w:val="0"/>
                      <w:sz w:val="22"/>
                      <w:szCs w:val="22"/>
                    </w:rPr>
                  </w:pPr>
                  <w:r>
                    <w:rPr>
                      <w:rFonts w:eastAsia="等线"/>
                      <w:kern w:val="0"/>
                      <w:sz w:val="22"/>
                      <w:szCs w:val="22"/>
                    </w:rPr>
                    <w:t>0.0017</w:t>
                  </w:r>
                </w:p>
              </w:tc>
            </w:tr>
            <w:tr w14:paraId="58635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 w:type="pct"/>
                  <w:vMerge w:val="continue"/>
                  <w:vAlign w:val="center"/>
                </w:tcPr>
                <w:p w14:paraId="5CFFF91D">
                  <w:pPr>
                    <w:widowControl/>
                    <w:jc w:val="left"/>
                    <w:rPr>
                      <w:rFonts w:hint="eastAsia" w:ascii="仿宋" w:hAnsi="仿宋" w:eastAsia="仿宋" w:cs="宋体"/>
                      <w:kern w:val="0"/>
                      <w:szCs w:val="21"/>
                    </w:rPr>
                  </w:pPr>
                </w:p>
              </w:tc>
              <w:tc>
                <w:tcPr>
                  <w:tcW w:w="1429" w:type="pct"/>
                  <w:gridSpan w:val="2"/>
                  <w:vAlign w:val="center"/>
                </w:tcPr>
                <w:p w14:paraId="6304ADAB">
                  <w:pPr>
                    <w:widowControl/>
                    <w:jc w:val="center"/>
                    <w:rPr>
                      <w:rFonts w:hint="eastAsia" w:ascii="仿宋" w:hAnsi="仿宋" w:eastAsia="仿宋" w:cs="宋体"/>
                      <w:kern w:val="0"/>
                      <w:szCs w:val="21"/>
                    </w:rPr>
                  </w:pPr>
                  <w:r>
                    <w:rPr>
                      <w:rFonts w:ascii="仿宋" w:hAnsi="仿宋" w:eastAsia="仿宋" w:cs="宋体"/>
                      <w:kern w:val="0"/>
                      <w:szCs w:val="21"/>
                    </w:rPr>
                    <w:t>废液压油</w:t>
                  </w:r>
                </w:p>
              </w:tc>
              <w:tc>
                <w:tcPr>
                  <w:tcW w:w="714" w:type="pct"/>
                  <w:noWrap/>
                  <w:vAlign w:val="center"/>
                </w:tcPr>
                <w:p w14:paraId="458754AF">
                  <w:pPr>
                    <w:widowControl/>
                    <w:jc w:val="center"/>
                    <w:rPr>
                      <w:rFonts w:eastAsia="等线"/>
                      <w:kern w:val="0"/>
                      <w:szCs w:val="21"/>
                    </w:rPr>
                  </w:pPr>
                  <w:r>
                    <w:rPr>
                      <w:rFonts w:eastAsia="等线"/>
                      <w:kern w:val="0"/>
                      <w:szCs w:val="21"/>
                    </w:rPr>
                    <w:t>/</w:t>
                  </w:r>
                </w:p>
              </w:tc>
              <w:tc>
                <w:tcPr>
                  <w:tcW w:w="714" w:type="pct"/>
                  <w:vAlign w:val="center"/>
                </w:tcPr>
                <w:p w14:paraId="73C89610">
                  <w:pPr>
                    <w:widowControl/>
                    <w:jc w:val="center"/>
                    <w:rPr>
                      <w:rFonts w:eastAsia="等线"/>
                      <w:kern w:val="0"/>
                      <w:szCs w:val="21"/>
                    </w:rPr>
                  </w:pPr>
                  <w:r>
                    <w:rPr>
                      <w:rFonts w:eastAsia="等线"/>
                      <w:kern w:val="0"/>
                      <w:szCs w:val="21"/>
                    </w:rPr>
                    <w:t>0.2</w:t>
                  </w:r>
                </w:p>
              </w:tc>
              <w:tc>
                <w:tcPr>
                  <w:tcW w:w="714" w:type="pct"/>
                  <w:noWrap/>
                  <w:vAlign w:val="center"/>
                </w:tcPr>
                <w:p w14:paraId="7131D181">
                  <w:pPr>
                    <w:widowControl/>
                    <w:jc w:val="center"/>
                    <w:rPr>
                      <w:rFonts w:eastAsia="等线"/>
                      <w:kern w:val="0"/>
                      <w:szCs w:val="21"/>
                    </w:rPr>
                  </w:pPr>
                  <w:r>
                    <w:rPr>
                      <w:rFonts w:eastAsia="等线"/>
                      <w:kern w:val="0"/>
                      <w:szCs w:val="21"/>
                    </w:rPr>
                    <w:t>50</w:t>
                  </w:r>
                </w:p>
              </w:tc>
              <w:tc>
                <w:tcPr>
                  <w:tcW w:w="714" w:type="pct"/>
                  <w:noWrap/>
                  <w:vAlign w:val="center"/>
                </w:tcPr>
                <w:p w14:paraId="1F3F3F12">
                  <w:pPr>
                    <w:widowControl/>
                    <w:jc w:val="center"/>
                    <w:rPr>
                      <w:rFonts w:eastAsia="等线"/>
                      <w:kern w:val="0"/>
                      <w:sz w:val="22"/>
                      <w:szCs w:val="22"/>
                    </w:rPr>
                  </w:pPr>
                  <w:r>
                    <w:rPr>
                      <w:rFonts w:eastAsia="等线"/>
                      <w:kern w:val="0"/>
                      <w:sz w:val="22"/>
                      <w:szCs w:val="22"/>
                    </w:rPr>
                    <w:t>0.004</w:t>
                  </w:r>
                </w:p>
              </w:tc>
            </w:tr>
            <w:tr w14:paraId="7EA7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 w:type="pct"/>
                  <w:vMerge w:val="continue"/>
                  <w:vAlign w:val="center"/>
                </w:tcPr>
                <w:p w14:paraId="76F74D76">
                  <w:pPr>
                    <w:widowControl/>
                    <w:jc w:val="left"/>
                    <w:rPr>
                      <w:rFonts w:hint="eastAsia" w:ascii="仿宋" w:hAnsi="仿宋" w:eastAsia="仿宋" w:cs="宋体"/>
                      <w:kern w:val="0"/>
                      <w:szCs w:val="21"/>
                    </w:rPr>
                  </w:pPr>
                </w:p>
              </w:tc>
              <w:tc>
                <w:tcPr>
                  <w:tcW w:w="1429" w:type="pct"/>
                  <w:gridSpan w:val="2"/>
                  <w:vAlign w:val="center"/>
                </w:tcPr>
                <w:p w14:paraId="0863AFB7">
                  <w:pPr>
                    <w:widowControl/>
                    <w:jc w:val="center"/>
                    <w:rPr>
                      <w:rFonts w:hint="eastAsia" w:ascii="仿宋" w:hAnsi="仿宋" w:eastAsia="仿宋" w:cs="宋体"/>
                      <w:kern w:val="0"/>
                      <w:szCs w:val="21"/>
                    </w:rPr>
                  </w:pPr>
                  <w:r>
                    <w:rPr>
                      <w:rFonts w:ascii="仿宋" w:hAnsi="仿宋" w:eastAsia="仿宋" w:cs="宋体"/>
                      <w:kern w:val="0"/>
                      <w:szCs w:val="21"/>
                    </w:rPr>
                    <w:t>废矿物油</w:t>
                  </w:r>
                </w:p>
              </w:tc>
              <w:tc>
                <w:tcPr>
                  <w:tcW w:w="714" w:type="pct"/>
                  <w:noWrap/>
                  <w:vAlign w:val="center"/>
                </w:tcPr>
                <w:p w14:paraId="7358BF17">
                  <w:pPr>
                    <w:widowControl/>
                    <w:jc w:val="center"/>
                    <w:rPr>
                      <w:rFonts w:eastAsia="等线"/>
                      <w:kern w:val="0"/>
                      <w:szCs w:val="21"/>
                    </w:rPr>
                  </w:pPr>
                  <w:r>
                    <w:rPr>
                      <w:rFonts w:eastAsia="等线"/>
                      <w:kern w:val="0"/>
                      <w:szCs w:val="21"/>
                    </w:rPr>
                    <w:t>/</w:t>
                  </w:r>
                </w:p>
              </w:tc>
              <w:tc>
                <w:tcPr>
                  <w:tcW w:w="714" w:type="pct"/>
                  <w:vAlign w:val="center"/>
                </w:tcPr>
                <w:p w14:paraId="2EA7DDBA">
                  <w:pPr>
                    <w:widowControl/>
                    <w:jc w:val="center"/>
                    <w:rPr>
                      <w:rFonts w:eastAsia="等线"/>
                      <w:kern w:val="0"/>
                      <w:szCs w:val="21"/>
                    </w:rPr>
                  </w:pPr>
                  <w:r>
                    <w:rPr>
                      <w:rFonts w:eastAsia="等线"/>
                      <w:kern w:val="0"/>
                      <w:szCs w:val="21"/>
                    </w:rPr>
                    <w:t>0.5</w:t>
                  </w:r>
                </w:p>
              </w:tc>
              <w:tc>
                <w:tcPr>
                  <w:tcW w:w="714" w:type="pct"/>
                  <w:noWrap/>
                  <w:vAlign w:val="center"/>
                </w:tcPr>
                <w:p w14:paraId="78F1F285">
                  <w:pPr>
                    <w:widowControl/>
                    <w:jc w:val="center"/>
                    <w:rPr>
                      <w:rFonts w:eastAsia="等线"/>
                      <w:kern w:val="0"/>
                      <w:szCs w:val="21"/>
                    </w:rPr>
                  </w:pPr>
                  <w:r>
                    <w:rPr>
                      <w:rFonts w:eastAsia="等线"/>
                      <w:kern w:val="0"/>
                      <w:szCs w:val="21"/>
                    </w:rPr>
                    <w:t>50</w:t>
                  </w:r>
                </w:p>
              </w:tc>
              <w:tc>
                <w:tcPr>
                  <w:tcW w:w="714" w:type="pct"/>
                  <w:noWrap/>
                  <w:vAlign w:val="center"/>
                </w:tcPr>
                <w:p w14:paraId="74F1E33B">
                  <w:pPr>
                    <w:widowControl/>
                    <w:jc w:val="center"/>
                    <w:rPr>
                      <w:rFonts w:eastAsia="等线"/>
                      <w:kern w:val="0"/>
                      <w:sz w:val="22"/>
                      <w:szCs w:val="22"/>
                    </w:rPr>
                  </w:pPr>
                  <w:r>
                    <w:rPr>
                      <w:rFonts w:eastAsia="等线"/>
                      <w:kern w:val="0"/>
                      <w:sz w:val="22"/>
                      <w:szCs w:val="22"/>
                    </w:rPr>
                    <w:t>0.01</w:t>
                  </w:r>
                </w:p>
              </w:tc>
            </w:tr>
            <w:tr w14:paraId="697D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 w:type="pct"/>
                  <w:vMerge w:val="continue"/>
                  <w:vAlign w:val="center"/>
                </w:tcPr>
                <w:p w14:paraId="7227A47A">
                  <w:pPr>
                    <w:widowControl/>
                    <w:jc w:val="left"/>
                    <w:rPr>
                      <w:rFonts w:hint="eastAsia" w:ascii="仿宋" w:hAnsi="仿宋" w:eastAsia="仿宋" w:cs="宋体"/>
                      <w:kern w:val="0"/>
                      <w:szCs w:val="21"/>
                    </w:rPr>
                  </w:pPr>
                </w:p>
              </w:tc>
              <w:tc>
                <w:tcPr>
                  <w:tcW w:w="1429" w:type="pct"/>
                  <w:gridSpan w:val="2"/>
                  <w:vAlign w:val="center"/>
                </w:tcPr>
                <w:p w14:paraId="75DDDEEB">
                  <w:pPr>
                    <w:widowControl/>
                    <w:jc w:val="center"/>
                    <w:rPr>
                      <w:rFonts w:hint="eastAsia" w:ascii="仿宋" w:hAnsi="仿宋" w:eastAsia="仿宋" w:cs="宋体"/>
                      <w:kern w:val="0"/>
                      <w:szCs w:val="21"/>
                    </w:rPr>
                  </w:pPr>
                  <w:r>
                    <w:rPr>
                      <w:rFonts w:ascii="仿宋" w:hAnsi="仿宋" w:eastAsia="仿宋" w:cs="宋体"/>
                      <w:kern w:val="0"/>
                      <w:szCs w:val="21"/>
                    </w:rPr>
                    <w:t>废喷淋塔填料</w:t>
                  </w:r>
                </w:p>
              </w:tc>
              <w:tc>
                <w:tcPr>
                  <w:tcW w:w="714" w:type="pct"/>
                  <w:noWrap/>
                  <w:vAlign w:val="center"/>
                </w:tcPr>
                <w:p w14:paraId="5BBDCE49">
                  <w:pPr>
                    <w:widowControl/>
                    <w:jc w:val="center"/>
                    <w:rPr>
                      <w:rFonts w:eastAsia="等线"/>
                      <w:kern w:val="0"/>
                      <w:szCs w:val="21"/>
                    </w:rPr>
                  </w:pPr>
                  <w:r>
                    <w:rPr>
                      <w:rFonts w:eastAsia="等线"/>
                      <w:kern w:val="0"/>
                      <w:szCs w:val="21"/>
                    </w:rPr>
                    <w:t>/</w:t>
                  </w:r>
                </w:p>
              </w:tc>
              <w:tc>
                <w:tcPr>
                  <w:tcW w:w="714" w:type="pct"/>
                  <w:vAlign w:val="center"/>
                </w:tcPr>
                <w:p w14:paraId="1B9FBC89">
                  <w:pPr>
                    <w:widowControl/>
                    <w:jc w:val="center"/>
                    <w:rPr>
                      <w:rFonts w:eastAsia="等线"/>
                      <w:kern w:val="0"/>
                      <w:szCs w:val="21"/>
                    </w:rPr>
                  </w:pPr>
                  <w:r>
                    <w:rPr>
                      <w:rFonts w:eastAsia="等线"/>
                      <w:kern w:val="0"/>
                      <w:szCs w:val="21"/>
                    </w:rPr>
                    <w:t>0.825</w:t>
                  </w:r>
                </w:p>
              </w:tc>
              <w:tc>
                <w:tcPr>
                  <w:tcW w:w="714" w:type="pct"/>
                  <w:noWrap/>
                  <w:vAlign w:val="center"/>
                </w:tcPr>
                <w:p w14:paraId="5A108A77">
                  <w:pPr>
                    <w:widowControl/>
                    <w:jc w:val="center"/>
                    <w:rPr>
                      <w:rFonts w:eastAsia="等线"/>
                      <w:kern w:val="0"/>
                      <w:szCs w:val="21"/>
                    </w:rPr>
                  </w:pPr>
                  <w:r>
                    <w:rPr>
                      <w:rFonts w:eastAsia="等线"/>
                      <w:kern w:val="0"/>
                      <w:szCs w:val="21"/>
                    </w:rPr>
                    <w:t>50</w:t>
                  </w:r>
                </w:p>
              </w:tc>
              <w:tc>
                <w:tcPr>
                  <w:tcW w:w="714" w:type="pct"/>
                  <w:noWrap/>
                  <w:vAlign w:val="center"/>
                </w:tcPr>
                <w:p w14:paraId="479CE7FF">
                  <w:pPr>
                    <w:widowControl/>
                    <w:jc w:val="center"/>
                    <w:rPr>
                      <w:rFonts w:eastAsia="等线"/>
                      <w:kern w:val="0"/>
                      <w:sz w:val="22"/>
                      <w:szCs w:val="22"/>
                    </w:rPr>
                  </w:pPr>
                  <w:r>
                    <w:rPr>
                      <w:rFonts w:eastAsia="等线"/>
                      <w:kern w:val="0"/>
                      <w:sz w:val="22"/>
                      <w:szCs w:val="22"/>
                    </w:rPr>
                    <w:t>0.0165</w:t>
                  </w:r>
                </w:p>
              </w:tc>
            </w:tr>
            <w:tr w14:paraId="2E2CA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714" w:type="pct"/>
                  <w:vMerge w:val="continue"/>
                  <w:vAlign w:val="center"/>
                </w:tcPr>
                <w:p w14:paraId="7CE7908C">
                  <w:pPr>
                    <w:widowControl/>
                    <w:jc w:val="left"/>
                    <w:rPr>
                      <w:rFonts w:hint="eastAsia" w:ascii="仿宋" w:hAnsi="仿宋" w:eastAsia="仿宋" w:cs="宋体"/>
                      <w:kern w:val="0"/>
                      <w:szCs w:val="21"/>
                    </w:rPr>
                  </w:pPr>
                </w:p>
              </w:tc>
              <w:tc>
                <w:tcPr>
                  <w:tcW w:w="1429" w:type="pct"/>
                  <w:gridSpan w:val="2"/>
                  <w:vAlign w:val="center"/>
                </w:tcPr>
                <w:p w14:paraId="5AA13EFF">
                  <w:pPr>
                    <w:widowControl/>
                    <w:jc w:val="center"/>
                    <w:rPr>
                      <w:rFonts w:hint="eastAsia" w:ascii="仿宋" w:hAnsi="仿宋" w:eastAsia="仿宋" w:cs="宋体"/>
                      <w:kern w:val="0"/>
                      <w:szCs w:val="21"/>
                    </w:rPr>
                  </w:pPr>
                  <w:r>
                    <w:rPr>
                      <w:rFonts w:ascii="仿宋" w:hAnsi="仿宋" w:eastAsia="仿宋" w:cs="宋体"/>
                      <w:kern w:val="0"/>
                      <w:szCs w:val="21"/>
                    </w:rPr>
                    <w:t>废活性炭</w:t>
                  </w:r>
                </w:p>
              </w:tc>
              <w:tc>
                <w:tcPr>
                  <w:tcW w:w="714" w:type="pct"/>
                  <w:noWrap/>
                  <w:vAlign w:val="center"/>
                </w:tcPr>
                <w:p w14:paraId="76FAAB74">
                  <w:pPr>
                    <w:widowControl/>
                    <w:jc w:val="center"/>
                    <w:rPr>
                      <w:rFonts w:eastAsia="等线"/>
                      <w:kern w:val="0"/>
                      <w:szCs w:val="21"/>
                    </w:rPr>
                  </w:pPr>
                  <w:r>
                    <w:rPr>
                      <w:rFonts w:eastAsia="等线"/>
                      <w:kern w:val="0"/>
                      <w:szCs w:val="21"/>
                    </w:rPr>
                    <w:t>/</w:t>
                  </w:r>
                </w:p>
              </w:tc>
              <w:tc>
                <w:tcPr>
                  <w:tcW w:w="714" w:type="pct"/>
                  <w:vAlign w:val="center"/>
                </w:tcPr>
                <w:p w14:paraId="099073C9">
                  <w:pPr>
                    <w:widowControl/>
                    <w:jc w:val="center"/>
                    <w:rPr>
                      <w:rFonts w:hint="eastAsia" w:eastAsia="等线"/>
                      <w:kern w:val="0"/>
                      <w:szCs w:val="21"/>
                    </w:rPr>
                  </w:pPr>
                  <w:r>
                    <w:rPr>
                      <w:rFonts w:hint="eastAsia" w:eastAsia="等线"/>
                      <w:kern w:val="0"/>
                      <w:szCs w:val="21"/>
                    </w:rPr>
                    <w:t>13.15</w:t>
                  </w:r>
                </w:p>
              </w:tc>
              <w:tc>
                <w:tcPr>
                  <w:tcW w:w="714" w:type="pct"/>
                  <w:noWrap/>
                  <w:vAlign w:val="center"/>
                </w:tcPr>
                <w:p w14:paraId="05B69634">
                  <w:pPr>
                    <w:widowControl/>
                    <w:jc w:val="center"/>
                    <w:rPr>
                      <w:rFonts w:eastAsia="等线"/>
                      <w:kern w:val="0"/>
                      <w:szCs w:val="21"/>
                    </w:rPr>
                  </w:pPr>
                  <w:r>
                    <w:rPr>
                      <w:rFonts w:eastAsia="等线"/>
                      <w:kern w:val="0"/>
                      <w:szCs w:val="21"/>
                    </w:rPr>
                    <w:t>50</w:t>
                  </w:r>
                </w:p>
              </w:tc>
              <w:tc>
                <w:tcPr>
                  <w:tcW w:w="714" w:type="pct"/>
                  <w:noWrap/>
                  <w:vAlign w:val="center"/>
                </w:tcPr>
                <w:p w14:paraId="48ACF480">
                  <w:pPr>
                    <w:widowControl/>
                    <w:jc w:val="center"/>
                    <w:rPr>
                      <w:rFonts w:hint="eastAsia" w:eastAsia="等线"/>
                      <w:kern w:val="0"/>
                      <w:sz w:val="22"/>
                      <w:szCs w:val="22"/>
                    </w:rPr>
                  </w:pPr>
                  <w:r>
                    <w:rPr>
                      <w:rFonts w:eastAsia="等线"/>
                      <w:kern w:val="0"/>
                      <w:sz w:val="22"/>
                      <w:szCs w:val="22"/>
                    </w:rPr>
                    <w:t>0.2</w:t>
                  </w:r>
                  <w:r>
                    <w:rPr>
                      <w:rFonts w:hint="eastAsia" w:eastAsia="等线"/>
                      <w:kern w:val="0"/>
                      <w:sz w:val="22"/>
                      <w:szCs w:val="22"/>
                    </w:rPr>
                    <w:t>63</w:t>
                  </w:r>
                </w:p>
              </w:tc>
            </w:tr>
            <w:tr w14:paraId="61DFD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286" w:type="pct"/>
                  <w:gridSpan w:val="6"/>
                  <w:vAlign w:val="center"/>
                </w:tcPr>
                <w:p w14:paraId="0138AA2A">
                  <w:pPr>
                    <w:widowControl/>
                    <w:jc w:val="center"/>
                    <w:rPr>
                      <w:rFonts w:hint="eastAsia" w:ascii="仿宋" w:hAnsi="仿宋" w:eastAsia="仿宋" w:cs="宋体"/>
                      <w:kern w:val="0"/>
                      <w:szCs w:val="21"/>
                    </w:rPr>
                  </w:pPr>
                  <w:r>
                    <w:rPr>
                      <w:rFonts w:ascii="仿宋" w:hAnsi="仿宋" w:eastAsia="仿宋" w:cs="宋体"/>
                      <w:kern w:val="0"/>
                      <w:szCs w:val="21"/>
                    </w:rPr>
                    <w:t>项目</w:t>
                  </w:r>
                  <w:r>
                    <w:rPr>
                      <w:rFonts w:eastAsia="仿宋"/>
                      <w:kern w:val="0"/>
                      <w:szCs w:val="21"/>
                    </w:rPr>
                    <w:t xml:space="preserve"> Q </w:t>
                  </w:r>
                  <w:r>
                    <w:rPr>
                      <w:rFonts w:ascii="仿宋" w:hAnsi="仿宋" w:eastAsia="仿宋" w:cs="宋体"/>
                      <w:kern w:val="0"/>
                      <w:szCs w:val="21"/>
                    </w:rPr>
                    <w:t>值</w:t>
                  </w:r>
                  <w:r>
                    <w:rPr>
                      <w:rFonts w:eastAsia="仿宋"/>
                      <w:kern w:val="0"/>
                      <w:szCs w:val="21"/>
                    </w:rPr>
                    <w:t xml:space="preserve"> Σ</w:t>
                  </w:r>
                </w:p>
              </w:tc>
              <w:tc>
                <w:tcPr>
                  <w:tcW w:w="714" w:type="pct"/>
                  <w:noWrap/>
                  <w:vAlign w:val="center"/>
                </w:tcPr>
                <w:p w14:paraId="75E4B425">
                  <w:pPr>
                    <w:widowControl/>
                    <w:jc w:val="center"/>
                    <w:rPr>
                      <w:rFonts w:eastAsia="等线"/>
                      <w:kern w:val="0"/>
                      <w:szCs w:val="21"/>
                    </w:rPr>
                  </w:pPr>
                  <w:r>
                    <w:rPr>
                      <w:rFonts w:eastAsia="等线"/>
                      <w:kern w:val="0"/>
                      <w:szCs w:val="21"/>
                    </w:rPr>
                    <w:t>0.513562</w:t>
                  </w:r>
                </w:p>
              </w:tc>
            </w:tr>
          </w:tbl>
          <w:p w14:paraId="0C0F7E30">
            <w:pPr>
              <w:spacing w:line="500" w:lineRule="exact"/>
              <w:ind w:firstLine="480" w:firstLineChars="200"/>
              <w:rPr>
                <w:rFonts w:eastAsia="仿宋"/>
                <w:sz w:val="24"/>
              </w:rPr>
            </w:pPr>
            <w:r>
              <w:rPr>
                <w:rFonts w:eastAsia="仿宋"/>
                <w:sz w:val="24"/>
              </w:rPr>
              <w:t>由上表可知，本项目现有的危险物质最大存在总量未超过临界量，Q值为0.513562（Q＜1），该项目环境风险潜势为Ⅰ。</w:t>
            </w:r>
          </w:p>
          <w:p w14:paraId="4968BD0C">
            <w:pPr>
              <w:spacing w:line="500" w:lineRule="exact"/>
              <w:ind w:firstLine="480" w:firstLineChars="200"/>
              <w:rPr>
                <w:rFonts w:eastAsia="仿宋"/>
                <w:sz w:val="24"/>
              </w:rPr>
            </w:pPr>
            <w:r>
              <w:rPr>
                <w:rFonts w:eastAsia="仿宋"/>
                <w:sz w:val="24"/>
              </w:rPr>
              <w:t>2、环境风险</w:t>
            </w:r>
          </w:p>
          <w:p w14:paraId="52294562">
            <w:pPr>
              <w:spacing w:line="500" w:lineRule="exact"/>
              <w:ind w:firstLine="480" w:firstLineChars="200"/>
              <w:rPr>
                <w:rFonts w:eastAsia="仿宋"/>
                <w:sz w:val="24"/>
              </w:rPr>
            </w:pPr>
            <w:r>
              <w:rPr>
                <w:rFonts w:eastAsia="仿宋"/>
                <w:sz w:val="24"/>
              </w:rPr>
              <w:t>（1）环境风险识别及分析</w:t>
            </w:r>
          </w:p>
          <w:p w14:paraId="14579A25">
            <w:pPr>
              <w:spacing w:line="500" w:lineRule="exact"/>
              <w:ind w:firstLine="480" w:firstLineChars="200"/>
              <w:rPr>
                <w:rFonts w:eastAsia="仿宋"/>
                <w:sz w:val="24"/>
              </w:rPr>
            </w:pPr>
            <w:r>
              <w:rPr>
                <w:rFonts w:hint="eastAsia" w:ascii="宋体" w:hAnsi="宋体" w:cs="宋体"/>
                <w:sz w:val="24"/>
              </w:rPr>
              <w:t>①</w:t>
            </w:r>
            <w:r>
              <w:rPr>
                <w:rFonts w:eastAsia="仿宋"/>
                <w:sz w:val="24"/>
              </w:rPr>
              <w:t>物质危险性识别</w:t>
            </w:r>
          </w:p>
          <w:p w14:paraId="7FC1333D">
            <w:pPr>
              <w:spacing w:line="500" w:lineRule="exact"/>
              <w:ind w:firstLine="480" w:firstLineChars="200"/>
              <w:rPr>
                <w:rFonts w:eastAsia="仿宋"/>
                <w:sz w:val="24"/>
              </w:rPr>
            </w:pPr>
            <w:r>
              <w:rPr>
                <w:rFonts w:eastAsia="仿宋"/>
                <w:sz w:val="24"/>
              </w:rPr>
              <w:t>根据《建设项目环境风险影响评价技术导则》（HJ169-2018）及《危险化学品重大危险源辨识》（GB18218-2018），本项目涉及的危险物质主要为生产过程中使用的</w:t>
            </w:r>
            <w:r>
              <w:rPr>
                <w:rFonts w:hint="eastAsia" w:eastAsia="仿宋"/>
                <w:sz w:val="24"/>
              </w:rPr>
              <w:t>涂料、稀释剂、固化剂、清洗剂</w:t>
            </w:r>
            <w:r>
              <w:rPr>
                <w:rFonts w:eastAsia="仿宋"/>
                <w:sz w:val="24"/>
              </w:rPr>
              <w:t>等辅料及产生的危险废物（储存于危废仓库中）。</w:t>
            </w:r>
          </w:p>
          <w:p w14:paraId="31D79509">
            <w:pPr>
              <w:spacing w:line="500" w:lineRule="exact"/>
              <w:jc w:val="center"/>
              <w:rPr>
                <w:rFonts w:eastAsia="仿宋"/>
                <w:b/>
                <w:bCs/>
              </w:rPr>
            </w:pPr>
            <w:r>
              <w:rPr>
                <w:rFonts w:eastAsia="仿宋"/>
                <w:b/>
                <w:bCs/>
              </w:rPr>
              <w:t>本项目风险物质主要风险源分析</w:t>
            </w:r>
          </w:p>
          <w:tbl>
            <w:tblPr>
              <w:tblStyle w:val="44"/>
              <w:tblW w:w="89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709"/>
              <w:gridCol w:w="1134"/>
              <w:gridCol w:w="708"/>
              <w:gridCol w:w="709"/>
              <w:gridCol w:w="3863"/>
              <w:gridCol w:w="1122"/>
            </w:tblGrid>
            <w:tr w14:paraId="0E725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dxa"/>
                  <w:vAlign w:val="center"/>
                </w:tcPr>
                <w:p w14:paraId="367D4712">
                  <w:pPr>
                    <w:snapToGrid w:val="0"/>
                    <w:jc w:val="center"/>
                    <w:rPr>
                      <w:rFonts w:eastAsia="仿宋"/>
                      <w:szCs w:val="21"/>
                    </w:rPr>
                  </w:pPr>
                  <w:r>
                    <w:rPr>
                      <w:rFonts w:eastAsia="仿宋"/>
                      <w:szCs w:val="21"/>
                    </w:rPr>
                    <w:t>风险源</w:t>
                  </w:r>
                </w:p>
              </w:tc>
              <w:tc>
                <w:tcPr>
                  <w:tcW w:w="709" w:type="dxa"/>
                  <w:vAlign w:val="center"/>
                </w:tcPr>
                <w:p w14:paraId="7F1C5E58">
                  <w:pPr>
                    <w:snapToGrid w:val="0"/>
                    <w:jc w:val="center"/>
                    <w:rPr>
                      <w:rFonts w:eastAsia="仿宋"/>
                      <w:szCs w:val="21"/>
                    </w:rPr>
                  </w:pPr>
                  <w:r>
                    <w:rPr>
                      <w:rFonts w:eastAsia="仿宋"/>
                      <w:szCs w:val="21"/>
                    </w:rPr>
                    <w:t>作业特点</w:t>
                  </w:r>
                </w:p>
              </w:tc>
              <w:tc>
                <w:tcPr>
                  <w:tcW w:w="1134" w:type="dxa"/>
                  <w:vAlign w:val="center"/>
                </w:tcPr>
                <w:p w14:paraId="7E5C49E1">
                  <w:pPr>
                    <w:snapToGrid w:val="0"/>
                    <w:jc w:val="center"/>
                    <w:rPr>
                      <w:rFonts w:eastAsia="仿宋"/>
                      <w:szCs w:val="21"/>
                    </w:rPr>
                  </w:pPr>
                  <w:r>
                    <w:rPr>
                      <w:rFonts w:eastAsia="仿宋"/>
                      <w:szCs w:val="21"/>
                    </w:rPr>
                    <w:t>主要危险及环境风险物质</w:t>
                  </w:r>
                </w:p>
              </w:tc>
              <w:tc>
                <w:tcPr>
                  <w:tcW w:w="708" w:type="dxa"/>
                  <w:vAlign w:val="center"/>
                </w:tcPr>
                <w:p w14:paraId="358B3CF1">
                  <w:pPr>
                    <w:snapToGrid w:val="0"/>
                    <w:jc w:val="center"/>
                    <w:rPr>
                      <w:rFonts w:eastAsia="仿宋"/>
                      <w:szCs w:val="21"/>
                    </w:rPr>
                  </w:pPr>
                  <w:r>
                    <w:rPr>
                      <w:rFonts w:eastAsia="仿宋"/>
                      <w:szCs w:val="21"/>
                    </w:rPr>
                    <w:t>危险特性</w:t>
                  </w:r>
                </w:p>
              </w:tc>
              <w:tc>
                <w:tcPr>
                  <w:tcW w:w="709" w:type="dxa"/>
                  <w:vAlign w:val="center"/>
                </w:tcPr>
                <w:p w14:paraId="39ADBB4C">
                  <w:pPr>
                    <w:snapToGrid w:val="0"/>
                    <w:jc w:val="center"/>
                    <w:rPr>
                      <w:rFonts w:eastAsia="仿宋"/>
                      <w:szCs w:val="21"/>
                    </w:rPr>
                  </w:pPr>
                  <w:r>
                    <w:rPr>
                      <w:rFonts w:eastAsia="仿宋"/>
                      <w:szCs w:val="21"/>
                    </w:rPr>
                    <w:t>环境风险类型</w:t>
                  </w:r>
                </w:p>
              </w:tc>
              <w:tc>
                <w:tcPr>
                  <w:tcW w:w="3863" w:type="dxa"/>
                  <w:vAlign w:val="center"/>
                </w:tcPr>
                <w:p w14:paraId="58F732F7">
                  <w:pPr>
                    <w:snapToGrid w:val="0"/>
                    <w:jc w:val="center"/>
                    <w:rPr>
                      <w:rFonts w:eastAsia="仿宋"/>
                      <w:szCs w:val="21"/>
                    </w:rPr>
                  </w:pPr>
                  <w:r>
                    <w:rPr>
                      <w:rFonts w:eastAsia="仿宋"/>
                      <w:szCs w:val="21"/>
                    </w:rPr>
                    <w:t>环境影响途径</w:t>
                  </w:r>
                </w:p>
              </w:tc>
              <w:tc>
                <w:tcPr>
                  <w:tcW w:w="1122" w:type="dxa"/>
                  <w:vAlign w:val="center"/>
                </w:tcPr>
                <w:p w14:paraId="1E6B1E33">
                  <w:pPr>
                    <w:snapToGrid w:val="0"/>
                    <w:jc w:val="center"/>
                    <w:rPr>
                      <w:rFonts w:eastAsia="仿宋"/>
                      <w:szCs w:val="21"/>
                    </w:rPr>
                  </w:pPr>
                  <w:r>
                    <w:rPr>
                      <w:rFonts w:eastAsia="仿宋"/>
                      <w:szCs w:val="21"/>
                    </w:rPr>
                    <w:t>可能受影响的环境敏感目标</w:t>
                  </w:r>
                </w:p>
              </w:tc>
            </w:tr>
            <w:tr w14:paraId="22EF0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25" w:type="dxa"/>
                  <w:vAlign w:val="center"/>
                </w:tcPr>
                <w:p w14:paraId="5373337C">
                  <w:pPr>
                    <w:snapToGrid w:val="0"/>
                    <w:jc w:val="center"/>
                    <w:rPr>
                      <w:rFonts w:eastAsia="仿宋"/>
                      <w:szCs w:val="21"/>
                    </w:rPr>
                  </w:pPr>
                  <w:r>
                    <w:rPr>
                      <w:rFonts w:eastAsia="仿宋"/>
                      <w:szCs w:val="21"/>
                    </w:rPr>
                    <w:t>辅料、危废仓库</w:t>
                  </w:r>
                  <w:r>
                    <w:rPr>
                      <w:rFonts w:hint="eastAsia" w:eastAsia="仿宋"/>
                      <w:szCs w:val="21"/>
                    </w:rPr>
                    <w:t>、喷涂线、废气处理设施</w:t>
                  </w:r>
                </w:p>
              </w:tc>
              <w:tc>
                <w:tcPr>
                  <w:tcW w:w="709" w:type="dxa"/>
                  <w:vAlign w:val="center"/>
                </w:tcPr>
                <w:p w14:paraId="058B0EB1">
                  <w:pPr>
                    <w:snapToGrid w:val="0"/>
                    <w:jc w:val="center"/>
                    <w:rPr>
                      <w:rFonts w:eastAsia="仿宋"/>
                      <w:szCs w:val="21"/>
                    </w:rPr>
                  </w:pPr>
                  <w:r>
                    <w:rPr>
                      <w:rFonts w:eastAsia="仿宋"/>
                      <w:szCs w:val="21"/>
                    </w:rPr>
                    <w:t>常温常压</w:t>
                  </w:r>
                </w:p>
              </w:tc>
              <w:tc>
                <w:tcPr>
                  <w:tcW w:w="1134" w:type="dxa"/>
                  <w:vAlign w:val="center"/>
                </w:tcPr>
                <w:p w14:paraId="42BF4C54">
                  <w:pPr>
                    <w:snapToGrid w:val="0"/>
                    <w:jc w:val="center"/>
                    <w:rPr>
                      <w:rFonts w:eastAsia="仿宋"/>
                      <w:szCs w:val="21"/>
                    </w:rPr>
                  </w:pPr>
                  <w:r>
                    <w:rPr>
                      <w:rFonts w:hint="eastAsia" w:eastAsia="仿宋"/>
                      <w:szCs w:val="21"/>
                    </w:rPr>
                    <w:t>ABS塑料件、涂料、稀释剂、固化剂、清洗剂、漆渣、循环废液、喷枪清洗废液、废矿物油</w:t>
                  </w:r>
                  <w:r>
                    <w:rPr>
                      <w:rFonts w:eastAsia="仿宋"/>
                      <w:szCs w:val="21"/>
                    </w:rPr>
                    <w:t>等</w:t>
                  </w:r>
                </w:p>
              </w:tc>
              <w:tc>
                <w:tcPr>
                  <w:tcW w:w="708" w:type="dxa"/>
                  <w:vAlign w:val="center"/>
                </w:tcPr>
                <w:p w14:paraId="3FE01CEA">
                  <w:pPr>
                    <w:snapToGrid w:val="0"/>
                    <w:jc w:val="center"/>
                    <w:rPr>
                      <w:rFonts w:eastAsia="仿宋"/>
                      <w:szCs w:val="21"/>
                    </w:rPr>
                  </w:pPr>
                  <w:r>
                    <w:rPr>
                      <w:rFonts w:eastAsia="仿宋"/>
                      <w:szCs w:val="21"/>
                    </w:rPr>
                    <w:t>燃烧性</w:t>
                  </w:r>
                </w:p>
              </w:tc>
              <w:tc>
                <w:tcPr>
                  <w:tcW w:w="709" w:type="dxa"/>
                  <w:vAlign w:val="center"/>
                </w:tcPr>
                <w:p w14:paraId="13C21427">
                  <w:pPr>
                    <w:snapToGrid w:val="0"/>
                    <w:jc w:val="center"/>
                    <w:rPr>
                      <w:rFonts w:eastAsia="仿宋"/>
                      <w:szCs w:val="21"/>
                    </w:rPr>
                  </w:pPr>
                  <w:r>
                    <w:rPr>
                      <w:rFonts w:eastAsia="仿宋"/>
                      <w:szCs w:val="21"/>
                    </w:rPr>
                    <w:t>爆炸</w:t>
                  </w:r>
                </w:p>
              </w:tc>
              <w:tc>
                <w:tcPr>
                  <w:tcW w:w="3863" w:type="dxa"/>
                  <w:vAlign w:val="center"/>
                </w:tcPr>
                <w:p w14:paraId="178BD92A">
                  <w:pPr>
                    <w:snapToGrid w:val="0"/>
                    <w:rPr>
                      <w:rFonts w:eastAsia="仿宋"/>
                      <w:szCs w:val="21"/>
                    </w:rPr>
                  </w:pPr>
                  <w:r>
                    <w:rPr>
                      <w:rFonts w:hint="eastAsia" w:ascii="宋体" w:hAnsi="宋体" w:cs="宋体"/>
                      <w:szCs w:val="21"/>
                    </w:rPr>
                    <w:t>①</w:t>
                  </w:r>
                  <w:r>
                    <w:rPr>
                      <w:rFonts w:eastAsia="仿宋"/>
                      <w:szCs w:val="21"/>
                    </w:rPr>
                    <w:t>大气：危险物质泄漏、火灾爆炸事故等引发的生/次生污染物排放对大气环境造成影响，本项目建成后涉及的有毒有害物质泄漏后挥发至大气环境中，或泄漏后遇明火等发生火灾、爆炸事故引起次生的有机废气排放至大气环境中，对大气环境造成影响，从而造成对厂外环境敏感点和人群的影响。</w:t>
                  </w:r>
                </w:p>
                <w:p w14:paraId="6B16CE30">
                  <w:pPr>
                    <w:snapToGrid w:val="0"/>
                    <w:rPr>
                      <w:rFonts w:eastAsia="仿宋"/>
                      <w:szCs w:val="21"/>
                    </w:rPr>
                  </w:pPr>
                  <w:r>
                    <w:rPr>
                      <w:rFonts w:hint="eastAsia" w:ascii="宋体" w:hAnsi="宋体" w:cs="宋体"/>
                      <w:szCs w:val="21"/>
                    </w:rPr>
                    <w:t>②</w:t>
                  </w:r>
                  <w:r>
                    <w:rPr>
                      <w:rFonts w:eastAsia="仿宋"/>
                      <w:szCs w:val="21"/>
                    </w:rPr>
                    <w:t>地表水：火灾、爆炸事故发生时产生的消防废水处理不当而排入附近地表水体时，将对周边地表水环境产生影响。</w:t>
                  </w:r>
                </w:p>
                <w:p w14:paraId="64F0EE89">
                  <w:pPr>
                    <w:snapToGrid w:val="0"/>
                    <w:rPr>
                      <w:rFonts w:eastAsia="仿宋"/>
                      <w:szCs w:val="21"/>
                    </w:rPr>
                  </w:pPr>
                  <w:r>
                    <w:rPr>
                      <w:rFonts w:hint="eastAsia" w:ascii="宋体" w:hAnsi="宋体" w:cs="宋体"/>
                      <w:szCs w:val="21"/>
                    </w:rPr>
                    <w:t>③</w:t>
                  </w:r>
                  <w:r>
                    <w:rPr>
                      <w:rFonts w:eastAsia="仿宋"/>
                      <w:szCs w:val="21"/>
                    </w:rPr>
                    <w:t>地下水：有毒有害物质在储存或厂内转移过程中由于操作不当、防渗材料破裂等原因而下渗，将对地下水环境产生影响。</w:t>
                  </w:r>
                </w:p>
              </w:tc>
              <w:tc>
                <w:tcPr>
                  <w:tcW w:w="1122" w:type="dxa"/>
                  <w:vAlign w:val="center"/>
                </w:tcPr>
                <w:p w14:paraId="09FBFB94">
                  <w:pPr>
                    <w:snapToGrid w:val="0"/>
                    <w:jc w:val="center"/>
                    <w:rPr>
                      <w:rFonts w:eastAsia="仿宋"/>
                      <w:szCs w:val="21"/>
                    </w:rPr>
                  </w:pPr>
                  <w:r>
                    <w:rPr>
                      <w:rFonts w:eastAsia="仿宋"/>
                      <w:szCs w:val="21"/>
                    </w:rPr>
                    <w:t>居住区、周边土壤、地下水</w:t>
                  </w:r>
                </w:p>
              </w:tc>
            </w:tr>
          </w:tbl>
          <w:p w14:paraId="48298DE0">
            <w:pPr>
              <w:spacing w:line="500" w:lineRule="exact"/>
              <w:ind w:firstLine="480" w:firstLineChars="200"/>
              <w:rPr>
                <w:rFonts w:eastAsia="仿宋"/>
                <w:sz w:val="24"/>
              </w:rPr>
            </w:pPr>
            <w:r>
              <w:rPr>
                <w:rFonts w:hint="eastAsia" w:ascii="宋体" w:hAnsi="宋体" w:cs="宋体"/>
                <w:sz w:val="24"/>
              </w:rPr>
              <w:t>②</w:t>
            </w:r>
            <w:r>
              <w:rPr>
                <w:rFonts w:eastAsia="仿宋"/>
                <w:sz w:val="24"/>
              </w:rPr>
              <w:t>生产系统危险性识别</w:t>
            </w:r>
          </w:p>
          <w:p w14:paraId="7D34B2F9">
            <w:pPr>
              <w:spacing w:line="500" w:lineRule="exact"/>
              <w:ind w:firstLine="480" w:firstLineChars="200"/>
              <w:rPr>
                <w:rFonts w:eastAsia="仿宋"/>
                <w:sz w:val="24"/>
              </w:rPr>
            </w:pPr>
            <w:r>
              <w:rPr>
                <w:rFonts w:eastAsia="仿宋"/>
                <w:sz w:val="24"/>
              </w:rPr>
              <w:t>根据本项目特点，建设项目的生产系统危险性识别主要如下表所示。</w:t>
            </w:r>
          </w:p>
          <w:p w14:paraId="69C2EA2C">
            <w:pPr>
              <w:spacing w:line="500" w:lineRule="exact"/>
              <w:jc w:val="center"/>
              <w:rPr>
                <w:rFonts w:eastAsia="仿宋"/>
                <w:b/>
                <w:bCs/>
              </w:rPr>
            </w:pPr>
            <w:r>
              <w:rPr>
                <w:rFonts w:eastAsia="仿宋"/>
                <w:b/>
                <w:bCs/>
              </w:rPr>
              <w:t>生产系统危险性识别表</w:t>
            </w:r>
          </w:p>
          <w:tbl>
            <w:tblPr>
              <w:tblStyle w:val="43"/>
              <w:tblW w:w="48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3"/>
              <w:gridCol w:w="7619"/>
            </w:tblGrid>
            <w:tr w14:paraId="58CCA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759E9397">
                  <w:pPr>
                    <w:snapToGrid w:val="0"/>
                    <w:jc w:val="center"/>
                    <w:rPr>
                      <w:rFonts w:eastAsia="仿宋"/>
                      <w:szCs w:val="21"/>
                    </w:rPr>
                  </w:pPr>
                  <w:r>
                    <w:rPr>
                      <w:rFonts w:eastAsia="仿宋"/>
                      <w:szCs w:val="21"/>
                    </w:rPr>
                    <w:t>风险源</w:t>
                  </w:r>
                </w:p>
              </w:tc>
              <w:tc>
                <w:tcPr>
                  <w:tcW w:w="4333" w:type="pct"/>
                  <w:vAlign w:val="center"/>
                </w:tcPr>
                <w:p w14:paraId="5F91007D">
                  <w:pPr>
                    <w:snapToGrid w:val="0"/>
                    <w:jc w:val="center"/>
                    <w:rPr>
                      <w:rFonts w:eastAsia="仿宋"/>
                      <w:szCs w:val="21"/>
                    </w:rPr>
                  </w:pPr>
                  <w:r>
                    <w:rPr>
                      <w:rFonts w:eastAsia="仿宋"/>
                      <w:szCs w:val="21"/>
                    </w:rPr>
                    <w:t>突发环境事件情景分析</w:t>
                  </w:r>
                </w:p>
              </w:tc>
            </w:tr>
            <w:tr w14:paraId="7CF0B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3E15EC70">
                  <w:pPr>
                    <w:snapToGrid w:val="0"/>
                    <w:jc w:val="center"/>
                    <w:rPr>
                      <w:rFonts w:eastAsia="仿宋"/>
                      <w:szCs w:val="21"/>
                    </w:rPr>
                  </w:pPr>
                  <w:r>
                    <w:rPr>
                      <w:rFonts w:eastAsia="仿宋"/>
                      <w:szCs w:val="21"/>
                    </w:rPr>
                    <w:t>生产设施风险识别</w:t>
                  </w:r>
                </w:p>
              </w:tc>
              <w:tc>
                <w:tcPr>
                  <w:tcW w:w="4333" w:type="pct"/>
                  <w:vAlign w:val="center"/>
                </w:tcPr>
                <w:p w14:paraId="6A1C4B31">
                  <w:pPr>
                    <w:snapToGrid w:val="0"/>
                    <w:rPr>
                      <w:rFonts w:eastAsia="仿宋"/>
                      <w:szCs w:val="21"/>
                    </w:rPr>
                  </w:pPr>
                  <w:r>
                    <w:rPr>
                      <w:rFonts w:eastAsia="仿宋"/>
                      <w:szCs w:val="21"/>
                    </w:rPr>
                    <w:t>主要危险因素包括固有的以及潜在的危险、有害因素。生产过程主要危险性具体分析为：</w:t>
                  </w:r>
                </w:p>
                <w:p w14:paraId="5A7D9414">
                  <w:pPr>
                    <w:numPr>
                      <w:ilvl w:val="0"/>
                      <w:numId w:val="7"/>
                    </w:numPr>
                    <w:snapToGrid w:val="0"/>
                    <w:rPr>
                      <w:rFonts w:eastAsia="仿宋"/>
                      <w:szCs w:val="21"/>
                    </w:rPr>
                  </w:pPr>
                  <w:r>
                    <w:rPr>
                      <w:rFonts w:eastAsia="仿宋"/>
                      <w:szCs w:val="21"/>
                    </w:rPr>
                    <w:t>本项目烘干时温度较高，若相关人员缺乏安全生产知识或操作失误，可能会造成人员伤害；</w:t>
                  </w:r>
                </w:p>
                <w:p w14:paraId="2D14339E">
                  <w:pPr>
                    <w:numPr>
                      <w:ilvl w:val="0"/>
                      <w:numId w:val="7"/>
                    </w:numPr>
                    <w:snapToGrid w:val="0"/>
                    <w:rPr>
                      <w:rFonts w:eastAsia="仿宋"/>
                      <w:szCs w:val="21"/>
                    </w:rPr>
                  </w:pPr>
                  <w:r>
                    <w:rPr>
                      <w:rFonts w:hint="eastAsia" w:eastAsia="仿宋"/>
                      <w:szCs w:val="21"/>
                    </w:rPr>
                    <w:t>本项目调漆、喷涂、流平、烘干、固化工段有机废气浓度较高，</w:t>
                  </w:r>
                  <w:r>
                    <w:rPr>
                      <w:rFonts w:eastAsia="仿宋"/>
                      <w:szCs w:val="21"/>
                    </w:rPr>
                    <w:t>使用时若不慎大量吸入，会导致人员损伤</w:t>
                  </w:r>
                  <w:r>
                    <w:rPr>
                      <w:rFonts w:hint="eastAsia" w:eastAsia="仿宋"/>
                      <w:szCs w:val="21"/>
                    </w:rPr>
                    <w:t>，长期接触则可能损害神经系统、造血系统</w:t>
                  </w:r>
                  <w:r>
                    <w:rPr>
                      <w:rFonts w:eastAsia="仿宋"/>
                      <w:szCs w:val="21"/>
                    </w:rPr>
                    <w:t>。</w:t>
                  </w:r>
                </w:p>
                <w:p w14:paraId="0F2D8211">
                  <w:pPr>
                    <w:numPr>
                      <w:ilvl w:val="0"/>
                      <w:numId w:val="7"/>
                    </w:numPr>
                    <w:snapToGrid w:val="0"/>
                    <w:rPr>
                      <w:rFonts w:eastAsia="仿宋"/>
                      <w:szCs w:val="21"/>
                    </w:rPr>
                  </w:pPr>
                  <w:r>
                    <w:rPr>
                      <w:rFonts w:hint="eastAsia" w:eastAsia="仿宋"/>
                      <w:szCs w:val="21"/>
                    </w:rPr>
                    <w:t>本项目打磨过程产生颗粒物为塑粉，为可燃性粉尘，粉尘若操作不当，</w:t>
                  </w:r>
                  <w:r>
                    <w:rPr>
                      <w:rFonts w:eastAsia="仿宋"/>
                      <w:szCs w:val="21"/>
                    </w:rPr>
                    <w:t>悬浮在空气中形成粉尘云</w:t>
                  </w:r>
                  <w:r>
                    <w:rPr>
                      <w:rFonts w:hint="eastAsia" w:eastAsia="仿宋"/>
                      <w:szCs w:val="21"/>
                    </w:rPr>
                    <w:t>遇点火源可能会发生爆炸。</w:t>
                  </w:r>
                </w:p>
                <w:p w14:paraId="1EA6B815">
                  <w:pPr>
                    <w:numPr>
                      <w:ilvl w:val="0"/>
                      <w:numId w:val="7"/>
                    </w:numPr>
                    <w:snapToGrid w:val="0"/>
                    <w:rPr>
                      <w:rFonts w:eastAsia="仿宋"/>
                      <w:szCs w:val="21"/>
                    </w:rPr>
                  </w:pPr>
                  <w:r>
                    <w:rPr>
                      <w:rFonts w:hint="eastAsia" w:eastAsia="仿宋"/>
                      <w:szCs w:val="21"/>
                    </w:rPr>
                    <w:t>本项目金属件机加工过程中，若操作不当会导致机械伤害。</w:t>
                  </w:r>
                </w:p>
              </w:tc>
            </w:tr>
            <w:tr w14:paraId="1CFFD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39CCBEB6">
                  <w:pPr>
                    <w:snapToGrid w:val="0"/>
                    <w:jc w:val="center"/>
                    <w:rPr>
                      <w:rFonts w:eastAsia="仿宋"/>
                      <w:szCs w:val="21"/>
                    </w:rPr>
                  </w:pPr>
                  <w:r>
                    <w:rPr>
                      <w:rFonts w:eastAsia="仿宋"/>
                      <w:szCs w:val="21"/>
                    </w:rPr>
                    <w:t>设备装置风险识别</w:t>
                  </w:r>
                </w:p>
              </w:tc>
              <w:tc>
                <w:tcPr>
                  <w:tcW w:w="4333" w:type="pct"/>
                  <w:vAlign w:val="center"/>
                </w:tcPr>
                <w:p w14:paraId="7EBD2E32">
                  <w:pPr>
                    <w:snapToGrid w:val="0"/>
                    <w:rPr>
                      <w:rFonts w:eastAsia="仿宋"/>
                      <w:szCs w:val="21"/>
                    </w:rPr>
                  </w:pPr>
                  <w:r>
                    <w:rPr>
                      <w:rFonts w:eastAsia="仿宋"/>
                      <w:szCs w:val="21"/>
                    </w:rPr>
                    <w:t>（1）材质不当：在设备的选用上，如果设计选用材质方面存在问题，会因腐蚀作用严重影响设备使用寿命，从而引发事故。</w:t>
                  </w:r>
                </w:p>
                <w:p w14:paraId="3AA22B73">
                  <w:pPr>
                    <w:snapToGrid w:val="0"/>
                    <w:rPr>
                      <w:rFonts w:eastAsia="仿宋"/>
                      <w:szCs w:val="21"/>
                    </w:rPr>
                  </w:pPr>
                  <w:r>
                    <w:rPr>
                      <w:rFonts w:eastAsia="仿宋"/>
                      <w:szCs w:val="21"/>
                    </w:rPr>
                    <w:t>（2）焊接缺陷：当设备焊接存在脱焊、虚焊情况下运行时，会引发物料泄漏等事故的发生。</w:t>
                  </w:r>
                </w:p>
                <w:p w14:paraId="6A7CE43D">
                  <w:pPr>
                    <w:snapToGrid w:val="0"/>
                    <w:rPr>
                      <w:rFonts w:eastAsia="仿宋"/>
                      <w:szCs w:val="21"/>
                    </w:rPr>
                  </w:pPr>
                  <w:r>
                    <w:rPr>
                      <w:rFonts w:hint="eastAsia" w:eastAsia="仿宋"/>
                      <w:szCs w:val="21"/>
                    </w:rPr>
                    <w:t>（3）密闭不充分：调漆间、喷涂室、流平室、固化炉密闭不充分会导致有机废气泄漏。</w:t>
                  </w:r>
                </w:p>
                <w:p w14:paraId="7A69BB35">
                  <w:pPr>
                    <w:snapToGrid w:val="0"/>
                    <w:rPr>
                      <w:rFonts w:eastAsia="仿宋"/>
                      <w:szCs w:val="21"/>
                    </w:rPr>
                  </w:pPr>
                  <w:r>
                    <w:rPr>
                      <w:rFonts w:eastAsia="仿宋"/>
                      <w:szCs w:val="21"/>
                    </w:rPr>
                    <w:t>（</w:t>
                  </w:r>
                  <w:r>
                    <w:rPr>
                      <w:rFonts w:hint="eastAsia" w:eastAsia="仿宋"/>
                      <w:szCs w:val="21"/>
                    </w:rPr>
                    <w:t>4</w:t>
                  </w:r>
                  <w:r>
                    <w:rPr>
                      <w:rFonts w:eastAsia="仿宋"/>
                      <w:szCs w:val="21"/>
                    </w:rPr>
                    <w:t>）制造问题：如果设备制造厂家或企业自己制造设备时因制造技术、工艺不过关，生产的设备存在质量隐患，设备质量不合格，会引发事故。</w:t>
                  </w:r>
                </w:p>
                <w:p w14:paraId="453FD7B1">
                  <w:pPr>
                    <w:snapToGrid w:val="0"/>
                    <w:rPr>
                      <w:rFonts w:eastAsia="仿宋"/>
                      <w:szCs w:val="21"/>
                    </w:rPr>
                  </w:pPr>
                  <w:r>
                    <w:rPr>
                      <w:rFonts w:eastAsia="仿宋"/>
                      <w:szCs w:val="21"/>
                    </w:rPr>
                    <w:t>（</w:t>
                  </w:r>
                  <w:r>
                    <w:rPr>
                      <w:rFonts w:hint="eastAsia" w:eastAsia="仿宋"/>
                      <w:szCs w:val="21"/>
                    </w:rPr>
                    <w:t>5</w:t>
                  </w:r>
                  <w:r>
                    <w:rPr>
                      <w:rFonts w:eastAsia="仿宋"/>
                      <w:szCs w:val="21"/>
                    </w:rPr>
                    <w:t>）安全附件不全：如果设备的安全附件如防护罩、防护栏不全，会对设备的安全使用构成隐患。</w:t>
                  </w:r>
                </w:p>
                <w:p w14:paraId="3D426975">
                  <w:pPr>
                    <w:snapToGrid w:val="0"/>
                    <w:rPr>
                      <w:rFonts w:eastAsia="仿宋"/>
                      <w:szCs w:val="21"/>
                    </w:rPr>
                  </w:pPr>
                  <w:r>
                    <w:rPr>
                      <w:rFonts w:eastAsia="仿宋"/>
                      <w:szCs w:val="21"/>
                    </w:rPr>
                    <w:t>（</w:t>
                  </w:r>
                  <w:r>
                    <w:rPr>
                      <w:rFonts w:hint="eastAsia" w:eastAsia="仿宋"/>
                      <w:szCs w:val="21"/>
                    </w:rPr>
                    <w:t>6</w:t>
                  </w:r>
                  <w:r>
                    <w:rPr>
                      <w:rFonts w:eastAsia="仿宋"/>
                      <w:szCs w:val="21"/>
                    </w:rPr>
                    <w:t>）安装不规范：设备因安装不规范而使该设备存在隐患。</w:t>
                  </w:r>
                </w:p>
                <w:p w14:paraId="37D48446">
                  <w:pPr>
                    <w:snapToGrid w:val="0"/>
                    <w:rPr>
                      <w:rFonts w:eastAsia="仿宋"/>
                      <w:szCs w:val="21"/>
                    </w:rPr>
                  </w:pPr>
                  <w:r>
                    <w:rPr>
                      <w:rFonts w:eastAsia="仿宋"/>
                      <w:szCs w:val="21"/>
                    </w:rPr>
                    <w:t>（</w:t>
                  </w:r>
                  <w:r>
                    <w:rPr>
                      <w:rFonts w:hint="eastAsia" w:eastAsia="仿宋"/>
                      <w:szCs w:val="21"/>
                    </w:rPr>
                    <w:t>7</w:t>
                  </w:r>
                  <w:r>
                    <w:rPr>
                      <w:rFonts w:eastAsia="仿宋"/>
                      <w:szCs w:val="21"/>
                    </w:rPr>
                    <w:t>）超期使用：设备在使用期已到后如继续使用，将对生产安全构成隐患。</w:t>
                  </w:r>
                </w:p>
                <w:p w14:paraId="6EE331F1">
                  <w:pPr>
                    <w:snapToGrid w:val="0"/>
                    <w:rPr>
                      <w:rFonts w:eastAsia="仿宋"/>
                      <w:szCs w:val="21"/>
                    </w:rPr>
                  </w:pPr>
                  <w:r>
                    <w:rPr>
                      <w:rFonts w:eastAsia="仿宋"/>
                      <w:szCs w:val="21"/>
                    </w:rPr>
                    <w:t>（</w:t>
                  </w:r>
                  <w:r>
                    <w:rPr>
                      <w:rFonts w:hint="eastAsia" w:eastAsia="仿宋"/>
                      <w:szCs w:val="21"/>
                    </w:rPr>
                    <w:t>8</w:t>
                  </w:r>
                  <w:r>
                    <w:rPr>
                      <w:rFonts w:eastAsia="仿宋"/>
                      <w:szCs w:val="21"/>
                    </w:rPr>
                    <w:t>）维修保养不当：设备在使用过程中，因维护、保养不当而导致该设备存在隐患。</w:t>
                  </w:r>
                </w:p>
              </w:tc>
            </w:tr>
            <w:tr w14:paraId="57CF4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1D5FC802">
                  <w:pPr>
                    <w:snapToGrid w:val="0"/>
                    <w:jc w:val="center"/>
                    <w:rPr>
                      <w:rFonts w:eastAsia="仿宋"/>
                      <w:szCs w:val="21"/>
                    </w:rPr>
                  </w:pPr>
                  <w:r>
                    <w:rPr>
                      <w:rFonts w:eastAsia="仿宋"/>
                      <w:szCs w:val="21"/>
                    </w:rPr>
                    <w:t>储运设施危险性识别</w:t>
                  </w:r>
                </w:p>
              </w:tc>
              <w:tc>
                <w:tcPr>
                  <w:tcW w:w="4333" w:type="pct"/>
                  <w:vAlign w:val="center"/>
                </w:tcPr>
                <w:p w14:paraId="7E88B769">
                  <w:pPr>
                    <w:snapToGrid w:val="0"/>
                    <w:rPr>
                      <w:rFonts w:eastAsia="仿宋"/>
                      <w:szCs w:val="21"/>
                    </w:rPr>
                  </w:pPr>
                  <w:r>
                    <w:rPr>
                      <w:rFonts w:eastAsia="仿宋"/>
                      <w:szCs w:val="21"/>
                    </w:rPr>
                    <w:t>1、物料存储过程潜在危险性分析</w:t>
                  </w:r>
                </w:p>
                <w:p w14:paraId="5DF12A4F">
                  <w:pPr>
                    <w:snapToGrid w:val="0"/>
                    <w:rPr>
                      <w:rFonts w:eastAsia="仿宋"/>
                      <w:szCs w:val="21"/>
                    </w:rPr>
                  </w:pPr>
                  <w:r>
                    <w:rPr>
                      <w:rFonts w:eastAsia="仿宋"/>
                      <w:szCs w:val="21"/>
                    </w:rPr>
                    <w:t>企业部分物料存储采用仓储方式，仓储中若违章将禁忌类物料混存、储存场所温度高、通风不良，不能符合物料相应的仓储条件，可引发火灾、爆炸事故。</w:t>
                  </w:r>
                </w:p>
                <w:p w14:paraId="07F0F996">
                  <w:pPr>
                    <w:snapToGrid w:val="0"/>
                    <w:rPr>
                      <w:rFonts w:eastAsia="仿宋"/>
                      <w:szCs w:val="21"/>
                    </w:rPr>
                  </w:pPr>
                  <w:r>
                    <w:rPr>
                      <w:rFonts w:eastAsia="仿宋"/>
                      <w:szCs w:val="21"/>
                    </w:rPr>
                    <w:t>（1）物料储存配置</w:t>
                  </w:r>
                </w:p>
                <w:p w14:paraId="42A39DA6">
                  <w:pPr>
                    <w:snapToGrid w:val="0"/>
                    <w:rPr>
                      <w:rFonts w:eastAsia="仿宋"/>
                      <w:szCs w:val="21"/>
                    </w:rPr>
                  </w:pPr>
                  <w:r>
                    <w:rPr>
                      <w:rFonts w:eastAsia="仿宋"/>
                      <w:szCs w:val="21"/>
                    </w:rPr>
                    <w:t>a.禁忌物料的配置。仓储物料应根据其性能分区、分类、隔离储存，若禁忌类物料混合储存，则可能因物料的泄漏、挥发等原因发生物料间的化学反应而引起事故。</w:t>
                  </w:r>
                </w:p>
                <w:p w14:paraId="19E3BEF3">
                  <w:pPr>
                    <w:snapToGrid w:val="0"/>
                    <w:rPr>
                      <w:rFonts w:eastAsia="仿宋"/>
                      <w:szCs w:val="21"/>
                    </w:rPr>
                  </w:pPr>
                  <w:r>
                    <w:rPr>
                      <w:rFonts w:eastAsia="仿宋"/>
                      <w:szCs w:val="21"/>
                    </w:rPr>
                    <w:t>b.物料储存量与储存安排。物料平均单位面积储存量、单一储存区最大储量、垛距、墙距、通道宽度、与禁忌品距离若不符合仓储要求，则事故发生的可能性和严重程度可增大。</w:t>
                  </w:r>
                </w:p>
                <w:p w14:paraId="51213B5B">
                  <w:pPr>
                    <w:snapToGrid w:val="0"/>
                    <w:rPr>
                      <w:rFonts w:eastAsia="仿宋"/>
                      <w:szCs w:val="21"/>
                    </w:rPr>
                  </w:pPr>
                  <w:r>
                    <w:rPr>
                      <w:rFonts w:eastAsia="仿宋"/>
                      <w:szCs w:val="21"/>
                    </w:rPr>
                    <w:t>（2）物料的泄漏、变质</w:t>
                  </w:r>
                </w:p>
                <w:p w14:paraId="02EEEC0D">
                  <w:pPr>
                    <w:snapToGrid w:val="0"/>
                    <w:rPr>
                      <w:rFonts w:eastAsia="仿宋"/>
                      <w:szCs w:val="21"/>
                    </w:rPr>
                  </w:pPr>
                  <w:r>
                    <w:rPr>
                      <w:rFonts w:eastAsia="仿宋"/>
                      <w:szCs w:val="21"/>
                    </w:rPr>
                    <w:t>a.在物料的搬运、堆码过程中若操作不当（摔、碰、撞、击、拖拉、滚动等），可能发生物料泄漏。</w:t>
                  </w:r>
                </w:p>
                <w:p w14:paraId="22E267F8">
                  <w:pPr>
                    <w:snapToGrid w:val="0"/>
                    <w:rPr>
                      <w:rFonts w:eastAsia="仿宋"/>
                      <w:szCs w:val="21"/>
                    </w:rPr>
                  </w:pPr>
                  <w:r>
                    <w:rPr>
                      <w:rFonts w:eastAsia="仿宋"/>
                      <w:szCs w:val="21"/>
                    </w:rPr>
                    <w:t>b.物料的包装存在缺陷（破损、不严密、超装、渗漏等）发生泄漏。</w:t>
                  </w:r>
                </w:p>
                <w:p w14:paraId="62BB663E">
                  <w:pPr>
                    <w:snapToGrid w:val="0"/>
                    <w:rPr>
                      <w:rFonts w:eastAsia="仿宋"/>
                      <w:szCs w:val="21"/>
                    </w:rPr>
                  </w:pPr>
                  <w:r>
                    <w:rPr>
                      <w:rFonts w:eastAsia="仿宋"/>
                      <w:szCs w:val="21"/>
                    </w:rPr>
                    <w:t>c.储运过程中最主要的危险有害因素是储运物料的泄漏而发生的火灾、爆炸、中毒事故。泄漏可能发生在装卸、运输过程中。当泄漏物料与空气混合物处于火灾爆炸极限范围内，遇点火源就会发生火灾爆炸事故。点火源可能是明火(包括违章动火)、电气火花、摩擦撞击火花、交通工具排气管火花、使用手机、静电荷积聚引起的放电火花及雷电危害等。</w:t>
                  </w:r>
                </w:p>
                <w:p w14:paraId="4A4E3E80">
                  <w:pPr>
                    <w:snapToGrid w:val="0"/>
                    <w:rPr>
                      <w:rFonts w:eastAsia="仿宋"/>
                      <w:szCs w:val="21"/>
                    </w:rPr>
                  </w:pPr>
                  <w:r>
                    <w:rPr>
                      <w:rFonts w:eastAsia="仿宋"/>
                      <w:szCs w:val="21"/>
                    </w:rPr>
                    <w:t>c.本项目使用</w:t>
                  </w:r>
                  <w:r>
                    <w:rPr>
                      <w:rFonts w:hint="eastAsia" w:eastAsia="仿宋"/>
                      <w:szCs w:val="21"/>
                    </w:rPr>
                    <w:t>的ABS塑料、涂料、稀释剂、固化剂、清洗剂等不完全燃烧产生一氧化碳、氰化氢、苯乙烯等废气</w:t>
                  </w:r>
                  <w:r>
                    <w:rPr>
                      <w:rFonts w:eastAsia="仿宋"/>
                      <w:szCs w:val="21"/>
                    </w:rPr>
                    <w:t>。</w:t>
                  </w:r>
                </w:p>
                <w:p w14:paraId="36C09682">
                  <w:pPr>
                    <w:snapToGrid w:val="0"/>
                    <w:rPr>
                      <w:rFonts w:eastAsia="仿宋"/>
                      <w:szCs w:val="21"/>
                    </w:rPr>
                  </w:pPr>
                  <w:r>
                    <w:rPr>
                      <w:rFonts w:eastAsia="仿宋"/>
                      <w:szCs w:val="21"/>
                    </w:rPr>
                    <w:t>（3）仓储场所条件</w:t>
                  </w:r>
                </w:p>
                <w:p w14:paraId="155AC32F">
                  <w:pPr>
                    <w:snapToGrid w:val="0"/>
                    <w:rPr>
                      <w:rFonts w:eastAsia="仿宋"/>
                      <w:szCs w:val="21"/>
                    </w:rPr>
                  </w:pPr>
                  <w:r>
                    <w:rPr>
                      <w:rFonts w:eastAsia="仿宋"/>
                      <w:szCs w:val="21"/>
                    </w:rPr>
                    <w:t>a.仓储温度。仓储温度应根据储存物料的理化特性相应确定。若超温（夏季高温、违章露天存放等），则可能引起储存物料容器超压爆破等事故。</w:t>
                  </w:r>
                </w:p>
                <w:p w14:paraId="55FEA044">
                  <w:pPr>
                    <w:snapToGrid w:val="0"/>
                    <w:rPr>
                      <w:rFonts w:eastAsia="仿宋"/>
                      <w:szCs w:val="21"/>
                    </w:rPr>
                  </w:pPr>
                  <w:r>
                    <w:rPr>
                      <w:rFonts w:eastAsia="仿宋"/>
                      <w:szCs w:val="21"/>
                    </w:rPr>
                    <w:t>b.仓储积水、温度。若雨天库房进水、屋漏等造成的库房积水、库房湿度大、违章露天存放遇水等，仓储物料尤其是袋装固体物料可因遇水造成危害。</w:t>
                  </w:r>
                </w:p>
                <w:p w14:paraId="24572167">
                  <w:pPr>
                    <w:snapToGrid w:val="0"/>
                    <w:rPr>
                      <w:rFonts w:eastAsia="仿宋"/>
                      <w:szCs w:val="21"/>
                    </w:rPr>
                  </w:pPr>
                  <w:r>
                    <w:rPr>
                      <w:rFonts w:eastAsia="仿宋"/>
                      <w:szCs w:val="21"/>
                    </w:rPr>
                    <w:t>c.仓储光照。库房应保持阴凉避免阳光直射，否则可引起仓储物料温度升高而造成事故。</w:t>
                  </w:r>
                </w:p>
                <w:p w14:paraId="3DA937F2">
                  <w:pPr>
                    <w:snapToGrid w:val="0"/>
                    <w:rPr>
                      <w:rFonts w:eastAsia="仿宋"/>
                      <w:szCs w:val="21"/>
                    </w:rPr>
                  </w:pPr>
                  <w:r>
                    <w:rPr>
                      <w:rFonts w:eastAsia="仿宋"/>
                      <w:szCs w:val="21"/>
                    </w:rPr>
                    <w:t>d.通风。物料储存中因泄漏、挥发，其蒸汽或粉尘可与空气形成爆炸性混合物或其毒性可对人体造成健康危害。若通风不良，混合物则可能处于爆炸极限范围之内对人体造成健康危害。</w:t>
                  </w:r>
                </w:p>
                <w:p w14:paraId="1FD41C5A">
                  <w:pPr>
                    <w:snapToGrid w:val="0"/>
                    <w:rPr>
                      <w:rFonts w:eastAsia="仿宋"/>
                      <w:szCs w:val="21"/>
                    </w:rPr>
                  </w:pPr>
                  <w:r>
                    <w:rPr>
                      <w:rFonts w:eastAsia="仿宋"/>
                      <w:szCs w:val="21"/>
                    </w:rPr>
                    <w:t>2、物料运输过程潜在危险性分析</w:t>
                  </w:r>
                </w:p>
                <w:p w14:paraId="27506F94">
                  <w:pPr>
                    <w:snapToGrid w:val="0"/>
                    <w:rPr>
                      <w:rFonts w:eastAsia="仿宋"/>
                      <w:szCs w:val="21"/>
                    </w:rPr>
                  </w:pPr>
                  <w:r>
                    <w:rPr>
                      <w:rFonts w:eastAsia="仿宋"/>
                      <w:szCs w:val="21"/>
                    </w:rPr>
                    <w:t>（1）装卸、搬运过程中因路面不平或物料装车不稳固，可能发生物料的倾倒、翻落、撞击引起事故；作业过程中如摔、碰、撞、击、拖拉、倾倒、滚动物料，可造成物料的泄漏、产生静电等造成燃烧爆炸事故。</w:t>
                  </w:r>
                </w:p>
                <w:p w14:paraId="53D55429">
                  <w:pPr>
                    <w:snapToGrid w:val="0"/>
                    <w:rPr>
                      <w:rFonts w:eastAsia="仿宋"/>
                      <w:szCs w:val="21"/>
                    </w:rPr>
                  </w:pPr>
                  <w:r>
                    <w:rPr>
                      <w:rFonts w:eastAsia="仿宋"/>
                      <w:szCs w:val="21"/>
                    </w:rPr>
                    <w:t>（2）运输过程中，开车不稳等易造成翻车，超速行驶易引起道路交通事故，如撞断架空管线，危害更大。槽罐车排气管未安装阻火器，启动、熄火或行驶时散发的火星可成为点火源。</w:t>
                  </w:r>
                </w:p>
                <w:p w14:paraId="3A0A891A">
                  <w:pPr>
                    <w:snapToGrid w:val="0"/>
                    <w:rPr>
                      <w:rFonts w:eastAsia="仿宋"/>
                      <w:szCs w:val="21"/>
                    </w:rPr>
                  </w:pPr>
                  <w:r>
                    <w:rPr>
                      <w:rFonts w:eastAsia="仿宋"/>
                      <w:szCs w:val="21"/>
                    </w:rPr>
                    <w:t>厂区运输车辆进出频繁，安全警示、限速标志及限制车辆通行或禁止车辆通行的路段标志应设置齐全。掌握了危险品物料泄漏扩散事件的起因，即发生规律，有利于采取相应的防范措施，降低危险性。</w:t>
                  </w:r>
                </w:p>
                <w:p w14:paraId="413A8CFA">
                  <w:pPr>
                    <w:snapToGrid w:val="0"/>
                    <w:rPr>
                      <w:rFonts w:eastAsia="仿宋"/>
                      <w:szCs w:val="21"/>
                    </w:rPr>
                  </w:pPr>
                  <w:r>
                    <w:rPr>
                      <w:rFonts w:eastAsia="仿宋"/>
                      <w:szCs w:val="21"/>
                    </w:rPr>
                    <w:t>3、固废堆场</w:t>
                  </w:r>
                </w:p>
                <w:p w14:paraId="7E3F2730">
                  <w:pPr>
                    <w:snapToGrid w:val="0"/>
                    <w:rPr>
                      <w:rFonts w:eastAsia="仿宋"/>
                      <w:szCs w:val="21"/>
                    </w:rPr>
                  </w:pPr>
                  <w:r>
                    <w:rPr>
                      <w:rFonts w:eastAsia="仿宋"/>
                      <w:szCs w:val="21"/>
                    </w:rPr>
                    <w:t>由于企业产生的固废堆放在危废仓库，危废一旦意外泄漏，若地面防渗破损，泄漏物将通过地面渗漏，进而影响土壤和地下水。</w:t>
                  </w:r>
                </w:p>
              </w:tc>
            </w:tr>
            <w:tr w14:paraId="7881B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466A309F">
                  <w:pPr>
                    <w:snapToGrid w:val="0"/>
                    <w:jc w:val="center"/>
                    <w:rPr>
                      <w:rFonts w:eastAsia="仿宋"/>
                      <w:szCs w:val="21"/>
                    </w:rPr>
                  </w:pPr>
                  <w:r>
                    <w:rPr>
                      <w:rFonts w:eastAsia="仿宋"/>
                      <w:szCs w:val="21"/>
                    </w:rPr>
                    <w:t>公用设施危险性识别</w:t>
                  </w:r>
                </w:p>
              </w:tc>
              <w:tc>
                <w:tcPr>
                  <w:tcW w:w="4333" w:type="pct"/>
                  <w:vAlign w:val="center"/>
                </w:tcPr>
                <w:p w14:paraId="72D823F8">
                  <w:pPr>
                    <w:snapToGrid w:val="0"/>
                    <w:rPr>
                      <w:rFonts w:eastAsia="仿宋"/>
                      <w:szCs w:val="21"/>
                    </w:rPr>
                  </w:pPr>
                  <w:r>
                    <w:rPr>
                      <w:rFonts w:eastAsia="仿宋"/>
                      <w:szCs w:val="21"/>
                    </w:rPr>
                    <w:t>企业公用工程包括供排水、供配电、供热、空压。</w:t>
                  </w:r>
                </w:p>
                <w:p w14:paraId="68E8C39F">
                  <w:pPr>
                    <w:snapToGrid w:val="0"/>
                    <w:rPr>
                      <w:rFonts w:eastAsia="仿宋"/>
                      <w:szCs w:val="21"/>
                    </w:rPr>
                  </w:pPr>
                  <w:r>
                    <w:rPr>
                      <w:rFonts w:eastAsia="仿宋"/>
                      <w:szCs w:val="21"/>
                    </w:rPr>
                    <w:t>供水系统：建筑地下供排水管网发生泄漏会导致建筑基础破坏；排水管道若无覆盖装置容易导致人员坠跌伤害等；生产装置供水中断或供水不足，影响正常生产，造成一定的经济损失；消防用水供水不可靠情况下，一旦发生火灾，无法及时以大量水冷却，可造成火灾的蔓延、扩大；当物料喷溅于人体上，如人体部位受到毒物玷污，应以大量清水立即冲洗，在没有冲洗水情况下，将延误现场急救时机。</w:t>
                  </w:r>
                </w:p>
                <w:p w14:paraId="44A5A592">
                  <w:pPr>
                    <w:snapToGrid w:val="0"/>
                    <w:rPr>
                      <w:rFonts w:eastAsia="仿宋"/>
                      <w:szCs w:val="21"/>
                    </w:rPr>
                  </w:pPr>
                  <w:r>
                    <w:rPr>
                      <w:rFonts w:eastAsia="仿宋"/>
                      <w:szCs w:val="21"/>
                    </w:rPr>
                    <w:t>排水系统：一旦发生洪涝灾害，将构成严重的安全威胁。</w:t>
                  </w:r>
                </w:p>
                <w:p w14:paraId="21CDA0B7">
                  <w:pPr>
                    <w:snapToGrid w:val="0"/>
                    <w:rPr>
                      <w:rFonts w:eastAsia="仿宋"/>
                      <w:szCs w:val="21"/>
                    </w:rPr>
                  </w:pPr>
                  <w:r>
                    <w:rPr>
                      <w:rFonts w:eastAsia="仿宋"/>
                      <w:szCs w:val="21"/>
                    </w:rPr>
                    <w:t>供电系统：主要危险有害因素是人员的触电，导致触电的原因可能由于操作人员的失误、设备的漏电、防护距离的不足等；电缆线路遭遇腐蚀老化会发生短路引起火灾事故；停电会导致用电设备无法运行，引起一系列事故。</w:t>
                  </w:r>
                </w:p>
                <w:p w14:paraId="689B5BAD">
                  <w:pPr>
                    <w:snapToGrid w:val="0"/>
                    <w:rPr>
                      <w:rFonts w:eastAsia="仿宋"/>
                      <w:szCs w:val="21"/>
                    </w:rPr>
                  </w:pPr>
                  <w:r>
                    <w:rPr>
                      <w:rFonts w:eastAsia="仿宋"/>
                      <w:szCs w:val="21"/>
                    </w:rPr>
                    <w:t>供</w:t>
                  </w:r>
                  <w:r>
                    <w:rPr>
                      <w:rFonts w:hint="eastAsia" w:eastAsia="仿宋"/>
                      <w:szCs w:val="21"/>
                    </w:rPr>
                    <w:t>气</w:t>
                  </w:r>
                  <w:r>
                    <w:rPr>
                      <w:rFonts w:eastAsia="仿宋"/>
                      <w:szCs w:val="21"/>
                    </w:rPr>
                    <w:t>系统：</w:t>
                  </w:r>
                  <w:r>
                    <w:rPr>
                      <w:rFonts w:hint="eastAsia" w:eastAsia="仿宋"/>
                      <w:szCs w:val="21"/>
                    </w:rPr>
                    <w:t>供气管道腐蚀、设备密封失效、误操作会导致天然气泄漏</w:t>
                  </w:r>
                  <w:r>
                    <w:rPr>
                      <w:rFonts w:eastAsia="仿宋"/>
                      <w:szCs w:val="21"/>
                    </w:rPr>
                    <w:t>。</w:t>
                  </w:r>
                </w:p>
                <w:p w14:paraId="2B18FBD4">
                  <w:pPr>
                    <w:snapToGrid w:val="0"/>
                    <w:rPr>
                      <w:rFonts w:eastAsia="仿宋"/>
                      <w:szCs w:val="21"/>
                    </w:rPr>
                  </w:pPr>
                  <w:r>
                    <w:rPr>
                      <w:rFonts w:eastAsia="仿宋"/>
                      <w:szCs w:val="21"/>
                    </w:rPr>
                    <w:t>空压机组：空压机如果长期在超负荷的环境中运行、压缩空气/润滑油及它的分解产物构成爆炸性混合物、气缸内壁的积炭自燃、操作人员的违章作业等均会造成空压机的气缸、储气罐、排气管等发生爆裂；如空压机的传动部位无防护设施，作业人员无意触及将造成机械伤害；如安装不规范，会增加噪声，致使作业人员听力受损。</w:t>
                  </w:r>
                </w:p>
              </w:tc>
            </w:tr>
            <w:tr w14:paraId="18A7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67" w:type="pct"/>
                  <w:vAlign w:val="center"/>
                </w:tcPr>
                <w:p w14:paraId="2267CE69">
                  <w:pPr>
                    <w:snapToGrid w:val="0"/>
                    <w:jc w:val="center"/>
                    <w:rPr>
                      <w:rFonts w:eastAsia="仿宋"/>
                      <w:szCs w:val="21"/>
                    </w:rPr>
                  </w:pPr>
                  <w:r>
                    <w:rPr>
                      <w:rFonts w:eastAsia="仿宋"/>
                      <w:szCs w:val="21"/>
                    </w:rPr>
                    <w:t>环保设施危险性识别</w:t>
                  </w:r>
                </w:p>
              </w:tc>
              <w:tc>
                <w:tcPr>
                  <w:tcW w:w="4333" w:type="pct"/>
                  <w:vAlign w:val="center"/>
                </w:tcPr>
                <w:p w14:paraId="03665F66">
                  <w:pPr>
                    <w:pStyle w:val="84"/>
                  </w:pPr>
                  <w:r>
                    <w:t>（1）废气处理系统出现故障可能导致废气的事故排放。</w:t>
                  </w:r>
                </w:p>
                <w:p w14:paraId="096689F3">
                  <w:pPr>
                    <w:pStyle w:val="84"/>
                  </w:pPr>
                  <w:r>
                    <w:t>（2）生产车间密闭管理，可能会造成车间内通风不畅，使逸出的气体出现积聚，易发生爆炸。</w:t>
                  </w:r>
                </w:p>
                <w:p w14:paraId="3DC6E41A">
                  <w:pPr>
                    <w:pStyle w:val="84"/>
                  </w:pPr>
                  <w:r>
                    <w:t>（3）若固废堆放场所的危废意外泄漏，若未及时收集处理，有可能会污染周边环境。</w:t>
                  </w:r>
                </w:p>
                <w:p w14:paraId="12299576">
                  <w:pPr>
                    <w:pStyle w:val="84"/>
                  </w:pPr>
                  <w:r>
                    <w:t>（4）突发性泄漏和火灾爆炸事故泄漏、伴生和次生的泄漏物料、污水、消防水可能直接进入厂内污水管网和雨水管网，未经处理后排入厂区污水和雨水管网，给污水处理厂造成一定的冲击并造成周边水环境污染。</w:t>
                  </w:r>
                </w:p>
                <w:p w14:paraId="60578570">
                  <w:pPr>
                    <w:snapToGrid w:val="0"/>
                    <w:jc w:val="left"/>
                    <w:rPr>
                      <w:rFonts w:eastAsia="仿宋"/>
                      <w:szCs w:val="21"/>
                    </w:rPr>
                  </w:pPr>
                  <w:r>
                    <w:rPr>
                      <w:rFonts w:eastAsia="仿宋"/>
                      <w:szCs w:val="21"/>
                    </w:rPr>
                    <w:t>（5）突发性火灾爆炸事故伴生的废气，特别是原辅料</w:t>
                  </w:r>
                  <w:r>
                    <w:rPr>
                      <w:rFonts w:hint="eastAsia" w:eastAsia="仿宋"/>
                      <w:szCs w:val="21"/>
                    </w:rPr>
                    <w:t>和成品的</w:t>
                  </w:r>
                  <w:r>
                    <w:rPr>
                      <w:rFonts w:eastAsia="仿宋"/>
                      <w:szCs w:val="21"/>
                    </w:rPr>
                    <w:t>不完全燃烧产生的</w:t>
                  </w:r>
                  <w:r>
                    <w:rPr>
                      <w:rFonts w:hint="eastAsia" w:eastAsia="仿宋"/>
                      <w:szCs w:val="21"/>
                    </w:rPr>
                    <w:t>一氧化碳、氰化氢、苯乙烯</w:t>
                  </w:r>
                  <w:r>
                    <w:rPr>
                      <w:rFonts w:eastAsia="仿宋"/>
                      <w:szCs w:val="21"/>
                    </w:rPr>
                    <w:t>等，以上废气直接无组织排放会对周边环境造成一定的污染。</w:t>
                  </w:r>
                </w:p>
              </w:tc>
            </w:tr>
          </w:tbl>
          <w:p w14:paraId="5CDE39E8">
            <w:pPr>
              <w:spacing w:line="500" w:lineRule="exact"/>
              <w:ind w:firstLine="480" w:firstLineChars="200"/>
              <w:rPr>
                <w:rFonts w:eastAsia="仿宋"/>
                <w:bCs/>
                <w:sz w:val="24"/>
              </w:rPr>
            </w:pPr>
            <w:r>
              <w:rPr>
                <w:rFonts w:eastAsia="仿宋"/>
                <w:bCs/>
                <w:sz w:val="24"/>
              </w:rPr>
              <w:t>（2）风险事故情形</w:t>
            </w:r>
          </w:p>
          <w:p w14:paraId="546051FF">
            <w:pPr>
              <w:spacing w:line="500" w:lineRule="exact"/>
              <w:ind w:firstLine="480" w:firstLineChars="200"/>
              <w:rPr>
                <w:rFonts w:eastAsia="仿宋"/>
                <w:bCs/>
                <w:sz w:val="24"/>
              </w:rPr>
            </w:pPr>
            <w:r>
              <w:rPr>
                <w:rFonts w:eastAsia="仿宋"/>
                <w:bCs/>
                <w:sz w:val="24"/>
              </w:rPr>
              <w:t>本项目产品为</w:t>
            </w:r>
            <w:r>
              <w:rPr>
                <w:rFonts w:hint="eastAsia" w:eastAsia="仿宋"/>
                <w:bCs/>
                <w:sz w:val="24"/>
              </w:rPr>
              <w:t>电动车塑件、金属件，</w:t>
            </w:r>
            <w:r>
              <w:rPr>
                <w:rFonts w:eastAsia="仿宋"/>
                <w:bCs/>
                <w:sz w:val="24"/>
              </w:rPr>
              <w:t>从事故的类型来分，一是火灾或爆炸，二是物料的泄漏；从事故的严重性和损失后果可分为重大事故和一般性事故。国际化工界将重大事故定义为：导致反应装置及其它经济损失超过2.5万美元，或者造成严重人员伤亡的事故。火灾或爆炸事故常常属于此类事故。而一般事故是指那些没有造成重大经济损失和人员伤亡的事故，但此类事故如不采取有效措施加以控制，将对周围的环境产生不利影响。物料泄漏事故常常属于一般性的事故。</w:t>
            </w:r>
          </w:p>
          <w:p w14:paraId="0E367FE0">
            <w:pPr>
              <w:pStyle w:val="91"/>
              <w:numPr>
                <w:ilvl w:val="0"/>
                <w:numId w:val="8"/>
              </w:numPr>
              <w:ind w:firstLineChars="0"/>
              <w:rPr>
                <w:bCs/>
              </w:rPr>
            </w:pPr>
            <w:r>
              <w:rPr>
                <w:bCs/>
              </w:rPr>
              <w:t>物料泄漏事故</w:t>
            </w:r>
          </w:p>
          <w:p w14:paraId="5BD47EDA">
            <w:pPr>
              <w:spacing w:line="500" w:lineRule="exact"/>
              <w:ind w:firstLine="480" w:firstLineChars="200"/>
              <w:rPr>
                <w:rFonts w:eastAsia="仿宋"/>
                <w:bCs/>
                <w:sz w:val="24"/>
              </w:rPr>
            </w:pPr>
            <w:r>
              <w:rPr>
                <w:rFonts w:eastAsia="仿宋"/>
                <w:bCs/>
                <w:sz w:val="24"/>
              </w:rPr>
              <w:t>根据《建设项目环境风险评价技术导则》（HJ169-2018）附录E，常见物料泄漏事故类型及频率统计分析见下表。</w:t>
            </w:r>
          </w:p>
          <w:p w14:paraId="0213602B">
            <w:pPr>
              <w:spacing w:line="500" w:lineRule="exact"/>
              <w:jc w:val="center"/>
              <w:rPr>
                <w:rFonts w:eastAsia="仿宋"/>
                <w:b/>
                <w:bCs/>
              </w:rPr>
            </w:pPr>
            <w:r>
              <w:rPr>
                <w:rFonts w:eastAsia="仿宋"/>
                <w:b/>
                <w:bCs/>
              </w:rPr>
              <w:t>物料泄漏事故类型及频率统计表</w:t>
            </w:r>
          </w:p>
          <w:tbl>
            <w:tblPr>
              <w:tblStyle w:val="43"/>
              <w:tblW w:w="8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2032"/>
              <w:gridCol w:w="4819"/>
              <w:gridCol w:w="1963"/>
            </w:tblGrid>
            <w:tr w14:paraId="2384E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tblHeader/>
                <w:jc w:val="center"/>
              </w:trPr>
              <w:tc>
                <w:tcPr>
                  <w:tcW w:w="2032" w:type="dxa"/>
                  <w:vAlign w:val="center"/>
                </w:tcPr>
                <w:p w14:paraId="3C5D0579">
                  <w:pPr>
                    <w:snapToGrid w:val="0"/>
                    <w:jc w:val="center"/>
                    <w:rPr>
                      <w:rFonts w:eastAsia="仿宋"/>
                      <w:szCs w:val="21"/>
                    </w:rPr>
                  </w:pPr>
                  <w:r>
                    <w:rPr>
                      <w:rFonts w:eastAsia="仿宋"/>
                      <w:szCs w:val="21"/>
                    </w:rPr>
                    <w:t>部件类型</w:t>
                  </w:r>
                </w:p>
              </w:tc>
              <w:tc>
                <w:tcPr>
                  <w:tcW w:w="4819" w:type="dxa"/>
                  <w:vAlign w:val="center"/>
                </w:tcPr>
                <w:p w14:paraId="57A7C11C">
                  <w:pPr>
                    <w:snapToGrid w:val="0"/>
                    <w:jc w:val="center"/>
                    <w:rPr>
                      <w:rFonts w:eastAsia="仿宋"/>
                      <w:szCs w:val="21"/>
                    </w:rPr>
                  </w:pPr>
                  <w:r>
                    <w:rPr>
                      <w:rFonts w:eastAsia="仿宋"/>
                      <w:szCs w:val="21"/>
                    </w:rPr>
                    <w:t>泄漏模式</w:t>
                  </w:r>
                </w:p>
              </w:tc>
              <w:tc>
                <w:tcPr>
                  <w:tcW w:w="1963" w:type="dxa"/>
                  <w:vAlign w:val="center"/>
                </w:tcPr>
                <w:p w14:paraId="59A82AF5">
                  <w:pPr>
                    <w:snapToGrid w:val="0"/>
                    <w:jc w:val="center"/>
                    <w:rPr>
                      <w:rFonts w:eastAsia="仿宋"/>
                      <w:szCs w:val="21"/>
                    </w:rPr>
                  </w:pPr>
                  <w:r>
                    <w:rPr>
                      <w:rFonts w:eastAsia="仿宋"/>
                      <w:szCs w:val="21"/>
                    </w:rPr>
                    <w:t>泄漏频率</w:t>
                  </w:r>
                </w:p>
              </w:tc>
            </w:tr>
            <w:tr w14:paraId="2247E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3C87B863">
                  <w:pPr>
                    <w:snapToGrid w:val="0"/>
                    <w:jc w:val="center"/>
                    <w:rPr>
                      <w:rFonts w:eastAsia="仿宋"/>
                      <w:szCs w:val="21"/>
                    </w:rPr>
                  </w:pPr>
                  <w:r>
                    <w:rPr>
                      <w:rFonts w:eastAsia="仿宋"/>
                      <w:szCs w:val="21"/>
                    </w:rPr>
                    <w:t>反应器/工艺储罐/气体储罐/塔器</w:t>
                  </w:r>
                </w:p>
              </w:tc>
              <w:tc>
                <w:tcPr>
                  <w:tcW w:w="4819" w:type="dxa"/>
                  <w:vAlign w:val="center"/>
                </w:tcPr>
                <w:p w14:paraId="3DB985EE">
                  <w:pPr>
                    <w:snapToGrid w:val="0"/>
                    <w:jc w:val="center"/>
                    <w:rPr>
                      <w:rFonts w:eastAsia="仿宋"/>
                      <w:szCs w:val="21"/>
                    </w:rPr>
                  </w:pPr>
                  <w:r>
                    <w:rPr>
                      <w:rFonts w:eastAsia="仿宋"/>
                      <w:szCs w:val="21"/>
                    </w:rPr>
                    <w:t>泄漏孔径为10mm孔径</w:t>
                  </w:r>
                </w:p>
                <w:p w14:paraId="1153DEBE">
                  <w:pPr>
                    <w:snapToGrid w:val="0"/>
                    <w:jc w:val="center"/>
                    <w:rPr>
                      <w:rFonts w:eastAsia="仿宋"/>
                      <w:szCs w:val="21"/>
                    </w:rPr>
                  </w:pPr>
                  <w:r>
                    <w:rPr>
                      <w:rFonts w:eastAsia="仿宋"/>
                      <w:szCs w:val="21"/>
                    </w:rPr>
                    <w:t>10min内储罐泄漏完</w:t>
                  </w:r>
                </w:p>
                <w:p w14:paraId="5994EC59">
                  <w:pPr>
                    <w:snapToGrid w:val="0"/>
                    <w:jc w:val="center"/>
                    <w:rPr>
                      <w:rFonts w:eastAsia="仿宋"/>
                      <w:szCs w:val="21"/>
                    </w:rPr>
                  </w:pPr>
                  <w:r>
                    <w:rPr>
                      <w:rFonts w:eastAsia="仿宋"/>
                      <w:szCs w:val="21"/>
                    </w:rPr>
                    <w:t>储罐全破裂</w:t>
                  </w:r>
                </w:p>
              </w:tc>
              <w:tc>
                <w:tcPr>
                  <w:tcW w:w="1963" w:type="dxa"/>
                  <w:vAlign w:val="center"/>
                </w:tcPr>
                <w:p w14:paraId="413BFD8E">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357B07A7">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p w14:paraId="4BE16E0E">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tc>
            </w:tr>
            <w:tr w14:paraId="084C2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3B89003A">
                  <w:pPr>
                    <w:snapToGrid w:val="0"/>
                    <w:jc w:val="center"/>
                    <w:rPr>
                      <w:rFonts w:eastAsia="仿宋"/>
                      <w:szCs w:val="21"/>
                    </w:rPr>
                  </w:pPr>
                  <w:r>
                    <w:rPr>
                      <w:rFonts w:eastAsia="仿宋"/>
                      <w:szCs w:val="21"/>
                    </w:rPr>
                    <w:t>常压单包容储罐</w:t>
                  </w:r>
                </w:p>
              </w:tc>
              <w:tc>
                <w:tcPr>
                  <w:tcW w:w="4819" w:type="dxa"/>
                  <w:vAlign w:val="center"/>
                </w:tcPr>
                <w:p w14:paraId="11DA8C09">
                  <w:pPr>
                    <w:snapToGrid w:val="0"/>
                    <w:jc w:val="center"/>
                    <w:rPr>
                      <w:rFonts w:eastAsia="仿宋"/>
                      <w:szCs w:val="21"/>
                    </w:rPr>
                  </w:pPr>
                  <w:r>
                    <w:rPr>
                      <w:rFonts w:eastAsia="仿宋"/>
                      <w:szCs w:val="21"/>
                    </w:rPr>
                    <w:t>泄漏孔径为10mm孔径</w:t>
                  </w:r>
                </w:p>
                <w:p w14:paraId="083AFC61">
                  <w:pPr>
                    <w:snapToGrid w:val="0"/>
                    <w:jc w:val="center"/>
                    <w:rPr>
                      <w:rFonts w:eastAsia="仿宋"/>
                      <w:szCs w:val="21"/>
                    </w:rPr>
                  </w:pPr>
                  <w:r>
                    <w:rPr>
                      <w:rFonts w:eastAsia="仿宋"/>
                      <w:szCs w:val="21"/>
                    </w:rPr>
                    <w:t>10min内储罐泄漏完</w:t>
                  </w:r>
                </w:p>
                <w:p w14:paraId="59F0D72D">
                  <w:pPr>
                    <w:snapToGrid w:val="0"/>
                    <w:jc w:val="center"/>
                    <w:rPr>
                      <w:rFonts w:eastAsia="仿宋"/>
                      <w:szCs w:val="21"/>
                    </w:rPr>
                  </w:pPr>
                  <w:r>
                    <w:rPr>
                      <w:rFonts w:eastAsia="仿宋"/>
                      <w:szCs w:val="21"/>
                    </w:rPr>
                    <w:t>储罐全破裂</w:t>
                  </w:r>
                </w:p>
              </w:tc>
              <w:tc>
                <w:tcPr>
                  <w:tcW w:w="1963" w:type="dxa"/>
                  <w:vAlign w:val="center"/>
                </w:tcPr>
                <w:p w14:paraId="077BAD32">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2EB01475">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p w14:paraId="340D964F">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/a</w:t>
                  </w:r>
                </w:p>
              </w:tc>
            </w:tr>
            <w:tr w14:paraId="2D921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6D269B5D">
                  <w:pPr>
                    <w:snapToGrid w:val="0"/>
                    <w:jc w:val="center"/>
                    <w:rPr>
                      <w:rFonts w:eastAsia="仿宋"/>
                      <w:szCs w:val="21"/>
                    </w:rPr>
                  </w:pPr>
                  <w:r>
                    <w:rPr>
                      <w:rFonts w:eastAsia="仿宋"/>
                      <w:szCs w:val="21"/>
                    </w:rPr>
                    <w:t>常压双包容储罐</w:t>
                  </w:r>
                </w:p>
              </w:tc>
              <w:tc>
                <w:tcPr>
                  <w:tcW w:w="4819" w:type="dxa"/>
                  <w:vAlign w:val="center"/>
                </w:tcPr>
                <w:p w14:paraId="7D232FEC">
                  <w:pPr>
                    <w:snapToGrid w:val="0"/>
                    <w:jc w:val="center"/>
                    <w:rPr>
                      <w:rFonts w:eastAsia="仿宋"/>
                      <w:szCs w:val="21"/>
                    </w:rPr>
                  </w:pPr>
                  <w:r>
                    <w:rPr>
                      <w:rFonts w:eastAsia="仿宋"/>
                      <w:szCs w:val="21"/>
                    </w:rPr>
                    <w:t>泄漏孔径为10mm孔径</w:t>
                  </w:r>
                </w:p>
                <w:p w14:paraId="49F27BBA">
                  <w:pPr>
                    <w:snapToGrid w:val="0"/>
                    <w:jc w:val="center"/>
                    <w:rPr>
                      <w:rFonts w:eastAsia="仿宋"/>
                      <w:szCs w:val="21"/>
                    </w:rPr>
                  </w:pPr>
                  <w:r>
                    <w:rPr>
                      <w:rFonts w:eastAsia="仿宋"/>
                      <w:szCs w:val="21"/>
                    </w:rPr>
                    <w:t>10min内储罐泄漏完</w:t>
                  </w:r>
                </w:p>
                <w:p w14:paraId="7681664F">
                  <w:pPr>
                    <w:snapToGrid w:val="0"/>
                    <w:jc w:val="center"/>
                    <w:rPr>
                      <w:rFonts w:eastAsia="仿宋"/>
                      <w:szCs w:val="21"/>
                    </w:rPr>
                  </w:pPr>
                  <w:r>
                    <w:rPr>
                      <w:rFonts w:eastAsia="仿宋"/>
                      <w:szCs w:val="21"/>
                    </w:rPr>
                    <w:t>储罐全破裂</w:t>
                  </w:r>
                </w:p>
              </w:tc>
              <w:tc>
                <w:tcPr>
                  <w:tcW w:w="1963" w:type="dxa"/>
                  <w:vAlign w:val="center"/>
                </w:tcPr>
                <w:p w14:paraId="5D3ED970">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p w14:paraId="4F287787">
                  <w:pPr>
                    <w:snapToGrid w:val="0"/>
                    <w:jc w:val="center"/>
                    <w:rPr>
                      <w:rFonts w:eastAsia="仿宋"/>
                      <w:szCs w:val="21"/>
                    </w:rPr>
                  </w:pPr>
                  <w:r>
                    <w:rPr>
                      <w:rFonts w:eastAsia="仿宋"/>
                      <w:szCs w:val="21"/>
                    </w:rPr>
                    <w:t>1.25×10</w:t>
                  </w:r>
                  <w:r>
                    <w:rPr>
                      <w:rFonts w:eastAsia="仿宋"/>
                      <w:szCs w:val="21"/>
                      <w:vertAlign w:val="superscript"/>
                    </w:rPr>
                    <w:t>-8</w:t>
                  </w:r>
                  <w:r>
                    <w:rPr>
                      <w:rFonts w:eastAsia="仿宋"/>
                      <w:szCs w:val="21"/>
                    </w:rPr>
                    <w:t>/a</w:t>
                  </w:r>
                </w:p>
                <w:p w14:paraId="5E7E47B7">
                  <w:pPr>
                    <w:snapToGrid w:val="0"/>
                    <w:jc w:val="center"/>
                    <w:rPr>
                      <w:rFonts w:eastAsia="仿宋"/>
                      <w:szCs w:val="21"/>
                    </w:rPr>
                  </w:pPr>
                  <w:r>
                    <w:rPr>
                      <w:rFonts w:eastAsia="仿宋"/>
                      <w:szCs w:val="21"/>
                    </w:rPr>
                    <w:t>1.25×10</w:t>
                  </w:r>
                  <w:r>
                    <w:rPr>
                      <w:rFonts w:eastAsia="仿宋"/>
                      <w:szCs w:val="21"/>
                      <w:vertAlign w:val="superscript"/>
                    </w:rPr>
                    <w:t>-8</w:t>
                  </w:r>
                  <w:r>
                    <w:rPr>
                      <w:rFonts w:eastAsia="仿宋"/>
                      <w:szCs w:val="21"/>
                    </w:rPr>
                    <w:t>/a</w:t>
                  </w:r>
                </w:p>
              </w:tc>
            </w:tr>
            <w:tr w14:paraId="75076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579E093C">
                  <w:pPr>
                    <w:snapToGrid w:val="0"/>
                    <w:jc w:val="center"/>
                    <w:rPr>
                      <w:rFonts w:eastAsia="仿宋"/>
                      <w:szCs w:val="21"/>
                    </w:rPr>
                  </w:pPr>
                  <w:r>
                    <w:rPr>
                      <w:rFonts w:eastAsia="仿宋"/>
                      <w:szCs w:val="21"/>
                    </w:rPr>
                    <w:t>常压全包容储罐</w:t>
                  </w:r>
                </w:p>
              </w:tc>
              <w:tc>
                <w:tcPr>
                  <w:tcW w:w="4819" w:type="dxa"/>
                  <w:vAlign w:val="center"/>
                </w:tcPr>
                <w:p w14:paraId="64D534E9">
                  <w:pPr>
                    <w:snapToGrid w:val="0"/>
                    <w:jc w:val="center"/>
                    <w:rPr>
                      <w:rFonts w:eastAsia="仿宋"/>
                      <w:szCs w:val="21"/>
                    </w:rPr>
                  </w:pPr>
                  <w:r>
                    <w:rPr>
                      <w:rFonts w:eastAsia="仿宋"/>
                      <w:szCs w:val="21"/>
                    </w:rPr>
                    <w:t>储罐全破裂</w:t>
                  </w:r>
                </w:p>
              </w:tc>
              <w:tc>
                <w:tcPr>
                  <w:tcW w:w="1963" w:type="dxa"/>
                  <w:vAlign w:val="center"/>
                </w:tcPr>
                <w:p w14:paraId="625BC0FC">
                  <w:pPr>
                    <w:snapToGrid w:val="0"/>
                    <w:jc w:val="center"/>
                    <w:rPr>
                      <w:rFonts w:eastAsia="仿宋"/>
                      <w:szCs w:val="21"/>
                    </w:rPr>
                  </w:pPr>
                  <w:r>
                    <w:rPr>
                      <w:rFonts w:eastAsia="仿宋"/>
                      <w:szCs w:val="21"/>
                    </w:rPr>
                    <w:t>1.00×10</w:t>
                  </w:r>
                  <w:r>
                    <w:rPr>
                      <w:rFonts w:eastAsia="仿宋"/>
                      <w:szCs w:val="21"/>
                      <w:vertAlign w:val="superscript"/>
                    </w:rPr>
                    <w:t>-8</w:t>
                  </w:r>
                  <w:r>
                    <w:rPr>
                      <w:rFonts w:eastAsia="仿宋"/>
                      <w:szCs w:val="21"/>
                    </w:rPr>
                    <w:t>/a</w:t>
                  </w:r>
                </w:p>
              </w:tc>
            </w:tr>
            <w:tr w14:paraId="2F79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37A4A47B">
                  <w:pPr>
                    <w:snapToGrid w:val="0"/>
                    <w:jc w:val="center"/>
                    <w:rPr>
                      <w:rFonts w:eastAsia="仿宋"/>
                      <w:szCs w:val="21"/>
                    </w:rPr>
                  </w:pPr>
                  <w:r>
                    <w:rPr>
                      <w:rFonts w:eastAsia="仿宋"/>
                      <w:szCs w:val="21"/>
                    </w:rPr>
                    <w:t>内径≤75mm的管道</w:t>
                  </w:r>
                </w:p>
              </w:tc>
              <w:tc>
                <w:tcPr>
                  <w:tcW w:w="4819" w:type="dxa"/>
                  <w:vAlign w:val="center"/>
                </w:tcPr>
                <w:p w14:paraId="4246D854">
                  <w:pPr>
                    <w:snapToGrid w:val="0"/>
                    <w:jc w:val="center"/>
                    <w:rPr>
                      <w:rFonts w:eastAsia="仿宋"/>
                      <w:szCs w:val="21"/>
                    </w:rPr>
                  </w:pPr>
                  <w:r>
                    <w:rPr>
                      <w:rFonts w:eastAsia="仿宋"/>
                      <w:szCs w:val="21"/>
                    </w:rPr>
                    <w:t>泄漏孔径为10%孔径</w:t>
                  </w:r>
                </w:p>
                <w:p w14:paraId="32E5D998">
                  <w:pPr>
                    <w:snapToGrid w:val="0"/>
                    <w:jc w:val="center"/>
                    <w:rPr>
                      <w:rFonts w:eastAsia="仿宋"/>
                      <w:szCs w:val="21"/>
                    </w:rPr>
                  </w:pPr>
                  <w:r>
                    <w:rPr>
                      <w:rFonts w:eastAsia="仿宋"/>
                      <w:szCs w:val="21"/>
                    </w:rPr>
                    <w:t>全管径泄漏</w:t>
                  </w:r>
                </w:p>
              </w:tc>
              <w:tc>
                <w:tcPr>
                  <w:tcW w:w="1963" w:type="dxa"/>
                  <w:vAlign w:val="center"/>
                </w:tcPr>
                <w:p w14:paraId="36D97635">
                  <w:pPr>
                    <w:snapToGrid w:val="0"/>
                    <w:jc w:val="center"/>
                    <w:rPr>
                      <w:rFonts w:eastAsia="仿宋"/>
                      <w:szCs w:val="21"/>
                    </w:rPr>
                  </w:pPr>
                  <w:r>
                    <w:rPr>
                      <w:rFonts w:eastAsia="仿宋"/>
                      <w:szCs w:val="21"/>
                    </w:rPr>
                    <w:t>5.00×10</w:t>
                  </w:r>
                  <w:r>
                    <w:rPr>
                      <w:rFonts w:eastAsia="仿宋"/>
                      <w:szCs w:val="21"/>
                      <w:vertAlign w:val="superscript"/>
                    </w:rPr>
                    <w:t>-6</w:t>
                  </w:r>
                  <w:r>
                    <w:rPr>
                      <w:rFonts w:eastAsia="仿宋"/>
                      <w:szCs w:val="21"/>
                    </w:rPr>
                    <w:t>/（m·a）</w:t>
                  </w:r>
                </w:p>
                <w:p w14:paraId="4F98AEDD">
                  <w:pPr>
                    <w:snapToGrid w:val="0"/>
                    <w:jc w:val="center"/>
                    <w:rPr>
                      <w:rFonts w:eastAsia="仿宋"/>
                      <w:szCs w:val="21"/>
                    </w:rPr>
                  </w:pPr>
                  <w:r>
                    <w:rPr>
                      <w:rFonts w:eastAsia="仿宋"/>
                      <w:szCs w:val="21"/>
                    </w:rPr>
                    <w:t>1.00×10</w:t>
                  </w:r>
                  <w:r>
                    <w:rPr>
                      <w:rFonts w:eastAsia="仿宋"/>
                      <w:szCs w:val="21"/>
                      <w:vertAlign w:val="superscript"/>
                    </w:rPr>
                    <w:t>-6</w:t>
                  </w:r>
                  <w:r>
                    <w:rPr>
                      <w:rFonts w:eastAsia="仿宋"/>
                      <w:szCs w:val="21"/>
                    </w:rPr>
                    <w:t>/（m·a）</w:t>
                  </w:r>
                </w:p>
              </w:tc>
            </w:tr>
            <w:tr w14:paraId="755E5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559DE24C">
                  <w:pPr>
                    <w:snapToGrid w:val="0"/>
                    <w:jc w:val="center"/>
                    <w:rPr>
                      <w:rFonts w:eastAsia="仿宋"/>
                      <w:szCs w:val="21"/>
                    </w:rPr>
                  </w:pPr>
                  <w:r>
                    <w:rPr>
                      <w:rFonts w:eastAsia="仿宋"/>
                      <w:szCs w:val="21"/>
                    </w:rPr>
                    <w:t>75mm&lt;内径≤150mm的管道</w:t>
                  </w:r>
                </w:p>
              </w:tc>
              <w:tc>
                <w:tcPr>
                  <w:tcW w:w="4819" w:type="dxa"/>
                  <w:vAlign w:val="center"/>
                </w:tcPr>
                <w:p w14:paraId="24FF68AF">
                  <w:pPr>
                    <w:snapToGrid w:val="0"/>
                    <w:jc w:val="center"/>
                    <w:rPr>
                      <w:rFonts w:eastAsia="仿宋"/>
                      <w:szCs w:val="21"/>
                    </w:rPr>
                  </w:pPr>
                  <w:r>
                    <w:rPr>
                      <w:rFonts w:eastAsia="仿宋"/>
                      <w:szCs w:val="21"/>
                    </w:rPr>
                    <w:t>泄漏孔径为10%孔径</w:t>
                  </w:r>
                </w:p>
                <w:p w14:paraId="755FCAB4">
                  <w:pPr>
                    <w:snapToGrid w:val="0"/>
                    <w:jc w:val="center"/>
                    <w:rPr>
                      <w:rFonts w:eastAsia="仿宋"/>
                      <w:szCs w:val="21"/>
                    </w:rPr>
                  </w:pPr>
                  <w:r>
                    <w:rPr>
                      <w:rFonts w:eastAsia="仿宋"/>
                      <w:szCs w:val="21"/>
                    </w:rPr>
                    <w:t>全管径泄漏</w:t>
                  </w:r>
                </w:p>
              </w:tc>
              <w:tc>
                <w:tcPr>
                  <w:tcW w:w="1963" w:type="dxa"/>
                  <w:vAlign w:val="center"/>
                </w:tcPr>
                <w:p w14:paraId="76F04004">
                  <w:pPr>
                    <w:snapToGrid w:val="0"/>
                    <w:jc w:val="center"/>
                    <w:rPr>
                      <w:rFonts w:eastAsia="仿宋"/>
                      <w:szCs w:val="21"/>
                    </w:rPr>
                  </w:pPr>
                  <w:r>
                    <w:rPr>
                      <w:rFonts w:eastAsia="仿宋"/>
                      <w:szCs w:val="21"/>
                    </w:rPr>
                    <w:t>2.00×10</w:t>
                  </w:r>
                  <w:r>
                    <w:rPr>
                      <w:rFonts w:eastAsia="仿宋"/>
                      <w:szCs w:val="21"/>
                      <w:vertAlign w:val="superscript"/>
                    </w:rPr>
                    <w:t>-6</w:t>
                  </w:r>
                  <w:r>
                    <w:rPr>
                      <w:rFonts w:eastAsia="仿宋"/>
                      <w:szCs w:val="21"/>
                    </w:rPr>
                    <w:t>/（m·a）</w:t>
                  </w:r>
                </w:p>
                <w:p w14:paraId="79D4D78E">
                  <w:pPr>
                    <w:snapToGrid w:val="0"/>
                    <w:jc w:val="center"/>
                    <w:rPr>
                      <w:rFonts w:eastAsia="仿宋"/>
                      <w:szCs w:val="21"/>
                    </w:rPr>
                  </w:pPr>
                  <w:r>
                    <w:rPr>
                      <w:rFonts w:eastAsia="仿宋"/>
                      <w:szCs w:val="21"/>
                    </w:rPr>
                    <w:t>3.00×10</w:t>
                  </w:r>
                  <w:r>
                    <w:rPr>
                      <w:rFonts w:eastAsia="仿宋"/>
                      <w:szCs w:val="21"/>
                      <w:vertAlign w:val="superscript"/>
                    </w:rPr>
                    <w:t>-7</w:t>
                  </w:r>
                  <w:r>
                    <w:rPr>
                      <w:rFonts w:eastAsia="仿宋"/>
                      <w:szCs w:val="21"/>
                    </w:rPr>
                    <w:t>/（m·a）</w:t>
                  </w:r>
                </w:p>
              </w:tc>
            </w:tr>
            <w:tr w14:paraId="57F5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3F4BC4CA">
                  <w:pPr>
                    <w:snapToGrid w:val="0"/>
                    <w:jc w:val="center"/>
                    <w:rPr>
                      <w:rFonts w:eastAsia="仿宋"/>
                      <w:szCs w:val="21"/>
                    </w:rPr>
                  </w:pPr>
                  <w:r>
                    <w:rPr>
                      <w:rFonts w:eastAsia="仿宋"/>
                      <w:szCs w:val="21"/>
                    </w:rPr>
                    <w:t>内径&gt;150mm的管道</w:t>
                  </w:r>
                </w:p>
              </w:tc>
              <w:tc>
                <w:tcPr>
                  <w:tcW w:w="4819" w:type="dxa"/>
                  <w:vAlign w:val="center"/>
                </w:tcPr>
                <w:p w14:paraId="58C9400A">
                  <w:pPr>
                    <w:snapToGrid w:val="0"/>
                    <w:jc w:val="center"/>
                    <w:rPr>
                      <w:rFonts w:eastAsia="仿宋"/>
                      <w:szCs w:val="21"/>
                    </w:rPr>
                  </w:pPr>
                  <w:r>
                    <w:rPr>
                      <w:rFonts w:eastAsia="仿宋"/>
                      <w:szCs w:val="21"/>
                    </w:rPr>
                    <w:t>泄漏孔径为10%孔径（最大50mm）</w:t>
                  </w:r>
                </w:p>
                <w:p w14:paraId="3BAAA47D">
                  <w:pPr>
                    <w:snapToGrid w:val="0"/>
                    <w:jc w:val="center"/>
                    <w:rPr>
                      <w:rFonts w:eastAsia="仿宋"/>
                      <w:szCs w:val="21"/>
                    </w:rPr>
                  </w:pPr>
                  <w:r>
                    <w:rPr>
                      <w:rFonts w:eastAsia="仿宋"/>
                      <w:szCs w:val="21"/>
                    </w:rPr>
                    <w:t>全管径泄漏</w:t>
                  </w:r>
                </w:p>
              </w:tc>
              <w:tc>
                <w:tcPr>
                  <w:tcW w:w="1963" w:type="dxa"/>
                  <w:vAlign w:val="center"/>
                </w:tcPr>
                <w:p w14:paraId="1C75159F">
                  <w:pPr>
                    <w:snapToGrid w:val="0"/>
                    <w:jc w:val="center"/>
                    <w:rPr>
                      <w:rFonts w:eastAsia="仿宋"/>
                      <w:szCs w:val="21"/>
                    </w:rPr>
                  </w:pPr>
                  <w:r>
                    <w:rPr>
                      <w:rFonts w:eastAsia="仿宋"/>
                      <w:szCs w:val="21"/>
                    </w:rPr>
                    <w:t>2.40×10</w:t>
                  </w:r>
                  <w:r>
                    <w:rPr>
                      <w:rFonts w:eastAsia="仿宋"/>
                      <w:szCs w:val="21"/>
                      <w:vertAlign w:val="superscript"/>
                    </w:rPr>
                    <w:t>-6</w:t>
                  </w:r>
                  <w:r>
                    <w:rPr>
                      <w:rFonts w:eastAsia="仿宋"/>
                      <w:szCs w:val="21"/>
                    </w:rPr>
                    <w:t>/（m·a）</w:t>
                  </w:r>
                </w:p>
                <w:p w14:paraId="52CB2FCE">
                  <w:pPr>
                    <w:snapToGrid w:val="0"/>
                    <w:jc w:val="center"/>
                    <w:rPr>
                      <w:rFonts w:eastAsia="仿宋"/>
                      <w:szCs w:val="21"/>
                    </w:rPr>
                  </w:pPr>
                  <w:r>
                    <w:rPr>
                      <w:rFonts w:eastAsia="仿宋"/>
                      <w:szCs w:val="21"/>
                    </w:rPr>
                    <w:t>1.00×10</w:t>
                  </w:r>
                  <w:r>
                    <w:rPr>
                      <w:rFonts w:eastAsia="仿宋"/>
                      <w:szCs w:val="21"/>
                      <w:vertAlign w:val="superscript"/>
                    </w:rPr>
                    <w:t>-7</w:t>
                  </w:r>
                  <w:r>
                    <w:rPr>
                      <w:rFonts w:eastAsia="仿宋"/>
                      <w:szCs w:val="21"/>
                    </w:rPr>
                    <w:t>/（m·a）</w:t>
                  </w:r>
                </w:p>
              </w:tc>
            </w:tr>
            <w:tr w14:paraId="56B7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0C56F4BB">
                  <w:pPr>
                    <w:snapToGrid w:val="0"/>
                    <w:jc w:val="center"/>
                    <w:rPr>
                      <w:rFonts w:eastAsia="仿宋"/>
                      <w:szCs w:val="21"/>
                    </w:rPr>
                  </w:pPr>
                  <w:r>
                    <w:rPr>
                      <w:rFonts w:eastAsia="仿宋"/>
                      <w:szCs w:val="21"/>
                    </w:rPr>
                    <w:t>泵体和压缩机</w:t>
                  </w:r>
                </w:p>
              </w:tc>
              <w:tc>
                <w:tcPr>
                  <w:tcW w:w="4819" w:type="dxa"/>
                  <w:vAlign w:val="center"/>
                </w:tcPr>
                <w:p w14:paraId="7EF75144">
                  <w:pPr>
                    <w:snapToGrid w:val="0"/>
                    <w:jc w:val="center"/>
                    <w:rPr>
                      <w:rFonts w:eastAsia="仿宋"/>
                      <w:szCs w:val="21"/>
                    </w:rPr>
                  </w:pPr>
                  <w:r>
                    <w:rPr>
                      <w:rFonts w:eastAsia="仿宋"/>
                      <w:szCs w:val="21"/>
                    </w:rPr>
                    <w:t>泵体和压缩机最大连接管泄漏孔径为10%孔径（最大50mm）</w:t>
                  </w:r>
                </w:p>
                <w:p w14:paraId="70F5ABC4">
                  <w:pPr>
                    <w:snapToGrid w:val="0"/>
                    <w:jc w:val="center"/>
                    <w:rPr>
                      <w:rFonts w:eastAsia="仿宋"/>
                      <w:szCs w:val="21"/>
                    </w:rPr>
                  </w:pPr>
                  <w:r>
                    <w:rPr>
                      <w:rFonts w:eastAsia="仿宋"/>
                      <w:szCs w:val="21"/>
                    </w:rPr>
                    <w:t>泵体和压缩机最大连接管全管径泄漏</w:t>
                  </w:r>
                </w:p>
              </w:tc>
              <w:tc>
                <w:tcPr>
                  <w:tcW w:w="1963" w:type="dxa"/>
                  <w:vAlign w:val="center"/>
                </w:tcPr>
                <w:p w14:paraId="1BCB6708">
                  <w:pPr>
                    <w:snapToGrid w:val="0"/>
                    <w:jc w:val="center"/>
                    <w:rPr>
                      <w:rFonts w:eastAsia="仿宋"/>
                      <w:szCs w:val="21"/>
                    </w:rPr>
                  </w:pPr>
                  <w:r>
                    <w:rPr>
                      <w:rFonts w:eastAsia="仿宋"/>
                      <w:szCs w:val="21"/>
                    </w:rPr>
                    <w:t>5.00×10</w:t>
                  </w:r>
                  <w:r>
                    <w:rPr>
                      <w:rFonts w:eastAsia="仿宋"/>
                      <w:szCs w:val="21"/>
                      <w:vertAlign w:val="superscript"/>
                    </w:rPr>
                    <w:t>-4</w:t>
                  </w:r>
                  <w:r>
                    <w:rPr>
                      <w:rFonts w:eastAsia="仿宋"/>
                      <w:szCs w:val="21"/>
                    </w:rPr>
                    <w:t>/a</w:t>
                  </w:r>
                </w:p>
                <w:p w14:paraId="653C55E0">
                  <w:pPr>
                    <w:snapToGrid w:val="0"/>
                    <w:jc w:val="center"/>
                    <w:rPr>
                      <w:rFonts w:eastAsia="仿宋"/>
                      <w:szCs w:val="21"/>
                    </w:rPr>
                  </w:pPr>
                  <w:r>
                    <w:rPr>
                      <w:rFonts w:eastAsia="仿宋"/>
                      <w:szCs w:val="21"/>
                    </w:rPr>
                    <w:t>1.00×10</w:t>
                  </w:r>
                  <w:r>
                    <w:rPr>
                      <w:rFonts w:eastAsia="仿宋"/>
                      <w:szCs w:val="21"/>
                      <w:vertAlign w:val="superscript"/>
                    </w:rPr>
                    <w:t>-4</w:t>
                  </w:r>
                  <w:r>
                    <w:rPr>
                      <w:rFonts w:eastAsia="仿宋"/>
                      <w:szCs w:val="21"/>
                    </w:rPr>
                    <w:t>/a</w:t>
                  </w:r>
                </w:p>
              </w:tc>
            </w:tr>
            <w:tr w14:paraId="3FAC9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54E49E42">
                  <w:pPr>
                    <w:snapToGrid w:val="0"/>
                    <w:jc w:val="center"/>
                    <w:rPr>
                      <w:rFonts w:eastAsia="仿宋"/>
                      <w:szCs w:val="21"/>
                    </w:rPr>
                  </w:pPr>
                  <w:r>
                    <w:rPr>
                      <w:rFonts w:eastAsia="仿宋"/>
                      <w:szCs w:val="21"/>
                    </w:rPr>
                    <w:t>装卸臂</w:t>
                  </w:r>
                </w:p>
              </w:tc>
              <w:tc>
                <w:tcPr>
                  <w:tcW w:w="4819" w:type="dxa"/>
                  <w:vAlign w:val="center"/>
                </w:tcPr>
                <w:p w14:paraId="61982EAE">
                  <w:pPr>
                    <w:snapToGrid w:val="0"/>
                    <w:jc w:val="center"/>
                    <w:rPr>
                      <w:rFonts w:eastAsia="仿宋"/>
                      <w:szCs w:val="21"/>
                    </w:rPr>
                  </w:pPr>
                  <w:r>
                    <w:rPr>
                      <w:rFonts w:eastAsia="仿宋"/>
                      <w:szCs w:val="21"/>
                    </w:rPr>
                    <w:t>装卸臂连接管泄漏孔径为10%孔径（最大50mm）</w:t>
                  </w:r>
                </w:p>
                <w:p w14:paraId="2643A7D9">
                  <w:pPr>
                    <w:snapToGrid w:val="0"/>
                    <w:jc w:val="center"/>
                    <w:rPr>
                      <w:rFonts w:eastAsia="仿宋"/>
                      <w:szCs w:val="21"/>
                    </w:rPr>
                  </w:pPr>
                  <w:r>
                    <w:rPr>
                      <w:rFonts w:eastAsia="仿宋"/>
                      <w:szCs w:val="21"/>
                    </w:rPr>
                    <w:t>装卸臂全管径泄漏</w:t>
                  </w:r>
                </w:p>
              </w:tc>
              <w:tc>
                <w:tcPr>
                  <w:tcW w:w="1963" w:type="dxa"/>
                  <w:vAlign w:val="center"/>
                </w:tcPr>
                <w:p w14:paraId="0C8AF31F">
                  <w:pPr>
                    <w:snapToGrid w:val="0"/>
                    <w:jc w:val="center"/>
                    <w:rPr>
                      <w:rFonts w:eastAsia="仿宋"/>
                      <w:szCs w:val="21"/>
                    </w:rPr>
                  </w:pPr>
                  <w:r>
                    <w:rPr>
                      <w:rFonts w:eastAsia="仿宋"/>
                      <w:szCs w:val="21"/>
                    </w:rPr>
                    <w:t>3.00×10</w:t>
                  </w:r>
                  <w:r>
                    <w:rPr>
                      <w:rFonts w:eastAsia="仿宋"/>
                      <w:szCs w:val="21"/>
                      <w:vertAlign w:val="superscript"/>
                    </w:rPr>
                    <w:t>-7</w:t>
                  </w:r>
                  <w:r>
                    <w:rPr>
                      <w:rFonts w:eastAsia="仿宋"/>
                      <w:szCs w:val="21"/>
                    </w:rPr>
                    <w:t>/h</w:t>
                  </w:r>
                </w:p>
                <w:p w14:paraId="499DA415">
                  <w:pPr>
                    <w:snapToGrid w:val="0"/>
                    <w:jc w:val="center"/>
                    <w:rPr>
                      <w:rFonts w:eastAsia="仿宋"/>
                      <w:szCs w:val="21"/>
                    </w:rPr>
                  </w:pPr>
                  <w:r>
                    <w:rPr>
                      <w:rFonts w:eastAsia="仿宋"/>
                      <w:szCs w:val="21"/>
                    </w:rPr>
                    <w:t>3.00×10</w:t>
                  </w:r>
                  <w:r>
                    <w:rPr>
                      <w:rFonts w:eastAsia="仿宋"/>
                      <w:szCs w:val="21"/>
                      <w:vertAlign w:val="superscript"/>
                    </w:rPr>
                    <w:t>-8</w:t>
                  </w:r>
                  <w:r>
                    <w:rPr>
                      <w:rFonts w:eastAsia="仿宋"/>
                      <w:szCs w:val="21"/>
                    </w:rPr>
                    <w:t>/h</w:t>
                  </w:r>
                </w:p>
              </w:tc>
            </w:tr>
            <w:tr w14:paraId="2D36C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2032" w:type="dxa"/>
                  <w:vAlign w:val="center"/>
                </w:tcPr>
                <w:p w14:paraId="5C7C7EED">
                  <w:pPr>
                    <w:snapToGrid w:val="0"/>
                    <w:jc w:val="center"/>
                    <w:rPr>
                      <w:rFonts w:eastAsia="仿宋"/>
                      <w:szCs w:val="21"/>
                    </w:rPr>
                  </w:pPr>
                  <w:r>
                    <w:rPr>
                      <w:rFonts w:eastAsia="仿宋"/>
                      <w:szCs w:val="21"/>
                    </w:rPr>
                    <w:t>装卸软管</w:t>
                  </w:r>
                </w:p>
              </w:tc>
              <w:tc>
                <w:tcPr>
                  <w:tcW w:w="4819" w:type="dxa"/>
                  <w:vAlign w:val="center"/>
                </w:tcPr>
                <w:p w14:paraId="2F1E2E0E">
                  <w:pPr>
                    <w:snapToGrid w:val="0"/>
                    <w:jc w:val="center"/>
                    <w:rPr>
                      <w:rFonts w:eastAsia="仿宋"/>
                      <w:szCs w:val="21"/>
                    </w:rPr>
                  </w:pPr>
                  <w:r>
                    <w:rPr>
                      <w:rFonts w:eastAsia="仿宋"/>
                      <w:szCs w:val="21"/>
                    </w:rPr>
                    <w:t>装卸软管连接管泄漏孔径为10%孔径（最大50mm）</w:t>
                  </w:r>
                </w:p>
                <w:p w14:paraId="33D98E67">
                  <w:pPr>
                    <w:snapToGrid w:val="0"/>
                    <w:jc w:val="center"/>
                    <w:rPr>
                      <w:rFonts w:eastAsia="仿宋"/>
                      <w:szCs w:val="21"/>
                    </w:rPr>
                  </w:pPr>
                  <w:r>
                    <w:rPr>
                      <w:rFonts w:eastAsia="仿宋"/>
                      <w:szCs w:val="21"/>
                    </w:rPr>
                    <w:t>装卸软管全管径泄漏</w:t>
                  </w:r>
                </w:p>
              </w:tc>
              <w:tc>
                <w:tcPr>
                  <w:tcW w:w="1963" w:type="dxa"/>
                  <w:vAlign w:val="center"/>
                </w:tcPr>
                <w:p w14:paraId="3C38CB8D">
                  <w:pPr>
                    <w:snapToGrid w:val="0"/>
                    <w:jc w:val="center"/>
                    <w:rPr>
                      <w:rFonts w:eastAsia="仿宋"/>
                      <w:szCs w:val="21"/>
                    </w:rPr>
                  </w:pPr>
                  <w:r>
                    <w:rPr>
                      <w:rFonts w:eastAsia="仿宋"/>
                      <w:szCs w:val="21"/>
                    </w:rPr>
                    <w:t>4.00×10</w:t>
                  </w:r>
                  <w:r>
                    <w:rPr>
                      <w:rFonts w:eastAsia="仿宋"/>
                      <w:szCs w:val="21"/>
                      <w:vertAlign w:val="superscript"/>
                    </w:rPr>
                    <w:t>-5</w:t>
                  </w:r>
                  <w:r>
                    <w:rPr>
                      <w:rFonts w:eastAsia="仿宋"/>
                      <w:szCs w:val="21"/>
                    </w:rPr>
                    <w:t>/h</w:t>
                  </w:r>
                </w:p>
                <w:p w14:paraId="69E5BAA9">
                  <w:pPr>
                    <w:snapToGrid w:val="0"/>
                    <w:jc w:val="center"/>
                    <w:rPr>
                      <w:rFonts w:eastAsia="仿宋"/>
                      <w:szCs w:val="21"/>
                    </w:rPr>
                  </w:pPr>
                  <w:r>
                    <w:rPr>
                      <w:rFonts w:eastAsia="仿宋"/>
                      <w:szCs w:val="21"/>
                    </w:rPr>
                    <w:t>4.00×10</w:t>
                  </w:r>
                  <w:r>
                    <w:rPr>
                      <w:rFonts w:eastAsia="仿宋"/>
                      <w:szCs w:val="21"/>
                      <w:vertAlign w:val="superscript"/>
                    </w:rPr>
                    <w:t>-6</w:t>
                  </w:r>
                  <w:r>
                    <w:rPr>
                      <w:rFonts w:eastAsia="仿宋"/>
                      <w:szCs w:val="21"/>
                    </w:rPr>
                    <w:t>/h</w:t>
                  </w:r>
                </w:p>
              </w:tc>
            </w:tr>
          </w:tbl>
          <w:p w14:paraId="29B4C290">
            <w:pPr>
              <w:spacing w:line="500" w:lineRule="exact"/>
              <w:ind w:firstLine="480" w:firstLineChars="200"/>
              <w:rPr>
                <w:rFonts w:eastAsia="仿宋"/>
                <w:bCs/>
                <w:sz w:val="24"/>
              </w:rPr>
            </w:pPr>
            <w:r>
              <w:rPr>
                <w:rFonts w:eastAsia="仿宋"/>
                <w:bCs/>
                <w:sz w:val="24"/>
              </w:rPr>
              <w:t>物料泄漏主要原因包括垫圈破损、仪表失灵、连接密封不良等，具体见下表。</w:t>
            </w:r>
          </w:p>
          <w:p w14:paraId="1698DF8A">
            <w:pPr>
              <w:spacing w:line="500" w:lineRule="exact"/>
              <w:jc w:val="center"/>
              <w:rPr>
                <w:rFonts w:eastAsia="仿宋"/>
                <w:b/>
                <w:bCs/>
              </w:rPr>
            </w:pPr>
            <w:r>
              <w:rPr>
                <w:rFonts w:eastAsia="仿宋"/>
                <w:b/>
                <w:bCs/>
              </w:rPr>
              <w:t>物料泄漏事故原因统计表</w:t>
            </w:r>
          </w:p>
          <w:tbl>
            <w:tblPr>
              <w:tblStyle w:val="43"/>
              <w:tblW w:w="86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1"/>
              <w:gridCol w:w="2338"/>
              <w:gridCol w:w="2525"/>
              <w:gridCol w:w="2164"/>
            </w:tblGrid>
            <w:tr w14:paraId="426BE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591" w:type="dxa"/>
                  <w:vAlign w:val="center"/>
                </w:tcPr>
                <w:p w14:paraId="01C460B7">
                  <w:pPr>
                    <w:snapToGrid w:val="0"/>
                    <w:jc w:val="center"/>
                    <w:rPr>
                      <w:rFonts w:eastAsia="仿宋"/>
                      <w:szCs w:val="21"/>
                    </w:rPr>
                  </w:pPr>
                  <w:r>
                    <w:rPr>
                      <w:rFonts w:eastAsia="仿宋"/>
                      <w:szCs w:val="21"/>
                    </w:rPr>
                    <w:t>序号</w:t>
                  </w:r>
                </w:p>
              </w:tc>
              <w:tc>
                <w:tcPr>
                  <w:tcW w:w="2338" w:type="dxa"/>
                  <w:vAlign w:val="center"/>
                </w:tcPr>
                <w:p w14:paraId="65BF0D11">
                  <w:pPr>
                    <w:snapToGrid w:val="0"/>
                    <w:jc w:val="center"/>
                    <w:rPr>
                      <w:rFonts w:eastAsia="仿宋"/>
                      <w:szCs w:val="21"/>
                    </w:rPr>
                  </w:pPr>
                  <w:r>
                    <w:rPr>
                      <w:rFonts w:eastAsia="仿宋"/>
                      <w:szCs w:val="21"/>
                    </w:rPr>
                    <w:t>事故原因</w:t>
                  </w:r>
                </w:p>
              </w:tc>
              <w:tc>
                <w:tcPr>
                  <w:tcW w:w="2525" w:type="dxa"/>
                  <w:vAlign w:val="center"/>
                </w:tcPr>
                <w:p w14:paraId="6D65350B">
                  <w:pPr>
                    <w:snapToGrid w:val="0"/>
                    <w:jc w:val="center"/>
                    <w:rPr>
                      <w:rFonts w:eastAsia="仿宋"/>
                      <w:szCs w:val="21"/>
                    </w:rPr>
                  </w:pPr>
                  <w:r>
                    <w:rPr>
                      <w:rFonts w:eastAsia="仿宋"/>
                      <w:szCs w:val="21"/>
                    </w:rPr>
                    <w:t>发生概率（次/年）</w:t>
                  </w:r>
                </w:p>
              </w:tc>
              <w:tc>
                <w:tcPr>
                  <w:tcW w:w="2164" w:type="dxa"/>
                  <w:vAlign w:val="center"/>
                </w:tcPr>
                <w:p w14:paraId="5EB0DF1B">
                  <w:pPr>
                    <w:snapToGrid w:val="0"/>
                    <w:jc w:val="center"/>
                    <w:rPr>
                      <w:rFonts w:eastAsia="仿宋"/>
                      <w:szCs w:val="21"/>
                    </w:rPr>
                  </w:pPr>
                  <w:r>
                    <w:rPr>
                      <w:rFonts w:eastAsia="仿宋"/>
                      <w:szCs w:val="21"/>
                    </w:rPr>
                    <w:t>占比例（%）</w:t>
                  </w:r>
                </w:p>
              </w:tc>
            </w:tr>
            <w:tr w14:paraId="44173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41C5EE99">
                  <w:pPr>
                    <w:snapToGrid w:val="0"/>
                    <w:jc w:val="center"/>
                    <w:rPr>
                      <w:rFonts w:eastAsia="仿宋"/>
                      <w:szCs w:val="21"/>
                    </w:rPr>
                  </w:pPr>
                  <w:r>
                    <w:rPr>
                      <w:rFonts w:eastAsia="仿宋"/>
                      <w:szCs w:val="21"/>
                    </w:rPr>
                    <w:t>1</w:t>
                  </w:r>
                </w:p>
              </w:tc>
              <w:tc>
                <w:tcPr>
                  <w:tcW w:w="2338" w:type="dxa"/>
                  <w:vAlign w:val="center"/>
                </w:tcPr>
                <w:p w14:paraId="615F2B96">
                  <w:pPr>
                    <w:snapToGrid w:val="0"/>
                    <w:jc w:val="center"/>
                    <w:rPr>
                      <w:rFonts w:eastAsia="仿宋"/>
                      <w:szCs w:val="21"/>
                    </w:rPr>
                  </w:pPr>
                  <w:r>
                    <w:rPr>
                      <w:rFonts w:eastAsia="仿宋"/>
                      <w:szCs w:val="21"/>
                    </w:rPr>
                    <w:t>垫圈破损</w:t>
                  </w:r>
                </w:p>
              </w:tc>
              <w:tc>
                <w:tcPr>
                  <w:tcW w:w="2525" w:type="dxa"/>
                  <w:vAlign w:val="center"/>
                </w:tcPr>
                <w:p w14:paraId="1B1808B0">
                  <w:pPr>
                    <w:snapToGrid w:val="0"/>
                    <w:jc w:val="center"/>
                    <w:rPr>
                      <w:rFonts w:eastAsia="仿宋"/>
                      <w:szCs w:val="21"/>
                    </w:rPr>
                  </w:pPr>
                  <w:r>
                    <w:rPr>
                      <w:rFonts w:eastAsia="仿宋"/>
                      <w:szCs w:val="21"/>
                    </w:rPr>
                    <w:t>2.5</w:t>
                  </w:r>
                  <w:r>
                    <w:rPr>
                      <w:rFonts w:eastAsia="仿宋"/>
                      <w:szCs w:val="21"/>
                    </w:rPr>
                    <w:sym w:font="Symbol" w:char="F0B4"/>
                  </w:r>
                  <w:r>
                    <w:rPr>
                      <w:rFonts w:eastAsia="仿宋"/>
                      <w:szCs w:val="21"/>
                    </w:rPr>
                    <w:t>10</w:t>
                  </w:r>
                  <w:r>
                    <w:rPr>
                      <w:rFonts w:eastAsia="仿宋"/>
                      <w:szCs w:val="21"/>
                      <w:vertAlign w:val="superscript"/>
                    </w:rPr>
                    <w:t>-2</w:t>
                  </w:r>
                </w:p>
              </w:tc>
              <w:tc>
                <w:tcPr>
                  <w:tcW w:w="2164" w:type="dxa"/>
                  <w:vAlign w:val="center"/>
                </w:tcPr>
                <w:p w14:paraId="041210B2">
                  <w:pPr>
                    <w:snapToGrid w:val="0"/>
                    <w:jc w:val="center"/>
                    <w:rPr>
                      <w:rFonts w:eastAsia="仿宋"/>
                      <w:szCs w:val="21"/>
                    </w:rPr>
                  </w:pPr>
                  <w:r>
                    <w:rPr>
                      <w:rFonts w:eastAsia="仿宋"/>
                      <w:szCs w:val="21"/>
                    </w:rPr>
                    <w:t>46.1</w:t>
                  </w:r>
                </w:p>
              </w:tc>
            </w:tr>
            <w:tr w14:paraId="4EF1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4AC3AE0C">
                  <w:pPr>
                    <w:snapToGrid w:val="0"/>
                    <w:jc w:val="center"/>
                    <w:rPr>
                      <w:rFonts w:eastAsia="仿宋"/>
                      <w:szCs w:val="21"/>
                    </w:rPr>
                  </w:pPr>
                  <w:r>
                    <w:rPr>
                      <w:rFonts w:eastAsia="仿宋"/>
                      <w:szCs w:val="21"/>
                    </w:rPr>
                    <w:t>2</w:t>
                  </w:r>
                </w:p>
              </w:tc>
              <w:tc>
                <w:tcPr>
                  <w:tcW w:w="2338" w:type="dxa"/>
                  <w:vAlign w:val="center"/>
                </w:tcPr>
                <w:p w14:paraId="4FF8EE41">
                  <w:pPr>
                    <w:snapToGrid w:val="0"/>
                    <w:jc w:val="center"/>
                    <w:rPr>
                      <w:rFonts w:eastAsia="仿宋"/>
                      <w:szCs w:val="21"/>
                    </w:rPr>
                  </w:pPr>
                  <w:r>
                    <w:rPr>
                      <w:rFonts w:eastAsia="仿宋"/>
                      <w:szCs w:val="21"/>
                    </w:rPr>
                    <w:t>仪表失灵</w:t>
                  </w:r>
                </w:p>
              </w:tc>
              <w:tc>
                <w:tcPr>
                  <w:tcW w:w="2525" w:type="dxa"/>
                  <w:vAlign w:val="center"/>
                </w:tcPr>
                <w:p w14:paraId="1BD92309">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164" w:type="dxa"/>
                  <w:vAlign w:val="center"/>
                </w:tcPr>
                <w:p w14:paraId="7421C790">
                  <w:pPr>
                    <w:snapToGrid w:val="0"/>
                    <w:jc w:val="center"/>
                    <w:rPr>
                      <w:rFonts w:eastAsia="仿宋"/>
                      <w:szCs w:val="21"/>
                    </w:rPr>
                  </w:pPr>
                  <w:r>
                    <w:rPr>
                      <w:rFonts w:eastAsia="仿宋"/>
                      <w:szCs w:val="21"/>
                    </w:rPr>
                    <w:t>15.4</w:t>
                  </w:r>
                </w:p>
              </w:tc>
            </w:tr>
            <w:tr w14:paraId="642B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30635957">
                  <w:pPr>
                    <w:snapToGrid w:val="0"/>
                    <w:jc w:val="center"/>
                    <w:rPr>
                      <w:rFonts w:eastAsia="仿宋"/>
                      <w:szCs w:val="21"/>
                    </w:rPr>
                  </w:pPr>
                  <w:r>
                    <w:rPr>
                      <w:rFonts w:eastAsia="仿宋"/>
                      <w:szCs w:val="21"/>
                    </w:rPr>
                    <w:t>3</w:t>
                  </w:r>
                </w:p>
              </w:tc>
              <w:tc>
                <w:tcPr>
                  <w:tcW w:w="2338" w:type="dxa"/>
                  <w:vAlign w:val="center"/>
                </w:tcPr>
                <w:p w14:paraId="6E67208A">
                  <w:pPr>
                    <w:snapToGrid w:val="0"/>
                    <w:jc w:val="center"/>
                    <w:rPr>
                      <w:rFonts w:eastAsia="仿宋"/>
                      <w:szCs w:val="21"/>
                    </w:rPr>
                  </w:pPr>
                  <w:r>
                    <w:rPr>
                      <w:rFonts w:eastAsia="仿宋"/>
                      <w:szCs w:val="21"/>
                    </w:rPr>
                    <w:t>连接密封不良</w:t>
                  </w:r>
                </w:p>
              </w:tc>
              <w:tc>
                <w:tcPr>
                  <w:tcW w:w="2525" w:type="dxa"/>
                  <w:vAlign w:val="center"/>
                </w:tcPr>
                <w:p w14:paraId="05584858">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164" w:type="dxa"/>
                  <w:vAlign w:val="center"/>
                </w:tcPr>
                <w:p w14:paraId="26DC1556">
                  <w:pPr>
                    <w:snapToGrid w:val="0"/>
                    <w:jc w:val="center"/>
                    <w:rPr>
                      <w:rFonts w:eastAsia="仿宋"/>
                      <w:szCs w:val="21"/>
                    </w:rPr>
                  </w:pPr>
                  <w:r>
                    <w:rPr>
                      <w:rFonts w:eastAsia="仿宋"/>
                      <w:szCs w:val="21"/>
                    </w:rPr>
                    <w:t>15.4</w:t>
                  </w:r>
                </w:p>
              </w:tc>
            </w:tr>
            <w:tr w14:paraId="018CB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6D694CF2">
                  <w:pPr>
                    <w:snapToGrid w:val="0"/>
                    <w:jc w:val="center"/>
                    <w:rPr>
                      <w:rFonts w:eastAsia="仿宋"/>
                      <w:szCs w:val="21"/>
                    </w:rPr>
                  </w:pPr>
                  <w:r>
                    <w:rPr>
                      <w:rFonts w:eastAsia="仿宋"/>
                      <w:szCs w:val="21"/>
                    </w:rPr>
                    <w:t>4</w:t>
                  </w:r>
                </w:p>
              </w:tc>
              <w:tc>
                <w:tcPr>
                  <w:tcW w:w="2338" w:type="dxa"/>
                  <w:vAlign w:val="center"/>
                </w:tcPr>
                <w:p w14:paraId="7BB9DF97">
                  <w:pPr>
                    <w:snapToGrid w:val="0"/>
                    <w:jc w:val="center"/>
                    <w:rPr>
                      <w:rFonts w:eastAsia="仿宋"/>
                      <w:szCs w:val="21"/>
                    </w:rPr>
                  </w:pPr>
                  <w:r>
                    <w:rPr>
                      <w:rFonts w:eastAsia="仿宋"/>
                      <w:szCs w:val="21"/>
                    </w:rPr>
                    <w:t>泵故障</w:t>
                  </w:r>
                </w:p>
              </w:tc>
              <w:tc>
                <w:tcPr>
                  <w:tcW w:w="2525" w:type="dxa"/>
                  <w:vAlign w:val="center"/>
                </w:tcPr>
                <w:p w14:paraId="24C3917A">
                  <w:pPr>
                    <w:snapToGrid w:val="0"/>
                    <w:jc w:val="center"/>
                    <w:rPr>
                      <w:rFonts w:eastAsia="仿宋"/>
                      <w:szCs w:val="21"/>
                    </w:rPr>
                  </w:pPr>
                  <w:r>
                    <w:rPr>
                      <w:rFonts w:eastAsia="仿宋"/>
                      <w:szCs w:val="21"/>
                    </w:rPr>
                    <w:t>4.2</w:t>
                  </w:r>
                  <w:r>
                    <w:rPr>
                      <w:rFonts w:eastAsia="仿宋"/>
                      <w:szCs w:val="21"/>
                    </w:rPr>
                    <w:sym w:font="Symbol" w:char="F0B4"/>
                  </w:r>
                  <w:r>
                    <w:rPr>
                      <w:rFonts w:eastAsia="仿宋"/>
                      <w:szCs w:val="21"/>
                    </w:rPr>
                    <w:t>10</w:t>
                  </w:r>
                  <w:r>
                    <w:rPr>
                      <w:rFonts w:eastAsia="仿宋"/>
                      <w:szCs w:val="21"/>
                      <w:vertAlign w:val="superscript"/>
                    </w:rPr>
                    <w:t>-3</w:t>
                  </w:r>
                </w:p>
              </w:tc>
              <w:tc>
                <w:tcPr>
                  <w:tcW w:w="2164" w:type="dxa"/>
                  <w:vAlign w:val="center"/>
                </w:tcPr>
                <w:p w14:paraId="7DB0C544">
                  <w:pPr>
                    <w:snapToGrid w:val="0"/>
                    <w:jc w:val="center"/>
                    <w:rPr>
                      <w:rFonts w:eastAsia="仿宋"/>
                      <w:szCs w:val="21"/>
                    </w:rPr>
                  </w:pPr>
                  <w:r>
                    <w:rPr>
                      <w:rFonts w:eastAsia="仿宋"/>
                      <w:szCs w:val="21"/>
                    </w:rPr>
                    <w:t>7.7</w:t>
                  </w:r>
                </w:p>
              </w:tc>
            </w:tr>
            <w:tr w14:paraId="1C7E1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91" w:type="dxa"/>
                  <w:vAlign w:val="center"/>
                </w:tcPr>
                <w:p w14:paraId="0EE0DFA7">
                  <w:pPr>
                    <w:snapToGrid w:val="0"/>
                    <w:jc w:val="center"/>
                    <w:rPr>
                      <w:rFonts w:eastAsia="仿宋"/>
                      <w:szCs w:val="21"/>
                    </w:rPr>
                  </w:pPr>
                  <w:r>
                    <w:rPr>
                      <w:rFonts w:eastAsia="仿宋"/>
                      <w:szCs w:val="21"/>
                    </w:rPr>
                    <w:t>5</w:t>
                  </w:r>
                </w:p>
              </w:tc>
              <w:tc>
                <w:tcPr>
                  <w:tcW w:w="2338" w:type="dxa"/>
                  <w:vAlign w:val="center"/>
                </w:tcPr>
                <w:p w14:paraId="63F0B460">
                  <w:pPr>
                    <w:snapToGrid w:val="0"/>
                    <w:jc w:val="center"/>
                    <w:rPr>
                      <w:rFonts w:eastAsia="仿宋"/>
                      <w:szCs w:val="21"/>
                    </w:rPr>
                  </w:pPr>
                  <w:r>
                    <w:rPr>
                      <w:rFonts w:eastAsia="仿宋"/>
                      <w:szCs w:val="21"/>
                    </w:rPr>
                    <w:t>人为事故</w:t>
                  </w:r>
                </w:p>
              </w:tc>
              <w:tc>
                <w:tcPr>
                  <w:tcW w:w="2525" w:type="dxa"/>
                  <w:vAlign w:val="center"/>
                </w:tcPr>
                <w:p w14:paraId="2444C0BF">
                  <w:pPr>
                    <w:snapToGrid w:val="0"/>
                    <w:jc w:val="center"/>
                    <w:rPr>
                      <w:rFonts w:eastAsia="仿宋"/>
                      <w:szCs w:val="21"/>
                    </w:rPr>
                  </w:pPr>
                  <w:r>
                    <w:rPr>
                      <w:rFonts w:eastAsia="仿宋"/>
                      <w:szCs w:val="21"/>
                    </w:rPr>
                    <w:t>8.3</w:t>
                  </w:r>
                  <w:r>
                    <w:rPr>
                      <w:rFonts w:eastAsia="仿宋"/>
                      <w:szCs w:val="21"/>
                    </w:rPr>
                    <w:sym w:font="Symbol" w:char="F0B4"/>
                  </w:r>
                  <w:r>
                    <w:rPr>
                      <w:rFonts w:eastAsia="仿宋"/>
                      <w:szCs w:val="21"/>
                    </w:rPr>
                    <w:t>10</w:t>
                  </w:r>
                  <w:r>
                    <w:rPr>
                      <w:rFonts w:eastAsia="仿宋"/>
                      <w:szCs w:val="21"/>
                      <w:vertAlign w:val="superscript"/>
                    </w:rPr>
                    <w:t>-3</w:t>
                  </w:r>
                </w:p>
              </w:tc>
              <w:tc>
                <w:tcPr>
                  <w:tcW w:w="2164" w:type="dxa"/>
                  <w:vAlign w:val="center"/>
                </w:tcPr>
                <w:p w14:paraId="7CA336E6">
                  <w:pPr>
                    <w:snapToGrid w:val="0"/>
                    <w:jc w:val="center"/>
                    <w:rPr>
                      <w:rFonts w:eastAsia="仿宋"/>
                      <w:szCs w:val="21"/>
                    </w:rPr>
                  </w:pPr>
                  <w:r>
                    <w:rPr>
                      <w:rFonts w:eastAsia="仿宋"/>
                      <w:szCs w:val="21"/>
                    </w:rPr>
                    <w:t>15.4</w:t>
                  </w:r>
                </w:p>
              </w:tc>
            </w:tr>
            <w:tr w14:paraId="7CD4B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29" w:type="dxa"/>
                  <w:gridSpan w:val="2"/>
                  <w:vAlign w:val="center"/>
                </w:tcPr>
                <w:p w14:paraId="2CFB7AE1">
                  <w:pPr>
                    <w:snapToGrid w:val="0"/>
                    <w:jc w:val="center"/>
                    <w:rPr>
                      <w:rFonts w:eastAsia="仿宋"/>
                      <w:szCs w:val="21"/>
                    </w:rPr>
                  </w:pPr>
                  <w:r>
                    <w:rPr>
                      <w:rFonts w:eastAsia="仿宋"/>
                      <w:szCs w:val="21"/>
                    </w:rPr>
                    <w:t>合计</w:t>
                  </w:r>
                </w:p>
              </w:tc>
              <w:tc>
                <w:tcPr>
                  <w:tcW w:w="2525" w:type="dxa"/>
                  <w:vAlign w:val="center"/>
                </w:tcPr>
                <w:p w14:paraId="46A5D351">
                  <w:pPr>
                    <w:snapToGrid w:val="0"/>
                    <w:jc w:val="center"/>
                    <w:rPr>
                      <w:rFonts w:eastAsia="仿宋"/>
                      <w:szCs w:val="21"/>
                    </w:rPr>
                  </w:pPr>
                  <w:r>
                    <w:rPr>
                      <w:rFonts w:eastAsia="仿宋"/>
                      <w:szCs w:val="21"/>
                    </w:rPr>
                    <w:t>5.41</w:t>
                  </w:r>
                  <w:r>
                    <w:rPr>
                      <w:rFonts w:eastAsia="仿宋"/>
                      <w:szCs w:val="21"/>
                    </w:rPr>
                    <w:sym w:font="Symbol" w:char="F0B4"/>
                  </w:r>
                  <w:r>
                    <w:rPr>
                      <w:rFonts w:eastAsia="仿宋"/>
                      <w:szCs w:val="21"/>
                    </w:rPr>
                    <w:t>10</w:t>
                  </w:r>
                  <w:r>
                    <w:rPr>
                      <w:rFonts w:eastAsia="仿宋"/>
                      <w:szCs w:val="21"/>
                      <w:vertAlign w:val="superscript"/>
                    </w:rPr>
                    <w:t>-2</w:t>
                  </w:r>
                </w:p>
              </w:tc>
              <w:tc>
                <w:tcPr>
                  <w:tcW w:w="2164" w:type="dxa"/>
                  <w:vAlign w:val="center"/>
                </w:tcPr>
                <w:p w14:paraId="62A8B280">
                  <w:pPr>
                    <w:snapToGrid w:val="0"/>
                    <w:jc w:val="center"/>
                    <w:rPr>
                      <w:rFonts w:eastAsia="仿宋"/>
                      <w:szCs w:val="21"/>
                    </w:rPr>
                  </w:pPr>
                  <w:r>
                    <w:rPr>
                      <w:rFonts w:eastAsia="仿宋"/>
                      <w:szCs w:val="21"/>
                    </w:rPr>
                    <w:t>100</w:t>
                  </w:r>
                </w:p>
              </w:tc>
            </w:tr>
          </w:tbl>
          <w:p w14:paraId="0882517F">
            <w:pPr>
              <w:spacing w:line="500" w:lineRule="exact"/>
              <w:ind w:firstLine="480" w:firstLineChars="200"/>
              <w:rPr>
                <w:rFonts w:eastAsia="仿宋"/>
                <w:bCs/>
                <w:sz w:val="24"/>
              </w:rPr>
            </w:pPr>
            <w:r>
              <w:rPr>
                <w:rFonts w:eastAsia="仿宋"/>
                <w:bCs/>
                <w:sz w:val="24"/>
              </w:rPr>
              <w:t>参照国际上和国内先进企业泄漏事故概率统计调查分析，此类事故发生概率国外先进的化工企业为0.0541次/年，而国内较先进的企业约为0.2~0.4次/年。</w:t>
            </w:r>
          </w:p>
          <w:p w14:paraId="0A7D1788">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火灾或爆炸事故</w:t>
            </w:r>
          </w:p>
          <w:p w14:paraId="7BFC7E31">
            <w:pPr>
              <w:spacing w:line="500" w:lineRule="exact"/>
              <w:ind w:firstLine="480" w:firstLineChars="200"/>
              <w:rPr>
                <w:rFonts w:eastAsia="仿宋"/>
                <w:bCs/>
                <w:sz w:val="24"/>
              </w:rPr>
            </w:pPr>
            <w:r>
              <w:rPr>
                <w:rFonts w:eastAsia="仿宋"/>
                <w:bCs/>
                <w:sz w:val="24"/>
              </w:rPr>
              <w:t>发生火灾或爆炸事故的潜在因素分为物质因素和诱发因素，其中物质因素主要涉及物质的危险性、物质系数以及危险物质是否达到一定的规模，它们是事故发生的内在因素，而诱发因素是引起事故的外在动力，包括生产装置设备的工作状态，以及环境因素、人为因素和管理因素。火灾和爆炸事故的主要原因见下表。</w:t>
            </w:r>
          </w:p>
          <w:p w14:paraId="20820A13">
            <w:pPr>
              <w:spacing w:line="500" w:lineRule="exact"/>
              <w:jc w:val="center"/>
              <w:rPr>
                <w:rFonts w:eastAsia="仿宋"/>
                <w:b/>
                <w:bCs/>
              </w:rPr>
            </w:pPr>
            <w:r>
              <w:rPr>
                <w:rFonts w:eastAsia="仿宋"/>
                <w:b/>
                <w:bCs/>
              </w:rPr>
              <w:t>火灾和爆炸事故原因分析表</w:t>
            </w:r>
          </w:p>
          <w:tbl>
            <w:tblPr>
              <w:tblStyle w:val="43"/>
              <w:tblW w:w="89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2"/>
              <w:gridCol w:w="1560"/>
              <w:gridCol w:w="6621"/>
            </w:tblGrid>
            <w:tr w14:paraId="67F6AD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blHeader/>
                <w:jc w:val="center"/>
              </w:trPr>
              <w:tc>
                <w:tcPr>
                  <w:tcW w:w="732" w:type="dxa"/>
                  <w:vAlign w:val="center"/>
                </w:tcPr>
                <w:p w14:paraId="37C94083">
                  <w:pPr>
                    <w:snapToGrid w:val="0"/>
                    <w:jc w:val="center"/>
                    <w:rPr>
                      <w:rFonts w:eastAsia="仿宋"/>
                      <w:szCs w:val="21"/>
                    </w:rPr>
                  </w:pPr>
                  <w:r>
                    <w:rPr>
                      <w:rFonts w:eastAsia="仿宋"/>
                      <w:szCs w:val="21"/>
                    </w:rPr>
                    <w:t>序号</w:t>
                  </w:r>
                </w:p>
              </w:tc>
              <w:tc>
                <w:tcPr>
                  <w:tcW w:w="8181" w:type="dxa"/>
                  <w:gridSpan w:val="2"/>
                  <w:vAlign w:val="center"/>
                </w:tcPr>
                <w:p w14:paraId="3EBCB19D">
                  <w:pPr>
                    <w:snapToGrid w:val="0"/>
                    <w:jc w:val="center"/>
                    <w:rPr>
                      <w:rFonts w:eastAsia="仿宋"/>
                      <w:szCs w:val="21"/>
                    </w:rPr>
                  </w:pPr>
                  <w:r>
                    <w:rPr>
                      <w:rFonts w:eastAsia="仿宋"/>
                      <w:szCs w:val="21"/>
                    </w:rPr>
                    <w:t>事故原因</w:t>
                  </w:r>
                </w:p>
              </w:tc>
            </w:tr>
            <w:tr w14:paraId="522CE5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7D6DBC90">
                  <w:pPr>
                    <w:snapToGrid w:val="0"/>
                    <w:jc w:val="center"/>
                    <w:rPr>
                      <w:rFonts w:eastAsia="仿宋"/>
                      <w:szCs w:val="21"/>
                    </w:rPr>
                  </w:pPr>
                  <w:r>
                    <w:rPr>
                      <w:rFonts w:eastAsia="仿宋"/>
                      <w:szCs w:val="21"/>
                    </w:rPr>
                    <w:t>1</w:t>
                  </w:r>
                </w:p>
              </w:tc>
              <w:tc>
                <w:tcPr>
                  <w:tcW w:w="1560" w:type="dxa"/>
                  <w:vAlign w:val="center"/>
                </w:tcPr>
                <w:p w14:paraId="75E7CA2F">
                  <w:pPr>
                    <w:snapToGrid w:val="0"/>
                    <w:jc w:val="center"/>
                    <w:rPr>
                      <w:rFonts w:eastAsia="仿宋"/>
                      <w:szCs w:val="21"/>
                    </w:rPr>
                  </w:pPr>
                  <w:r>
                    <w:rPr>
                      <w:rFonts w:eastAsia="仿宋"/>
                      <w:szCs w:val="21"/>
                    </w:rPr>
                    <w:t>明火</w:t>
                  </w:r>
                </w:p>
              </w:tc>
              <w:tc>
                <w:tcPr>
                  <w:tcW w:w="6621" w:type="dxa"/>
                  <w:vAlign w:val="center"/>
                </w:tcPr>
                <w:p w14:paraId="5844603D">
                  <w:pPr>
                    <w:snapToGrid w:val="0"/>
                    <w:rPr>
                      <w:rFonts w:eastAsia="仿宋"/>
                      <w:szCs w:val="21"/>
                    </w:rPr>
                  </w:pPr>
                  <w:r>
                    <w:rPr>
                      <w:rFonts w:eastAsia="仿宋"/>
                      <w:szCs w:val="21"/>
                    </w:rPr>
                    <w:t>生产过程中的焊接和切割动火作业、现场吸烟、激动车辆喷烟排火等。为导致火灾爆炸事故最常见、最直接的原因</w:t>
                  </w:r>
                </w:p>
              </w:tc>
            </w:tr>
            <w:tr w14:paraId="7356A1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1F5BAB84">
                  <w:pPr>
                    <w:snapToGrid w:val="0"/>
                    <w:jc w:val="center"/>
                    <w:rPr>
                      <w:rFonts w:eastAsia="仿宋"/>
                      <w:szCs w:val="21"/>
                    </w:rPr>
                  </w:pPr>
                  <w:r>
                    <w:rPr>
                      <w:rFonts w:eastAsia="仿宋"/>
                      <w:szCs w:val="21"/>
                    </w:rPr>
                    <w:t>2</w:t>
                  </w:r>
                </w:p>
              </w:tc>
              <w:tc>
                <w:tcPr>
                  <w:tcW w:w="1560" w:type="dxa"/>
                  <w:vAlign w:val="center"/>
                </w:tcPr>
                <w:p w14:paraId="1ACFBC99">
                  <w:pPr>
                    <w:snapToGrid w:val="0"/>
                    <w:jc w:val="center"/>
                    <w:rPr>
                      <w:rFonts w:eastAsia="仿宋"/>
                      <w:szCs w:val="21"/>
                    </w:rPr>
                  </w:pPr>
                  <w:r>
                    <w:rPr>
                      <w:rFonts w:eastAsia="仿宋"/>
                      <w:szCs w:val="21"/>
                    </w:rPr>
                    <w:t>违章作业</w:t>
                  </w:r>
                </w:p>
              </w:tc>
              <w:tc>
                <w:tcPr>
                  <w:tcW w:w="6621" w:type="dxa"/>
                  <w:vAlign w:val="center"/>
                </w:tcPr>
                <w:p w14:paraId="2E8304A9">
                  <w:pPr>
                    <w:snapToGrid w:val="0"/>
                    <w:rPr>
                      <w:rFonts w:eastAsia="仿宋"/>
                      <w:szCs w:val="21"/>
                    </w:rPr>
                  </w:pPr>
                  <w:r>
                    <w:rPr>
                      <w:rFonts w:eastAsia="仿宋"/>
                      <w:szCs w:val="21"/>
                    </w:rPr>
                    <w:t>违章指挥、违章操作、误操作、擅离工作岗位、纪律松弛及思想麻痹等行为是导致火灾爆炸事故的重要原因，违章作业直接或间接引起火灾爆炸事故占全部事故的60%以上</w:t>
                  </w:r>
                </w:p>
              </w:tc>
            </w:tr>
            <w:tr w14:paraId="17AEC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5D7A0C35">
                  <w:pPr>
                    <w:snapToGrid w:val="0"/>
                    <w:jc w:val="center"/>
                    <w:rPr>
                      <w:rFonts w:eastAsia="仿宋"/>
                      <w:szCs w:val="21"/>
                    </w:rPr>
                  </w:pPr>
                  <w:r>
                    <w:rPr>
                      <w:rFonts w:eastAsia="仿宋"/>
                      <w:szCs w:val="21"/>
                    </w:rPr>
                    <w:t>3</w:t>
                  </w:r>
                </w:p>
              </w:tc>
              <w:tc>
                <w:tcPr>
                  <w:tcW w:w="1560" w:type="dxa"/>
                  <w:vAlign w:val="center"/>
                </w:tcPr>
                <w:p w14:paraId="2E3344C4">
                  <w:pPr>
                    <w:snapToGrid w:val="0"/>
                    <w:jc w:val="center"/>
                    <w:rPr>
                      <w:rFonts w:eastAsia="仿宋"/>
                      <w:szCs w:val="21"/>
                    </w:rPr>
                  </w:pPr>
                  <w:r>
                    <w:rPr>
                      <w:rFonts w:eastAsia="仿宋"/>
                      <w:szCs w:val="21"/>
                    </w:rPr>
                    <w:t>设备、设施质量缺陷或故障</w:t>
                  </w:r>
                </w:p>
              </w:tc>
              <w:tc>
                <w:tcPr>
                  <w:tcW w:w="6621" w:type="dxa"/>
                  <w:vAlign w:val="center"/>
                </w:tcPr>
                <w:p w14:paraId="7FE1E22D">
                  <w:pPr>
                    <w:snapToGrid w:val="0"/>
                    <w:rPr>
                      <w:rFonts w:eastAsia="仿宋"/>
                      <w:szCs w:val="21"/>
                    </w:rPr>
                  </w:pPr>
                  <w:r>
                    <w:rPr>
                      <w:rFonts w:hint="eastAsia" w:ascii="宋体" w:hAnsi="宋体" w:cs="宋体"/>
                      <w:szCs w:val="21"/>
                    </w:rPr>
                    <w:t>①</w:t>
                  </w:r>
                  <w:r>
                    <w:rPr>
                      <w:rFonts w:eastAsia="仿宋"/>
                      <w:szCs w:val="21"/>
                    </w:rPr>
                    <w:t>电气设备设施：选用不当、不满足防火要求，存在质量缺陷；</w:t>
                  </w:r>
                  <w:r>
                    <w:rPr>
                      <w:rFonts w:hint="eastAsia" w:ascii="宋体" w:hAnsi="宋体" w:cs="宋体"/>
                      <w:szCs w:val="21"/>
                    </w:rPr>
                    <w:t>②</w:t>
                  </w:r>
                  <w:r>
                    <w:rPr>
                      <w:rFonts w:eastAsia="仿宋"/>
                      <w:szCs w:val="21"/>
                    </w:rPr>
                    <w:t>储运设备设施：储设施主体选材、制造安装中存在质量缺陷或受腐蚀、老化极不正常操作而引起泄漏，附件和安全装置存在质量缺陷和被损坏</w:t>
                  </w:r>
                </w:p>
              </w:tc>
            </w:tr>
            <w:tr w14:paraId="1572E6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268BCF71">
                  <w:pPr>
                    <w:snapToGrid w:val="0"/>
                    <w:jc w:val="center"/>
                    <w:rPr>
                      <w:rFonts w:eastAsia="仿宋"/>
                      <w:szCs w:val="21"/>
                    </w:rPr>
                  </w:pPr>
                  <w:r>
                    <w:rPr>
                      <w:rFonts w:eastAsia="仿宋"/>
                      <w:szCs w:val="21"/>
                    </w:rPr>
                    <w:t>4</w:t>
                  </w:r>
                </w:p>
              </w:tc>
              <w:tc>
                <w:tcPr>
                  <w:tcW w:w="1560" w:type="dxa"/>
                  <w:vAlign w:val="center"/>
                </w:tcPr>
                <w:p w14:paraId="5CA1E748">
                  <w:pPr>
                    <w:snapToGrid w:val="0"/>
                    <w:jc w:val="center"/>
                    <w:rPr>
                      <w:rFonts w:eastAsia="仿宋"/>
                      <w:szCs w:val="21"/>
                    </w:rPr>
                  </w:pPr>
                  <w:r>
                    <w:rPr>
                      <w:rFonts w:eastAsia="仿宋"/>
                      <w:szCs w:val="21"/>
                    </w:rPr>
                    <w:t>工程技术和设计缺陷</w:t>
                  </w:r>
                </w:p>
              </w:tc>
              <w:tc>
                <w:tcPr>
                  <w:tcW w:w="6621" w:type="dxa"/>
                  <w:vAlign w:val="center"/>
                </w:tcPr>
                <w:p w14:paraId="4A32AF10">
                  <w:pPr>
                    <w:tabs>
                      <w:tab w:val="left" w:pos="840"/>
                    </w:tabs>
                    <w:snapToGrid w:val="0"/>
                    <w:rPr>
                      <w:rFonts w:eastAsia="仿宋"/>
                      <w:szCs w:val="21"/>
                    </w:rPr>
                  </w:pPr>
                  <w:r>
                    <w:rPr>
                      <w:rFonts w:hint="eastAsia" w:ascii="宋体" w:hAnsi="宋体" w:cs="宋体"/>
                      <w:szCs w:val="21"/>
                    </w:rPr>
                    <w:t>①</w:t>
                  </w:r>
                  <w:r>
                    <w:rPr>
                      <w:rFonts w:eastAsia="仿宋"/>
                      <w:szCs w:val="21"/>
                    </w:rPr>
                    <w:t>建筑物布局不合理，防火间距不够；</w:t>
                  </w:r>
                  <w:r>
                    <w:rPr>
                      <w:rFonts w:hint="eastAsia" w:ascii="宋体" w:hAnsi="宋体" w:cs="宋体"/>
                      <w:szCs w:val="21"/>
                    </w:rPr>
                    <w:t>②</w:t>
                  </w:r>
                  <w:r>
                    <w:rPr>
                      <w:rFonts w:eastAsia="仿宋"/>
                      <w:szCs w:val="21"/>
                    </w:rPr>
                    <w:t>建筑物的防火等级达不到要求；</w:t>
                  </w:r>
                  <w:r>
                    <w:rPr>
                      <w:rFonts w:hint="eastAsia" w:ascii="宋体" w:hAnsi="宋体" w:cs="宋体"/>
                      <w:szCs w:val="21"/>
                    </w:rPr>
                    <w:t>③</w:t>
                  </w:r>
                  <w:r>
                    <w:rPr>
                      <w:rFonts w:eastAsia="仿宋"/>
                      <w:szCs w:val="21"/>
                    </w:rPr>
                    <w:t>消防设施不配套；</w:t>
                  </w:r>
                  <w:r>
                    <w:rPr>
                      <w:rFonts w:hint="eastAsia" w:ascii="宋体" w:hAnsi="宋体" w:cs="宋体"/>
                      <w:szCs w:val="21"/>
                    </w:rPr>
                    <w:t>④</w:t>
                  </w:r>
                  <w:r>
                    <w:rPr>
                      <w:rFonts w:eastAsia="仿宋"/>
                      <w:szCs w:val="21"/>
                    </w:rPr>
                    <w:t>装卸工艺及流程不合理</w:t>
                  </w:r>
                </w:p>
              </w:tc>
            </w:tr>
            <w:tr w14:paraId="2A7777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74131F4A">
                  <w:pPr>
                    <w:snapToGrid w:val="0"/>
                    <w:jc w:val="center"/>
                    <w:rPr>
                      <w:rFonts w:eastAsia="仿宋"/>
                      <w:szCs w:val="21"/>
                    </w:rPr>
                  </w:pPr>
                  <w:r>
                    <w:rPr>
                      <w:rFonts w:eastAsia="仿宋"/>
                      <w:szCs w:val="21"/>
                    </w:rPr>
                    <w:t>5</w:t>
                  </w:r>
                </w:p>
              </w:tc>
              <w:tc>
                <w:tcPr>
                  <w:tcW w:w="1560" w:type="dxa"/>
                  <w:vAlign w:val="center"/>
                </w:tcPr>
                <w:p w14:paraId="1CA4555E">
                  <w:pPr>
                    <w:snapToGrid w:val="0"/>
                    <w:jc w:val="center"/>
                    <w:rPr>
                      <w:rFonts w:eastAsia="仿宋"/>
                      <w:szCs w:val="21"/>
                    </w:rPr>
                  </w:pPr>
                  <w:r>
                    <w:rPr>
                      <w:rFonts w:eastAsia="仿宋"/>
                      <w:szCs w:val="21"/>
                    </w:rPr>
                    <w:t>静电、放电</w:t>
                  </w:r>
                </w:p>
              </w:tc>
              <w:tc>
                <w:tcPr>
                  <w:tcW w:w="6621" w:type="dxa"/>
                  <w:vAlign w:val="center"/>
                </w:tcPr>
                <w:p w14:paraId="676BB7CF">
                  <w:pPr>
                    <w:tabs>
                      <w:tab w:val="left" w:pos="72"/>
                    </w:tabs>
                    <w:snapToGrid w:val="0"/>
                    <w:rPr>
                      <w:rFonts w:eastAsia="仿宋"/>
                      <w:szCs w:val="21"/>
                    </w:rPr>
                  </w:pPr>
                  <w:r>
                    <w:rPr>
                      <w:rFonts w:eastAsia="仿宋"/>
                      <w:szCs w:val="21"/>
                    </w:rPr>
                    <w:t>油品在装卸、输送作业中，由于流动和被搅动、冲击、易产生和积聚静电，人体携带静电</w:t>
                  </w:r>
                </w:p>
              </w:tc>
            </w:tr>
            <w:tr w14:paraId="0C646A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441E7141">
                  <w:pPr>
                    <w:snapToGrid w:val="0"/>
                    <w:jc w:val="center"/>
                    <w:rPr>
                      <w:rFonts w:eastAsia="仿宋"/>
                      <w:szCs w:val="21"/>
                    </w:rPr>
                  </w:pPr>
                  <w:r>
                    <w:rPr>
                      <w:rFonts w:eastAsia="仿宋"/>
                      <w:szCs w:val="21"/>
                    </w:rPr>
                    <w:t>6</w:t>
                  </w:r>
                </w:p>
              </w:tc>
              <w:tc>
                <w:tcPr>
                  <w:tcW w:w="1560" w:type="dxa"/>
                  <w:vAlign w:val="center"/>
                </w:tcPr>
                <w:p w14:paraId="5EEBB469">
                  <w:pPr>
                    <w:snapToGrid w:val="0"/>
                    <w:jc w:val="center"/>
                    <w:rPr>
                      <w:rFonts w:eastAsia="仿宋"/>
                      <w:szCs w:val="21"/>
                    </w:rPr>
                  </w:pPr>
                  <w:r>
                    <w:rPr>
                      <w:rFonts w:eastAsia="仿宋"/>
                      <w:szCs w:val="21"/>
                    </w:rPr>
                    <w:t>雷击及杂散电流</w:t>
                  </w:r>
                </w:p>
              </w:tc>
              <w:tc>
                <w:tcPr>
                  <w:tcW w:w="6621" w:type="dxa"/>
                  <w:vAlign w:val="center"/>
                </w:tcPr>
                <w:p w14:paraId="13750C45">
                  <w:pPr>
                    <w:tabs>
                      <w:tab w:val="left" w:pos="360"/>
                    </w:tabs>
                    <w:snapToGrid w:val="0"/>
                    <w:rPr>
                      <w:rFonts w:eastAsia="仿宋"/>
                      <w:szCs w:val="21"/>
                    </w:rPr>
                  </w:pPr>
                  <w:r>
                    <w:rPr>
                      <w:rFonts w:hint="eastAsia" w:ascii="宋体" w:hAnsi="宋体" w:cs="宋体"/>
                      <w:szCs w:val="21"/>
                    </w:rPr>
                    <w:t>①</w:t>
                  </w:r>
                  <w:r>
                    <w:rPr>
                      <w:rFonts w:eastAsia="仿宋"/>
                      <w:szCs w:val="21"/>
                    </w:rPr>
                    <w:t>建筑物、储罐的防雷设施不齐备或防雷接地措施不足；</w:t>
                  </w:r>
                  <w:r>
                    <w:rPr>
                      <w:rFonts w:hint="eastAsia" w:ascii="宋体" w:hAnsi="宋体" w:cs="宋体"/>
                      <w:szCs w:val="21"/>
                    </w:rPr>
                    <w:t>②</w:t>
                  </w:r>
                  <w:r>
                    <w:rPr>
                      <w:rFonts w:eastAsia="仿宋"/>
                      <w:szCs w:val="21"/>
                    </w:rPr>
                    <w:t>杂散电流窜入危险作业场所</w:t>
                  </w:r>
                </w:p>
              </w:tc>
            </w:tr>
            <w:tr w14:paraId="2EFC38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jc w:val="center"/>
              </w:trPr>
              <w:tc>
                <w:tcPr>
                  <w:tcW w:w="732" w:type="dxa"/>
                  <w:vAlign w:val="center"/>
                </w:tcPr>
                <w:p w14:paraId="035CCD0F">
                  <w:pPr>
                    <w:snapToGrid w:val="0"/>
                    <w:jc w:val="center"/>
                    <w:rPr>
                      <w:rFonts w:eastAsia="仿宋"/>
                      <w:szCs w:val="21"/>
                    </w:rPr>
                  </w:pPr>
                  <w:r>
                    <w:rPr>
                      <w:rFonts w:eastAsia="仿宋"/>
                      <w:szCs w:val="21"/>
                    </w:rPr>
                    <w:t>7</w:t>
                  </w:r>
                </w:p>
              </w:tc>
              <w:tc>
                <w:tcPr>
                  <w:tcW w:w="1560" w:type="dxa"/>
                  <w:vAlign w:val="center"/>
                </w:tcPr>
                <w:p w14:paraId="1A336F00">
                  <w:pPr>
                    <w:snapToGrid w:val="0"/>
                    <w:jc w:val="center"/>
                    <w:rPr>
                      <w:rFonts w:eastAsia="仿宋"/>
                      <w:szCs w:val="21"/>
                    </w:rPr>
                  </w:pPr>
                  <w:r>
                    <w:rPr>
                      <w:rFonts w:eastAsia="仿宋"/>
                      <w:szCs w:val="21"/>
                    </w:rPr>
                    <w:t>其他原因</w:t>
                  </w:r>
                </w:p>
              </w:tc>
              <w:tc>
                <w:tcPr>
                  <w:tcW w:w="6621" w:type="dxa"/>
                  <w:vAlign w:val="center"/>
                </w:tcPr>
                <w:p w14:paraId="42360F78">
                  <w:pPr>
                    <w:snapToGrid w:val="0"/>
                    <w:jc w:val="left"/>
                    <w:rPr>
                      <w:rFonts w:eastAsia="仿宋"/>
                      <w:szCs w:val="21"/>
                    </w:rPr>
                  </w:pPr>
                  <w:r>
                    <w:rPr>
                      <w:rFonts w:eastAsia="仿宋"/>
                      <w:szCs w:val="21"/>
                    </w:rPr>
                    <w:t>撞击摩擦、交通事故、人为蓄意破坏及自然灾害等</w:t>
                  </w:r>
                </w:p>
              </w:tc>
            </w:tr>
          </w:tbl>
          <w:p w14:paraId="1D0F578C">
            <w:pPr>
              <w:spacing w:line="500" w:lineRule="exact"/>
              <w:ind w:firstLine="480" w:firstLineChars="200"/>
              <w:rPr>
                <w:rFonts w:eastAsia="仿宋"/>
                <w:bCs/>
                <w:sz w:val="24"/>
              </w:rPr>
            </w:pPr>
            <w:r>
              <w:rPr>
                <w:rFonts w:eastAsia="仿宋"/>
                <w:bCs/>
                <w:sz w:val="24"/>
              </w:rPr>
              <w:t>发生火灾、爆炸事故时，火灾热辐射和爆炸冲击波会导致人员伤害和财产损失，同时火灾、爆炸事故中未完全燃烧的危险物质以及燃烧过程中产生的伴生/次生污染物将会对环境产生影响，而前者属于安全评价分析的范畴。因此，环境风险评价主要关注火灾、爆炸事故中未完全燃烧的危险物质以及燃烧过程中的伴生/次生污染物对环境的影响。</w:t>
            </w:r>
          </w:p>
          <w:p w14:paraId="709E4450">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比较各类事故对环境影响的可能性和严重性，5类污染事故的排列次数见下表。火灾事故排出的烟雾和炭粒会直接影响周围居住区及植物，其可能性排列在第1位，但因属于暂时性危害，严重性被列于最后。有毒液体泄漏事较为常见，水体和土壤的污染会引起许多环境问题，因此可能性和严重性均居第2位。爆炸震动波可能会使10km以内的建筑物受损，其严重性居第1位。据记载特大爆炸事故中3t重的设备碎片会飞出1000m以外，故爆炸飞出物对环境的威胁也是有的。据国内35年以来的统计，有毒气体外逸比较容易控制，故对环境产生影响的可能性最小，但如果泄漏量大，则造成严重性是比较大的。</w:t>
            </w:r>
          </w:p>
          <w:p w14:paraId="02AFA295">
            <w:pPr>
              <w:spacing w:line="500" w:lineRule="exact"/>
              <w:jc w:val="center"/>
              <w:rPr>
                <w:rFonts w:eastAsia="仿宋"/>
                <w:b/>
                <w:bCs/>
              </w:rPr>
            </w:pPr>
            <w:r>
              <w:rPr>
                <w:rFonts w:eastAsia="仿宋"/>
                <w:b/>
                <w:bCs/>
              </w:rPr>
              <w:t>污染事故可能性、严重性排序表</w:t>
            </w:r>
          </w:p>
          <w:tbl>
            <w:tblPr>
              <w:tblStyle w:val="43"/>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59"/>
              <w:gridCol w:w="4827"/>
              <w:gridCol w:w="1493"/>
              <w:gridCol w:w="1403"/>
            </w:tblGrid>
            <w:tr w14:paraId="772F9B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26FCE8CD">
                  <w:pPr>
                    <w:snapToGrid w:val="0"/>
                    <w:jc w:val="center"/>
                    <w:rPr>
                      <w:rFonts w:eastAsia="仿宋"/>
                      <w:szCs w:val="21"/>
                    </w:rPr>
                  </w:pPr>
                  <w:r>
                    <w:rPr>
                      <w:rFonts w:eastAsia="仿宋"/>
                      <w:szCs w:val="21"/>
                    </w:rPr>
                    <w:t>序号</w:t>
                  </w:r>
                </w:p>
              </w:tc>
              <w:tc>
                <w:tcPr>
                  <w:tcW w:w="2687" w:type="pct"/>
                  <w:vAlign w:val="center"/>
                </w:tcPr>
                <w:p w14:paraId="4F7BBC91">
                  <w:pPr>
                    <w:snapToGrid w:val="0"/>
                    <w:jc w:val="center"/>
                    <w:rPr>
                      <w:rFonts w:eastAsia="仿宋"/>
                      <w:szCs w:val="21"/>
                    </w:rPr>
                  </w:pPr>
                  <w:r>
                    <w:rPr>
                      <w:rFonts w:eastAsia="仿宋"/>
                      <w:szCs w:val="21"/>
                    </w:rPr>
                    <w:t>污染事故类型</w:t>
                  </w:r>
                </w:p>
              </w:tc>
              <w:tc>
                <w:tcPr>
                  <w:tcW w:w="831" w:type="pct"/>
                  <w:vAlign w:val="center"/>
                </w:tcPr>
                <w:p w14:paraId="58FDEB14">
                  <w:pPr>
                    <w:snapToGrid w:val="0"/>
                    <w:jc w:val="center"/>
                    <w:rPr>
                      <w:rFonts w:eastAsia="仿宋"/>
                      <w:szCs w:val="21"/>
                    </w:rPr>
                  </w:pPr>
                  <w:r>
                    <w:rPr>
                      <w:rFonts w:eastAsia="仿宋"/>
                      <w:szCs w:val="21"/>
                    </w:rPr>
                    <w:t>可能性排序</w:t>
                  </w:r>
                </w:p>
              </w:tc>
              <w:tc>
                <w:tcPr>
                  <w:tcW w:w="781" w:type="pct"/>
                  <w:vAlign w:val="center"/>
                </w:tcPr>
                <w:p w14:paraId="20304764">
                  <w:pPr>
                    <w:snapToGrid w:val="0"/>
                    <w:jc w:val="center"/>
                    <w:rPr>
                      <w:rFonts w:eastAsia="仿宋"/>
                      <w:szCs w:val="21"/>
                    </w:rPr>
                  </w:pPr>
                  <w:r>
                    <w:rPr>
                      <w:rFonts w:eastAsia="仿宋"/>
                      <w:szCs w:val="21"/>
                    </w:rPr>
                    <w:t>严重性排序</w:t>
                  </w:r>
                </w:p>
              </w:tc>
            </w:tr>
            <w:tr w14:paraId="2E414C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785DEAC4">
                  <w:pPr>
                    <w:snapToGrid w:val="0"/>
                    <w:jc w:val="center"/>
                    <w:rPr>
                      <w:rFonts w:eastAsia="仿宋"/>
                      <w:szCs w:val="21"/>
                    </w:rPr>
                  </w:pPr>
                  <w:r>
                    <w:rPr>
                      <w:rFonts w:eastAsia="仿宋"/>
                      <w:szCs w:val="21"/>
                    </w:rPr>
                    <w:t>1</w:t>
                  </w:r>
                </w:p>
              </w:tc>
              <w:tc>
                <w:tcPr>
                  <w:tcW w:w="2687" w:type="pct"/>
                  <w:vAlign w:val="center"/>
                </w:tcPr>
                <w:p w14:paraId="46045591">
                  <w:pPr>
                    <w:snapToGrid w:val="0"/>
                    <w:jc w:val="center"/>
                    <w:rPr>
                      <w:rFonts w:eastAsia="仿宋"/>
                      <w:szCs w:val="21"/>
                    </w:rPr>
                  </w:pPr>
                  <w:r>
                    <w:rPr>
                      <w:rFonts w:eastAsia="仿宋"/>
                      <w:szCs w:val="21"/>
                    </w:rPr>
                    <w:t>着火燃烧后烟雾影响环境</w:t>
                  </w:r>
                </w:p>
              </w:tc>
              <w:tc>
                <w:tcPr>
                  <w:tcW w:w="831" w:type="pct"/>
                  <w:vAlign w:val="center"/>
                </w:tcPr>
                <w:p w14:paraId="2F5378F6">
                  <w:pPr>
                    <w:snapToGrid w:val="0"/>
                    <w:jc w:val="center"/>
                    <w:rPr>
                      <w:rFonts w:eastAsia="仿宋"/>
                      <w:szCs w:val="21"/>
                    </w:rPr>
                  </w:pPr>
                  <w:r>
                    <w:rPr>
                      <w:rFonts w:eastAsia="仿宋"/>
                      <w:szCs w:val="21"/>
                    </w:rPr>
                    <w:t>1</w:t>
                  </w:r>
                </w:p>
              </w:tc>
              <w:tc>
                <w:tcPr>
                  <w:tcW w:w="781" w:type="pct"/>
                  <w:vAlign w:val="center"/>
                </w:tcPr>
                <w:p w14:paraId="305454AD">
                  <w:pPr>
                    <w:snapToGrid w:val="0"/>
                    <w:jc w:val="center"/>
                    <w:rPr>
                      <w:rFonts w:eastAsia="仿宋"/>
                      <w:szCs w:val="21"/>
                    </w:rPr>
                  </w:pPr>
                  <w:r>
                    <w:rPr>
                      <w:rFonts w:eastAsia="仿宋"/>
                      <w:szCs w:val="21"/>
                    </w:rPr>
                    <w:t>5</w:t>
                  </w:r>
                </w:p>
              </w:tc>
            </w:tr>
            <w:tr w14:paraId="5FDD9F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1A201082">
                  <w:pPr>
                    <w:snapToGrid w:val="0"/>
                    <w:jc w:val="center"/>
                    <w:rPr>
                      <w:rFonts w:eastAsia="仿宋"/>
                      <w:szCs w:val="21"/>
                    </w:rPr>
                  </w:pPr>
                  <w:r>
                    <w:rPr>
                      <w:rFonts w:eastAsia="仿宋"/>
                      <w:szCs w:val="21"/>
                    </w:rPr>
                    <w:t>2</w:t>
                  </w:r>
                </w:p>
              </w:tc>
              <w:tc>
                <w:tcPr>
                  <w:tcW w:w="2687" w:type="pct"/>
                  <w:vAlign w:val="center"/>
                </w:tcPr>
                <w:p w14:paraId="5B260E70">
                  <w:pPr>
                    <w:snapToGrid w:val="0"/>
                    <w:jc w:val="center"/>
                    <w:rPr>
                      <w:rFonts w:eastAsia="仿宋"/>
                      <w:szCs w:val="21"/>
                    </w:rPr>
                  </w:pPr>
                  <w:r>
                    <w:rPr>
                      <w:rFonts w:eastAsia="仿宋"/>
                      <w:szCs w:val="21"/>
                    </w:rPr>
                    <w:t>爆炸碎片飞出界外影响环境造成损失</w:t>
                  </w:r>
                </w:p>
              </w:tc>
              <w:tc>
                <w:tcPr>
                  <w:tcW w:w="831" w:type="pct"/>
                  <w:vAlign w:val="center"/>
                </w:tcPr>
                <w:p w14:paraId="5E04B5E7">
                  <w:pPr>
                    <w:snapToGrid w:val="0"/>
                    <w:jc w:val="center"/>
                    <w:rPr>
                      <w:rFonts w:eastAsia="仿宋"/>
                      <w:szCs w:val="21"/>
                    </w:rPr>
                  </w:pPr>
                  <w:r>
                    <w:rPr>
                      <w:rFonts w:eastAsia="仿宋"/>
                      <w:szCs w:val="21"/>
                    </w:rPr>
                    <w:t>4</w:t>
                  </w:r>
                </w:p>
              </w:tc>
              <w:tc>
                <w:tcPr>
                  <w:tcW w:w="781" w:type="pct"/>
                  <w:vAlign w:val="center"/>
                </w:tcPr>
                <w:p w14:paraId="75C3493D">
                  <w:pPr>
                    <w:snapToGrid w:val="0"/>
                    <w:jc w:val="center"/>
                    <w:rPr>
                      <w:rFonts w:eastAsia="仿宋"/>
                      <w:szCs w:val="21"/>
                    </w:rPr>
                  </w:pPr>
                  <w:r>
                    <w:rPr>
                      <w:rFonts w:eastAsia="仿宋"/>
                      <w:szCs w:val="21"/>
                    </w:rPr>
                    <w:t>4</w:t>
                  </w:r>
                </w:p>
              </w:tc>
            </w:tr>
            <w:tr w14:paraId="31E203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5444574A">
                  <w:pPr>
                    <w:snapToGrid w:val="0"/>
                    <w:jc w:val="center"/>
                    <w:rPr>
                      <w:rFonts w:eastAsia="仿宋"/>
                      <w:szCs w:val="21"/>
                    </w:rPr>
                  </w:pPr>
                  <w:r>
                    <w:rPr>
                      <w:rFonts w:eastAsia="仿宋"/>
                      <w:szCs w:val="21"/>
                    </w:rPr>
                    <w:t>3</w:t>
                  </w:r>
                </w:p>
              </w:tc>
              <w:tc>
                <w:tcPr>
                  <w:tcW w:w="2687" w:type="pct"/>
                  <w:vAlign w:val="center"/>
                </w:tcPr>
                <w:p w14:paraId="5CD593BD">
                  <w:pPr>
                    <w:snapToGrid w:val="0"/>
                    <w:jc w:val="center"/>
                    <w:rPr>
                      <w:rFonts w:eastAsia="仿宋"/>
                      <w:szCs w:val="21"/>
                    </w:rPr>
                  </w:pPr>
                  <w:r>
                    <w:rPr>
                      <w:rFonts w:eastAsia="仿宋"/>
                      <w:szCs w:val="21"/>
                    </w:rPr>
                    <w:t>有毒气体外逸污染环境</w:t>
                  </w:r>
                </w:p>
              </w:tc>
              <w:tc>
                <w:tcPr>
                  <w:tcW w:w="831" w:type="pct"/>
                  <w:vAlign w:val="center"/>
                </w:tcPr>
                <w:p w14:paraId="08919C0B">
                  <w:pPr>
                    <w:snapToGrid w:val="0"/>
                    <w:jc w:val="center"/>
                    <w:rPr>
                      <w:rFonts w:eastAsia="仿宋"/>
                      <w:szCs w:val="21"/>
                    </w:rPr>
                  </w:pPr>
                  <w:r>
                    <w:rPr>
                      <w:rFonts w:eastAsia="仿宋"/>
                      <w:szCs w:val="21"/>
                    </w:rPr>
                    <w:t>5</w:t>
                  </w:r>
                </w:p>
              </w:tc>
              <w:tc>
                <w:tcPr>
                  <w:tcW w:w="781" w:type="pct"/>
                  <w:vAlign w:val="center"/>
                </w:tcPr>
                <w:p w14:paraId="551C186D">
                  <w:pPr>
                    <w:snapToGrid w:val="0"/>
                    <w:jc w:val="center"/>
                    <w:rPr>
                      <w:rFonts w:eastAsia="仿宋"/>
                      <w:szCs w:val="21"/>
                    </w:rPr>
                  </w:pPr>
                  <w:r>
                    <w:rPr>
                      <w:rFonts w:eastAsia="仿宋"/>
                      <w:szCs w:val="21"/>
                    </w:rPr>
                    <w:t>3</w:t>
                  </w:r>
                </w:p>
              </w:tc>
            </w:tr>
            <w:tr w14:paraId="2760C8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46BCD437">
                  <w:pPr>
                    <w:snapToGrid w:val="0"/>
                    <w:jc w:val="center"/>
                    <w:rPr>
                      <w:rFonts w:eastAsia="仿宋"/>
                      <w:szCs w:val="21"/>
                    </w:rPr>
                  </w:pPr>
                  <w:r>
                    <w:rPr>
                      <w:rFonts w:eastAsia="仿宋"/>
                      <w:szCs w:val="21"/>
                    </w:rPr>
                    <w:t>4</w:t>
                  </w:r>
                </w:p>
              </w:tc>
              <w:tc>
                <w:tcPr>
                  <w:tcW w:w="2687" w:type="pct"/>
                  <w:vAlign w:val="center"/>
                </w:tcPr>
                <w:p w14:paraId="55262243">
                  <w:pPr>
                    <w:snapToGrid w:val="0"/>
                    <w:jc w:val="center"/>
                    <w:rPr>
                      <w:rFonts w:eastAsia="仿宋"/>
                      <w:szCs w:val="21"/>
                    </w:rPr>
                  </w:pPr>
                  <w:r>
                    <w:rPr>
                      <w:rFonts w:eastAsia="仿宋"/>
                      <w:szCs w:val="21"/>
                    </w:rPr>
                    <w:t>燃爆或泄漏后有毒液体流入周围环境造成污染</w:t>
                  </w:r>
                </w:p>
              </w:tc>
              <w:tc>
                <w:tcPr>
                  <w:tcW w:w="831" w:type="pct"/>
                  <w:vAlign w:val="center"/>
                </w:tcPr>
                <w:p w14:paraId="32FD4DD7">
                  <w:pPr>
                    <w:snapToGrid w:val="0"/>
                    <w:jc w:val="center"/>
                    <w:rPr>
                      <w:rFonts w:eastAsia="仿宋"/>
                      <w:szCs w:val="21"/>
                    </w:rPr>
                  </w:pPr>
                  <w:r>
                    <w:rPr>
                      <w:rFonts w:eastAsia="仿宋"/>
                      <w:szCs w:val="21"/>
                    </w:rPr>
                    <w:t>2</w:t>
                  </w:r>
                </w:p>
              </w:tc>
              <w:tc>
                <w:tcPr>
                  <w:tcW w:w="781" w:type="pct"/>
                  <w:vAlign w:val="center"/>
                </w:tcPr>
                <w:p w14:paraId="3AA0015B">
                  <w:pPr>
                    <w:snapToGrid w:val="0"/>
                    <w:jc w:val="center"/>
                    <w:rPr>
                      <w:rFonts w:eastAsia="仿宋"/>
                      <w:szCs w:val="21"/>
                    </w:rPr>
                  </w:pPr>
                  <w:r>
                    <w:rPr>
                      <w:rFonts w:eastAsia="仿宋"/>
                      <w:szCs w:val="21"/>
                    </w:rPr>
                    <w:t>2</w:t>
                  </w:r>
                </w:p>
              </w:tc>
            </w:tr>
            <w:tr w14:paraId="6BB2A6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3" w:hRule="atLeast"/>
                <w:jc w:val="center"/>
              </w:trPr>
              <w:tc>
                <w:tcPr>
                  <w:tcW w:w="701" w:type="pct"/>
                  <w:vAlign w:val="center"/>
                </w:tcPr>
                <w:p w14:paraId="46EADCE0">
                  <w:pPr>
                    <w:snapToGrid w:val="0"/>
                    <w:jc w:val="center"/>
                    <w:rPr>
                      <w:rFonts w:eastAsia="仿宋"/>
                      <w:szCs w:val="21"/>
                    </w:rPr>
                  </w:pPr>
                  <w:r>
                    <w:rPr>
                      <w:rFonts w:eastAsia="仿宋"/>
                      <w:szCs w:val="21"/>
                    </w:rPr>
                    <w:t>5</w:t>
                  </w:r>
                </w:p>
              </w:tc>
              <w:tc>
                <w:tcPr>
                  <w:tcW w:w="2687" w:type="pct"/>
                  <w:vAlign w:val="center"/>
                </w:tcPr>
                <w:p w14:paraId="3B286860">
                  <w:pPr>
                    <w:snapToGrid w:val="0"/>
                    <w:jc w:val="center"/>
                    <w:rPr>
                      <w:rFonts w:eastAsia="仿宋"/>
                      <w:szCs w:val="21"/>
                    </w:rPr>
                  </w:pPr>
                  <w:r>
                    <w:rPr>
                      <w:rFonts w:eastAsia="仿宋"/>
                      <w:szCs w:val="21"/>
                    </w:rPr>
                    <w:t>爆炸震动波及界外环境造成损失</w:t>
                  </w:r>
                </w:p>
              </w:tc>
              <w:tc>
                <w:tcPr>
                  <w:tcW w:w="831" w:type="pct"/>
                  <w:vAlign w:val="center"/>
                </w:tcPr>
                <w:p w14:paraId="1838ED0A">
                  <w:pPr>
                    <w:snapToGrid w:val="0"/>
                    <w:jc w:val="center"/>
                    <w:rPr>
                      <w:rFonts w:eastAsia="仿宋"/>
                      <w:szCs w:val="21"/>
                    </w:rPr>
                  </w:pPr>
                  <w:r>
                    <w:rPr>
                      <w:rFonts w:eastAsia="仿宋"/>
                      <w:szCs w:val="21"/>
                    </w:rPr>
                    <w:t>3</w:t>
                  </w:r>
                </w:p>
              </w:tc>
              <w:tc>
                <w:tcPr>
                  <w:tcW w:w="781" w:type="pct"/>
                  <w:vAlign w:val="center"/>
                </w:tcPr>
                <w:p w14:paraId="5AEA5B05">
                  <w:pPr>
                    <w:snapToGrid w:val="0"/>
                    <w:jc w:val="center"/>
                    <w:rPr>
                      <w:rFonts w:eastAsia="仿宋"/>
                      <w:szCs w:val="21"/>
                    </w:rPr>
                  </w:pPr>
                  <w:r>
                    <w:rPr>
                      <w:rFonts w:eastAsia="仿宋"/>
                      <w:szCs w:val="21"/>
                    </w:rPr>
                    <w:t>1</w:t>
                  </w:r>
                </w:p>
              </w:tc>
            </w:tr>
          </w:tbl>
          <w:p w14:paraId="3F9B4B1A">
            <w:pPr>
              <w:spacing w:line="500" w:lineRule="exact"/>
              <w:ind w:firstLine="480" w:firstLineChars="200"/>
              <w:rPr>
                <w:rFonts w:eastAsia="仿宋"/>
                <w:bCs/>
                <w:sz w:val="24"/>
              </w:rPr>
            </w:pPr>
            <w:r>
              <w:rPr>
                <w:rFonts w:eastAsia="仿宋"/>
                <w:bCs/>
                <w:sz w:val="24"/>
              </w:rPr>
              <w:t>3、环境风险分析</w:t>
            </w:r>
          </w:p>
          <w:p w14:paraId="439CF07F">
            <w:pPr>
              <w:spacing w:line="500" w:lineRule="exact"/>
              <w:ind w:firstLine="480" w:firstLineChars="200"/>
              <w:rPr>
                <w:rFonts w:eastAsia="仿宋"/>
                <w:bCs/>
                <w:sz w:val="24"/>
              </w:rPr>
            </w:pPr>
            <w:r>
              <w:rPr>
                <w:rFonts w:eastAsia="仿宋"/>
                <w:bCs/>
                <w:sz w:val="24"/>
              </w:rPr>
              <w:t>（1）对大气环境的影响</w:t>
            </w:r>
          </w:p>
          <w:p w14:paraId="76C31FFC">
            <w:pPr>
              <w:spacing w:line="500" w:lineRule="exact"/>
              <w:ind w:firstLine="480" w:firstLineChars="200"/>
              <w:rPr>
                <w:rFonts w:eastAsia="仿宋"/>
                <w:bCs/>
                <w:sz w:val="24"/>
              </w:rPr>
            </w:pPr>
            <w:r>
              <w:rPr>
                <w:rFonts w:eastAsia="仿宋"/>
                <w:bCs/>
                <w:sz w:val="24"/>
              </w:rPr>
              <w:t>本项目打磨过程产生颗粒物为塑粉，为可燃性粉尘，粉尘若操作不当，悬浮在空气中形成粉尘云遇点火源可能会发生爆炸</w:t>
            </w:r>
            <w:r>
              <w:rPr>
                <w:rFonts w:hint="eastAsia" w:eastAsia="仿宋"/>
                <w:bCs/>
                <w:sz w:val="24"/>
              </w:rPr>
              <w:t>，</w:t>
            </w:r>
            <w:r>
              <w:rPr>
                <w:rFonts w:eastAsia="仿宋"/>
                <w:bCs/>
                <w:sz w:val="24"/>
              </w:rPr>
              <w:t>危险物质泄漏、挥发等引发的污染物排放对大气环境造成影响，</w:t>
            </w:r>
            <w:r>
              <w:rPr>
                <w:rFonts w:hint="eastAsia" w:eastAsia="仿宋"/>
                <w:bCs/>
                <w:sz w:val="24"/>
              </w:rPr>
              <w:t>涂料、固化剂、稀释剂、清洗剂等</w:t>
            </w:r>
            <w:r>
              <w:rPr>
                <w:rFonts w:eastAsia="仿宋"/>
                <w:bCs/>
                <w:sz w:val="24"/>
              </w:rPr>
              <w:t>泄漏引发爆炸、火灾，</w:t>
            </w:r>
            <w:r>
              <w:rPr>
                <w:rFonts w:hint="eastAsia" w:eastAsia="仿宋"/>
                <w:bCs/>
                <w:sz w:val="24"/>
              </w:rPr>
              <w:t>ABS塑料、涂料、固化剂、稀释剂、清洗剂等遇明火不完全燃烧产生一氧化碳、氰化氢、苯乙烯等废气，</w:t>
            </w:r>
            <w:r>
              <w:rPr>
                <w:rFonts w:eastAsia="仿宋"/>
                <w:bCs/>
                <w:sz w:val="24"/>
              </w:rPr>
              <w:t>对大气环境造成影响，从而造成对厂外周围环境敏感点和人群的影响。</w:t>
            </w:r>
          </w:p>
          <w:p w14:paraId="36AEFD4F">
            <w:pPr>
              <w:spacing w:line="500" w:lineRule="exact"/>
              <w:ind w:firstLine="480" w:firstLineChars="200"/>
              <w:rPr>
                <w:rFonts w:eastAsia="仿宋"/>
                <w:bCs/>
                <w:sz w:val="24"/>
              </w:rPr>
            </w:pPr>
            <w:r>
              <w:rPr>
                <w:rFonts w:eastAsia="仿宋"/>
                <w:bCs/>
                <w:sz w:val="24"/>
              </w:rPr>
              <w:t>（2）对地表水环境的影响</w:t>
            </w:r>
          </w:p>
          <w:p w14:paraId="723895CA">
            <w:pPr>
              <w:spacing w:line="500" w:lineRule="exact"/>
              <w:ind w:firstLine="480" w:firstLineChars="200"/>
              <w:rPr>
                <w:rFonts w:eastAsia="仿宋"/>
                <w:bCs/>
                <w:sz w:val="24"/>
              </w:rPr>
            </w:pPr>
            <w:r>
              <w:rPr>
                <w:rFonts w:eastAsia="仿宋"/>
                <w:bCs/>
                <w:sz w:val="24"/>
              </w:rPr>
              <w:t>本项目涉及的危险物质发生泄漏时，可能受到雨水冲刷，如排水管网设置不当，使有害物质排入雨水管网而排入附近地表水体时，将对周边地表水环境产生污染，影响周边水体水质，进而影响水生生物的生存。</w:t>
            </w:r>
          </w:p>
          <w:p w14:paraId="7FD75B44">
            <w:pPr>
              <w:spacing w:line="500" w:lineRule="exact"/>
              <w:ind w:firstLine="480" w:firstLineChars="200"/>
              <w:rPr>
                <w:rFonts w:eastAsia="仿宋"/>
                <w:bCs/>
                <w:sz w:val="24"/>
              </w:rPr>
            </w:pPr>
            <w:r>
              <w:rPr>
                <w:rFonts w:eastAsia="仿宋"/>
                <w:bCs/>
                <w:sz w:val="24"/>
              </w:rPr>
              <w:t>（3）对地下水环境的影响</w:t>
            </w:r>
          </w:p>
          <w:p w14:paraId="03D54DB2">
            <w:pPr>
              <w:spacing w:line="500" w:lineRule="exact"/>
              <w:ind w:firstLine="480" w:firstLineChars="200"/>
              <w:rPr>
                <w:rFonts w:eastAsia="仿宋"/>
                <w:bCs/>
                <w:sz w:val="24"/>
              </w:rPr>
            </w:pPr>
            <w:r>
              <w:rPr>
                <w:rFonts w:eastAsia="仿宋"/>
                <w:bCs/>
                <w:sz w:val="24"/>
              </w:rPr>
              <w:t>本项目</w:t>
            </w:r>
            <w:r>
              <w:rPr>
                <w:rFonts w:hint="eastAsia" w:eastAsia="仿宋"/>
                <w:sz w:val="24"/>
              </w:rPr>
              <w:t>涂料、固化剂、稀释剂、清洗剂等物质</w:t>
            </w:r>
            <w:r>
              <w:rPr>
                <w:rFonts w:eastAsia="仿宋"/>
                <w:bCs/>
                <w:sz w:val="24"/>
              </w:rPr>
              <w:t>及生产过程中产生的危险废物在储存或在厂内转移过程中由于操作不当、包装容器的破裂等原因而泄漏，将对地下水环境产生污染，破坏地下水环境。</w:t>
            </w:r>
          </w:p>
          <w:p w14:paraId="2912613C">
            <w:pPr>
              <w:spacing w:line="500" w:lineRule="exact"/>
              <w:ind w:firstLine="480" w:firstLineChars="200"/>
              <w:rPr>
                <w:rFonts w:eastAsia="仿宋"/>
                <w:bCs/>
                <w:sz w:val="24"/>
              </w:rPr>
            </w:pPr>
            <w:r>
              <w:rPr>
                <w:rFonts w:eastAsia="仿宋"/>
                <w:bCs/>
                <w:sz w:val="24"/>
              </w:rPr>
              <w:t>（4）对土壤环境的影响</w:t>
            </w:r>
          </w:p>
          <w:p w14:paraId="4128FDC8">
            <w:pPr>
              <w:spacing w:line="500" w:lineRule="exact"/>
              <w:ind w:firstLine="480" w:firstLineChars="200"/>
              <w:rPr>
                <w:rFonts w:eastAsia="仿宋"/>
                <w:bCs/>
                <w:sz w:val="24"/>
              </w:rPr>
            </w:pPr>
            <w:r>
              <w:rPr>
                <w:rFonts w:eastAsia="仿宋"/>
                <w:bCs/>
                <w:sz w:val="24"/>
              </w:rPr>
              <w:t>本项目</w:t>
            </w:r>
            <w:r>
              <w:rPr>
                <w:rFonts w:hint="eastAsia" w:eastAsia="仿宋"/>
                <w:sz w:val="24"/>
              </w:rPr>
              <w:t>涂料、固化剂、稀释剂、清洗剂等物质</w:t>
            </w:r>
            <w:r>
              <w:rPr>
                <w:rFonts w:eastAsia="仿宋"/>
                <w:bCs/>
                <w:sz w:val="24"/>
              </w:rPr>
              <w:t>及生产过程中产生的危险废物在储存或在厂内转移过程中由于操作不当、包装容器的破裂等原因而泄漏，在地表防渗措施不到位的情况下，物料可能渗入地表污染土壤，破坏周边土壤环境。</w:t>
            </w:r>
          </w:p>
          <w:p w14:paraId="5C9CCA54">
            <w:pPr>
              <w:spacing w:line="500" w:lineRule="exact"/>
              <w:ind w:firstLine="480" w:firstLineChars="200"/>
              <w:rPr>
                <w:rFonts w:eastAsia="仿宋"/>
                <w:bCs/>
                <w:sz w:val="24"/>
              </w:rPr>
            </w:pPr>
            <w:r>
              <w:rPr>
                <w:rFonts w:eastAsia="仿宋"/>
                <w:bCs/>
                <w:sz w:val="24"/>
              </w:rPr>
              <w:t>4、</w:t>
            </w:r>
            <w:bookmarkStart w:id="26" w:name="_Hlk119423495"/>
            <w:r>
              <w:rPr>
                <w:rFonts w:eastAsia="仿宋"/>
                <w:bCs/>
                <w:sz w:val="24"/>
              </w:rPr>
              <w:t>企业环境风险防范措施的有效性分析</w:t>
            </w:r>
            <w:bookmarkEnd w:id="26"/>
          </w:p>
          <w:p w14:paraId="060AEF35">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原料贮存、生产使过程等环境风险防范措施</w:t>
            </w:r>
          </w:p>
          <w:p w14:paraId="6C876CF0">
            <w:pPr>
              <w:spacing w:line="500" w:lineRule="exact"/>
              <w:ind w:firstLine="480" w:firstLineChars="200"/>
              <w:rPr>
                <w:rFonts w:eastAsia="仿宋"/>
                <w:bCs/>
                <w:sz w:val="24"/>
              </w:rPr>
            </w:pPr>
            <w:r>
              <w:rPr>
                <w:rFonts w:eastAsia="仿宋"/>
                <w:bCs/>
                <w:sz w:val="24"/>
              </w:rPr>
              <w:t>原料设置专门的原料仓库并定期检查包装有无破损，危废设置专门的暂存场所，针对危废类别选用合适的包装容器，危废暂存前检查包装容器的完整性，同时对危废暂存区域进行定期检查，以便及时发现泄漏事故并进行处理。</w:t>
            </w:r>
          </w:p>
          <w:p w14:paraId="226B253B">
            <w:pPr>
              <w:spacing w:line="500" w:lineRule="exact"/>
              <w:ind w:firstLine="480" w:firstLineChars="200"/>
              <w:rPr>
                <w:rFonts w:eastAsia="仿宋"/>
                <w:bCs/>
                <w:sz w:val="24"/>
              </w:rPr>
            </w:pPr>
            <w:r>
              <w:rPr>
                <w:rFonts w:eastAsia="仿宋"/>
                <w:bCs/>
                <w:sz w:val="24"/>
              </w:rPr>
              <w:t>项目生产和安全管理中密切注意事故易发部位，做好运行监督检查与维修保养；组织专门人员每天每班多次进行周期性巡回检查，发现异常现象的及时检修，必要时按照“生产服从安全”原则停车检修，严禁带病或不正常运转。为操作工人提供服装、防尘口罩、安全帽、安全鞋、防护手套、耳塞、护目镜等防护用品。</w:t>
            </w:r>
          </w:p>
          <w:p w14:paraId="03800D99">
            <w:pPr>
              <w:pStyle w:val="91"/>
              <w:numPr>
                <w:ilvl w:val="0"/>
                <w:numId w:val="8"/>
              </w:numPr>
              <w:ind w:firstLineChars="0"/>
              <w:rPr>
                <w:bCs/>
              </w:rPr>
            </w:pPr>
            <w:r>
              <w:rPr>
                <w:bCs/>
              </w:rPr>
              <w:t>末端处理过程环境风险防范</w:t>
            </w:r>
          </w:p>
          <w:p w14:paraId="62964CCB">
            <w:pPr>
              <w:spacing w:line="500" w:lineRule="exact"/>
              <w:ind w:firstLine="480" w:firstLineChars="200"/>
              <w:rPr>
                <w:rFonts w:eastAsia="仿宋"/>
                <w:bCs/>
                <w:sz w:val="24"/>
              </w:rPr>
            </w:pPr>
            <w:r>
              <w:rPr>
                <w:rFonts w:eastAsia="仿宋"/>
                <w:bCs/>
                <w:sz w:val="24"/>
              </w:rPr>
              <w:t>确保废气末端治理设施日常正常稳定运行，避免超标排放等突发环境事件的发生，加强废气治理设施的维护和管理。如发现人为原因不开启废气末端治理措施，责任人受行政和经济处罚，并承担事故排放责任及相应的法律责任。若末端治理措施因故不能运行或者检修，则生产必须停止。为确保处理效果，在车间设备检修期间，末端处理系统也同时进行检修，日常有专人负责进行维护。本项目采用湿式除尘</w:t>
            </w:r>
            <w:r>
              <w:rPr>
                <w:rFonts w:hint="eastAsia" w:eastAsia="仿宋"/>
                <w:bCs/>
                <w:sz w:val="24"/>
              </w:rPr>
              <w:t>。活性炭吸附装置选择有防爆单元的，包括泄爆口，压差计等。喷淋系统</w:t>
            </w:r>
            <w:r>
              <w:rPr>
                <w:rFonts w:eastAsia="仿宋"/>
                <w:bCs/>
                <w:sz w:val="24"/>
              </w:rPr>
              <w:t>贮存场所外设置危险废物警示标志，危险废物容器和包装物上设置危险废物标签。危险废物委托具有相应危险废物经营资质的单位利用处置，严格执行危险废物转移计划审批和转移联单制度。危险废物存贮设施底部必须高于地下水最高水位，设施地面与裙脚要用坚固、防渗的材料建造，地面硬化、耐腐蚀，且表面无裂缝，贮存设施周围设置围墙或其它防护栅栏，并防风、防雨、防晒、防漏，做好危险废物的入库、存放、出库记录，不得随意堆置，委托资质单位处置等。</w:t>
            </w:r>
          </w:p>
          <w:p w14:paraId="3B0CFA03">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火灾爆炸事故环境风险防范</w:t>
            </w:r>
          </w:p>
          <w:p w14:paraId="7BE01F00">
            <w:pPr>
              <w:spacing w:line="500" w:lineRule="exact"/>
              <w:ind w:firstLine="480" w:firstLineChars="200"/>
              <w:rPr>
                <w:rFonts w:eastAsia="仿宋"/>
                <w:bCs/>
                <w:sz w:val="24"/>
              </w:rPr>
            </w:pPr>
            <w:r>
              <w:rPr>
                <w:rFonts w:eastAsia="仿宋"/>
                <w:bCs/>
                <w:sz w:val="24"/>
              </w:rPr>
              <w:t>加强原</w:t>
            </w:r>
            <w:r>
              <w:rPr>
                <w:rFonts w:hint="eastAsia" w:eastAsia="仿宋"/>
                <w:bCs/>
                <w:sz w:val="24"/>
              </w:rPr>
              <w:t>辅</w:t>
            </w:r>
            <w:r>
              <w:rPr>
                <w:rFonts w:eastAsia="仿宋"/>
                <w:bCs/>
                <w:sz w:val="24"/>
              </w:rPr>
              <w:t>料仓库管理，对项目的</w:t>
            </w:r>
            <w:r>
              <w:rPr>
                <w:rFonts w:hint="eastAsia" w:eastAsia="仿宋"/>
                <w:bCs/>
                <w:sz w:val="24"/>
              </w:rPr>
              <w:t>颗粒物收集管道</w:t>
            </w:r>
            <w:r>
              <w:rPr>
                <w:rFonts w:eastAsia="仿宋"/>
                <w:bCs/>
                <w:sz w:val="24"/>
              </w:rPr>
              <w:t>等定期清理粉尘，防止粉尘爆炸。生产设备、电线线路等进行日常检修和维护，防止发生火灾、爆炸的可能。</w:t>
            </w:r>
          </w:p>
          <w:p w14:paraId="60124200">
            <w:pPr>
              <w:spacing w:line="500" w:lineRule="exact"/>
              <w:ind w:firstLine="480" w:firstLineChars="200"/>
              <w:rPr>
                <w:rFonts w:eastAsia="仿宋"/>
                <w:bCs/>
                <w:sz w:val="24"/>
              </w:rPr>
            </w:pPr>
            <w:r>
              <w:rPr>
                <w:rFonts w:eastAsia="仿宋"/>
                <w:bCs/>
                <w:sz w:val="24"/>
              </w:rPr>
              <w:t>当厂区发生消防事故时，关闭雨水排口阀门，事故废水通过雨水管网进入事故应急池，若厂内不能处理泄漏物，必须委托有资质的单位安全处置，杜绝以任何形式直接进入市政污水管网或雨水管网。</w:t>
            </w:r>
          </w:p>
          <w:p w14:paraId="377AF5B5">
            <w:pPr>
              <w:spacing w:line="500" w:lineRule="exact"/>
              <w:ind w:firstLine="480" w:firstLineChars="200"/>
              <w:rPr>
                <w:rFonts w:eastAsia="仿宋"/>
                <w:bCs/>
                <w:sz w:val="24"/>
              </w:rPr>
            </w:pPr>
            <w:r>
              <w:rPr>
                <w:rFonts w:hint="eastAsia" w:ascii="宋体" w:hAnsi="宋体" w:cs="宋体"/>
                <w:bCs/>
                <w:sz w:val="24"/>
              </w:rPr>
              <w:t>④</w:t>
            </w:r>
            <w:r>
              <w:rPr>
                <w:rFonts w:hint="eastAsia" w:eastAsia="仿宋"/>
                <w:bCs/>
                <w:sz w:val="24"/>
              </w:rPr>
              <w:t>事故应急池</w:t>
            </w:r>
            <w:r>
              <w:rPr>
                <w:rFonts w:eastAsia="仿宋"/>
                <w:bCs/>
                <w:sz w:val="24"/>
              </w:rPr>
              <w:t>依托可行性分析</w:t>
            </w:r>
          </w:p>
          <w:p w14:paraId="0330F653">
            <w:pPr>
              <w:spacing w:line="500" w:lineRule="exact"/>
              <w:ind w:firstLine="480" w:firstLineChars="200"/>
              <w:rPr>
                <w:rFonts w:eastAsia="仿宋"/>
                <w:sz w:val="24"/>
              </w:rPr>
            </w:pPr>
            <w:r>
              <w:rPr>
                <w:rFonts w:eastAsia="仿宋"/>
                <w:sz w:val="24"/>
                <w:lang w:bidi="ar"/>
              </w:rPr>
              <w:t>本项目依托租赁</w:t>
            </w:r>
            <w:r>
              <w:rPr>
                <w:rFonts w:hint="eastAsia" w:eastAsia="仿宋"/>
                <w:sz w:val="24"/>
                <w:lang w:bidi="ar"/>
              </w:rPr>
              <w:t>厂区</w:t>
            </w:r>
            <w:r>
              <w:rPr>
                <w:rFonts w:eastAsia="仿宋"/>
                <w:sz w:val="24"/>
              </w:rPr>
              <w:t>设置的1座100m</w:t>
            </w:r>
            <w:r>
              <w:rPr>
                <w:rFonts w:eastAsia="仿宋"/>
                <w:sz w:val="24"/>
                <w:vertAlign w:val="superscript"/>
              </w:rPr>
              <w:t>3</w:t>
            </w:r>
            <w:r>
              <w:rPr>
                <w:rFonts w:eastAsia="仿宋"/>
                <w:sz w:val="24"/>
              </w:rPr>
              <w:t>事故应急池，本项目不新建厂房，不新增用地，</w:t>
            </w:r>
            <w:r>
              <w:rPr>
                <w:rFonts w:eastAsia="仿宋"/>
                <w:sz w:val="24"/>
                <w:lang w:bidi="ar"/>
              </w:rPr>
              <w:t>参照《化工建设项目环境保护设计标准》（GB/T50483-2019）和《事故状态下水体污染的预防和控制规范》（Q/SY08190-2019），事故应急池总有效容积计算公式如下：</w:t>
            </w:r>
          </w:p>
          <w:p w14:paraId="08669244">
            <w:pPr>
              <w:spacing w:line="500" w:lineRule="exact"/>
              <w:ind w:firstLine="570"/>
              <w:jc w:val="center"/>
              <w:rPr>
                <w:rFonts w:eastAsia="仿宋"/>
                <w:sz w:val="24"/>
              </w:rPr>
            </w:pPr>
            <w:r>
              <w:rPr>
                <w:rFonts w:eastAsia="仿宋"/>
                <w:sz w:val="24"/>
              </w:rPr>
              <w:t>Va＝（V1+V2-V3）+V4+V5</w:t>
            </w:r>
          </w:p>
          <w:p w14:paraId="6205F273">
            <w:pPr>
              <w:spacing w:line="500" w:lineRule="exact"/>
              <w:ind w:firstLine="570"/>
              <w:rPr>
                <w:rFonts w:eastAsia="仿宋"/>
                <w:sz w:val="24"/>
              </w:rPr>
            </w:pPr>
            <w:r>
              <w:rPr>
                <w:rFonts w:eastAsia="仿宋"/>
                <w:sz w:val="24"/>
              </w:rPr>
              <w:t>Va——事故应急池容积，m</w:t>
            </w:r>
            <w:r>
              <w:rPr>
                <w:rFonts w:eastAsia="仿宋"/>
                <w:sz w:val="24"/>
                <w:vertAlign w:val="superscript"/>
              </w:rPr>
              <w:t>3</w:t>
            </w:r>
            <w:r>
              <w:rPr>
                <w:rFonts w:eastAsia="仿宋"/>
                <w:sz w:val="24"/>
              </w:rPr>
              <w:t>；</w:t>
            </w:r>
          </w:p>
          <w:p w14:paraId="19331C02">
            <w:pPr>
              <w:spacing w:line="500" w:lineRule="exact"/>
              <w:ind w:firstLine="570"/>
              <w:rPr>
                <w:rFonts w:eastAsia="仿宋"/>
                <w:sz w:val="24"/>
              </w:rPr>
            </w:pPr>
            <w:r>
              <w:rPr>
                <w:rFonts w:eastAsia="仿宋"/>
                <w:sz w:val="24"/>
              </w:rPr>
              <w:t>V1——事故一个罐或一个装置物料量，m</w:t>
            </w:r>
            <w:r>
              <w:rPr>
                <w:rFonts w:eastAsia="仿宋"/>
                <w:sz w:val="24"/>
                <w:vertAlign w:val="superscript"/>
              </w:rPr>
              <w:t>3</w:t>
            </w:r>
            <w:r>
              <w:rPr>
                <w:rFonts w:eastAsia="仿宋"/>
                <w:sz w:val="24"/>
              </w:rPr>
              <w:t>；（V</w:t>
            </w:r>
            <w:r>
              <w:rPr>
                <w:rFonts w:eastAsia="仿宋"/>
                <w:sz w:val="24"/>
                <w:vertAlign w:val="subscript"/>
              </w:rPr>
              <w:t>1</w:t>
            </w:r>
            <w:r>
              <w:rPr>
                <w:rFonts w:eastAsia="仿宋"/>
                <w:sz w:val="24"/>
              </w:rPr>
              <w:t>=0m</w:t>
            </w:r>
            <w:r>
              <w:rPr>
                <w:rFonts w:eastAsia="仿宋"/>
                <w:sz w:val="24"/>
                <w:vertAlign w:val="superscript"/>
              </w:rPr>
              <w:t>3</w:t>
            </w:r>
            <w:r>
              <w:rPr>
                <w:rFonts w:eastAsia="仿宋"/>
                <w:sz w:val="24"/>
              </w:rPr>
              <w:t>）</w:t>
            </w:r>
          </w:p>
          <w:p w14:paraId="58C6350B">
            <w:pPr>
              <w:spacing w:line="500" w:lineRule="exact"/>
              <w:ind w:firstLine="570"/>
              <w:rPr>
                <w:rFonts w:eastAsia="仿宋"/>
                <w:sz w:val="24"/>
              </w:rPr>
            </w:pPr>
            <w:r>
              <w:rPr>
                <w:rFonts w:eastAsia="仿宋"/>
                <w:sz w:val="24"/>
              </w:rPr>
              <w:t>V2——事故状态下最大消防水量，m</w:t>
            </w:r>
            <w:r>
              <w:rPr>
                <w:rFonts w:eastAsia="仿宋"/>
                <w:sz w:val="24"/>
                <w:vertAlign w:val="superscript"/>
              </w:rPr>
              <w:t>3</w:t>
            </w:r>
            <w:r>
              <w:rPr>
                <w:rFonts w:eastAsia="仿宋"/>
                <w:sz w:val="24"/>
              </w:rPr>
              <w:t>；（全厂最大消防用水量</w:t>
            </w:r>
            <w:r>
              <w:rPr>
                <w:rFonts w:hint="eastAsia" w:eastAsia="仿宋"/>
                <w:sz w:val="24"/>
              </w:rPr>
              <w:t>15</w:t>
            </w:r>
            <w:r>
              <w:rPr>
                <w:rFonts w:eastAsia="仿宋"/>
                <w:sz w:val="24"/>
              </w:rPr>
              <w:t>L/s，持续时间</w:t>
            </w:r>
            <w:r>
              <w:rPr>
                <w:rFonts w:hint="eastAsia" w:eastAsia="仿宋"/>
                <w:sz w:val="24"/>
              </w:rPr>
              <w:t>3</w:t>
            </w:r>
            <w:r>
              <w:rPr>
                <w:rFonts w:eastAsia="仿宋"/>
                <w:sz w:val="24"/>
              </w:rPr>
              <w:t>h，用水量为1</w:t>
            </w:r>
            <w:r>
              <w:rPr>
                <w:rFonts w:hint="eastAsia" w:eastAsia="仿宋"/>
                <w:sz w:val="24"/>
              </w:rPr>
              <w:t>62</w:t>
            </w:r>
            <w:r>
              <w:rPr>
                <w:rFonts w:eastAsia="仿宋"/>
                <w:sz w:val="24"/>
              </w:rPr>
              <w:t>m</w:t>
            </w:r>
            <w:r>
              <w:rPr>
                <w:rFonts w:eastAsia="仿宋"/>
                <w:sz w:val="24"/>
                <w:vertAlign w:val="superscript"/>
              </w:rPr>
              <w:t>3</w:t>
            </w:r>
            <w:r>
              <w:rPr>
                <w:rFonts w:eastAsia="仿宋"/>
                <w:sz w:val="24"/>
              </w:rPr>
              <w:t>，因此V</w:t>
            </w:r>
            <w:r>
              <w:rPr>
                <w:rFonts w:eastAsia="仿宋"/>
                <w:sz w:val="24"/>
                <w:vertAlign w:val="subscript"/>
              </w:rPr>
              <w:t>2</w:t>
            </w:r>
            <w:r>
              <w:rPr>
                <w:rFonts w:eastAsia="仿宋"/>
                <w:sz w:val="24"/>
              </w:rPr>
              <w:t>为消防水量1</w:t>
            </w:r>
            <w:r>
              <w:rPr>
                <w:rFonts w:hint="eastAsia" w:eastAsia="仿宋"/>
                <w:sz w:val="24"/>
              </w:rPr>
              <w:t>62</w:t>
            </w:r>
            <w:r>
              <w:rPr>
                <w:rFonts w:eastAsia="仿宋"/>
                <w:sz w:val="24"/>
              </w:rPr>
              <w:t>m</w:t>
            </w:r>
            <w:r>
              <w:rPr>
                <w:rFonts w:eastAsia="仿宋"/>
                <w:sz w:val="24"/>
                <w:vertAlign w:val="superscript"/>
              </w:rPr>
              <w:t>3</w:t>
            </w:r>
            <w:r>
              <w:rPr>
                <w:rFonts w:eastAsia="仿宋"/>
                <w:sz w:val="24"/>
              </w:rPr>
              <w:t>。）</w:t>
            </w:r>
          </w:p>
          <w:p w14:paraId="46EDC94D">
            <w:pPr>
              <w:spacing w:line="500" w:lineRule="exact"/>
              <w:ind w:firstLine="480" w:firstLineChars="200"/>
              <w:jc w:val="left"/>
              <w:rPr>
                <w:rFonts w:eastAsia="仿宋"/>
                <w:sz w:val="24"/>
              </w:rPr>
            </w:pPr>
            <w:r>
              <w:rPr>
                <w:rFonts w:eastAsia="仿宋"/>
                <w:sz w:val="24"/>
              </w:rPr>
              <w:t>V3——事故时可以转输到其它储存或者处理设施的物料量，m</w:t>
            </w:r>
            <w:r>
              <w:rPr>
                <w:rFonts w:eastAsia="仿宋"/>
                <w:sz w:val="24"/>
                <w:vertAlign w:val="superscript"/>
              </w:rPr>
              <w:t>3</w:t>
            </w:r>
            <w:r>
              <w:rPr>
                <w:rFonts w:eastAsia="仿宋"/>
                <w:sz w:val="24"/>
              </w:rPr>
              <w:t>；（雨水管网可以容纳一部分废水，V=（π*0.3</w:t>
            </w:r>
            <w:r>
              <w:rPr>
                <w:rFonts w:eastAsia="仿宋"/>
                <w:sz w:val="24"/>
                <w:vertAlign w:val="superscript"/>
              </w:rPr>
              <w:t>2</w:t>
            </w:r>
            <w:r>
              <w:rPr>
                <w:rFonts w:eastAsia="仿宋"/>
                <w:sz w:val="24"/>
              </w:rPr>
              <w:t>*480）*0.9=122m</w:t>
            </w:r>
            <w:r>
              <w:rPr>
                <w:rFonts w:eastAsia="仿宋"/>
                <w:sz w:val="24"/>
                <w:vertAlign w:val="superscript"/>
              </w:rPr>
              <w:t>3</w:t>
            </w:r>
            <w:r>
              <w:rPr>
                <w:rFonts w:eastAsia="仿宋"/>
                <w:sz w:val="24"/>
              </w:rPr>
              <w:t>。）故V</w:t>
            </w:r>
            <w:r>
              <w:rPr>
                <w:rFonts w:eastAsia="仿宋"/>
                <w:sz w:val="24"/>
                <w:vertAlign w:val="subscript"/>
              </w:rPr>
              <w:t>3</w:t>
            </w:r>
            <w:r>
              <w:rPr>
                <w:rFonts w:eastAsia="仿宋"/>
                <w:sz w:val="24"/>
              </w:rPr>
              <w:t>=122m</w:t>
            </w:r>
            <w:r>
              <w:rPr>
                <w:rFonts w:eastAsia="仿宋"/>
                <w:sz w:val="24"/>
                <w:vertAlign w:val="superscript"/>
              </w:rPr>
              <w:t>3</w:t>
            </w:r>
            <w:r>
              <w:rPr>
                <w:rFonts w:eastAsia="仿宋"/>
                <w:sz w:val="24"/>
              </w:rPr>
              <w:t>。</w:t>
            </w:r>
          </w:p>
          <w:p w14:paraId="2B5074CD">
            <w:pPr>
              <w:spacing w:line="500" w:lineRule="exact"/>
              <w:ind w:firstLine="570"/>
              <w:rPr>
                <w:rFonts w:eastAsia="仿宋"/>
                <w:sz w:val="24"/>
              </w:rPr>
            </w:pPr>
            <w:r>
              <w:rPr>
                <w:rFonts w:eastAsia="仿宋"/>
                <w:sz w:val="24"/>
              </w:rPr>
              <w:t>V4——发生事故时必须进入设施收集系统的生产废水量，0m</w:t>
            </w:r>
            <w:r>
              <w:rPr>
                <w:rFonts w:eastAsia="仿宋"/>
                <w:sz w:val="24"/>
                <w:vertAlign w:val="superscript"/>
              </w:rPr>
              <w:t>3</w:t>
            </w:r>
            <w:r>
              <w:rPr>
                <w:rFonts w:eastAsia="仿宋"/>
                <w:sz w:val="24"/>
              </w:rPr>
              <w:t>；</w:t>
            </w:r>
          </w:p>
          <w:p w14:paraId="489DB08B">
            <w:pPr>
              <w:spacing w:line="500" w:lineRule="exact"/>
              <w:ind w:firstLine="480" w:firstLineChars="200"/>
              <w:jc w:val="left"/>
              <w:rPr>
                <w:rFonts w:eastAsia="仿宋"/>
                <w:sz w:val="24"/>
              </w:rPr>
            </w:pPr>
            <w:r>
              <w:rPr>
                <w:rFonts w:eastAsia="仿宋"/>
                <w:sz w:val="24"/>
              </w:rPr>
              <w:t>V5——常州平均降雨量1266.2mm；多年降平均雨天数126天，平均日降雨量q＝</w:t>
            </w:r>
            <w:r>
              <w:rPr>
                <w:rFonts w:hint="eastAsia" w:eastAsia="仿宋"/>
                <w:sz w:val="24"/>
              </w:rPr>
              <w:t>10.0</w:t>
            </w:r>
            <w:r>
              <w:rPr>
                <w:rFonts w:eastAsia="仿宋"/>
                <w:sz w:val="24"/>
              </w:rPr>
              <w:t>mm，事故状态下</w:t>
            </w:r>
            <w:r>
              <w:rPr>
                <w:rFonts w:hint="eastAsia" w:eastAsia="仿宋"/>
                <w:sz w:val="24"/>
              </w:rPr>
              <w:t>本项目</w:t>
            </w:r>
            <w:r>
              <w:rPr>
                <w:rFonts w:eastAsia="仿宋"/>
                <w:sz w:val="24"/>
              </w:rPr>
              <w:t>汇水面积约为</w:t>
            </w:r>
            <w:r>
              <w:rPr>
                <w:rFonts w:hint="eastAsia" w:eastAsia="仿宋"/>
                <w:sz w:val="24"/>
              </w:rPr>
              <w:t>3600</w:t>
            </w:r>
            <w:r>
              <w:rPr>
                <w:rFonts w:eastAsia="仿宋"/>
                <w:sz w:val="24"/>
              </w:rPr>
              <w:t>平方米，计算V</w:t>
            </w:r>
            <w:r>
              <w:rPr>
                <w:rFonts w:eastAsia="仿宋"/>
                <w:sz w:val="24"/>
                <w:vertAlign w:val="subscript"/>
              </w:rPr>
              <w:t>5</w:t>
            </w:r>
            <w:r>
              <w:rPr>
                <w:rFonts w:eastAsia="仿宋"/>
                <w:sz w:val="24"/>
              </w:rPr>
              <w:t>＝</w:t>
            </w:r>
            <w:r>
              <w:rPr>
                <w:rFonts w:hint="eastAsia" w:eastAsia="仿宋"/>
                <w:sz w:val="24"/>
              </w:rPr>
              <w:t>36</w:t>
            </w:r>
            <w:r>
              <w:rPr>
                <w:rFonts w:eastAsia="仿宋"/>
                <w:sz w:val="24"/>
              </w:rPr>
              <w:t>m</w:t>
            </w:r>
            <w:r>
              <w:rPr>
                <w:rFonts w:eastAsia="仿宋"/>
                <w:sz w:val="24"/>
                <w:vertAlign w:val="superscript"/>
              </w:rPr>
              <w:t>3</w:t>
            </w:r>
            <w:r>
              <w:rPr>
                <w:rFonts w:eastAsia="仿宋"/>
                <w:sz w:val="24"/>
              </w:rPr>
              <w:t>。</w:t>
            </w:r>
          </w:p>
          <w:p w14:paraId="648A96B1">
            <w:pPr>
              <w:spacing w:line="500" w:lineRule="exact"/>
              <w:ind w:firstLine="480" w:firstLineChars="200"/>
              <w:jc w:val="left"/>
              <w:rPr>
                <w:rFonts w:eastAsia="仿宋"/>
                <w:sz w:val="24"/>
              </w:rPr>
            </w:pPr>
            <w:r>
              <w:rPr>
                <w:rFonts w:eastAsia="仿宋"/>
                <w:sz w:val="24"/>
              </w:rPr>
              <w:t>V</w:t>
            </w:r>
            <w:r>
              <w:rPr>
                <w:rFonts w:eastAsia="仿宋"/>
                <w:sz w:val="24"/>
                <w:vertAlign w:val="subscript"/>
              </w:rPr>
              <w:t>5</w:t>
            </w:r>
            <w:r>
              <w:rPr>
                <w:rFonts w:eastAsia="仿宋"/>
                <w:sz w:val="24"/>
              </w:rPr>
              <w:t>=10qF</w:t>
            </w:r>
          </w:p>
          <w:p w14:paraId="33C3E81B">
            <w:pPr>
              <w:spacing w:line="500" w:lineRule="exact"/>
              <w:ind w:firstLine="480" w:firstLineChars="200"/>
              <w:jc w:val="left"/>
              <w:rPr>
                <w:rFonts w:eastAsia="仿宋"/>
                <w:sz w:val="24"/>
              </w:rPr>
            </w:pPr>
            <w:r>
              <w:rPr>
                <w:rFonts w:eastAsia="仿宋"/>
                <w:sz w:val="24"/>
              </w:rPr>
              <w:t>q—降雨强度，mm；</w:t>
            </w:r>
          </w:p>
          <w:p w14:paraId="7DAC2B8C">
            <w:pPr>
              <w:spacing w:line="500" w:lineRule="exact"/>
              <w:ind w:firstLine="480" w:firstLineChars="200"/>
              <w:jc w:val="left"/>
              <w:rPr>
                <w:rFonts w:eastAsia="仿宋"/>
                <w:sz w:val="24"/>
              </w:rPr>
            </w:pPr>
            <w:r>
              <w:rPr>
                <w:rFonts w:eastAsia="仿宋"/>
                <w:sz w:val="24"/>
              </w:rPr>
              <w:t>F—必须进入事故废水收集系统的雨水汇水面积，ha。</w:t>
            </w:r>
          </w:p>
          <w:p w14:paraId="510F8E99">
            <w:pPr>
              <w:spacing w:line="500" w:lineRule="exact"/>
              <w:ind w:firstLine="570"/>
              <w:rPr>
                <w:rFonts w:eastAsia="仿宋"/>
                <w:sz w:val="24"/>
              </w:rPr>
            </w:pPr>
            <w:r>
              <w:rPr>
                <w:rFonts w:eastAsia="仿宋"/>
                <w:sz w:val="24"/>
              </w:rPr>
              <w:t>计算结果如下：</w:t>
            </w:r>
          </w:p>
          <w:p w14:paraId="5CDE5D6B">
            <w:pPr>
              <w:spacing w:line="500" w:lineRule="exact"/>
              <w:ind w:firstLine="480" w:firstLineChars="200"/>
              <w:rPr>
                <w:rFonts w:eastAsia="仿宋"/>
                <w:sz w:val="24"/>
              </w:rPr>
            </w:pPr>
            <w:r>
              <w:rPr>
                <w:rFonts w:eastAsia="仿宋"/>
                <w:sz w:val="24"/>
              </w:rPr>
              <w:t>Va＝（V1+V2-V3）+V4+V5＝（0+1</w:t>
            </w:r>
            <w:r>
              <w:rPr>
                <w:rFonts w:hint="eastAsia" w:eastAsia="仿宋"/>
                <w:sz w:val="24"/>
              </w:rPr>
              <w:t>62</w:t>
            </w:r>
            <w:r>
              <w:rPr>
                <w:rFonts w:eastAsia="仿宋"/>
                <w:sz w:val="24"/>
              </w:rPr>
              <w:t>-122）+0+</w:t>
            </w:r>
            <w:r>
              <w:rPr>
                <w:rFonts w:hint="eastAsia" w:eastAsia="仿宋"/>
                <w:sz w:val="24"/>
              </w:rPr>
              <w:t>36</w:t>
            </w:r>
            <w:r>
              <w:rPr>
                <w:rFonts w:eastAsia="仿宋"/>
                <w:sz w:val="24"/>
              </w:rPr>
              <w:t>=</w:t>
            </w:r>
            <w:r>
              <w:rPr>
                <w:rFonts w:hint="eastAsia" w:eastAsia="仿宋"/>
                <w:sz w:val="24"/>
              </w:rPr>
              <w:t>76</w:t>
            </w:r>
            <w:r>
              <w:rPr>
                <w:rFonts w:eastAsia="仿宋"/>
                <w:sz w:val="24"/>
              </w:rPr>
              <w:t>m</w:t>
            </w:r>
            <w:r>
              <w:rPr>
                <w:rFonts w:eastAsia="仿宋"/>
                <w:sz w:val="24"/>
                <w:vertAlign w:val="superscript"/>
              </w:rPr>
              <w:t>3</w:t>
            </w:r>
          </w:p>
          <w:p w14:paraId="59B2C9E8">
            <w:pPr>
              <w:spacing w:line="500" w:lineRule="exact"/>
              <w:ind w:firstLine="480" w:firstLineChars="200"/>
              <w:rPr>
                <w:rFonts w:eastAsia="仿宋"/>
                <w:bCs/>
                <w:sz w:val="24"/>
              </w:rPr>
            </w:pPr>
            <w:r>
              <w:rPr>
                <w:rFonts w:hint="eastAsia" w:eastAsia="仿宋"/>
                <w:sz w:val="24"/>
              </w:rPr>
              <w:t>依托</w:t>
            </w:r>
            <w:r>
              <w:rPr>
                <w:rFonts w:eastAsia="仿宋"/>
                <w:sz w:val="24"/>
              </w:rPr>
              <w:t>租赁厂区内设置1座100m</w:t>
            </w:r>
            <w:r>
              <w:rPr>
                <w:rFonts w:eastAsia="仿宋"/>
                <w:sz w:val="24"/>
                <w:vertAlign w:val="superscript"/>
              </w:rPr>
              <w:t>3</w:t>
            </w:r>
            <w:r>
              <w:rPr>
                <w:rFonts w:eastAsia="仿宋"/>
                <w:sz w:val="24"/>
              </w:rPr>
              <w:t>事故应急池，</w:t>
            </w:r>
            <w:r>
              <w:rPr>
                <w:rFonts w:eastAsia="仿宋"/>
                <w:sz w:val="24"/>
                <w:lang w:bidi="ar"/>
              </w:rPr>
              <w:t>事故应急池与雨水管网连接，配套相应的应急泵及管道，事故发生时，通过及时关闭雨水截流阀，并利用应急泵将事故废水泵入事故应急池暂存，可有效将事故废水全部截流与厂区内，防止事故废水进入厂外雨水管网，操作及暂存能力上均具有可行性。</w:t>
            </w:r>
          </w:p>
          <w:p w14:paraId="3AF8A2AC">
            <w:pPr>
              <w:spacing w:line="500" w:lineRule="exact"/>
              <w:ind w:firstLine="480" w:firstLineChars="200"/>
              <w:rPr>
                <w:rFonts w:eastAsia="仿宋"/>
                <w:bCs/>
                <w:sz w:val="24"/>
              </w:rPr>
            </w:pPr>
            <w:r>
              <w:rPr>
                <w:rFonts w:hint="eastAsia" w:ascii="宋体" w:hAnsi="宋体" w:cs="宋体"/>
                <w:bCs/>
                <w:sz w:val="24"/>
              </w:rPr>
              <w:t>⑤</w:t>
            </w:r>
            <w:r>
              <w:rPr>
                <w:rFonts w:eastAsia="仿宋"/>
                <w:bCs/>
                <w:sz w:val="24"/>
              </w:rPr>
              <w:t>突发环境污染事故应急监测</w:t>
            </w:r>
          </w:p>
          <w:p w14:paraId="6F856EB5">
            <w:pPr>
              <w:spacing w:line="500" w:lineRule="exact"/>
              <w:ind w:firstLine="480" w:firstLineChars="200"/>
              <w:rPr>
                <w:rFonts w:eastAsia="仿宋"/>
                <w:bCs/>
                <w:sz w:val="24"/>
              </w:rPr>
            </w:pPr>
            <w:r>
              <w:rPr>
                <w:rFonts w:eastAsia="仿宋"/>
                <w:bCs/>
                <w:sz w:val="24"/>
              </w:rPr>
              <w:t>企业发生突发环境污染事故时，应急监测组带上监测仪器和采样设备，若废气处理设施非正常排放，则需对周边大气中非正常排放物进行监测，具体污染物选取视情况而定。企业自身不具备相应的应急环境监测能力时，可委托当地相关监测部门进行应急监测。</w:t>
            </w:r>
          </w:p>
          <w:p w14:paraId="6CF507DE">
            <w:pPr>
              <w:spacing w:line="500" w:lineRule="exact"/>
              <w:ind w:firstLine="480" w:firstLineChars="200"/>
              <w:rPr>
                <w:rFonts w:eastAsia="仿宋"/>
                <w:bCs/>
                <w:sz w:val="24"/>
              </w:rPr>
            </w:pPr>
            <w:r>
              <w:rPr>
                <w:rFonts w:eastAsia="仿宋"/>
                <w:bCs/>
                <w:sz w:val="24"/>
              </w:rPr>
              <w:t>5、环境风险防范措施及应急要求</w:t>
            </w:r>
          </w:p>
          <w:p w14:paraId="0F3BC211">
            <w:pPr>
              <w:spacing w:line="500" w:lineRule="exact"/>
              <w:ind w:firstLine="480" w:firstLineChars="200"/>
              <w:rPr>
                <w:rFonts w:eastAsia="仿宋"/>
                <w:bCs/>
                <w:sz w:val="24"/>
              </w:rPr>
            </w:pPr>
            <w:r>
              <w:rPr>
                <w:rFonts w:eastAsia="仿宋"/>
                <w:bCs/>
                <w:sz w:val="24"/>
              </w:rPr>
              <w:t>（1）设计中采用的安全防范措施</w:t>
            </w:r>
          </w:p>
          <w:p w14:paraId="0290C7BE">
            <w:pPr>
              <w:spacing w:line="500" w:lineRule="exact"/>
              <w:ind w:firstLine="480" w:firstLineChars="200"/>
              <w:rPr>
                <w:rFonts w:eastAsia="仿宋"/>
                <w:bCs/>
                <w:sz w:val="24"/>
              </w:rPr>
            </w:pPr>
            <w:r>
              <w:rPr>
                <w:rFonts w:eastAsia="仿宋"/>
                <w:bCs/>
                <w:sz w:val="24"/>
              </w:rPr>
              <w:t>设计中严格执行国家、行业有关劳动安全卫生的法规和标准规范。</w:t>
            </w:r>
          </w:p>
          <w:p w14:paraId="074B7508">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完善备用电系统。为了防止因停电而造成事故性排放的发生，必须配套完善备用电系统，采用双电路供电，瞬时切换，以保证对生产的正常运行。</w:t>
            </w:r>
          </w:p>
          <w:p w14:paraId="74D55F70">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对主要生产工段的装置采用集散控制系统，设置检测点、报警和联锁系统，提高控制水平，减少因手工操作带来的失误，确保生产安全进行。</w:t>
            </w:r>
          </w:p>
          <w:p w14:paraId="38BB50FA">
            <w:pPr>
              <w:spacing w:line="500" w:lineRule="exact"/>
              <w:ind w:firstLine="480" w:firstLineChars="200"/>
              <w:rPr>
                <w:rFonts w:eastAsia="仿宋"/>
                <w:bCs/>
                <w:sz w:val="24"/>
              </w:rPr>
            </w:pPr>
            <w:r>
              <w:rPr>
                <w:rFonts w:eastAsia="仿宋"/>
                <w:bCs/>
                <w:sz w:val="24"/>
              </w:rPr>
              <w:t>（2）生产过程中的风险防范措施</w:t>
            </w:r>
          </w:p>
          <w:p w14:paraId="051E56C6">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77F39622">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易燃生产装置区、管道等危险区域设置永久性《严禁烟火》标志，按照《工业管路的基本识别色和识别符号》的规定对化工装置刷色和作符号，并涂标志色。</w:t>
            </w:r>
          </w:p>
          <w:p w14:paraId="56D39CFF">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0F3ACC37">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涉及易挥发有害物质的生产车间和现场原</w:t>
            </w:r>
            <w:r>
              <w:rPr>
                <w:rFonts w:hint="eastAsia" w:eastAsia="仿宋"/>
                <w:bCs/>
                <w:sz w:val="24"/>
              </w:rPr>
              <w:t>辅</w:t>
            </w:r>
            <w:r>
              <w:rPr>
                <w:rFonts w:eastAsia="仿宋"/>
                <w:bCs/>
                <w:sz w:val="24"/>
              </w:rPr>
              <w:t>料储存区安装自动报警设备，对具有高危害设备、关键设备设置保险措施，并按规定配备齐全应急救援设施。</w:t>
            </w:r>
          </w:p>
          <w:p w14:paraId="5DB90AD5">
            <w:pPr>
              <w:spacing w:line="500" w:lineRule="exact"/>
              <w:ind w:firstLine="480" w:firstLineChars="200"/>
              <w:rPr>
                <w:rFonts w:eastAsia="仿宋"/>
                <w:bCs/>
                <w:sz w:val="24"/>
              </w:rPr>
            </w:pPr>
            <w:r>
              <w:rPr>
                <w:rFonts w:eastAsia="仿宋"/>
                <w:bCs/>
                <w:sz w:val="24"/>
              </w:rPr>
              <w:t>（3）贮存过程中的风险防范措施</w:t>
            </w:r>
          </w:p>
          <w:p w14:paraId="1EE177B4">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易燃危险化学品应储存在阴凉、通风区域内；远离火种、热源和避免阳光直射；配备相应品种和数量消防器材；禁止使用易产生火花的机械设备和工具；要设置“危险”、“禁止烟火”、“防潮”等警示标志。</w:t>
            </w:r>
          </w:p>
          <w:p w14:paraId="4ABA0490">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各种物料应按其相应堆存规范堆置，禁止堆栈过高，防止滚动。</w:t>
            </w:r>
          </w:p>
          <w:p w14:paraId="5D4DEFC9">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仓库和危险废物暂存场所存放危险物质，为防止泄漏造成污染，应在仓库内采用混凝土防渗；危险废物暂存场所必须按照《危险废物贮存污染控制》（GB18597-2023）的要求设置。</w:t>
            </w:r>
          </w:p>
          <w:p w14:paraId="11F4EC4E">
            <w:pPr>
              <w:spacing w:line="500" w:lineRule="exact"/>
              <w:ind w:firstLine="480" w:firstLineChars="200"/>
              <w:rPr>
                <w:rFonts w:eastAsia="仿宋"/>
                <w:bCs/>
                <w:sz w:val="24"/>
              </w:rPr>
            </w:pPr>
            <w:r>
              <w:rPr>
                <w:rFonts w:eastAsia="仿宋"/>
                <w:bCs/>
                <w:sz w:val="24"/>
              </w:rPr>
              <w:t>（4）物料泄漏事故的防范措施</w:t>
            </w:r>
          </w:p>
          <w:p w14:paraId="7C1A3098">
            <w:pPr>
              <w:spacing w:line="500" w:lineRule="exact"/>
              <w:ind w:firstLine="480" w:firstLineChars="200"/>
              <w:rPr>
                <w:rFonts w:eastAsia="仿宋"/>
                <w:bCs/>
                <w:sz w:val="24"/>
              </w:rPr>
            </w:pPr>
            <w:r>
              <w:rPr>
                <w:rFonts w:eastAsia="仿宋"/>
                <w:bCs/>
                <w:sz w:val="24"/>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13C72345">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严格执行安全和消防规范。</w:t>
            </w:r>
          </w:p>
          <w:p w14:paraId="59A0BED8">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应经常对各类阀门进行检查和维修，以保证其严密性和灵活性，对压力计、温度计及各种调节器进行定期检查。</w:t>
            </w:r>
          </w:p>
          <w:p w14:paraId="06C647D4">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对操作人员进行系统教育，严格按操作规程进行操作，严禁违章作业。加强个人防护，作业岗位应配有防护用品，并定期检查维修，保证使用效果。</w:t>
            </w:r>
          </w:p>
          <w:p w14:paraId="7FBE3DF1">
            <w:pPr>
              <w:spacing w:line="500" w:lineRule="exact"/>
              <w:ind w:firstLine="480" w:firstLineChars="200"/>
              <w:rPr>
                <w:rFonts w:eastAsia="仿宋"/>
                <w:bCs/>
                <w:sz w:val="24"/>
              </w:rPr>
            </w:pPr>
            <w:r>
              <w:rPr>
                <w:rFonts w:eastAsia="仿宋"/>
                <w:bCs/>
                <w:sz w:val="24"/>
              </w:rPr>
              <w:t>（5）火灾和爆炸事故的防范措施</w:t>
            </w:r>
          </w:p>
          <w:p w14:paraId="405B5404">
            <w:pPr>
              <w:spacing w:line="500" w:lineRule="exact"/>
              <w:ind w:firstLine="480" w:firstLineChars="200"/>
              <w:rPr>
                <w:rFonts w:eastAsia="仿宋"/>
                <w:bCs/>
                <w:sz w:val="24"/>
              </w:rPr>
            </w:pPr>
            <w:r>
              <w:rPr>
                <w:rFonts w:hint="eastAsia" w:ascii="宋体" w:hAnsi="宋体" w:cs="宋体"/>
                <w:bCs/>
                <w:sz w:val="24"/>
              </w:rPr>
              <w:t>①</w:t>
            </w:r>
            <w:r>
              <w:rPr>
                <w:rFonts w:eastAsia="仿宋"/>
                <w:bCs/>
                <w:sz w:val="24"/>
              </w:rPr>
              <w:t>设备的安全管理：定期对设备进行安全检测，检测内容、时间、人员应有记录保存。安全检测应根据设备的安全性、危险性设定检测频次。</w:t>
            </w:r>
          </w:p>
          <w:p w14:paraId="0AB2F4E6">
            <w:pPr>
              <w:spacing w:line="500" w:lineRule="exact"/>
              <w:ind w:firstLine="480" w:firstLineChars="200"/>
              <w:rPr>
                <w:rFonts w:eastAsia="仿宋"/>
                <w:bCs/>
                <w:sz w:val="24"/>
              </w:rPr>
            </w:pPr>
            <w:r>
              <w:rPr>
                <w:rFonts w:hint="eastAsia" w:ascii="宋体" w:hAnsi="宋体" w:cs="宋体"/>
                <w:bCs/>
                <w:sz w:val="24"/>
              </w:rPr>
              <w:t>②</w:t>
            </w:r>
            <w:r>
              <w:rPr>
                <w:rFonts w:eastAsia="仿宋"/>
                <w:bCs/>
                <w:sz w:val="24"/>
              </w:rPr>
              <w:t>在储存和输送系统及辅助设施中，在必要的地方安装安全阀和防超压系统。</w:t>
            </w:r>
          </w:p>
          <w:p w14:paraId="0E69CE0F">
            <w:pPr>
              <w:spacing w:line="500" w:lineRule="exact"/>
              <w:ind w:firstLine="480" w:firstLineChars="200"/>
              <w:rPr>
                <w:rFonts w:eastAsia="仿宋"/>
                <w:bCs/>
                <w:sz w:val="24"/>
              </w:rPr>
            </w:pPr>
            <w:r>
              <w:rPr>
                <w:rFonts w:hint="eastAsia" w:ascii="宋体" w:hAnsi="宋体" w:cs="宋体"/>
                <w:bCs/>
                <w:sz w:val="24"/>
              </w:rPr>
              <w:t>③</w:t>
            </w:r>
            <w:r>
              <w:rPr>
                <w:rFonts w:eastAsia="仿宋"/>
                <w:bCs/>
                <w:sz w:val="24"/>
              </w:rPr>
              <w:t>在管道以及其他设备上，设置永久性接地装置；要有防雷装置，特别防止雷击。</w:t>
            </w:r>
          </w:p>
          <w:p w14:paraId="0C12D943">
            <w:pPr>
              <w:spacing w:line="500" w:lineRule="exact"/>
              <w:ind w:firstLine="480" w:firstLineChars="200"/>
              <w:rPr>
                <w:rFonts w:eastAsia="仿宋"/>
                <w:bCs/>
                <w:sz w:val="24"/>
              </w:rPr>
            </w:pPr>
            <w:r>
              <w:rPr>
                <w:rFonts w:hint="eastAsia" w:ascii="宋体" w:hAnsi="宋体" w:cs="宋体"/>
                <w:bCs/>
                <w:sz w:val="24"/>
              </w:rPr>
              <w:t>④</w:t>
            </w:r>
            <w:r>
              <w:rPr>
                <w:rFonts w:eastAsia="仿宋"/>
                <w:bCs/>
                <w:sz w:val="24"/>
              </w:rPr>
              <w:t>应加强火源的管理，严禁烟火带入，对设备需进行维修焊接，应经安全部门确认、准许，并有记录。</w:t>
            </w:r>
          </w:p>
          <w:p w14:paraId="4A25A193">
            <w:pPr>
              <w:spacing w:line="500" w:lineRule="exact"/>
              <w:ind w:firstLine="480" w:firstLineChars="200"/>
              <w:rPr>
                <w:rFonts w:eastAsia="仿宋"/>
                <w:bCs/>
                <w:sz w:val="24"/>
              </w:rPr>
            </w:pPr>
            <w:r>
              <w:rPr>
                <w:rFonts w:eastAsia="仿宋"/>
                <w:bCs/>
                <w:sz w:val="24"/>
              </w:rPr>
              <w:t>（6）事故应急对策措施</w:t>
            </w:r>
          </w:p>
          <w:p w14:paraId="20B4741F">
            <w:pPr>
              <w:spacing w:line="500" w:lineRule="exact"/>
              <w:ind w:firstLine="480" w:firstLineChars="200"/>
              <w:rPr>
                <w:rFonts w:eastAsia="仿宋"/>
                <w:bCs/>
                <w:sz w:val="24"/>
              </w:rPr>
            </w:pPr>
            <w:r>
              <w:rPr>
                <w:rFonts w:eastAsia="仿宋"/>
                <w:bCs/>
                <w:sz w:val="24"/>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45D79C6F">
            <w:pPr>
              <w:spacing w:line="500" w:lineRule="exact"/>
              <w:ind w:firstLine="480" w:firstLineChars="200"/>
              <w:rPr>
                <w:rFonts w:eastAsia="仿宋"/>
                <w:bCs/>
                <w:sz w:val="24"/>
              </w:rPr>
            </w:pPr>
            <w:r>
              <w:rPr>
                <w:rFonts w:eastAsia="仿宋"/>
                <w:bCs/>
                <w:sz w:val="24"/>
              </w:rPr>
              <w:t>（7）企业依托租赁厂区的1座事故应急池，位于本项目车间</w:t>
            </w:r>
            <w:r>
              <w:rPr>
                <w:rFonts w:hint="eastAsia" w:eastAsia="仿宋"/>
                <w:bCs/>
                <w:sz w:val="24"/>
              </w:rPr>
              <w:t>外东北侧</w:t>
            </w:r>
            <w:r>
              <w:rPr>
                <w:rFonts w:eastAsia="仿宋"/>
                <w:bCs/>
                <w:sz w:val="24"/>
              </w:rPr>
              <w:t>，容积为100m</w:t>
            </w:r>
            <w:r>
              <w:rPr>
                <w:rFonts w:eastAsia="仿宋"/>
                <w:bCs/>
                <w:sz w:val="24"/>
                <w:vertAlign w:val="superscript"/>
              </w:rPr>
              <w:t>3</w:t>
            </w:r>
            <w:r>
              <w:rPr>
                <w:rFonts w:eastAsia="仿宋"/>
                <w:sz w:val="24"/>
              </w:rPr>
              <w:t>，</w:t>
            </w:r>
            <w:r>
              <w:rPr>
                <w:rFonts w:eastAsia="仿宋"/>
                <w:bCs/>
                <w:sz w:val="24"/>
              </w:rPr>
              <w:t>配套相应的应急管道，并在发生事故时关闭雨水排放口的截流阀，将事故废水截留在事故应急池内以待进一步处理，防止伴生和次生的泄漏物料、污水、消防水直接进入厂内污水管网，给污水处理厂造成一定的冲击。</w:t>
            </w:r>
          </w:p>
          <w:p w14:paraId="7B9919A0">
            <w:pPr>
              <w:spacing w:line="500" w:lineRule="exact"/>
              <w:ind w:firstLine="480" w:firstLineChars="200"/>
              <w:rPr>
                <w:rFonts w:eastAsia="仿宋"/>
                <w:bCs/>
                <w:sz w:val="24"/>
              </w:rPr>
            </w:pPr>
            <w:r>
              <w:rPr>
                <w:rFonts w:eastAsia="仿宋"/>
                <w:bCs/>
                <w:sz w:val="24"/>
              </w:rPr>
              <w:t>6、环境风险分析结论</w:t>
            </w:r>
          </w:p>
          <w:p w14:paraId="3B78FE05">
            <w:pPr>
              <w:spacing w:line="500" w:lineRule="exact"/>
              <w:ind w:firstLine="480" w:firstLineChars="200"/>
              <w:rPr>
                <w:rFonts w:eastAsia="仿宋"/>
                <w:bCs/>
                <w:sz w:val="24"/>
              </w:rPr>
            </w:pPr>
            <w:r>
              <w:rPr>
                <w:rFonts w:eastAsia="仿宋"/>
                <w:bCs/>
                <w:sz w:val="24"/>
              </w:rPr>
              <w:t>本项目涉及的危险物质主要为生产过程中产生的危险废物和</w:t>
            </w:r>
            <w:r>
              <w:rPr>
                <w:rFonts w:hint="eastAsia" w:eastAsia="仿宋"/>
                <w:bCs/>
                <w:sz w:val="24"/>
              </w:rPr>
              <w:t>涂料、稀释剂、固化剂、清洗剂</w:t>
            </w:r>
            <w:r>
              <w:rPr>
                <w:rFonts w:eastAsia="仿宋"/>
                <w:bCs/>
                <w:sz w:val="24"/>
              </w:rPr>
              <w:t>等，</w:t>
            </w:r>
            <w:r>
              <w:rPr>
                <w:rFonts w:hint="eastAsia" w:eastAsia="仿宋"/>
                <w:bCs/>
                <w:sz w:val="24"/>
              </w:rPr>
              <w:t>涂料、稀释剂、固化剂、清洗剂</w:t>
            </w:r>
            <w:r>
              <w:rPr>
                <w:rFonts w:eastAsia="仿宋"/>
                <w:bCs/>
                <w:sz w:val="24"/>
              </w:rPr>
              <w:t>储存于原辅料仓库中，危险废物储存于危废仓库中，一旦在意外情况下发生泄漏，对周围环境会产生一定的影响；在加强管理和严格规范操作，做好各项风险防范措施后，本项目的风险事故发生概率较小，风险可防控。</w:t>
            </w:r>
          </w:p>
          <w:p w14:paraId="2BB5D910">
            <w:pPr>
              <w:spacing w:line="500" w:lineRule="exact"/>
              <w:ind w:firstLine="482" w:firstLineChars="200"/>
              <w:rPr>
                <w:rFonts w:eastAsia="仿宋"/>
                <w:b/>
                <w:bCs/>
                <w:sz w:val="24"/>
              </w:rPr>
            </w:pPr>
            <w:r>
              <w:rPr>
                <w:rFonts w:eastAsia="仿宋"/>
                <w:b/>
                <w:bCs/>
                <w:sz w:val="24"/>
              </w:rPr>
              <w:t>（七）污染源监测计划</w:t>
            </w:r>
          </w:p>
          <w:p w14:paraId="7A550D15">
            <w:pPr>
              <w:spacing w:line="500" w:lineRule="exact"/>
              <w:ind w:firstLine="480" w:firstLineChars="200"/>
              <w:rPr>
                <w:rFonts w:eastAsia="仿宋"/>
                <w:sz w:val="24"/>
              </w:rPr>
            </w:pPr>
            <w:r>
              <w:rPr>
                <w:rFonts w:eastAsia="仿宋"/>
                <w:sz w:val="24"/>
              </w:rPr>
              <w:t>本项目环境监测计划</w:t>
            </w:r>
            <w:r>
              <w:rPr>
                <w:rFonts w:hint="eastAsia" w:eastAsia="仿宋"/>
                <w:sz w:val="24"/>
              </w:rPr>
              <w:t>根据《排污许可证申请与核发技术规范 总则》（HJ 942-2018）、《排污单位自行监测技术指南 总则》（HJ 819-2017）和《排污单位自行监测技术指南 涂装》（HJ 1086—2020）制定</w:t>
            </w:r>
            <w:r>
              <w:rPr>
                <w:rFonts w:eastAsia="仿宋"/>
                <w:sz w:val="24"/>
              </w:rPr>
              <w:t>，排污单位应按照规定对污染物排放情况进行监测，因此，除了环保主管部门的监督监测外，公司还应开展常规监测，以了解污染物达标排放情况。营运期的常规监测内容应符合实际生产现状，公司在制定监测计划应充分考虑各类污染物排放情况，监测结果作为上报依据报当地环境保护主管部门，项目废气、废水、噪声自行监测计划见下表。</w:t>
            </w:r>
          </w:p>
          <w:p w14:paraId="2BE3C967">
            <w:pPr>
              <w:spacing w:line="500" w:lineRule="exact"/>
              <w:jc w:val="center"/>
              <w:rPr>
                <w:rFonts w:eastAsia="仿宋"/>
                <w:b/>
                <w:bCs/>
              </w:rPr>
            </w:pPr>
            <w:r>
              <w:rPr>
                <w:rFonts w:eastAsia="仿宋"/>
                <w:b/>
                <w:bCs/>
              </w:rPr>
              <w:t>本项目建成后自行监测计划表</w:t>
            </w:r>
          </w:p>
          <w:tbl>
            <w:tblPr>
              <w:tblStyle w:val="4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1176"/>
              <w:gridCol w:w="1388"/>
              <w:gridCol w:w="1176"/>
              <w:gridCol w:w="3241"/>
              <w:gridCol w:w="1176"/>
            </w:tblGrid>
            <w:tr w14:paraId="6C799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7" w:type="pct"/>
                  <w:vAlign w:val="center"/>
                </w:tcPr>
                <w:p w14:paraId="5CB2481D">
                  <w:pPr>
                    <w:jc w:val="center"/>
                    <w:rPr>
                      <w:rFonts w:eastAsia="仿宋"/>
                      <w:bCs/>
                      <w:szCs w:val="21"/>
                    </w:rPr>
                  </w:pPr>
                  <w:r>
                    <w:rPr>
                      <w:rFonts w:eastAsia="仿宋"/>
                      <w:bCs/>
                      <w:szCs w:val="21"/>
                    </w:rPr>
                    <w:t>类别</w:t>
                  </w:r>
                </w:p>
              </w:tc>
              <w:tc>
                <w:tcPr>
                  <w:tcW w:w="655" w:type="pct"/>
                  <w:vAlign w:val="center"/>
                </w:tcPr>
                <w:p w14:paraId="3E855641">
                  <w:pPr>
                    <w:jc w:val="center"/>
                    <w:rPr>
                      <w:rFonts w:eastAsia="仿宋"/>
                      <w:bCs/>
                      <w:szCs w:val="21"/>
                    </w:rPr>
                  </w:pPr>
                  <w:r>
                    <w:rPr>
                      <w:rFonts w:eastAsia="仿宋"/>
                      <w:bCs/>
                      <w:szCs w:val="21"/>
                    </w:rPr>
                    <w:t>监测点位</w:t>
                  </w:r>
                </w:p>
              </w:tc>
              <w:tc>
                <w:tcPr>
                  <w:tcW w:w="773" w:type="pct"/>
                  <w:vAlign w:val="center"/>
                </w:tcPr>
                <w:p w14:paraId="1C4ACDAA">
                  <w:pPr>
                    <w:jc w:val="center"/>
                    <w:rPr>
                      <w:rFonts w:eastAsia="仿宋"/>
                      <w:bCs/>
                      <w:szCs w:val="21"/>
                    </w:rPr>
                  </w:pPr>
                  <w:r>
                    <w:rPr>
                      <w:rFonts w:eastAsia="仿宋"/>
                      <w:bCs/>
                      <w:szCs w:val="21"/>
                    </w:rPr>
                    <w:t>监测指标</w:t>
                  </w:r>
                </w:p>
              </w:tc>
              <w:tc>
                <w:tcPr>
                  <w:tcW w:w="655" w:type="pct"/>
                  <w:vAlign w:val="center"/>
                </w:tcPr>
                <w:p w14:paraId="7CC0A242">
                  <w:pPr>
                    <w:jc w:val="center"/>
                    <w:rPr>
                      <w:rFonts w:eastAsia="仿宋"/>
                      <w:bCs/>
                      <w:szCs w:val="21"/>
                    </w:rPr>
                  </w:pPr>
                  <w:r>
                    <w:rPr>
                      <w:rFonts w:eastAsia="仿宋"/>
                      <w:bCs/>
                      <w:szCs w:val="21"/>
                    </w:rPr>
                    <w:t>监测频次</w:t>
                  </w:r>
                </w:p>
              </w:tc>
              <w:tc>
                <w:tcPr>
                  <w:tcW w:w="1805" w:type="pct"/>
                  <w:vAlign w:val="center"/>
                </w:tcPr>
                <w:p w14:paraId="051DC454">
                  <w:pPr>
                    <w:jc w:val="center"/>
                    <w:rPr>
                      <w:rFonts w:eastAsia="仿宋"/>
                      <w:bCs/>
                      <w:szCs w:val="21"/>
                    </w:rPr>
                  </w:pPr>
                  <w:r>
                    <w:rPr>
                      <w:rFonts w:eastAsia="仿宋"/>
                      <w:bCs/>
                      <w:szCs w:val="21"/>
                    </w:rPr>
                    <w:t>执行标准</w:t>
                  </w:r>
                </w:p>
              </w:tc>
              <w:tc>
                <w:tcPr>
                  <w:tcW w:w="655" w:type="pct"/>
                  <w:vAlign w:val="center"/>
                </w:tcPr>
                <w:p w14:paraId="620171DA">
                  <w:pPr>
                    <w:jc w:val="center"/>
                    <w:rPr>
                      <w:rFonts w:eastAsia="仿宋"/>
                      <w:bCs/>
                      <w:szCs w:val="21"/>
                    </w:rPr>
                  </w:pPr>
                  <w:r>
                    <w:rPr>
                      <w:rFonts w:eastAsia="仿宋"/>
                      <w:szCs w:val="21"/>
                    </w:rPr>
                    <w:t>监测单位</w:t>
                  </w:r>
                </w:p>
              </w:tc>
            </w:tr>
            <w:tr w14:paraId="40342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7" w:type="pct"/>
                  <w:vMerge w:val="restart"/>
                  <w:vAlign w:val="center"/>
                </w:tcPr>
                <w:p w14:paraId="10F7FD05">
                  <w:pPr>
                    <w:jc w:val="center"/>
                    <w:rPr>
                      <w:rFonts w:eastAsia="仿宋"/>
                      <w:szCs w:val="21"/>
                    </w:rPr>
                  </w:pPr>
                  <w:r>
                    <w:rPr>
                      <w:rFonts w:eastAsia="仿宋"/>
                      <w:szCs w:val="21"/>
                    </w:rPr>
                    <w:t>废气</w:t>
                  </w:r>
                </w:p>
              </w:tc>
              <w:tc>
                <w:tcPr>
                  <w:tcW w:w="655" w:type="pct"/>
                  <w:vMerge w:val="restart"/>
                  <w:vAlign w:val="center"/>
                </w:tcPr>
                <w:p w14:paraId="14B260CA">
                  <w:pPr>
                    <w:jc w:val="center"/>
                    <w:rPr>
                      <w:rFonts w:eastAsia="仿宋"/>
                      <w:bCs/>
                      <w:szCs w:val="21"/>
                    </w:rPr>
                  </w:pPr>
                  <w:r>
                    <w:rPr>
                      <w:rFonts w:eastAsia="仿宋"/>
                      <w:szCs w:val="21"/>
                    </w:rPr>
                    <w:t>DA001</w:t>
                  </w:r>
                </w:p>
              </w:tc>
              <w:tc>
                <w:tcPr>
                  <w:tcW w:w="773" w:type="pct"/>
                  <w:vAlign w:val="center"/>
                </w:tcPr>
                <w:p w14:paraId="1A37F329">
                  <w:pPr>
                    <w:jc w:val="center"/>
                    <w:rPr>
                      <w:rFonts w:eastAsia="仿宋"/>
                      <w:szCs w:val="21"/>
                    </w:rPr>
                  </w:pPr>
                  <w:r>
                    <w:rPr>
                      <w:rFonts w:eastAsia="仿宋"/>
                      <w:bCs/>
                    </w:rPr>
                    <w:t>非甲烷总烃、TVOC、苯系物、颗粒物</w:t>
                  </w:r>
                </w:p>
              </w:tc>
              <w:tc>
                <w:tcPr>
                  <w:tcW w:w="655" w:type="pct"/>
                  <w:vAlign w:val="center"/>
                </w:tcPr>
                <w:p w14:paraId="6F783433">
                  <w:pPr>
                    <w:jc w:val="center"/>
                    <w:rPr>
                      <w:rFonts w:eastAsia="仿宋"/>
                      <w:szCs w:val="21"/>
                    </w:rPr>
                  </w:pPr>
                  <w:r>
                    <w:rPr>
                      <w:rFonts w:eastAsia="仿宋"/>
                      <w:szCs w:val="21"/>
                    </w:rPr>
                    <w:t>1次/年</w:t>
                  </w:r>
                </w:p>
              </w:tc>
              <w:tc>
                <w:tcPr>
                  <w:tcW w:w="1805" w:type="pct"/>
                  <w:vAlign w:val="center"/>
                </w:tcPr>
                <w:p w14:paraId="71776D3A">
                  <w:pPr>
                    <w:jc w:val="center"/>
                    <w:rPr>
                      <w:rFonts w:eastAsia="仿宋"/>
                      <w:szCs w:val="21"/>
                    </w:rPr>
                  </w:pPr>
                  <w:r>
                    <w:rPr>
                      <w:rFonts w:eastAsia="仿宋"/>
                      <w:bCs/>
                    </w:rPr>
                    <w:t>《工业涂装工序大气污染物排放标准》（DB32/4439-2022）</w:t>
                  </w:r>
                </w:p>
              </w:tc>
              <w:tc>
                <w:tcPr>
                  <w:tcW w:w="655" w:type="pct"/>
                  <w:vMerge w:val="restart"/>
                  <w:vAlign w:val="center"/>
                </w:tcPr>
                <w:p w14:paraId="0DA64F12">
                  <w:pPr>
                    <w:jc w:val="center"/>
                    <w:rPr>
                      <w:rFonts w:eastAsia="仿宋"/>
                      <w:szCs w:val="21"/>
                    </w:rPr>
                  </w:pPr>
                  <w:r>
                    <w:rPr>
                      <w:rFonts w:eastAsia="仿宋"/>
                      <w:szCs w:val="21"/>
                    </w:rPr>
                    <w:t>有资质的环境监测机构</w:t>
                  </w:r>
                </w:p>
              </w:tc>
            </w:tr>
            <w:tr w14:paraId="00E9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7" w:type="pct"/>
                  <w:vMerge w:val="continue"/>
                  <w:vAlign w:val="center"/>
                </w:tcPr>
                <w:p w14:paraId="2C11E4B6">
                  <w:pPr>
                    <w:jc w:val="center"/>
                    <w:rPr>
                      <w:rFonts w:eastAsia="仿宋"/>
                      <w:szCs w:val="21"/>
                    </w:rPr>
                  </w:pPr>
                </w:p>
              </w:tc>
              <w:tc>
                <w:tcPr>
                  <w:tcW w:w="655" w:type="pct"/>
                  <w:vMerge w:val="continue"/>
                  <w:vAlign w:val="center"/>
                </w:tcPr>
                <w:p w14:paraId="457FD5D6">
                  <w:pPr>
                    <w:jc w:val="center"/>
                    <w:rPr>
                      <w:rFonts w:eastAsia="仿宋"/>
                      <w:bCs/>
                      <w:szCs w:val="21"/>
                    </w:rPr>
                  </w:pPr>
                </w:p>
              </w:tc>
              <w:tc>
                <w:tcPr>
                  <w:tcW w:w="773" w:type="pct"/>
                  <w:vAlign w:val="center"/>
                </w:tcPr>
                <w:p w14:paraId="543B43AA">
                  <w:pPr>
                    <w:jc w:val="center"/>
                    <w:rPr>
                      <w:rFonts w:eastAsia="仿宋"/>
                      <w:bCs/>
                      <w:szCs w:val="21"/>
                    </w:rPr>
                  </w:pPr>
                  <w:r>
                    <w:rPr>
                      <w:rFonts w:eastAsia="仿宋"/>
                      <w:bCs/>
                    </w:rPr>
                    <w:t>SO</w:t>
                  </w:r>
                  <w:r>
                    <w:rPr>
                      <w:rFonts w:eastAsia="仿宋"/>
                      <w:bCs/>
                      <w:vertAlign w:val="subscript"/>
                    </w:rPr>
                    <w:t>2</w:t>
                  </w:r>
                  <w:r>
                    <w:rPr>
                      <w:rFonts w:eastAsia="仿宋"/>
                      <w:bCs/>
                    </w:rPr>
                    <w:t>、NOx、烟气黑度</w:t>
                  </w:r>
                </w:p>
              </w:tc>
              <w:tc>
                <w:tcPr>
                  <w:tcW w:w="655" w:type="pct"/>
                  <w:vAlign w:val="center"/>
                </w:tcPr>
                <w:p w14:paraId="009FB132">
                  <w:pPr>
                    <w:jc w:val="center"/>
                    <w:rPr>
                      <w:rFonts w:eastAsia="仿宋"/>
                      <w:szCs w:val="21"/>
                    </w:rPr>
                  </w:pPr>
                  <w:r>
                    <w:rPr>
                      <w:rFonts w:eastAsia="仿宋"/>
                      <w:szCs w:val="21"/>
                    </w:rPr>
                    <w:t>1次/年</w:t>
                  </w:r>
                </w:p>
              </w:tc>
              <w:tc>
                <w:tcPr>
                  <w:tcW w:w="1805" w:type="pct"/>
                  <w:vAlign w:val="center"/>
                </w:tcPr>
                <w:p w14:paraId="095D75E0">
                  <w:pPr>
                    <w:jc w:val="center"/>
                    <w:rPr>
                      <w:rFonts w:eastAsia="仿宋"/>
                      <w:szCs w:val="21"/>
                    </w:rPr>
                  </w:pPr>
                  <w:r>
                    <w:rPr>
                      <w:rFonts w:eastAsia="仿宋"/>
                      <w:bCs/>
                    </w:rPr>
                    <w:t>《工业炉窑大气污染物排放标准》（DB32/3728-2020）</w:t>
                  </w:r>
                </w:p>
              </w:tc>
              <w:tc>
                <w:tcPr>
                  <w:tcW w:w="655" w:type="pct"/>
                  <w:vMerge w:val="continue"/>
                  <w:vAlign w:val="center"/>
                </w:tcPr>
                <w:p w14:paraId="617FDA61">
                  <w:pPr>
                    <w:jc w:val="center"/>
                    <w:rPr>
                      <w:rFonts w:eastAsia="仿宋"/>
                      <w:szCs w:val="21"/>
                    </w:rPr>
                  </w:pPr>
                </w:p>
              </w:tc>
            </w:tr>
            <w:tr w14:paraId="0B5C9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7" w:type="pct"/>
                  <w:vMerge w:val="continue"/>
                  <w:vAlign w:val="center"/>
                </w:tcPr>
                <w:p w14:paraId="2D6B460D">
                  <w:pPr>
                    <w:jc w:val="center"/>
                    <w:rPr>
                      <w:rFonts w:eastAsia="仿宋"/>
                      <w:szCs w:val="21"/>
                    </w:rPr>
                  </w:pPr>
                </w:p>
              </w:tc>
              <w:tc>
                <w:tcPr>
                  <w:tcW w:w="655" w:type="pct"/>
                  <w:vMerge w:val="restart"/>
                  <w:vAlign w:val="center"/>
                </w:tcPr>
                <w:p w14:paraId="076B3399">
                  <w:pPr>
                    <w:jc w:val="center"/>
                    <w:rPr>
                      <w:rFonts w:eastAsia="仿宋"/>
                      <w:bCs/>
                      <w:szCs w:val="21"/>
                    </w:rPr>
                  </w:pPr>
                  <w:r>
                    <w:rPr>
                      <w:rFonts w:eastAsia="仿宋"/>
                      <w:szCs w:val="21"/>
                    </w:rPr>
                    <w:t>DA002</w:t>
                  </w:r>
                </w:p>
              </w:tc>
              <w:tc>
                <w:tcPr>
                  <w:tcW w:w="773" w:type="pct"/>
                  <w:vAlign w:val="center"/>
                </w:tcPr>
                <w:p w14:paraId="36A72403">
                  <w:pPr>
                    <w:jc w:val="center"/>
                    <w:rPr>
                      <w:rFonts w:eastAsia="仿宋"/>
                      <w:bCs/>
                    </w:rPr>
                  </w:pPr>
                  <w:r>
                    <w:rPr>
                      <w:rFonts w:eastAsia="仿宋"/>
                      <w:bCs/>
                    </w:rPr>
                    <w:t>非甲烷总烃、TVOC、苯系物、颗粒物</w:t>
                  </w:r>
                </w:p>
              </w:tc>
              <w:tc>
                <w:tcPr>
                  <w:tcW w:w="655" w:type="pct"/>
                  <w:vAlign w:val="center"/>
                </w:tcPr>
                <w:p w14:paraId="451D601B">
                  <w:pPr>
                    <w:jc w:val="center"/>
                    <w:rPr>
                      <w:rFonts w:eastAsia="仿宋"/>
                      <w:szCs w:val="21"/>
                    </w:rPr>
                  </w:pPr>
                  <w:r>
                    <w:rPr>
                      <w:rFonts w:eastAsia="仿宋"/>
                      <w:szCs w:val="21"/>
                    </w:rPr>
                    <w:t>1次/年</w:t>
                  </w:r>
                </w:p>
              </w:tc>
              <w:tc>
                <w:tcPr>
                  <w:tcW w:w="1805" w:type="pct"/>
                  <w:vAlign w:val="center"/>
                </w:tcPr>
                <w:p w14:paraId="12FCBD8F">
                  <w:pPr>
                    <w:jc w:val="center"/>
                    <w:rPr>
                      <w:rFonts w:eastAsia="仿宋"/>
                      <w:bCs/>
                    </w:rPr>
                  </w:pPr>
                  <w:r>
                    <w:rPr>
                      <w:rFonts w:eastAsia="仿宋"/>
                      <w:bCs/>
                    </w:rPr>
                    <w:t>《工业涂装工序大气污染物排放标准》（DB32/4439-2022）</w:t>
                  </w:r>
                </w:p>
              </w:tc>
              <w:tc>
                <w:tcPr>
                  <w:tcW w:w="655" w:type="pct"/>
                  <w:vMerge w:val="continue"/>
                  <w:vAlign w:val="center"/>
                </w:tcPr>
                <w:p w14:paraId="0500D0F3">
                  <w:pPr>
                    <w:jc w:val="center"/>
                    <w:rPr>
                      <w:rFonts w:eastAsia="仿宋"/>
                      <w:szCs w:val="21"/>
                    </w:rPr>
                  </w:pPr>
                </w:p>
              </w:tc>
            </w:tr>
            <w:tr w14:paraId="1F70D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7" w:type="pct"/>
                  <w:vMerge w:val="continue"/>
                  <w:vAlign w:val="center"/>
                </w:tcPr>
                <w:p w14:paraId="7B26F1F1">
                  <w:pPr>
                    <w:jc w:val="center"/>
                    <w:rPr>
                      <w:rFonts w:eastAsia="仿宋"/>
                      <w:szCs w:val="21"/>
                    </w:rPr>
                  </w:pPr>
                </w:p>
              </w:tc>
              <w:tc>
                <w:tcPr>
                  <w:tcW w:w="655" w:type="pct"/>
                  <w:vMerge w:val="continue"/>
                  <w:vAlign w:val="center"/>
                </w:tcPr>
                <w:p w14:paraId="201C995F">
                  <w:pPr>
                    <w:jc w:val="center"/>
                    <w:rPr>
                      <w:rFonts w:eastAsia="仿宋"/>
                      <w:bCs/>
                      <w:szCs w:val="21"/>
                    </w:rPr>
                  </w:pPr>
                </w:p>
              </w:tc>
              <w:tc>
                <w:tcPr>
                  <w:tcW w:w="773" w:type="pct"/>
                  <w:vAlign w:val="center"/>
                </w:tcPr>
                <w:p w14:paraId="04349DDE">
                  <w:pPr>
                    <w:jc w:val="center"/>
                    <w:rPr>
                      <w:rFonts w:eastAsia="仿宋"/>
                      <w:bCs/>
                    </w:rPr>
                  </w:pPr>
                  <w:r>
                    <w:rPr>
                      <w:rFonts w:eastAsia="仿宋"/>
                      <w:bCs/>
                    </w:rPr>
                    <w:t>SO</w:t>
                  </w:r>
                  <w:r>
                    <w:rPr>
                      <w:rFonts w:eastAsia="仿宋"/>
                      <w:bCs/>
                      <w:vertAlign w:val="subscript"/>
                    </w:rPr>
                    <w:t>2</w:t>
                  </w:r>
                  <w:r>
                    <w:rPr>
                      <w:rFonts w:eastAsia="仿宋"/>
                      <w:bCs/>
                    </w:rPr>
                    <w:t>、NOx、烟气黑度</w:t>
                  </w:r>
                </w:p>
              </w:tc>
              <w:tc>
                <w:tcPr>
                  <w:tcW w:w="655" w:type="pct"/>
                  <w:vAlign w:val="center"/>
                </w:tcPr>
                <w:p w14:paraId="719904A5">
                  <w:pPr>
                    <w:jc w:val="center"/>
                    <w:rPr>
                      <w:rFonts w:eastAsia="仿宋"/>
                      <w:szCs w:val="21"/>
                    </w:rPr>
                  </w:pPr>
                  <w:r>
                    <w:rPr>
                      <w:rFonts w:eastAsia="仿宋"/>
                      <w:szCs w:val="21"/>
                    </w:rPr>
                    <w:t>1次/年</w:t>
                  </w:r>
                </w:p>
              </w:tc>
              <w:tc>
                <w:tcPr>
                  <w:tcW w:w="1805" w:type="pct"/>
                  <w:vAlign w:val="center"/>
                </w:tcPr>
                <w:p w14:paraId="16541439">
                  <w:pPr>
                    <w:jc w:val="center"/>
                    <w:rPr>
                      <w:rFonts w:eastAsia="仿宋"/>
                      <w:bCs/>
                    </w:rPr>
                  </w:pPr>
                  <w:r>
                    <w:rPr>
                      <w:rFonts w:eastAsia="仿宋"/>
                      <w:bCs/>
                    </w:rPr>
                    <w:t>《工业炉窑大气污染物排放标准》（DB32/3728-2020）</w:t>
                  </w:r>
                </w:p>
              </w:tc>
              <w:tc>
                <w:tcPr>
                  <w:tcW w:w="655" w:type="pct"/>
                  <w:vMerge w:val="continue"/>
                  <w:vAlign w:val="center"/>
                </w:tcPr>
                <w:p w14:paraId="32987FF0">
                  <w:pPr>
                    <w:jc w:val="center"/>
                    <w:rPr>
                      <w:rFonts w:eastAsia="仿宋"/>
                      <w:szCs w:val="21"/>
                    </w:rPr>
                  </w:pPr>
                </w:p>
              </w:tc>
            </w:tr>
            <w:tr w14:paraId="6F18B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57" w:type="pct"/>
                  <w:vMerge w:val="continue"/>
                  <w:vAlign w:val="center"/>
                </w:tcPr>
                <w:p w14:paraId="4A2D1E63">
                  <w:pPr>
                    <w:jc w:val="center"/>
                    <w:rPr>
                      <w:rFonts w:eastAsia="仿宋"/>
                      <w:szCs w:val="21"/>
                    </w:rPr>
                  </w:pPr>
                </w:p>
              </w:tc>
              <w:tc>
                <w:tcPr>
                  <w:tcW w:w="655" w:type="pct"/>
                  <w:vAlign w:val="center"/>
                </w:tcPr>
                <w:p w14:paraId="3FF3A697">
                  <w:pPr>
                    <w:jc w:val="center"/>
                    <w:rPr>
                      <w:rFonts w:eastAsia="仿宋"/>
                      <w:bCs/>
                      <w:szCs w:val="21"/>
                    </w:rPr>
                  </w:pPr>
                  <w:r>
                    <w:rPr>
                      <w:rFonts w:eastAsia="仿宋"/>
                      <w:szCs w:val="21"/>
                    </w:rPr>
                    <w:t>厂界</w:t>
                  </w:r>
                </w:p>
              </w:tc>
              <w:tc>
                <w:tcPr>
                  <w:tcW w:w="773" w:type="pct"/>
                  <w:vAlign w:val="center"/>
                </w:tcPr>
                <w:p w14:paraId="014AB48B">
                  <w:pPr>
                    <w:jc w:val="center"/>
                    <w:rPr>
                      <w:rFonts w:eastAsia="仿宋"/>
                      <w:kern w:val="0"/>
                      <w:sz w:val="20"/>
                      <w:szCs w:val="20"/>
                    </w:rPr>
                  </w:pPr>
                  <w:r>
                    <w:rPr>
                      <w:rFonts w:eastAsia="仿宋"/>
                      <w:szCs w:val="22"/>
                    </w:rPr>
                    <w:t>非甲烷总烃、二甲苯、颗粒物</w:t>
                  </w:r>
                </w:p>
              </w:tc>
              <w:tc>
                <w:tcPr>
                  <w:tcW w:w="655" w:type="pct"/>
                  <w:vAlign w:val="center"/>
                </w:tcPr>
                <w:p w14:paraId="29FCE920">
                  <w:pPr>
                    <w:jc w:val="center"/>
                    <w:rPr>
                      <w:rFonts w:eastAsia="仿宋"/>
                      <w:szCs w:val="21"/>
                    </w:rPr>
                  </w:pPr>
                  <w:r>
                    <w:rPr>
                      <w:rFonts w:eastAsia="仿宋"/>
                      <w:szCs w:val="21"/>
                    </w:rPr>
                    <w:t>1次/半年</w:t>
                  </w:r>
                </w:p>
              </w:tc>
              <w:tc>
                <w:tcPr>
                  <w:tcW w:w="1805" w:type="pct"/>
                  <w:vAlign w:val="center"/>
                </w:tcPr>
                <w:p w14:paraId="6688460B">
                  <w:pPr>
                    <w:jc w:val="center"/>
                    <w:rPr>
                      <w:rFonts w:eastAsia="仿宋"/>
                      <w:szCs w:val="21"/>
                    </w:rPr>
                  </w:pPr>
                  <w:r>
                    <w:rPr>
                      <w:rFonts w:eastAsia="仿宋"/>
                      <w:szCs w:val="22"/>
                    </w:rPr>
                    <w:t>《大气污染物综合排放标准》（DB32/4041-2021）</w:t>
                  </w:r>
                </w:p>
              </w:tc>
              <w:tc>
                <w:tcPr>
                  <w:tcW w:w="655" w:type="pct"/>
                  <w:vMerge w:val="continue"/>
                  <w:vAlign w:val="center"/>
                </w:tcPr>
                <w:p w14:paraId="14F3FC09">
                  <w:pPr>
                    <w:jc w:val="center"/>
                    <w:rPr>
                      <w:rFonts w:eastAsia="仿宋"/>
                      <w:szCs w:val="21"/>
                    </w:rPr>
                  </w:pPr>
                </w:p>
              </w:tc>
            </w:tr>
            <w:tr w14:paraId="45CE1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7" w:type="pct"/>
                  <w:vMerge w:val="continue"/>
                  <w:vAlign w:val="center"/>
                </w:tcPr>
                <w:p w14:paraId="1A01B54E">
                  <w:pPr>
                    <w:jc w:val="center"/>
                    <w:rPr>
                      <w:rFonts w:eastAsia="仿宋"/>
                      <w:szCs w:val="21"/>
                    </w:rPr>
                  </w:pPr>
                </w:p>
              </w:tc>
              <w:tc>
                <w:tcPr>
                  <w:tcW w:w="655" w:type="pct"/>
                  <w:vAlign w:val="center"/>
                </w:tcPr>
                <w:p w14:paraId="4E952A0E">
                  <w:pPr>
                    <w:jc w:val="center"/>
                    <w:rPr>
                      <w:rFonts w:eastAsia="仿宋"/>
                      <w:szCs w:val="21"/>
                    </w:rPr>
                  </w:pPr>
                  <w:r>
                    <w:rPr>
                      <w:rFonts w:eastAsia="仿宋"/>
                      <w:szCs w:val="21"/>
                    </w:rPr>
                    <w:t>厂区内</w:t>
                  </w:r>
                </w:p>
              </w:tc>
              <w:tc>
                <w:tcPr>
                  <w:tcW w:w="773" w:type="pct"/>
                  <w:vAlign w:val="center"/>
                </w:tcPr>
                <w:p w14:paraId="4B7B482E">
                  <w:pPr>
                    <w:jc w:val="center"/>
                    <w:rPr>
                      <w:rFonts w:eastAsia="仿宋"/>
                      <w:kern w:val="0"/>
                      <w:sz w:val="20"/>
                      <w:szCs w:val="20"/>
                    </w:rPr>
                  </w:pPr>
                  <w:r>
                    <w:rPr>
                      <w:rFonts w:eastAsia="仿宋"/>
                      <w:szCs w:val="22"/>
                    </w:rPr>
                    <w:t>非甲烷总烃</w:t>
                  </w:r>
                </w:p>
              </w:tc>
              <w:tc>
                <w:tcPr>
                  <w:tcW w:w="655" w:type="pct"/>
                  <w:vAlign w:val="center"/>
                </w:tcPr>
                <w:p w14:paraId="538CF888">
                  <w:pPr>
                    <w:jc w:val="center"/>
                    <w:rPr>
                      <w:rFonts w:eastAsia="仿宋"/>
                      <w:szCs w:val="21"/>
                    </w:rPr>
                  </w:pPr>
                  <w:r>
                    <w:rPr>
                      <w:rFonts w:eastAsia="仿宋"/>
                      <w:szCs w:val="21"/>
                    </w:rPr>
                    <w:t>1次/半年</w:t>
                  </w:r>
                </w:p>
              </w:tc>
              <w:tc>
                <w:tcPr>
                  <w:tcW w:w="1805" w:type="pct"/>
                  <w:vAlign w:val="center"/>
                </w:tcPr>
                <w:p w14:paraId="622761DB">
                  <w:pPr>
                    <w:jc w:val="center"/>
                    <w:rPr>
                      <w:rFonts w:eastAsia="仿宋"/>
                      <w:szCs w:val="21"/>
                    </w:rPr>
                  </w:pPr>
                  <w:r>
                    <w:rPr>
                      <w:rFonts w:eastAsia="仿宋"/>
                      <w:bCs/>
                    </w:rPr>
                    <w:t>《工业涂装工序大气污染物排放标准》（DB32/4439-2022）</w:t>
                  </w:r>
                </w:p>
              </w:tc>
              <w:tc>
                <w:tcPr>
                  <w:tcW w:w="655" w:type="pct"/>
                  <w:vMerge w:val="continue"/>
                  <w:vAlign w:val="center"/>
                </w:tcPr>
                <w:p w14:paraId="1BE1F058">
                  <w:pPr>
                    <w:jc w:val="center"/>
                    <w:rPr>
                      <w:rFonts w:eastAsia="仿宋"/>
                      <w:szCs w:val="21"/>
                    </w:rPr>
                  </w:pPr>
                </w:p>
              </w:tc>
            </w:tr>
            <w:tr w14:paraId="4F212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7" w:type="pct"/>
                  <w:vAlign w:val="center"/>
                </w:tcPr>
                <w:p w14:paraId="0E092B60">
                  <w:pPr>
                    <w:jc w:val="center"/>
                    <w:rPr>
                      <w:rFonts w:eastAsia="仿宋"/>
                      <w:bCs/>
                      <w:szCs w:val="21"/>
                    </w:rPr>
                  </w:pPr>
                  <w:r>
                    <w:rPr>
                      <w:rFonts w:eastAsia="仿宋"/>
                      <w:bCs/>
                      <w:szCs w:val="21"/>
                    </w:rPr>
                    <w:t>废水</w:t>
                  </w:r>
                </w:p>
              </w:tc>
              <w:tc>
                <w:tcPr>
                  <w:tcW w:w="655" w:type="pct"/>
                  <w:vAlign w:val="center"/>
                </w:tcPr>
                <w:p w14:paraId="10D1AB17">
                  <w:pPr>
                    <w:autoSpaceDE w:val="0"/>
                    <w:autoSpaceDN w:val="0"/>
                    <w:snapToGrid w:val="0"/>
                    <w:jc w:val="center"/>
                    <w:rPr>
                      <w:rFonts w:eastAsia="仿宋"/>
                      <w:bCs/>
                      <w:szCs w:val="21"/>
                    </w:rPr>
                  </w:pPr>
                  <w:r>
                    <w:rPr>
                      <w:rFonts w:eastAsia="仿宋"/>
                      <w:szCs w:val="22"/>
                    </w:rPr>
                    <w:t>废水排放口</w:t>
                  </w:r>
                </w:p>
              </w:tc>
              <w:tc>
                <w:tcPr>
                  <w:tcW w:w="773" w:type="pct"/>
                  <w:vAlign w:val="center"/>
                </w:tcPr>
                <w:p w14:paraId="569D4115">
                  <w:pPr>
                    <w:autoSpaceDE w:val="0"/>
                    <w:autoSpaceDN w:val="0"/>
                    <w:snapToGrid w:val="0"/>
                    <w:jc w:val="center"/>
                    <w:rPr>
                      <w:rFonts w:eastAsia="仿宋"/>
                      <w:bCs/>
                      <w:szCs w:val="21"/>
                    </w:rPr>
                  </w:pPr>
                  <w:r>
                    <w:rPr>
                      <w:rFonts w:eastAsia="仿宋"/>
                      <w:szCs w:val="22"/>
                    </w:rPr>
                    <w:t>pH、COD、SS、NH</w:t>
                  </w:r>
                  <w:r>
                    <w:rPr>
                      <w:rFonts w:eastAsia="仿宋"/>
                      <w:szCs w:val="22"/>
                      <w:vertAlign w:val="subscript"/>
                    </w:rPr>
                    <w:t>3</w:t>
                  </w:r>
                  <w:r>
                    <w:rPr>
                      <w:rFonts w:eastAsia="仿宋"/>
                      <w:szCs w:val="22"/>
                    </w:rPr>
                    <w:t>-N、TP、TN</w:t>
                  </w:r>
                  <w:r>
                    <w:rPr>
                      <w:rFonts w:eastAsia="仿宋"/>
                      <w:bCs/>
                      <w:szCs w:val="21"/>
                    </w:rPr>
                    <w:t xml:space="preserve"> </w:t>
                  </w:r>
                </w:p>
              </w:tc>
              <w:tc>
                <w:tcPr>
                  <w:tcW w:w="655" w:type="pct"/>
                  <w:vAlign w:val="center"/>
                </w:tcPr>
                <w:p w14:paraId="69D6B784">
                  <w:pPr>
                    <w:jc w:val="center"/>
                    <w:rPr>
                      <w:rFonts w:eastAsia="仿宋"/>
                      <w:bCs/>
                      <w:szCs w:val="21"/>
                    </w:rPr>
                  </w:pPr>
                  <w:r>
                    <w:rPr>
                      <w:rFonts w:eastAsia="仿宋"/>
                      <w:bCs/>
                      <w:szCs w:val="21"/>
                    </w:rPr>
                    <w:t>1次/季度</w:t>
                  </w:r>
                </w:p>
              </w:tc>
              <w:tc>
                <w:tcPr>
                  <w:tcW w:w="1805" w:type="pct"/>
                  <w:vAlign w:val="center"/>
                </w:tcPr>
                <w:p w14:paraId="6D4B2A94">
                  <w:pPr>
                    <w:jc w:val="center"/>
                    <w:rPr>
                      <w:rFonts w:eastAsia="仿宋"/>
                      <w:bCs/>
                      <w:szCs w:val="21"/>
                    </w:rPr>
                  </w:pPr>
                  <w:r>
                    <w:rPr>
                      <w:rFonts w:eastAsia="仿宋"/>
                      <w:szCs w:val="22"/>
                    </w:rPr>
                    <w:t>金坛第二污水处理厂接管标准</w:t>
                  </w:r>
                </w:p>
              </w:tc>
              <w:tc>
                <w:tcPr>
                  <w:tcW w:w="655" w:type="pct"/>
                  <w:vAlign w:val="center"/>
                </w:tcPr>
                <w:p w14:paraId="77AD519E">
                  <w:pPr>
                    <w:jc w:val="center"/>
                    <w:rPr>
                      <w:rFonts w:eastAsia="仿宋"/>
                      <w:bCs/>
                      <w:szCs w:val="21"/>
                    </w:rPr>
                  </w:pPr>
                  <w:r>
                    <w:rPr>
                      <w:rFonts w:eastAsia="仿宋"/>
                      <w:szCs w:val="22"/>
                    </w:rPr>
                    <w:t>有资质的环境监测机构</w:t>
                  </w:r>
                </w:p>
              </w:tc>
            </w:tr>
            <w:tr w14:paraId="040BF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57" w:type="pct"/>
                  <w:vAlign w:val="center"/>
                </w:tcPr>
                <w:p w14:paraId="4553C8B1">
                  <w:pPr>
                    <w:jc w:val="center"/>
                    <w:rPr>
                      <w:rFonts w:eastAsia="仿宋"/>
                      <w:bCs/>
                      <w:szCs w:val="21"/>
                    </w:rPr>
                  </w:pPr>
                  <w:r>
                    <w:rPr>
                      <w:rFonts w:eastAsia="仿宋"/>
                      <w:bCs/>
                      <w:szCs w:val="21"/>
                    </w:rPr>
                    <w:t>噪声</w:t>
                  </w:r>
                </w:p>
              </w:tc>
              <w:tc>
                <w:tcPr>
                  <w:tcW w:w="655" w:type="pct"/>
                  <w:vAlign w:val="center"/>
                </w:tcPr>
                <w:p w14:paraId="3A46FCFA">
                  <w:pPr>
                    <w:jc w:val="center"/>
                    <w:rPr>
                      <w:rFonts w:eastAsia="仿宋"/>
                      <w:bCs/>
                      <w:szCs w:val="21"/>
                    </w:rPr>
                  </w:pPr>
                  <w:r>
                    <w:rPr>
                      <w:rFonts w:eastAsia="仿宋"/>
                      <w:bCs/>
                      <w:szCs w:val="21"/>
                    </w:rPr>
                    <w:t>厂界</w:t>
                  </w:r>
                </w:p>
              </w:tc>
              <w:tc>
                <w:tcPr>
                  <w:tcW w:w="773" w:type="pct"/>
                  <w:vAlign w:val="center"/>
                </w:tcPr>
                <w:p w14:paraId="5063D205">
                  <w:pPr>
                    <w:jc w:val="center"/>
                    <w:rPr>
                      <w:rFonts w:eastAsia="仿宋"/>
                      <w:bCs/>
                      <w:szCs w:val="21"/>
                    </w:rPr>
                  </w:pPr>
                  <w:r>
                    <w:rPr>
                      <w:rFonts w:eastAsia="仿宋"/>
                      <w:bCs/>
                      <w:szCs w:val="21"/>
                    </w:rPr>
                    <w:t>等效连续A声级</w:t>
                  </w:r>
                </w:p>
              </w:tc>
              <w:tc>
                <w:tcPr>
                  <w:tcW w:w="655" w:type="pct"/>
                  <w:vAlign w:val="center"/>
                </w:tcPr>
                <w:p w14:paraId="207CE36F">
                  <w:pPr>
                    <w:jc w:val="center"/>
                    <w:rPr>
                      <w:rFonts w:eastAsia="仿宋"/>
                      <w:bCs/>
                      <w:szCs w:val="21"/>
                    </w:rPr>
                  </w:pPr>
                  <w:r>
                    <w:rPr>
                      <w:rFonts w:eastAsia="仿宋"/>
                      <w:bCs/>
                      <w:szCs w:val="21"/>
                    </w:rPr>
                    <w:t>1次/季度</w:t>
                  </w:r>
                </w:p>
              </w:tc>
              <w:tc>
                <w:tcPr>
                  <w:tcW w:w="1805" w:type="pct"/>
                  <w:vAlign w:val="center"/>
                </w:tcPr>
                <w:p w14:paraId="722DD617">
                  <w:pPr>
                    <w:jc w:val="center"/>
                    <w:rPr>
                      <w:rFonts w:eastAsia="仿宋"/>
                      <w:bCs/>
                      <w:szCs w:val="21"/>
                    </w:rPr>
                  </w:pPr>
                  <w:r>
                    <w:rPr>
                      <w:rFonts w:eastAsia="仿宋"/>
                      <w:bCs/>
                      <w:szCs w:val="21"/>
                    </w:rPr>
                    <w:t>东、西、南、北厂界执行《工业企业厂界环境噪声排放标准》（GB12348-2008）中3类标准</w:t>
                  </w:r>
                </w:p>
              </w:tc>
              <w:tc>
                <w:tcPr>
                  <w:tcW w:w="655" w:type="pct"/>
                  <w:vAlign w:val="center"/>
                </w:tcPr>
                <w:p w14:paraId="637B161B">
                  <w:pPr>
                    <w:jc w:val="center"/>
                    <w:rPr>
                      <w:rFonts w:eastAsia="仿宋"/>
                      <w:bCs/>
                      <w:szCs w:val="21"/>
                    </w:rPr>
                  </w:pPr>
                  <w:r>
                    <w:rPr>
                      <w:rFonts w:eastAsia="仿宋"/>
                      <w:bCs/>
                      <w:szCs w:val="21"/>
                    </w:rPr>
                    <w:t>有资质的环境监测机构</w:t>
                  </w:r>
                </w:p>
              </w:tc>
            </w:tr>
          </w:tbl>
          <w:p w14:paraId="0FB4229A">
            <w:pPr>
              <w:spacing w:line="500" w:lineRule="exact"/>
              <w:ind w:firstLine="482" w:firstLineChars="200"/>
              <w:rPr>
                <w:rFonts w:eastAsia="仿宋"/>
                <w:b/>
                <w:bCs/>
                <w:sz w:val="24"/>
              </w:rPr>
            </w:pPr>
            <w:r>
              <w:rPr>
                <w:rFonts w:eastAsia="仿宋"/>
                <w:b/>
                <w:bCs/>
                <w:sz w:val="24"/>
              </w:rPr>
              <w:t>（八）电磁辐射</w:t>
            </w:r>
          </w:p>
          <w:p w14:paraId="0CA02399">
            <w:pPr>
              <w:spacing w:line="500" w:lineRule="exact"/>
              <w:ind w:firstLine="480" w:firstLineChars="200"/>
              <w:rPr>
                <w:rFonts w:eastAsia="仿宋"/>
                <w:sz w:val="24"/>
              </w:rPr>
            </w:pPr>
            <w:r>
              <w:rPr>
                <w:rFonts w:eastAsia="仿宋"/>
                <w:sz w:val="24"/>
              </w:rPr>
              <w:t>本项目不涉及电磁辐射，无需对电磁辐射现状开展监测与评价。</w:t>
            </w:r>
          </w:p>
          <w:p w14:paraId="76825A27">
            <w:pPr>
              <w:numPr>
                <w:ilvl w:val="0"/>
                <w:numId w:val="9"/>
              </w:numPr>
              <w:spacing w:line="500" w:lineRule="exact"/>
              <w:ind w:firstLine="482" w:firstLineChars="200"/>
              <w:rPr>
                <w:rFonts w:eastAsia="仿宋"/>
                <w:b/>
                <w:bCs/>
                <w:sz w:val="24"/>
              </w:rPr>
            </w:pPr>
            <w:r>
              <w:rPr>
                <w:rFonts w:hint="eastAsia" w:eastAsia="仿宋"/>
                <w:b/>
                <w:bCs/>
                <w:sz w:val="24"/>
              </w:rPr>
              <w:t>生态</w:t>
            </w:r>
          </w:p>
          <w:p w14:paraId="01C98581">
            <w:pPr>
              <w:spacing w:line="500" w:lineRule="exact"/>
              <w:ind w:firstLine="480" w:firstLineChars="200"/>
              <w:rPr>
                <w:rFonts w:eastAsia="仿宋"/>
                <w:sz w:val="24"/>
              </w:rPr>
            </w:pPr>
            <w:r>
              <w:rPr>
                <w:rFonts w:eastAsia="仿宋"/>
                <w:sz w:val="24"/>
              </w:rPr>
              <w:t>根据《建设项目环境影响报告表编制技术指南(污染影响类)(试行)》“6.生态。产业园区外建设项目新增用地且用地范围内含有生态环境保护目标的，应明确保护措施。”</w:t>
            </w:r>
            <w:r>
              <w:rPr>
                <w:rFonts w:hint="eastAsia" w:eastAsia="仿宋"/>
                <w:sz w:val="24"/>
              </w:rPr>
              <w:t>，本项目</w:t>
            </w:r>
            <w:r>
              <w:rPr>
                <w:rFonts w:eastAsia="仿宋"/>
                <w:sz w:val="24"/>
              </w:rPr>
              <w:t>租赁常州市金坛剑兴机械制造厂位于金城镇盐港中路9号的现有</w:t>
            </w:r>
            <w:r>
              <w:rPr>
                <w:rFonts w:hint="eastAsia" w:eastAsia="仿宋"/>
                <w:sz w:val="24"/>
              </w:rPr>
              <w:t>1</w:t>
            </w:r>
            <w:r>
              <w:rPr>
                <w:rFonts w:eastAsia="仿宋"/>
                <w:sz w:val="24"/>
              </w:rPr>
              <w:t>#厂房，占地范围内无生态环境保护目标，因此不</w:t>
            </w:r>
            <w:r>
              <w:rPr>
                <w:rFonts w:hint="eastAsia" w:eastAsia="仿宋"/>
                <w:sz w:val="24"/>
              </w:rPr>
              <w:t>论述生态保护措施</w:t>
            </w:r>
            <w:r>
              <w:rPr>
                <w:rFonts w:eastAsia="仿宋"/>
                <w:sz w:val="24"/>
              </w:rPr>
              <w:t>。</w:t>
            </w:r>
          </w:p>
          <w:p w14:paraId="2B1358BE">
            <w:pPr>
              <w:spacing w:line="500" w:lineRule="exact"/>
              <w:ind w:firstLine="482" w:firstLineChars="200"/>
              <w:rPr>
                <w:rFonts w:eastAsia="仿宋"/>
                <w:b/>
                <w:bCs/>
                <w:sz w:val="24"/>
              </w:rPr>
            </w:pPr>
            <w:r>
              <w:rPr>
                <w:rFonts w:eastAsia="仿宋"/>
                <w:b/>
                <w:bCs/>
                <w:sz w:val="24"/>
              </w:rPr>
              <w:t>（</w:t>
            </w:r>
            <w:r>
              <w:rPr>
                <w:rFonts w:hint="eastAsia" w:eastAsia="仿宋"/>
                <w:b/>
                <w:bCs/>
                <w:sz w:val="24"/>
              </w:rPr>
              <w:t>十</w:t>
            </w:r>
            <w:r>
              <w:rPr>
                <w:rFonts w:eastAsia="仿宋"/>
                <w:b/>
                <w:bCs/>
                <w:sz w:val="24"/>
              </w:rPr>
              <w:t>）环境管理与信息公开内容</w:t>
            </w:r>
          </w:p>
          <w:p w14:paraId="20403151">
            <w:pPr>
              <w:snapToGrid w:val="0"/>
              <w:spacing w:line="500" w:lineRule="exact"/>
              <w:ind w:firstLine="480" w:firstLineChars="200"/>
              <w:rPr>
                <w:rFonts w:eastAsia="仿宋"/>
                <w:sz w:val="24"/>
                <w:szCs w:val="22"/>
              </w:rPr>
            </w:pPr>
            <w:r>
              <w:rPr>
                <w:rFonts w:eastAsia="仿宋"/>
                <w:sz w:val="24"/>
                <w:szCs w:val="22"/>
              </w:rPr>
              <w:t>1、环境管理制度</w:t>
            </w:r>
          </w:p>
          <w:p w14:paraId="59B0B50F">
            <w:pPr>
              <w:spacing w:line="500" w:lineRule="exact"/>
              <w:ind w:firstLine="480" w:firstLineChars="200"/>
              <w:rPr>
                <w:rFonts w:eastAsia="仿宋"/>
                <w:sz w:val="24"/>
              </w:rPr>
            </w:pPr>
            <w:r>
              <w:rPr>
                <w:rFonts w:eastAsia="仿宋"/>
                <w:sz w:val="24"/>
              </w:rPr>
              <w:t>公司在运行过程，应依据当前环境保护管理要求，分别制定公司内部的环境管理制度：</w:t>
            </w:r>
          </w:p>
          <w:p w14:paraId="6B1EE8F9">
            <w:pPr>
              <w:spacing w:line="500" w:lineRule="exact"/>
              <w:ind w:firstLine="480" w:firstLineChars="200"/>
              <w:rPr>
                <w:rFonts w:eastAsia="仿宋"/>
                <w:sz w:val="24"/>
              </w:rPr>
            </w:pPr>
            <w:r>
              <w:rPr>
                <w:rFonts w:hint="eastAsia" w:ascii="宋体" w:hAnsi="宋体" w:cs="宋体"/>
                <w:sz w:val="24"/>
              </w:rPr>
              <w:t>①</w:t>
            </w:r>
            <w:r>
              <w:rPr>
                <w:rFonts w:eastAsia="仿宋"/>
                <w:sz w:val="24"/>
              </w:rPr>
              <w:t>环境影响评价制度。公司在新建、改建、扩建相关工程时，应按《中华人民共和国环境影响评价法》要求，委托有资质环评单位开展环境影响评价工作。</w:t>
            </w:r>
          </w:p>
          <w:p w14:paraId="1BDC8136">
            <w:pPr>
              <w:spacing w:line="500" w:lineRule="exact"/>
              <w:ind w:firstLine="480" w:firstLineChars="200"/>
              <w:rPr>
                <w:rFonts w:eastAsia="仿宋"/>
                <w:sz w:val="24"/>
              </w:rPr>
            </w:pPr>
            <w:r>
              <w:rPr>
                <w:rFonts w:hint="eastAsia" w:ascii="宋体" w:hAnsi="宋体" w:cs="宋体"/>
                <w:sz w:val="24"/>
              </w:rPr>
              <w:t>②</w:t>
            </w:r>
            <w:r>
              <w:rPr>
                <w:rFonts w:eastAsia="仿宋"/>
                <w:sz w:val="24"/>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7555A5B1">
            <w:pPr>
              <w:spacing w:line="500" w:lineRule="exact"/>
              <w:ind w:firstLine="480" w:firstLineChars="200"/>
              <w:rPr>
                <w:rFonts w:eastAsia="仿宋"/>
                <w:sz w:val="24"/>
              </w:rPr>
            </w:pPr>
            <w:r>
              <w:rPr>
                <w:rFonts w:hint="eastAsia" w:ascii="宋体" w:hAnsi="宋体" w:cs="宋体"/>
                <w:sz w:val="24"/>
              </w:rPr>
              <w:t>③</w:t>
            </w:r>
            <w:r>
              <w:rPr>
                <w:rFonts w:eastAsia="仿宋"/>
                <w:sz w:val="24"/>
              </w:rPr>
              <w:t>排污许可制度。公司应按照排污许可管理条例要求，在实施时限内，向所在地设区的市级环境保护主管部门申领排污许可证。</w:t>
            </w:r>
          </w:p>
          <w:p w14:paraId="71C27687">
            <w:pPr>
              <w:spacing w:line="500" w:lineRule="exact"/>
              <w:ind w:firstLine="480" w:firstLineChars="200"/>
              <w:rPr>
                <w:rFonts w:eastAsia="仿宋"/>
                <w:sz w:val="24"/>
              </w:rPr>
            </w:pPr>
            <w:r>
              <w:rPr>
                <w:rFonts w:hint="eastAsia" w:ascii="宋体" w:hAnsi="宋体" w:cs="宋体"/>
                <w:sz w:val="24"/>
              </w:rPr>
              <w:t>④</w:t>
            </w:r>
            <w:r>
              <w:rPr>
                <w:rFonts w:eastAsia="仿宋"/>
                <w:sz w:val="24"/>
              </w:rPr>
              <w:t>环境保护税制度。根据《中华人民共和国环境保护税法》（2018年1月1日实施）：“在中华人民共和国领域和中华人民共和国管辖的其他海域，直接向环境排放应税污染物的企业事业单位和其他生产经营者为环境保护税的纳税人，应当依照本法规定缴纳环境保护税。”企业应按《环境保护税法》要求实施环境保护税制度。</w:t>
            </w:r>
          </w:p>
          <w:p w14:paraId="4C4A035E">
            <w:pPr>
              <w:spacing w:line="500" w:lineRule="exact"/>
              <w:ind w:firstLine="480" w:firstLineChars="200"/>
              <w:rPr>
                <w:rFonts w:eastAsia="仿宋"/>
                <w:sz w:val="24"/>
              </w:rPr>
            </w:pPr>
            <w:r>
              <w:rPr>
                <w:rFonts w:hint="eastAsia" w:ascii="宋体" w:hAnsi="宋体" w:cs="宋体"/>
                <w:sz w:val="24"/>
              </w:rPr>
              <w:t>⑤</w:t>
            </w:r>
            <w:r>
              <w:rPr>
                <w:rFonts w:eastAsia="仿宋"/>
                <w:sz w:val="24"/>
              </w:rPr>
              <w:t>奖惩制度。公司应设置环境保护奖惩制度，明确相关责任人和职责与权利，并落实《最高人民法院、最高人民检察院关于办理环境污染刑事案件适用法律若干问题的解释》相关要求。</w:t>
            </w:r>
          </w:p>
          <w:p w14:paraId="4E6FFD65">
            <w:pPr>
              <w:spacing w:line="500" w:lineRule="exact"/>
              <w:ind w:firstLine="480" w:firstLineChars="200"/>
              <w:rPr>
                <w:rFonts w:eastAsia="仿宋"/>
                <w:sz w:val="24"/>
              </w:rPr>
            </w:pPr>
            <w:r>
              <w:rPr>
                <w:rFonts w:hint="eastAsia" w:ascii="宋体" w:hAnsi="宋体" w:cs="宋体"/>
                <w:sz w:val="24"/>
              </w:rPr>
              <w:t>⑥</w:t>
            </w:r>
            <w:r>
              <w:rPr>
                <w:rFonts w:eastAsia="仿宋"/>
                <w:sz w:val="24"/>
              </w:rPr>
              <w:t>监测制度。按照环评报告、《排污单位自行监测技术指南 总则》（HJ819-2017）、排污许可证要求定期对污染源和环境质量进行监测，排污单位应做好与监测相关的数据记录，按照规定进行保存，并依据相关法规向社会公开监测结果。</w:t>
            </w:r>
          </w:p>
          <w:p w14:paraId="3958FA23">
            <w:pPr>
              <w:spacing w:line="500" w:lineRule="exact"/>
              <w:ind w:firstLine="480" w:firstLineChars="200"/>
              <w:rPr>
                <w:rFonts w:eastAsia="仿宋"/>
                <w:sz w:val="24"/>
              </w:rPr>
            </w:pPr>
            <w:r>
              <w:rPr>
                <w:rFonts w:eastAsia="仿宋"/>
                <w:sz w:val="24"/>
              </w:rPr>
              <w:t>2、环境管理机构</w:t>
            </w:r>
          </w:p>
          <w:p w14:paraId="2580E084">
            <w:pPr>
              <w:spacing w:line="500" w:lineRule="exact"/>
              <w:ind w:firstLine="480" w:firstLineChars="200"/>
              <w:rPr>
                <w:rFonts w:eastAsia="仿宋"/>
                <w:sz w:val="24"/>
              </w:rPr>
            </w:pPr>
            <w:r>
              <w:rPr>
                <w:rFonts w:eastAsia="仿宋"/>
                <w:sz w:val="24"/>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负责生产的副总经理分管环保工作、公司EHS部为环境管理具体职能部门，并负责环保治理设施运行管理。</w:t>
            </w:r>
          </w:p>
          <w:p w14:paraId="5C31EC96">
            <w:pPr>
              <w:spacing w:line="500" w:lineRule="exact"/>
              <w:ind w:firstLine="480" w:firstLineChars="200"/>
              <w:rPr>
                <w:rFonts w:eastAsia="仿宋"/>
                <w:sz w:val="24"/>
              </w:rPr>
            </w:pPr>
            <w:r>
              <w:rPr>
                <w:rFonts w:eastAsia="仿宋"/>
                <w:sz w:val="24"/>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p>
          <w:p w14:paraId="024E1F05">
            <w:pPr>
              <w:spacing w:line="500" w:lineRule="exact"/>
              <w:ind w:firstLine="480" w:firstLineChars="200"/>
              <w:rPr>
                <w:rFonts w:eastAsia="仿宋"/>
                <w:sz w:val="24"/>
              </w:rPr>
            </w:pPr>
            <w:r>
              <w:rPr>
                <w:rFonts w:eastAsia="仿宋"/>
                <w:sz w:val="24"/>
              </w:rPr>
              <w:t>3、环境管理内容</w:t>
            </w:r>
          </w:p>
          <w:p w14:paraId="0A08C535">
            <w:pPr>
              <w:spacing w:line="500" w:lineRule="exact"/>
              <w:ind w:firstLine="480" w:firstLineChars="200"/>
              <w:rPr>
                <w:rFonts w:eastAsia="仿宋"/>
                <w:sz w:val="24"/>
              </w:rPr>
            </w:pPr>
            <w:r>
              <w:rPr>
                <w:rFonts w:hint="eastAsia" w:ascii="宋体" w:hAnsi="宋体" w:cs="宋体"/>
                <w:sz w:val="24"/>
              </w:rPr>
              <w:t>①</w:t>
            </w:r>
            <w:r>
              <w:rPr>
                <w:rFonts w:eastAsia="仿宋"/>
                <w:sz w:val="24"/>
              </w:rPr>
              <w:t>废气、废水处理设施</w:t>
            </w:r>
          </w:p>
          <w:p w14:paraId="0D823330">
            <w:pPr>
              <w:spacing w:line="500" w:lineRule="exact"/>
              <w:ind w:firstLine="480" w:firstLineChars="200"/>
              <w:rPr>
                <w:rFonts w:eastAsia="仿宋"/>
                <w:sz w:val="24"/>
              </w:rPr>
            </w:pPr>
            <w:r>
              <w:rPr>
                <w:rFonts w:eastAsia="仿宋"/>
                <w:sz w:val="24"/>
              </w:rPr>
              <w:t>落实专人负责制度，废气处理设施需由专人维护保养并挂牌明示。做好废气设施的日常运行记录，建立健全管理台帐，了解处理设施的动态信息，确保废气处理设施的正常运行。</w:t>
            </w:r>
          </w:p>
          <w:p w14:paraId="56F273FF">
            <w:pPr>
              <w:spacing w:line="500" w:lineRule="exact"/>
              <w:ind w:firstLine="480" w:firstLineChars="200"/>
              <w:rPr>
                <w:rFonts w:eastAsia="仿宋"/>
                <w:sz w:val="24"/>
              </w:rPr>
            </w:pPr>
            <w:r>
              <w:rPr>
                <w:rFonts w:hint="eastAsia" w:ascii="宋体" w:hAnsi="宋体" w:cs="宋体"/>
                <w:sz w:val="24"/>
              </w:rPr>
              <w:t>②</w:t>
            </w:r>
            <w:r>
              <w:rPr>
                <w:rFonts w:eastAsia="仿宋"/>
                <w:sz w:val="24"/>
              </w:rPr>
              <w:t>固废规范管理台账</w:t>
            </w:r>
          </w:p>
          <w:p w14:paraId="2E58D7BD">
            <w:pPr>
              <w:spacing w:line="500" w:lineRule="exact"/>
              <w:ind w:firstLine="480" w:firstLineChars="200"/>
              <w:rPr>
                <w:rFonts w:eastAsia="仿宋"/>
                <w:sz w:val="24"/>
              </w:rPr>
            </w:pPr>
            <w:r>
              <w:rPr>
                <w:rFonts w:eastAsia="仿宋"/>
                <w:sz w:val="24"/>
              </w:rPr>
              <w:t>公司应通过“江苏省危险废物动态管理信息系统”（江苏省生态环境厅网站）进行危险废物申报登记，将危险废物的实际产生、贮存、利用、处置等情况纳入生产记录，按照、《排污许可证申请与核发技术规范 总则》（HJ942-2018）建立危险废物管理台账和企业内部产生和收集、贮存、转移等部门危险废物交接制度。</w:t>
            </w:r>
          </w:p>
          <w:p w14:paraId="21594494">
            <w:pPr>
              <w:spacing w:line="500" w:lineRule="exact"/>
              <w:ind w:firstLine="480" w:firstLineChars="200"/>
              <w:rPr>
                <w:rFonts w:eastAsia="仿宋"/>
                <w:sz w:val="24"/>
              </w:rPr>
            </w:pPr>
            <w:r>
              <w:rPr>
                <w:rFonts w:hint="eastAsia" w:ascii="宋体" w:hAnsi="宋体" w:cs="宋体"/>
                <w:sz w:val="24"/>
              </w:rPr>
              <w:t>③</w:t>
            </w:r>
            <w:r>
              <w:rPr>
                <w:rFonts w:eastAsia="仿宋"/>
                <w:sz w:val="24"/>
              </w:rPr>
              <w:t>本项目依托租赁厂区的雨、污排口，全厂共设有1个生活污水排放口和1个雨水排放口，生活污水排放口位于租赁厂区</w:t>
            </w:r>
            <w:r>
              <w:rPr>
                <w:rFonts w:hint="eastAsia" w:eastAsia="仿宋"/>
                <w:sz w:val="24"/>
              </w:rPr>
              <w:t>南</w:t>
            </w:r>
            <w:r>
              <w:rPr>
                <w:rFonts w:eastAsia="仿宋"/>
                <w:sz w:val="24"/>
              </w:rPr>
              <w:t>侧，雨水排放口位于租赁厂区</w:t>
            </w:r>
            <w:r>
              <w:rPr>
                <w:rFonts w:hint="eastAsia" w:eastAsia="仿宋"/>
                <w:sz w:val="24"/>
              </w:rPr>
              <w:t>东</w:t>
            </w:r>
            <w:r>
              <w:rPr>
                <w:rFonts w:eastAsia="仿宋"/>
                <w:sz w:val="24"/>
              </w:rPr>
              <w:t>侧。各排放口设置必须符合《江苏省排污口设置及规范化整治管理办法》（苏环管〔1997〕122号）、《关于开展排放口规范化整治工作的通知》（环发〔1999〕24号）等文件要求。</w:t>
            </w:r>
          </w:p>
          <w:p w14:paraId="78A8B036">
            <w:pPr>
              <w:spacing w:line="500" w:lineRule="exact"/>
              <w:ind w:firstLine="480" w:firstLineChars="200"/>
              <w:rPr>
                <w:rFonts w:eastAsia="仿宋"/>
                <w:sz w:val="24"/>
              </w:rPr>
            </w:pPr>
            <w:r>
              <w:rPr>
                <w:rFonts w:eastAsia="仿宋"/>
                <w:sz w:val="24"/>
              </w:rPr>
              <w:t>4、信息公开</w:t>
            </w:r>
          </w:p>
          <w:p w14:paraId="17440887">
            <w:pPr>
              <w:spacing w:line="500" w:lineRule="exact"/>
              <w:ind w:firstLine="480" w:firstLineChars="200"/>
              <w:rPr>
                <w:rFonts w:eastAsia="仿宋"/>
                <w:sz w:val="24"/>
              </w:rPr>
            </w:pPr>
            <w:r>
              <w:rPr>
                <w:rFonts w:eastAsia="仿宋"/>
                <w:sz w:val="24"/>
              </w:rPr>
              <w:t>按照《排污许可证申请与核发技术规范 总则》（HJ942-2018）、《排污单位自行监测技术指南 总则》（HJ819-2017）等要求进行信息公开。</w:t>
            </w:r>
          </w:p>
        </w:tc>
      </w:tr>
    </w:tbl>
    <w:p w14:paraId="5277FE90">
      <w:pPr>
        <w:sectPr>
          <w:pgSz w:w="11906" w:h="16838"/>
          <w:pgMar w:top="1701" w:right="1531" w:bottom="1701" w:left="1531" w:header="851" w:footer="851" w:gutter="0"/>
          <w:cols w:space="720" w:num="1"/>
          <w:docGrid w:linePitch="312" w:charSpace="0"/>
        </w:sectPr>
      </w:pPr>
    </w:p>
    <w:p w14:paraId="606DAFBB">
      <w:pPr>
        <w:pStyle w:val="37"/>
      </w:pPr>
      <w:r>
        <w:t>五、</w:t>
      </w:r>
      <w:bookmarkStart w:id="27" w:name="_Hlk54167917"/>
      <w:r>
        <w:t>环境保护措施监督检查清单</w:t>
      </w:r>
      <w:bookmarkEnd w:id="27"/>
    </w:p>
    <w:tbl>
      <w:tblPr>
        <w:tblStyle w:val="43"/>
        <w:tblW w:w="98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82"/>
        <w:gridCol w:w="1204"/>
        <w:gridCol w:w="1429"/>
        <w:gridCol w:w="1413"/>
        <w:gridCol w:w="1983"/>
        <w:gridCol w:w="2131"/>
      </w:tblGrid>
      <w:tr w14:paraId="779529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82" w:type="dxa"/>
            <w:tcBorders>
              <w:tl2br w:val="single" w:color="auto" w:sz="4" w:space="0"/>
            </w:tcBorders>
          </w:tcPr>
          <w:p w14:paraId="6AFB7578">
            <w:pPr>
              <w:adjustRightInd w:val="0"/>
              <w:snapToGrid w:val="0"/>
              <w:ind w:firstLine="840"/>
              <w:rPr>
                <w:rFonts w:eastAsia="仿宋"/>
                <w:szCs w:val="21"/>
              </w:rPr>
            </w:pPr>
            <w:r>
              <w:rPr>
                <w:rFonts w:eastAsia="仿宋"/>
                <w:szCs w:val="21"/>
              </w:rPr>
              <w:t>内容</w:t>
            </w:r>
          </w:p>
          <w:p w14:paraId="4BD662F2">
            <w:pPr>
              <w:adjustRightInd w:val="0"/>
              <w:snapToGrid w:val="0"/>
              <w:rPr>
                <w:rFonts w:eastAsia="仿宋"/>
                <w:szCs w:val="21"/>
              </w:rPr>
            </w:pPr>
            <w:r>
              <w:rPr>
                <w:rFonts w:eastAsia="仿宋"/>
                <w:szCs w:val="21"/>
              </w:rPr>
              <w:t>要素</w:t>
            </w:r>
          </w:p>
        </w:tc>
        <w:tc>
          <w:tcPr>
            <w:tcW w:w="2633" w:type="dxa"/>
            <w:gridSpan w:val="2"/>
            <w:vAlign w:val="center"/>
          </w:tcPr>
          <w:p w14:paraId="7A9EBC8C">
            <w:pPr>
              <w:adjustRightInd w:val="0"/>
              <w:snapToGrid w:val="0"/>
              <w:jc w:val="center"/>
              <w:rPr>
                <w:rFonts w:eastAsia="仿宋"/>
                <w:szCs w:val="21"/>
              </w:rPr>
            </w:pPr>
            <w:r>
              <w:rPr>
                <w:rFonts w:eastAsia="仿宋"/>
                <w:szCs w:val="21"/>
              </w:rPr>
              <w:t>排放口（编号、名称）</w:t>
            </w:r>
          </w:p>
          <w:p w14:paraId="36B43082">
            <w:pPr>
              <w:adjustRightInd w:val="0"/>
              <w:snapToGrid w:val="0"/>
              <w:jc w:val="center"/>
              <w:rPr>
                <w:rFonts w:eastAsia="仿宋"/>
                <w:szCs w:val="21"/>
              </w:rPr>
            </w:pPr>
            <w:r>
              <w:rPr>
                <w:rFonts w:eastAsia="仿宋"/>
                <w:szCs w:val="21"/>
              </w:rPr>
              <w:t>/污染源</w:t>
            </w:r>
          </w:p>
        </w:tc>
        <w:tc>
          <w:tcPr>
            <w:tcW w:w="1413" w:type="dxa"/>
            <w:vAlign w:val="center"/>
          </w:tcPr>
          <w:p w14:paraId="39B5C990">
            <w:pPr>
              <w:adjustRightInd w:val="0"/>
              <w:snapToGrid w:val="0"/>
              <w:jc w:val="center"/>
              <w:rPr>
                <w:rFonts w:eastAsia="仿宋"/>
                <w:szCs w:val="21"/>
              </w:rPr>
            </w:pPr>
            <w:r>
              <w:rPr>
                <w:rFonts w:eastAsia="仿宋"/>
                <w:szCs w:val="21"/>
              </w:rPr>
              <w:t>污染物项目</w:t>
            </w:r>
          </w:p>
        </w:tc>
        <w:tc>
          <w:tcPr>
            <w:tcW w:w="1983" w:type="dxa"/>
            <w:vAlign w:val="center"/>
          </w:tcPr>
          <w:p w14:paraId="0E026717">
            <w:pPr>
              <w:adjustRightInd w:val="0"/>
              <w:snapToGrid w:val="0"/>
              <w:jc w:val="center"/>
              <w:rPr>
                <w:rFonts w:eastAsia="仿宋"/>
                <w:szCs w:val="21"/>
              </w:rPr>
            </w:pPr>
            <w:r>
              <w:rPr>
                <w:rFonts w:eastAsia="仿宋"/>
                <w:szCs w:val="21"/>
              </w:rPr>
              <w:t>环境保护措施</w:t>
            </w:r>
          </w:p>
        </w:tc>
        <w:tc>
          <w:tcPr>
            <w:tcW w:w="2131" w:type="dxa"/>
            <w:vAlign w:val="center"/>
          </w:tcPr>
          <w:p w14:paraId="0D39A5AA">
            <w:pPr>
              <w:adjustRightInd w:val="0"/>
              <w:snapToGrid w:val="0"/>
              <w:jc w:val="center"/>
              <w:rPr>
                <w:rFonts w:eastAsia="仿宋"/>
                <w:szCs w:val="21"/>
              </w:rPr>
            </w:pPr>
            <w:r>
              <w:rPr>
                <w:rFonts w:eastAsia="仿宋"/>
                <w:szCs w:val="21"/>
              </w:rPr>
              <w:t>执行标准</w:t>
            </w:r>
          </w:p>
        </w:tc>
      </w:tr>
      <w:tr w14:paraId="60905F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2" w:type="dxa"/>
            <w:vMerge w:val="restart"/>
            <w:vAlign w:val="center"/>
          </w:tcPr>
          <w:p w14:paraId="27B0AFB9">
            <w:pPr>
              <w:adjustRightInd w:val="0"/>
              <w:snapToGrid w:val="0"/>
              <w:jc w:val="center"/>
              <w:rPr>
                <w:rFonts w:eastAsia="仿宋"/>
                <w:szCs w:val="21"/>
              </w:rPr>
            </w:pPr>
            <w:r>
              <w:rPr>
                <w:rFonts w:eastAsia="仿宋"/>
                <w:szCs w:val="21"/>
              </w:rPr>
              <w:t>大气环境</w:t>
            </w:r>
          </w:p>
        </w:tc>
        <w:tc>
          <w:tcPr>
            <w:tcW w:w="1204" w:type="dxa"/>
            <w:vMerge w:val="restart"/>
            <w:vAlign w:val="center"/>
          </w:tcPr>
          <w:p w14:paraId="4052029B">
            <w:pPr>
              <w:adjustRightInd w:val="0"/>
              <w:snapToGrid w:val="0"/>
              <w:jc w:val="center"/>
              <w:rPr>
                <w:rFonts w:eastAsia="仿宋"/>
                <w:kern w:val="0"/>
                <w:szCs w:val="21"/>
              </w:rPr>
            </w:pPr>
            <w:r>
              <w:rPr>
                <w:rFonts w:eastAsia="仿宋"/>
                <w:kern w:val="0"/>
                <w:szCs w:val="21"/>
              </w:rPr>
              <w:t>有组织废气</w:t>
            </w:r>
          </w:p>
        </w:tc>
        <w:tc>
          <w:tcPr>
            <w:tcW w:w="1429" w:type="dxa"/>
            <w:vMerge w:val="restart"/>
            <w:vAlign w:val="center"/>
          </w:tcPr>
          <w:p w14:paraId="253AC934">
            <w:pPr>
              <w:jc w:val="center"/>
              <w:rPr>
                <w:rFonts w:eastAsia="仿宋"/>
                <w:szCs w:val="21"/>
              </w:rPr>
            </w:pPr>
            <w:r>
              <w:rPr>
                <w:rFonts w:eastAsia="仿宋"/>
                <w:szCs w:val="21"/>
              </w:rPr>
              <w:t>DA001</w:t>
            </w:r>
          </w:p>
        </w:tc>
        <w:tc>
          <w:tcPr>
            <w:tcW w:w="1413" w:type="dxa"/>
            <w:vAlign w:val="center"/>
          </w:tcPr>
          <w:p w14:paraId="5B45A203">
            <w:pPr>
              <w:jc w:val="center"/>
              <w:rPr>
                <w:rFonts w:eastAsia="仿宋"/>
              </w:rPr>
            </w:pPr>
            <w:r>
              <w:rPr>
                <w:rFonts w:eastAsia="仿宋"/>
              </w:rPr>
              <w:t>颗粒物</w:t>
            </w:r>
          </w:p>
        </w:tc>
        <w:tc>
          <w:tcPr>
            <w:tcW w:w="1983" w:type="dxa"/>
            <w:vMerge w:val="restart"/>
            <w:vAlign w:val="center"/>
          </w:tcPr>
          <w:p w14:paraId="196529EE">
            <w:pPr>
              <w:jc w:val="center"/>
              <w:rPr>
                <w:rFonts w:eastAsia="仿宋"/>
                <w:kern w:val="0"/>
                <w:szCs w:val="21"/>
              </w:rPr>
            </w:pPr>
            <w:r>
              <w:rPr>
                <w:rFonts w:eastAsia="仿宋"/>
                <w:kern w:val="0"/>
                <w:szCs w:val="21"/>
              </w:rPr>
              <w:t>水帘+喷淋塔+除雾+两级活性炭</w:t>
            </w:r>
          </w:p>
        </w:tc>
        <w:tc>
          <w:tcPr>
            <w:tcW w:w="2131" w:type="dxa"/>
            <w:vMerge w:val="restart"/>
            <w:vAlign w:val="center"/>
          </w:tcPr>
          <w:p w14:paraId="590644F5">
            <w:pPr>
              <w:snapToGrid w:val="0"/>
              <w:jc w:val="center"/>
              <w:rPr>
                <w:rFonts w:eastAsia="仿宋"/>
              </w:rPr>
            </w:pPr>
            <w:r>
              <w:rPr>
                <w:rFonts w:eastAsia="仿宋"/>
              </w:rPr>
              <w:t>《工业涂装工序大气污染物排放标准》（DB32/4439-2022）表1中限值</w:t>
            </w:r>
          </w:p>
        </w:tc>
      </w:tr>
      <w:tr w14:paraId="723B3D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2" w:type="dxa"/>
            <w:vMerge w:val="continue"/>
            <w:vAlign w:val="center"/>
          </w:tcPr>
          <w:p w14:paraId="305682B8">
            <w:pPr>
              <w:adjustRightInd w:val="0"/>
              <w:snapToGrid w:val="0"/>
              <w:jc w:val="center"/>
              <w:rPr>
                <w:rFonts w:eastAsia="仿宋"/>
                <w:szCs w:val="21"/>
              </w:rPr>
            </w:pPr>
          </w:p>
        </w:tc>
        <w:tc>
          <w:tcPr>
            <w:tcW w:w="1204" w:type="dxa"/>
            <w:vMerge w:val="continue"/>
            <w:vAlign w:val="center"/>
          </w:tcPr>
          <w:p w14:paraId="01E19035">
            <w:pPr>
              <w:adjustRightInd w:val="0"/>
              <w:snapToGrid w:val="0"/>
              <w:jc w:val="center"/>
              <w:rPr>
                <w:rFonts w:eastAsia="仿宋"/>
                <w:kern w:val="0"/>
                <w:szCs w:val="21"/>
              </w:rPr>
            </w:pPr>
          </w:p>
        </w:tc>
        <w:tc>
          <w:tcPr>
            <w:tcW w:w="1429" w:type="dxa"/>
            <w:vMerge w:val="continue"/>
            <w:vAlign w:val="center"/>
          </w:tcPr>
          <w:p w14:paraId="4566000B">
            <w:pPr>
              <w:jc w:val="center"/>
              <w:rPr>
                <w:rFonts w:eastAsia="仿宋"/>
                <w:szCs w:val="21"/>
              </w:rPr>
            </w:pPr>
          </w:p>
        </w:tc>
        <w:tc>
          <w:tcPr>
            <w:tcW w:w="1413" w:type="dxa"/>
            <w:vAlign w:val="center"/>
          </w:tcPr>
          <w:p w14:paraId="751C8814">
            <w:pPr>
              <w:jc w:val="center"/>
              <w:rPr>
                <w:rFonts w:eastAsia="仿宋"/>
                <w:bCs/>
                <w:szCs w:val="21"/>
              </w:rPr>
            </w:pPr>
            <w:r>
              <w:rPr>
                <w:rFonts w:eastAsia="仿宋"/>
              </w:rPr>
              <w:t>苯系物</w:t>
            </w:r>
          </w:p>
        </w:tc>
        <w:tc>
          <w:tcPr>
            <w:tcW w:w="1983" w:type="dxa"/>
            <w:vMerge w:val="continue"/>
            <w:vAlign w:val="center"/>
          </w:tcPr>
          <w:p w14:paraId="629D4F30">
            <w:pPr>
              <w:jc w:val="center"/>
              <w:rPr>
                <w:rFonts w:eastAsia="仿宋"/>
                <w:kern w:val="0"/>
                <w:szCs w:val="21"/>
              </w:rPr>
            </w:pPr>
          </w:p>
        </w:tc>
        <w:tc>
          <w:tcPr>
            <w:tcW w:w="2131" w:type="dxa"/>
            <w:vMerge w:val="continue"/>
            <w:vAlign w:val="center"/>
          </w:tcPr>
          <w:p w14:paraId="47F3E23E">
            <w:pPr>
              <w:snapToGrid w:val="0"/>
              <w:jc w:val="center"/>
              <w:rPr>
                <w:rFonts w:eastAsia="仿宋"/>
                <w:szCs w:val="21"/>
              </w:rPr>
            </w:pPr>
          </w:p>
        </w:tc>
      </w:tr>
      <w:tr w14:paraId="4B968C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2" w:type="dxa"/>
            <w:vMerge w:val="continue"/>
            <w:vAlign w:val="center"/>
          </w:tcPr>
          <w:p w14:paraId="65AEE923">
            <w:pPr>
              <w:adjustRightInd w:val="0"/>
              <w:snapToGrid w:val="0"/>
              <w:jc w:val="center"/>
              <w:rPr>
                <w:rFonts w:eastAsia="仿宋"/>
                <w:szCs w:val="21"/>
              </w:rPr>
            </w:pPr>
          </w:p>
        </w:tc>
        <w:tc>
          <w:tcPr>
            <w:tcW w:w="1204" w:type="dxa"/>
            <w:vMerge w:val="continue"/>
            <w:vAlign w:val="center"/>
          </w:tcPr>
          <w:p w14:paraId="0232CC65">
            <w:pPr>
              <w:adjustRightInd w:val="0"/>
              <w:snapToGrid w:val="0"/>
              <w:jc w:val="center"/>
              <w:rPr>
                <w:rFonts w:eastAsia="仿宋"/>
                <w:szCs w:val="21"/>
              </w:rPr>
            </w:pPr>
          </w:p>
        </w:tc>
        <w:tc>
          <w:tcPr>
            <w:tcW w:w="1429" w:type="dxa"/>
            <w:vMerge w:val="continue"/>
            <w:vAlign w:val="center"/>
          </w:tcPr>
          <w:p w14:paraId="71D7E8A6">
            <w:pPr>
              <w:jc w:val="center"/>
              <w:rPr>
                <w:rFonts w:eastAsia="仿宋"/>
                <w:kern w:val="0"/>
                <w:szCs w:val="21"/>
              </w:rPr>
            </w:pPr>
          </w:p>
        </w:tc>
        <w:tc>
          <w:tcPr>
            <w:tcW w:w="1413" w:type="dxa"/>
            <w:vAlign w:val="center"/>
          </w:tcPr>
          <w:p w14:paraId="03051DB9">
            <w:pPr>
              <w:jc w:val="center"/>
              <w:rPr>
                <w:rFonts w:eastAsia="仿宋"/>
                <w:szCs w:val="21"/>
              </w:rPr>
            </w:pPr>
            <w:r>
              <w:rPr>
                <w:rFonts w:eastAsia="仿宋"/>
              </w:rPr>
              <w:t>非甲烷总烃</w:t>
            </w:r>
          </w:p>
        </w:tc>
        <w:tc>
          <w:tcPr>
            <w:tcW w:w="1983" w:type="dxa"/>
            <w:vMerge w:val="continue"/>
            <w:vAlign w:val="center"/>
          </w:tcPr>
          <w:p w14:paraId="7651FE85">
            <w:pPr>
              <w:jc w:val="center"/>
              <w:rPr>
                <w:rFonts w:eastAsia="仿宋"/>
                <w:kern w:val="0"/>
                <w:szCs w:val="21"/>
              </w:rPr>
            </w:pPr>
          </w:p>
        </w:tc>
        <w:tc>
          <w:tcPr>
            <w:tcW w:w="2131" w:type="dxa"/>
            <w:vMerge w:val="continue"/>
            <w:vAlign w:val="center"/>
          </w:tcPr>
          <w:p w14:paraId="429E3CFD">
            <w:pPr>
              <w:snapToGrid w:val="0"/>
              <w:jc w:val="center"/>
              <w:rPr>
                <w:rFonts w:eastAsia="仿宋"/>
                <w:kern w:val="0"/>
                <w:szCs w:val="21"/>
              </w:rPr>
            </w:pPr>
          </w:p>
        </w:tc>
      </w:tr>
      <w:tr w14:paraId="3CF47F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82" w:type="dxa"/>
            <w:vMerge w:val="continue"/>
            <w:vAlign w:val="center"/>
          </w:tcPr>
          <w:p w14:paraId="6997101C">
            <w:pPr>
              <w:adjustRightInd w:val="0"/>
              <w:snapToGrid w:val="0"/>
              <w:jc w:val="center"/>
              <w:rPr>
                <w:rFonts w:eastAsia="仿宋"/>
                <w:szCs w:val="21"/>
              </w:rPr>
            </w:pPr>
          </w:p>
        </w:tc>
        <w:tc>
          <w:tcPr>
            <w:tcW w:w="1204" w:type="dxa"/>
            <w:vMerge w:val="continue"/>
            <w:vAlign w:val="center"/>
          </w:tcPr>
          <w:p w14:paraId="6351F76F">
            <w:pPr>
              <w:adjustRightInd w:val="0"/>
              <w:snapToGrid w:val="0"/>
              <w:jc w:val="center"/>
              <w:rPr>
                <w:rFonts w:eastAsia="仿宋"/>
                <w:szCs w:val="21"/>
              </w:rPr>
            </w:pPr>
          </w:p>
        </w:tc>
        <w:tc>
          <w:tcPr>
            <w:tcW w:w="1429" w:type="dxa"/>
            <w:vMerge w:val="continue"/>
            <w:vAlign w:val="center"/>
          </w:tcPr>
          <w:p w14:paraId="5A8E416D">
            <w:pPr>
              <w:jc w:val="center"/>
              <w:rPr>
                <w:rFonts w:eastAsia="仿宋"/>
                <w:kern w:val="0"/>
                <w:szCs w:val="21"/>
              </w:rPr>
            </w:pPr>
          </w:p>
        </w:tc>
        <w:tc>
          <w:tcPr>
            <w:tcW w:w="1413" w:type="dxa"/>
            <w:vAlign w:val="center"/>
          </w:tcPr>
          <w:p w14:paraId="1E70E637">
            <w:pPr>
              <w:jc w:val="center"/>
              <w:rPr>
                <w:rFonts w:eastAsia="仿宋"/>
                <w:bCs/>
                <w:szCs w:val="21"/>
              </w:rPr>
            </w:pPr>
            <w:r>
              <w:rPr>
                <w:rFonts w:eastAsia="仿宋"/>
              </w:rPr>
              <w:t>TVOC</w:t>
            </w:r>
          </w:p>
        </w:tc>
        <w:tc>
          <w:tcPr>
            <w:tcW w:w="1983" w:type="dxa"/>
            <w:vMerge w:val="continue"/>
            <w:vAlign w:val="center"/>
          </w:tcPr>
          <w:p w14:paraId="6C3C89DE">
            <w:pPr>
              <w:jc w:val="center"/>
              <w:rPr>
                <w:rFonts w:eastAsia="仿宋"/>
                <w:kern w:val="0"/>
                <w:szCs w:val="21"/>
              </w:rPr>
            </w:pPr>
          </w:p>
        </w:tc>
        <w:tc>
          <w:tcPr>
            <w:tcW w:w="2131" w:type="dxa"/>
            <w:vMerge w:val="continue"/>
            <w:vAlign w:val="center"/>
          </w:tcPr>
          <w:p w14:paraId="69820B32">
            <w:pPr>
              <w:snapToGrid w:val="0"/>
              <w:jc w:val="center"/>
              <w:rPr>
                <w:rFonts w:eastAsia="仿宋"/>
                <w:kern w:val="0"/>
                <w:szCs w:val="21"/>
              </w:rPr>
            </w:pPr>
          </w:p>
        </w:tc>
      </w:tr>
      <w:tr w14:paraId="24988F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82" w:type="dxa"/>
            <w:vMerge w:val="continue"/>
            <w:vAlign w:val="center"/>
          </w:tcPr>
          <w:p w14:paraId="5BC57760">
            <w:pPr>
              <w:adjustRightInd w:val="0"/>
              <w:snapToGrid w:val="0"/>
              <w:jc w:val="center"/>
              <w:rPr>
                <w:rFonts w:eastAsia="仿宋"/>
                <w:szCs w:val="21"/>
              </w:rPr>
            </w:pPr>
          </w:p>
        </w:tc>
        <w:tc>
          <w:tcPr>
            <w:tcW w:w="1204" w:type="dxa"/>
            <w:vMerge w:val="continue"/>
            <w:vAlign w:val="center"/>
          </w:tcPr>
          <w:p w14:paraId="418189EC">
            <w:pPr>
              <w:adjustRightInd w:val="0"/>
              <w:snapToGrid w:val="0"/>
              <w:jc w:val="center"/>
              <w:rPr>
                <w:rFonts w:eastAsia="仿宋"/>
                <w:szCs w:val="21"/>
              </w:rPr>
            </w:pPr>
          </w:p>
        </w:tc>
        <w:tc>
          <w:tcPr>
            <w:tcW w:w="1429" w:type="dxa"/>
            <w:vMerge w:val="restart"/>
            <w:vAlign w:val="center"/>
          </w:tcPr>
          <w:p w14:paraId="2194F9BA">
            <w:pPr>
              <w:jc w:val="center"/>
              <w:rPr>
                <w:rFonts w:eastAsia="仿宋"/>
                <w:kern w:val="0"/>
                <w:szCs w:val="21"/>
              </w:rPr>
            </w:pPr>
            <w:r>
              <w:rPr>
                <w:rFonts w:eastAsia="仿宋"/>
                <w:szCs w:val="21"/>
              </w:rPr>
              <w:t>DA00</w:t>
            </w:r>
            <w:r>
              <w:rPr>
                <w:rFonts w:hint="eastAsia" w:eastAsia="仿宋"/>
                <w:szCs w:val="21"/>
              </w:rPr>
              <w:t>2</w:t>
            </w:r>
          </w:p>
        </w:tc>
        <w:tc>
          <w:tcPr>
            <w:tcW w:w="1413" w:type="dxa"/>
            <w:vAlign w:val="center"/>
          </w:tcPr>
          <w:p w14:paraId="6B3D29FC">
            <w:pPr>
              <w:jc w:val="center"/>
              <w:rPr>
                <w:rFonts w:eastAsia="仿宋"/>
              </w:rPr>
            </w:pPr>
            <w:r>
              <w:rPr>
                <w:rFonts w:eastAsia="仿宋"/>
              </w:rPr>
              <w:t>颗粒物</w:t>
            </w:r>
          </w:p>
        </w:tc>
        <w:tc>
          <w:tcPr>
            <w:tcW w:w="1983" w:type="dxa"/>
            <w:vMerge w:val="restart"/>
            <w:vAlign w:val="center"/>
          </w:tcPr>
          <w:p w14:paraId="2480AB73">
            <w:pPr>
              <w:jc w:val="center"/>
              <w:rPr>
                <w:rFonts w:eastAsia="仿宋"/>
                <w:kern w:val="0"/>
                <w:szCs w:val="21"/>
              </w:rPr>
            </w:pPr>
            <w:r>
              <w:rPr>
                <w:rFonts w:eastAsia="仿宋"/>
                <w:kern w:val="0"/>
                <w:szCs w:val="21"/>
              </w:rPr>
              <w:t>水帘+喷淋塔+除雾+两级活性炭</w:t>
            </w:r>
          </w:p>
        </w:tc>
        <w:tc>
          <w:tcPr>
            <w:tcW w:w="2131" w:type="dxa"/>
            <w:vMerge w:val="restart"/>
            <w:vAlign w:val="center"/>
          </w:tcPr>
          <w:p w14:paraId="773E1AD7">
            <w:pPr>
              <w:snapToGrid w:val="0"/>
              <w:jc w:val="center"/>
              <w:rPr>
                <w:rFonts w:eastAsia="仿宋"/>
                <w:kern w:val="0"/>
                <w:szCs w:val="21"/>
              </w:rPr>
            </w:pPr>
            <w:r>
              <w:rPr>
                <w:rFonts w:eastAsia="仿宋"/>
              </w:rPr>
              <w:t>《工业涂装工序大气污染物排放标准》（DB32/4439-2022）表1中限值</w:t>
            </w:r>
          </w:p>
        </w:tc>
      </w:tr>
      <w:tr w14:paraId="0ED1E1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82" w:type="dxa"/>
            <w:vMerge w:val="continue"/>
            <w:vAlign w:val="center"/>
          </w:tcPr>
          <w:p w14:paraId="0BC838B2">
            <w:pPr>
              <w:adjustRightInd w:val="0"/>
              <w:snapToGrid w:val="0"/>
              <w:jc w:val="center"/>
              <w:rPr>
                <w:rFonts w:eastAsia="仿宋"/>
                <w:szCs w:val="21"/>
              </w:rPr>
            </w:pPr>
          </w:p>
        </w:tc>
        <w:tc>
          <w:tcPr>
            <w:tcW w:w="1204" w:type="dxa"/>
            <w:vMerge w:val="continue"/>
            <w:vAlign w:val="center"/>
          </w:tcPr>
          <w:p w14:paraId="1B33ACAE">
            <w:pPr>
              <w:adjustRightInd w:val="0"/>
              <w:snapToGrid w:val="0"/>
              <w:jc w:val="center"/>
              <w:rPr>
                <w:rFonts w:eastAsia="仿宋"/>
                <w:szCs w:val="21"/>
              </w:rPr>
            </w:pPr>
          </w:p>
        </w:tc>
        <w:tc>
          <w:tcPr>
            <w:tcW w:w="1429" w:type="dxa"/>
            <w:vMerge w:val="continue"/>
            <w:vAlign w:val="center"/>
          </w:tcPr>
          <w:p w14:paraId="2874428A">
            <w:pPr>
              <w:jc w:val="center"/>
              <w:rPr>
                <w:rFonts w:eastAsia="仿宋"/>
                <w:kern w:val="0"/>
                <w:szCs w:val="21"/>
              </w:rPr>
            </w:pPr>
          </w:p>
        </w:tc>
        <w:tc>
          <w:tcPr>
            <w:tcW w:w="1413" w:type="dxa"/>
            <w:vAlign w:val="center"/>
          </w:tcPr>
          <w:p w14:paraId="0F296BDF">
            <w:pPr>
              <w:jc w:val="center"/>
              <w:rPr>
                <w:rFonts w:eastAsia="仿宋"/>
              </w:rPr>
            </w:pPr>
            <w:r>
              <w:rPr>
                <w:rFonts w:eastAsia="仿宋"/>
              </w:rPr>
              <w:t>苯系物</w:t>
            </w:r>
          </w:p>
        </w:tc>
        <w:tc>
          <w:tcPr>
            <w:tcW w:w="1983" w:type="dxa"/>
            <w:vMerge w:val="continue"/>
            <w:vAlign w:val="center"/>
          </w:tcPr>
          <w:p w14:paraId="431C0548">
            <w:pPr>
              <w:jc w:val="center"/>
              <w:rPr>
                <w:rFonts w:eastAsia="仿宋"/>
                <w:kern w:val="0"/>
                <w:szCs w:val="21"/>
              </w:rPr>
            </w:pPr>
          </w:p>
        </w:tc>
        <w:tc>
          <w:tcPr>
            <w:tcW w:w="2131" w:type="dxa"/>
            <w:vMerge w:val="continue"/>
            <w:vAlign w:val="center"/>
          </w:tcPr>
          <w:p w14:paraId="250368A2">
            <w:pPr>
              <w:snapToGrid w:val="0"/>
              <w:jc w:val="center"/>
              <w:rPr>
                <w:rFonts w:eastAsia="仿宋"/>
                <w:kern w:val="0"/>
                <w:szCs w:val="21"/>
              </w:rPr>
            </w:pPr>
          </w:p>
        </w:tc>
      </w:tr>
      <w:tr w14:paraId="67FBC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82" w:type="dxa"/>
            <w:vMerge w:val="continue"/>
            <w:vAlign w:val="center"/>
          </w:tcPr>
          <w:p w14:paraId="24CA6C22">
            <w:pPr>
              <w:adjustRightInd w:val="0"/>
              <w:snapToGrid w:val="0"/>
              <w:jc w:val="center"/>
              <w:rPr>
                <w:rFonts w:eastAsia="仿宋"/>
                <w:szCs w:val="21"/>
              </w:rPr>
            </w:pPr>
          </w:p>
        </w:tc>
        <w:tc>
          <w:tcPr>
            <w:tcW w:w="1204" w:type="dxa"/>
            <w:vMerge w:val="continue"/>
            <w:vAlign w:val="center"/>
          </w:tcPr>
          <w:p w14:paraId="04A30B21">
            <w:pPr>
              <w:adjustRightInd w:val="0"/>
              <w:snapToGrid w:val="0"/>
              <w:jc w:val="center"/>
              <w:rPr>
                <w:rFonts w:eastAsia="仿宋"/>
                <w:szCs w:val="21"/>
              </w:rPr>
            </w:pPr>
          </w:p>
        </w:tc>
        <w:tc>
          <w:tcPr>
            <w:tcW w:w="1429" w:type="dxa"/>
            <w:vMerge w:val="continue"/>
            <w:vAlign w:val="center"/>
          </w:tcPr>
          <w:p w14:paraId="7DEE9BFE">
            <w:pPr>
              <w:jc w:val="center"/>
              <w:rPr>
                <w:rFonts w:eastAsia="仿宋"/>
                <w:kern w:val="0"/>
                <w:szCs w:val="21"/>
              </w:rPr>
            </w:pPr>
          </w:p>
        </w:tc>
        <w:tc>
          <w:tcPr>
            <w:tcW w:w="1413" w:type="dxa"/>
            <w:vAlign w:val="center"/>
          </w:tcPr>
          <w:p w14:paraId="45E36984">
            <w:pPr>
              <w:jc w:val="center"/>
              <w:rPr>
                <w:rFonts w:eastAsia="仿宋"/>
              </w:rPr>
            </w:pPr>
            <w:r>
              <w:rPr>
                <w:rFonts w:eastAsia="仿宋"/>
              </w:rPr>
              <w:t>非甲烷总烃</w:t>
            </w:r>
          </w:p>
        </w:tc>
        <w:tc>
          <w:tcPr>
            <w:tcW w:w="1983" w:type="dxa"/>
            <w:vMerge w:val="continue"/>
            <w:vAlign w:val="center"/>
          </w:tcPr>
          <w:p w14:paraId="4053CBBD">
            <w:pPr>
              <w:jc w:val="center"/>
              <w:rPr>
                <w:rFonts w:eastAsia="仿宋"/>
                <w:kern w:val="0"/>
                <w:szCs w:val="21"/>
              </w:rPr>
            </w:pPr>
          </w:p>
        </w:tc>
        <w:tc>
          <w:tcPr>
            <w:tcW w:w="2131" w:type="dxa"/>
            <w:vMerge w:val="continue"/>
            <w:vAlign w:val="center"/>
          </w:tcPr>
          <w:p w14:paraId="69BBE2E1">
            <w:pPr>
              <w:snapToGrid w:val="0"/>
              <w:jc w:val="center"/>
              <w:rPr>
                <w:rFonts w:eastAsia="仿宋"/>
                <w:kern w:val="0"/>
                <w:szCs w:val="21"/>
              </w:rPr>
            </w:pPr>
          </w:p>
        </w:tc>
      </w:tr>
      <w:tr w14:paraId="69B2A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82" w:type="dxa"/>
            <w:vMerge w:val="continue"/>
            <w:vAlign w:val="center"/>
          </w:tcPr>
          <w:p w14:paraId="421C62F3">
            <w:pPr>
              <w:adjustRightInd w:val="0"/>
              <w:snapToGrid w:val="0"/>
              <w:jc w:val="center"/>
              <w:rPr>
                <w:rFonts w:eastAsia="仿宋"/>
                <w:szCs w:val="21"/>
              </w:rPr>
            </w:pPr>
          </w:p>
        </w:tc>
        <w:tc>
          <w:tcPr>
            <w:tcW w:w="1204" w:type="dxa"/>
            <w:vMerge w:val="continue"/>
            <w:vAlign w:val="center"/>
          </w:tcPr>
          <w:p w14:paraId="560CCDC8">
            <w:pPr>
              <w:adjustRightInd w:val="0"/>
              <w:snapToGrid w:val="0"/>
              <w:jc w:val="center"/>
              <w:rPr>
                <w:rFonts w:eastAsia="仿宋"/>
                <w:szCs w:val="21"/>
              </w:rPr>
            </w:pPr>
          </w:p>
        </w:tc>
        <w:tc>
          <w:tcPr>
            <w:tcW w:w="1429" w:type="dxa"/>
            <w:vMerge w:val="continue"/>
            <w:vAlign w:val="center"/>
          </w:tcPr>
          <w:p w14:paraId="443F52C3">
            <w:pPr>
              <w:jc w:val="center"/>
              <w:rPr>
                <w:rFonts w:eastAsia="仿宋"/>
                <w:kern w:val="0"/>
                <w:szCs w:val="21"/>
              </w:rPr>
            </w:pPr>
          </w:p>
        </w:tc>
        <w:tc>
          <w:tcPr>
            <w:tcW w:w="1413" w:type="dxa"/>
            <w:vAlign w:val="center"/>
          </w:tcPr>
          <w:p w14:paraId="4C56EC43">
            <w:pPr>
              <w:jc w:val="center"/>
              <w:rPr>
                <w:rFonts w:eastAsia="仿宋"/>
              </w:rPr>
            </w:pPr>
            <w:r>
              <w:rPr>
                <w:rFonts w:eastAsia="仿宋"/>
              </w:rPr>
              <w:t>TVOC</w:t>
            </w:r>
          </w:p>
        </w:tc>
        <w:tc>
          <w:tcPr>
            <w:tcW w:w="1983" w:type="dxa"/>
            <w:vMerge w:val="continue"/>
            <w:vAlign w:val="center"/>
          </w:tcPr>
          <w:p w14:paraId="3DB2B5FC">
            <w:pPr>
              <w:jc w:val="center"/>
              <w:rPr>
                <w:rFonts w:eastAsia="仿宋"/>
                <w:kern w:val="0"/>
                <w:szCs w:val="21"/>
              </w:rPr>
            </w:pPr>
          </w:p>
        </w:tc>
        <w:tc>
          <w:tcPr>
            <w:tcW w:w="2131" w:type="dxa"/>
            <w:vMerge w:val="continue"/>
            <w:vAlign w:val="center"/>
          </w:tcPr>
          <w:p w14:paraId="0BFC50C1">
            <w:pPr>
              <w:snapToGrid w:val="0"/>
              <w:jc w:val="center"/>
              <w:rPr>
                <w:rFonts w:eastAsia="仿宋"/>
                <w:kern w:val="0"/>
                <w:szCs w:val="21"/>
              </w:rPr>
            </w:pPr>
          </w:p>
        </w:tc>
      </w:tr>
      <w:tr w14:paraId="57FA4C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82" w:type="dxa"/>
            <w:vMerge w:val="continue"/>
            <w:vAlign w:val="center"/>
          </w:tcPr>
          <w:p w14:paraId="24C78C28">
            <w:pPr>
              <w:adjustRightInd w:val="0"/>
              <w:snapToGrid w:val="0"/>
              <w:jc w:val="center"/>
              <w:rPr>
                <w:rFonts w:eastAsia="仿宋"/>
                <w:szCs w:val="21"/>
              </w:rPr>
            </w:pPr>
          </w:p>
        </w:tc>
        <w:tc>
          <w:tcPr>
            <w:tcW w:w="1204" w:type="dxa"/>
            <w:vMerge w:val="continue"/>
            <w:vAlign w:val="center"/>
          </w:tcPr>
          <w:p w14:paraId="1658AB15">
            <w:pPr>
              <w:adjustRightInd w:val="0"/>
              <w:snapToGrid w:val="0"/>
              <w:jc w:val="center"/>
              <w:rPr>
                <w:rFonts w:eastAsia="仿宋"/>
                <w:szCs w:val="21"/>
              </w:rPr>
            </w:pPr>
          </w:p>
        </w:tc>
        <w:tc>
          <w:tcPr>
            <w:tcW w:w="1429" w:type="dxa"/>
            <w:vMerge w:val="restart"/>
            <w:vAlign w:val="center"/>
          </w:tcPr>
          <w:p w14:paraId="62A80238">
            <w:pPr>
              <w:jc w:val="center"/>
              <w:rPr>
                <w:rFonts w:eastAsia="仿宋"/>
                <w:kern w:val="0"/>
                <w:szCs w:val="21"/>
              </w:rPr>
            </w:pPr>
            <w:r>
              <w:rPr>
                <w:rFonts w:eastAsia="仿宋"/>
                <w:szCs w:val="21"/>
              </w:rPr>
              <w:t>DA00</w:t>
            </w:r>
            <w:r>
              <w:rPr>
                <w:rFonts w:hint="eastAsia" w:eastAsia="仿宋"/>
                <w:szCs w:val="21"/>
              </w:rPr>
              <w:t>3</w:t>
            </w:r>
          </w:p>
        </w:tc>
        <w:tc>
          <w:tcPr>
            <w:tcW w:w="1413" w:type="dxa"/>
            <w:vAlign w:val="center"/>
          </w:tcPr>
          <w:p w14:paraId="626A0405">
            <w:pPr>
              <w:jc w:val="center"/>
              <w:rPr>
                <w:rFonts w:eastAsia="仿宋"/>
              </w:rPr>
            </w:pPr>
            <w:r>
              <w:rPr>
                <w:rFonts w:eastAsia="仿宋"/>
              </w:rPr>
              <w:t>颗粒物</w:t>
            </w:r>
          </w:p>
        </w:tc>
        <w:tc>
          <w:tcPr>
            <w:tcW w:w="1983" w:type="dxa"/>
            <w:vMerge w:val="restart"/>
            <w:vAlign w:val="center"/>
          </w:tcPr>
          <w:p w14:paraId="18292051">
            <w:pPr>
              <w:jc w:val="center"/>
              <w:rPr>
                <w:rFonts w:eastAsia="仿宋"/>
                <w:kern w:val="0"/>
                <w:szCs w:val="21"/>
              </w:rPr>
            </w:pPr>
            <w:r>
              <w:rPr>
                <w:rFonts w:eastAsia="仿宋"/>
                <w:kern w:val="0"/>
                <w:szCs w:val="21"/>
              </w:rPr>
              <w:t>水帘+喷淋塔+除雾+两级活性炭</w:t>
            </w:r>
          </w:p>
        </w:tc>
        <w:tc>
          <w:tcPr>
            <w:tcW w:w="2131" w:type="dxa"/>
            <w:vMerge w:val="restart"/>
            <w:vAlign w:val="center"/>
          </w:tcPr>
          <w:p w14:paraId="7CC9777F">
            <w:pPr>
              <w:snapToGrid w:val="0"/>
              <w:jc w:val="center"/>
              <w:rPr>
                <w:rFonts w:eastAsia="仿宋"/>
                <w:kern w:val="0"/>
                <w:szCs w:val="21"/>
              </w:rPr>
            </w:pPr>
            <w:r>
              <w:rPr>
                <w:rFonts w:eastAsia="仿宋"/>
              </w:rPr>
              <w:t>《工业涂装工序大气污染物排放标准》（DB32/4439-2022）表1中限值</w:t>
            </w:r>
          </w:p>
        </w:tc>
      </w:tr>
      <w:tr w14:paraId="6D7122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82" w:type="dxa"/>
            <w:vMerge w:val="continue"/>
            <w:vAlign w:val="center"/>
          </w:tcPr>
          <w:p w14:paraId="3857C285">
            <w:pPr>
              <w:adjustRightInd w:val="0"/>
              <w:snapToGrid w:val="0"/>
              <w:jc w:val="center"/>
              <w:rPr>
                <w:rFonts w:eastAsia="仿宋"/>
                <w:szCs w:val="21"/>
              </w:rPr>
            </w:pPr>
          </w:p>
        </w:tc>
        <w:tc>
          <w:tcPr>
            <w:tcW w:w="1204" w:type="dxa"/>
            <w:vMerge w:val="continue"/>
            <w:vAlign w:val="center"/>
          </w:tcPr>
          <w:p w14:paraId="19CE477A">
            <w:pPr>
              <w:adjustRightInd w:val="0"/>
              <w:snapToGrid w:val="0"/>
              <w:jc w:val="center"/>
              <w:rPr>
                <w:rFonts w:eastAsia="仿宋"/>
                <w:szCs w:val="21"/>
              </w:rPr>
            </w:pPr>
          </w:p>
        </w:tc>
        <w:tc>
          <w:tcPr>
            <w:tcW w:w="1429" w:type="dxa"/>
            <w:vMerge w:val="continue"/>
            <w:vAlign w:val="center"/>
          </w:tcPr>
          <w:p w14:paraId="1998E106">
            <w:pPr>
              <w:jc w:val="center"/>
              <w:rPr>
                <w:rFonts w:eastAsia="仿宋"/>
                <w:kern w:val="0"/>
                <w:szCs w:val="21"/>
              </w:rPr>
            </w:pPr>
          </w:p>
        </w:tc>
        <w:tc>
          <w:tcPr>
            <w:tcW w:w="1413" w:type="dxa"/>
            <w:vAlign w:val="center"/>
          </w:tcPr>
          <w:p w14:paraId="18FD6485">
            <w:pPr>
              <w:jc w:val="center"/>
              <w:rPr>
                <w:rFonts w:eastAsia="仿宋"/>
              </w:rPr>
            </w:pPr>
            <w:r>
              <w:rPr>
                <w:rFonts w:eastAsia="仿宋"/>
              </w:rPr>
              <w:t>苯系物</w:t>
            </w:r>
          </w:p>
        </w:tc>
        <w:tc>
          <w:tcPr>
            <w:tcW w:w="1983" w:type="dxa"/>
            <w:vMerge w:val="continue"/>
            <w:vAlign w:val="center"/>
          </w:tcPr>
          <w:p w14:paraId="4C0604C7">
            <w:pPr>
              <w:jc w:val="center"/>
              <w:rPr>
                <w:rFonts w:eastAsia="仿宋"/>
                <w:kern w:val="0"/>
                <w:szCs w:val="21"/>
              </w:rPr>
            </w:pPr>
          </w:p>
        </w:tc>
        <w:tc>
          <w:tcPr>
            <w:tcW w:w="2131" w:type="dxa"/>
            <w:vMerge w:val="continue"/>
            <w:vAlign w:val="center"/>
          </w:tcPr>
          <w:p w14:paraId="1DF2248E">
            <w:pPr>
              <w:snapToGrid w:val="0"/>
              <w:jc w:val="center"/>
              <w:rPr>
                <w:rFonts w:eastAsia="仿宋"/>
                <w:kern w:val="0"/>
                <w:szCs w:val="21"/>
              </w:rPr>
            </w:pPr>
          </w:p>
        </w:tc>
      </w:tr>
      <w:tr w14:paraId="7C4140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82" w:type="dxa"/>
            <w:vMerge w:val="continue"/>
            <w:vAlign w:val="center"/>
          </w:tcPr>
          <w:p w14:paraId="2841491F">
            <w:pPr>
              <w:adjustRightInd w:val="0"/>
              <w:snapToGrid w:val="0"/>
              <w:jc w:val="center"/>
              <w:rPr>
                <w:rFonts w:eastAsia="仿宋"/>
                <w:szCs w:val="21"/>
              </w:rPr>
            </w:pPr>
          </w:p>
        </w:tc>
        <w:tc>
          <w:tcPr>
            <w:tcW w:w="1204" w:type="dxa"/>
            <w:vMerge w:val="continue"/>
            <w:vAlign w:val="center"/>
          </w:tcPr>
          <w:p w14:paraId="6B9EE83A">
            <w:pPr>
              <w:adjustRightInd w:val="0"/>
              <w:snapToGrid w:val="0"/>
              <w:jc w:val="center"/>
              <w:rPr>
                <w:rFonts w:eastAsia="仿宋"/>
                <w:szCs w:val="21"/>
              </w:rPr>
            </w:pPr>
          </w:p>
        </w:tc>
        <w:tc>
          <w:tcPr>
            <w:tcW w:w="1429" w:type="dxa"/>
            <w:vMerge w:val="continue"/>
            <w:vAlign w:val="center"/>
          </w:tcPr>
          <w:p w14:paraId="4A3FDB3A">
            <w:pPr>
              <w:jc w:val="center"/>
              <w:rPr>
                <w:rFonts w:eastAsia="仿宋"/>
                <w:kern w:val="0"/>
                <w:szCs w:val="21"/>
              </w:rPr>
            </w:pPr>
          </w:p>
        </w:tc>
        <w:tc>
          <w:tcPr>
            <w:tcW w:w="1413" w:type="dxa"/>
            <w:vAlign w:val="center"/>
          </w:tcPr>
          <w:p w14:paraId="0ECA181D">
            <w:pPr>
              <w:jc w:val="center"/>
              <w:rPr>
                <w:rFonts w:eastAsia="仿宋"/>
              </w:rPr>
            </w:pPr>
            <w:r>
              <w:rPr>
                <w:rFonts w:eastAsia="仿宋"/>
              </w:rPr>
              <w:t>非甲烷总烃</w:t>
            </w:r>
          </w:p>
        </w:tc>
        <w:tc>
          <w:tcPr>
            <w:tcW w:w="1983" w:type="dxa"/>
            <w:vMerge w:val="continue"/>
            <w:vAlign w:val="center"/>
          </w:tcPr>
          <w:p w14:paraId="7A0BD46B">
            <w:pPr>
              <w:jc w:val="center"/>
              <w:rPr>
                <w:rFonts w:eastAsia="仿宋"/>
                <w:kern w:val="0"/>
                <w:szCs w:val="21"/>
              </w:rPr>
            </w:pPr>
          </w:p>
        </w:tc>
        <w:tc>
          <w:tcPr>
            <w:tcW w:w="2131" w:type="dxa"/>
            <w:vMerge w:val="continue"/>
            <w:vAlign w:val="center"/>
          </w:tcPr>
          <w:p w14:paraId="32E0FC71">
            <w:pPr>
              <w:snapToGrid w:val="0"/>
              <w:jc w:val="center"/>
              <w:rPr>
                <w:rFonts w:eastAsia="仿宋"/>
                <w:kern w:val="0"/>
                <w:szCs w:val="21"/>
              </w:rPr>
            </w:pPr>
          </w:p>
        </w:tc>
      </w:tr>
      <w:tr w14:paraId="36E516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1682" w:type="dxa"/>
            <w:vMerge w:val="continue"/>
            <w:vAlign w:val="center"/>
          </w:tcPr>
          <w:p w14:paraId="6E4EE3EF">
            <w:pPr>
              <w:adjustRightInd w:val="0"/>
              <w:snapToGrid w:val="0"/>
              <w:jc w:val="center"/>
              <w:rPr>
                <w:rFonts w:eastAsia="仿宋"/>
                <w:szCs w:val="21"/>
              </w:rPr>
            </w:pPr>
          </w:p>
        </w:tc>
        <w:tc>
          <w:tcPr>
            <w:tcW w:w="1204" w:type="dxa"/>
            <w:vMerge w:val="continue"/>
            <w:vAlign w:val="center"/>
          </w:tcPr>
          <w:p w14:paraId="638B31D9">
            <w:pPr>
              <w:adjustRightInd w:val="0"/>
              <w:snapToGrid w:val="0"/>
              <w:jc w:val="center"/>
              <w:rPr>
                <w:rFonts w:eastAsia="仿宋"/>
                <w:szCs w:val="21"/>
              </w:rPr>
            </w:pPr>
          </w:p>
        </w:tc>
        <w:tc>
          <w:tcPr>
            <w:tcW w:w="1429" w:type="dxa"/>
            <w:vMerge w:val="continue"/>
            <w:vAlign w:val="center"/>
          </w:tcPr>
          <w:p w14:paraId="6E042C91">
            <w:pPr>
              <w:jc w:val="center"/>
              <w:rPr>
                <w:rFonts w:eastAsia="仿宋"/>
                <w:kern w:val="0"/>
                <w:szCs w:val="21"/>
              </w:rPr>
            </w:pPr>
          </w:p>
        </w:tc>
        <w:tc>
          <w:tcPr>
            <w:tcW w:w="1413" w:type="dxa"/>
            <w:vAlign w:val="center"/>
          </w:tcPr>
          <w:p w14:paraId="312EB59B">
            <w:pPr>
              <w:jc w:val="center"/>
              <w:rPr>
                <w:rFonts w:eastAsia="仿宋"/>
              </w:rPr>
            </w:pPr>
            <w:r>
              <w:rPr>
                <w:rFonts w:eastAsia="仿宋"/>
              </w:rPr>
              <w:t>TVOC</w:t>
            </w:r>
          </w:p>
        </w:tc>
        <w:tc>
          <w:tcPr>
            <w:tcW w:w="1983" w:type="dxa"/>
            <w:vMerge w:val="continue"/>
            <w:vAlign w:val="center"/>
          </w:tcPr>
          <w:p w14:paraId="67F9C9C2">
            <w:pPr>
              <w:jc w:val="center"/>
              <w:rPr>
                <w:rFonts w:eastAsia="仿宋"/>
                <w:kern w:val="0"/>
                <w:szCs w:val="21"/>
              </w:rPr>
            </w:pPr>
          </w:p>
        </w:tc>
        <w:tc>
          <w:tcPr>
            <w:tcW w:w="2131" w:type="dxa"/>
            <w:vMerge w:val="continue"/>
            <w:vAlign w:val="center"/>
          </w:tcPr>
          <w:p w14:paraId="74BDF822">
            <w:pPr>
              <w:snapToGrid w:val="0"/>
              <w:jc w:val="center"/>
              <w:rPr>
                <w:rFonts w:eastAsia="仿宋"/>
                <w:kern w:val="0"/>
                <w:szCs w:val="21"/>
              </w:rPr>
            </w:pPr>
          </w:p>
        </w:tc>
      </w:tr>
      <w:tr w14:paraId="5C1D5C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2" w:type="dxa"/>
            <w:vMerge w:val="continue"/>
            <w:vAlign w:val="center"/>
          </w:tcPr>
          <w:p w14:paraId="0AD08CF2">
            <w:pPr>
              <w:adjustRightInd w:val="0"/>
              <w:snapToGrid w:val="0"/>
              <w:jc w:val="center"/>
              <w:rPr>
                <w:rFonts w:eastAsia="仿宋"/>
                <w:szCs w:val="21"/>
              </w:rPr>
            </w:pPr>
          </w:p>
        </w:tc>
        <w:tc>
          <w:tcPr>
            <w:tcW w:w="1204" w:type="dxa"/>
            <w:vMerge w:val="restart"/>
            <w:vAlign w:val="center"/>
          </w:tcPr>
          <w:p w14:paraId="7DBBCA65">
            <w:pPr>
              <w:adjustRightInd w:val="0"/>
              <w:snapToGrid w:val="0"/>
              <w:jc w:val="center"/>
              <w:rPr>
                <w:rFonts w:eastAsia="仿宋"/>
                <w:szCs w:val="21"/>
              </w:rPr>
            </w:pPr>
            <w:r>
              <w:rPr>
                <w:rFonts w:eastAsia="仿宋"/>
                <w:szCs w:val="21"/>
              </w:rPr>
              <w:t>无组织废气</w:t>
            </w:r>
          </w:p>
        </w:tc>
        <w:tc>
          <w:tcPr>
            <w:tcW w:w="1429" w:type="dxa"/>
            <w:vMerge w:val="restart"/>
            <w:vAlign w:val="center"/>
          </w:tcPr>
          <w:p w14:paraId="28508485">
            <w:pPr>
              <w:adjustRightInd w:val="0"/>
              <w:spacing w:line="240" w:lineRule="exact"/>
              <w:jc w:val="center"/>
              <w:rPr>
                <w:rFonts w:eastAsia="仿宋"/>
                <w:kern w:val="0"/>
                <w:szCs w:val="21"/>
              </w:rPr>
            </w:pPr>
            <w:r>
              <w:rPr>
                <w:rFonts w:eastAsia="仿宋"/>
                <w:kern w:val="0"/>
                <w:szCs w:val="21"/>
              </w:rPr>
              <w:t>厂界</w:t>
            </w:r>
          </w:p>
        </w:tc>
        <w:tc>
          <w:tcPr>
            <w:tcW w:w="1413" w:type="dxa"/>
            <w:vAlign w:val="center"/>
          </w:tcPr>
          <w:p w14:paraId="33F8B7A9">
            <w:pPr>
              <w:jc w:val="center"/>
              <w:rPr>
                <w:rFonts w:eastAsia="仿宋"/>
                <w:kern w:val="0"/>
                <w:sz w:val="20"/>
                <w:szCs w:val="20"/>
              </w:rPr>
            </w:pPr>
            <w:r>
              <w:rPr>
                <w:rFonts w:eastAsia="仿宋"/>
                <w:szCs w:val="22"/>
              </w:rPr>
              <w:t>非甲烷总烃</w:t>
            </w:r>
          </w:p>
        </w:tc>
        <w:tc>
          <w:tcPr>
            <w:tcW w:w="1983" w:type="dxa"/>
            <w:vAlign w:val="center"/>
          </w:tcPr>
          <w:p w14:paraId="67AAA3F6">
            <w:pPr>
              <w:adjustRightInd w:val="0"/>
              <w:snapToGrid w:val="0"/>
              <w:jc w:val="center"/>
              <w:rPr>
                <w:rFonts w:eastAsia="仿宋"/>
                <w:szCs w:val="21"/>
              </w:rPr>
            </w:pPr>
            <w:r>
              <w:rPr>
                <w:rFonts w:eastAsia="仿宋"/>
                <w:szCs w:val="21"/>
              </w:rPr>
              <w:t>/</w:t>
            </w:r>
          </w:p>
        </w:tc>
        <w:tc>
          <w:tcPr>
            <w:tcW w:w="2131" w:type="dxa"/>
            <w:vMerge w:val="restart"/>
            <w:vAlign w:val="center"/>
          </w:tcPr>
          <w:p w14:paraId="1860FED8">
            <w:pPr>
              <w:adjustRightInd w:val="0"/>
              <w:snapToGrid w:val="0"/>
              <w:jc w:val="center"/>
              <w:rPr>
                <w:rFonts w:eastAsia="仿宋"/>
                <w:szCs w:val="21"/>
              </w:rPr>
            </w:pPr>
            <w:r>
              <w:rPr>
                <w:rFonts w:eastAsia="仿宋"/>
                <w:szCs w:val="21"/>
              </w:rPr>
              <w:t>《大气污染物综合排放标准》（DB32/4041-2021）表3中限值</w:t>
            </w:r>
          </w:p>
        </w:tc>
      </w:tr>
      <w:tr w14:paraId="753B41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2" w:type="dxa"/>
            <w:vMerge w:val="continue"/>
            <w:vAlign w:val="center"/>
          </w:tcPr>
          <w:p w14:paraId="6D678936">
            <w:pPr>
              <w:adjustRightInd w:val="0"/>
              <w:snapToGrid w:val="0"/>
              <w:jc w:val="center"/>
              <w:rPr>
                <w:rFonts w:eastAsia="仿宋"/>
                <w:szCs w:val="21"/>
              </w:rPr>
            </w:pPr>
          </w:p>
        </w:tc>
        <w:tc>
          <w:tcPr>
            <w:tcW w:w="1204" w:type="dxa"/>
            <w:vMerge w:val="continue"/>
            <w:vAlign w:val="center"/>
          </w:tcPr>
          <w:p w14:paraId="3807D7A6">
            <w:pPr>
              <w:adjustRightInd w:val="0"/>
              <w:snapToGrid w:val="0"/>
              <w:jc w:val="center"/>
              <w:rPr>
                <w:rFonts w:eastAsia="仿宋"/>
                <w:szCs w:val="21"/>
              </w:rPr>
            </w:pPr>
          </w:p>
        </w:tc>
        <w:tc>
          <w:tcPr>
            <w:tcW w:w="1429" w:type="dxa"/>
            <w:vMerge w:val="continue"/>
            <w:vAlign w:val="center"/>
          </w:tcPr>
          <w:p w14:paraId="1FE8DF09">
            <w:pPr>
              <w:adjustRightInd w:val="0"/>
              <w:spacing w:line="240" w:lineRule="exact"/>
              <w:jc w:val="center"/>
              <w:rPr>
                <w:rFonts w:eastAsia="仿宋"/>
                <w:kern w:val="0"/>
                <w:szCs w:val="21"/>
              </w:rPr>
            </w:pPr>
          </w:p>
        </w:tc>
        <w:tc>
          <w:tcPr>
            <w:tcW w:w="1413" w:type="dxa"/>
            <w:vAlign w:val="center"/>
          </w:tcPr>
          <w:p w14:paraId="43C12D0B">
            <w:pPr>
              <w:jc w:val="center"/>
              <w:rPr>
                <w:rFonts w:eastAsia="仿宋"/>
                <w:szCs w:val="22"/>
              </w:rPr>
            </w:pPr>
            <w:r>
              <w:rPr>
                <w:rFonts w:eastAsia="仿宋"/>
                <w:szCs w:val="22"/>
              </w:rPr>
              <w:t>二甲苯</w:t>
            </w:r>
          </w:p>
        </w:tc>
        <w:tc>
          <w:tcPr>
            <w:tcW w:w="1983" w:type="dxa"/>
            <w:vAlign w:val="center"/>
          </w:tcPr>
          <w:p w14:paraId="64E9D17D">
            <w:pPr>
              <w:adjustRightInd w:val="0"/>
              <w:snapToGrid w:val="0"/>
              <w:jc w:val="center"/>
              <w:rPr>
                <w:rFonts w:eastAsia="仿宋"/>
                <w:szCs w:val="21"/>
              </w:rPr>
            </w:pPr>
            <w:r>
              <w:rPr>
                <w:rFonts w:eastAsia="仿宋"/>
                <w:szCs w:val="21"/>
              </w:rPr>
              <w:t>/</w:t>
            </w:r>
          </w:p>
        </w:tc>
        <w:tc>
          <w:tcPr>
            <w:tcW w:w="2131" w:type="dxa"/>
            <w:vMerge w:val="continue"/>
            <w:vAlign w:val="center"/>
          </w:tcPr>
          <w:p w14:paraId="7916A816">
            <w:pPr>
              <w:adjustRightInd w:val="0"/>
              <w:snapToGrid w:val="0"/>
              <w:jc w:val="center"/>
              <w:rPr>
                <w:rFonts w:eastAsia="仿宋"/>
                <w:szCs w:val="21"/>
              </w:rPr>
            </w:pPr>
          </w:p>
        </w:tc>
      </w:tr>
      <w:tr w14:paraId="5142AC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2" w:type="dxa"/>
            <w:vMerge w:val="continue"/>
            <w:vAlign w:val="center"/>
          </w:tcPr>
          <w:p w14:paraId="7D50F3FB">
            <w:pPr>
              <w:adjustRightInd w:val="0"/>
              <w:snapToGrid w:val="0"/>
              <w:jc w:val="center"/>
              <w:rPr>
                <w:rFonts w:eastAsia="仿宋"/>
                <w:szCs w:val="21"/>
              </w:rPr>
            </w:pPr>
          </w:p>
        </w:tc>
        <w:tc>
          <w:tcPr>
            <w:tcW w:w="1204" w:type="dxa"/>
            <w:vMerge w:val="continue"/>
            <w:vAlign w:val="center"/>
          </w:tcPr>
          <w:p w14:paraId="25ACDD32">
            <w:pPr>
              <w:adjustRightInd w:val="0"/>
              <w:snapToGrid w:val="0"/>
              <w:jc w:val="center"/>
              <w:rPr>
                <w:rFonts w:eastAsia="仿宋"/>
                <w:szCs w:val="21"/>
              </w:rPr>
            </w:pPr>
          </w:p>
        </w:tc>
        <w:tc>
          <w:tcPr>
            <w:tcW w:w="1429" w:type="dxa"/>
            <w:vMerge w:val="continue"/>
            <w:vAlign w:val="center"/>
          </w:tcPr>
          <w:p w14:paraId="73AE8820">
            <w:pPr>
              <w:adjustRightInd w:val="0"/>
              <w:spacing w:line="240" w:lineRule="exact"/>
              <w:jc w:val="center"/>
              <w:rPr>
                <w:rFonts w:eastAsia="仿宋"/>
                <w:kern w:val="0"/>
                <w:szCs w:val="21"/>
              </w:rPr>
            </w:pPr>
          </w:p>
        </w:tc>
        <w:tc>
          <w:tcPr>
            <w:tcW w:w="1413" w:type="dxa"/>
            <w:vAlign w:val="center"/>
          </w:tcPr>
          <w:p w14:paraId="09A91FFA">
            <w:pPr>
              <w:jc w:val="center"/>
              <w:rPr>
                <w:rFonts w:eastAsia="仿宋"/>
                <w:szCs w:val="22"/>
              </w:rPr>
            </w:pPr>
            <w:r>
              <w:rPr>
                <w:rFonts w:eastAsia="仿宋"/>
                <w:szCs w:val="22"/>
              </w:rPr>
              <w:t>颗粒物</w:t>
            </w:r>
          </w:p>
        </w:tc>
        <w:tc>
          <w:tcPr>
            <w:tcW w:w="1983" w:type="dxa"/>
            <w:vAlign w:val="center"/>
          </w:tcPr>
          <w:p w14:paraId="383C601C">
            <w:pPr>
              <w:adjustRightInd w:val="0"/>
              <w:snapToGrid w:val="0"/>
              <w:jc w:val="center"/>
              <w:rPr>
                <w:rFonts w:eastAsia="仿宋"/>
                <w:szCs w:val="21"/>
              </w:rPr>
            </w:pPr>
            <w:r>
              <w:rPr>
                <w:rFonts w:eastAsia="仿宋"/>
                <w:szCs w:val="21"/>
              </w:rPr>
              <w:t>/</w:t>
            </w:r>
          </w:p>
        </w:tc>
        <w:tc>
          <w:tcPr>
            <w:tcW w:w="2131" w:type="dxa"/>
            <w:vMerge w:val="continue"/>
            <w:vAlign w:val="center"/>
          </w:tcPr>
          <w:p w14:paraId="7F3FE50A">
            <w:pPr>
              <w:adjustRightInd w:val="0"/>
              <w:snapToGrid w:val="0"/>
              <w:jc w:val="center"/>
              <w:rPr>
                <w:rFonts w:eastAsia="仿宋"/>
                <w:szCs w:val="21"/>
              </w:rPr>
            </w:pPr>
          </w:p>
        </w:tc>
      </w:tr>
      <w:tr w14:paraId="6FC10C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682" w:type="dxa"/>
            <w:vMerge w:val="continue"/>
            <w:vAlign w:val="center"/>
          </w:tcPr>
          <w:p w14:paraId="05EB9A7A">
            <w:pPr>
              <w:adjustRightInd w:val="0"/>
              <w:snapToGrid w:val="0"/>
              <w:jc w:val="center"/>
              <w:rPr>
                <w:rFonts w:eastAsia="仿宋"/>
                <w:szCs w:val="21"/>
              </w:rPr>
            </w:pPr>
          </w:p>
        </w:tc>
        <w:tc>
          <w:tcPr>
            <w:tcW w:w="1204" w:type="dxa"/>
            <w:vMerge w:val="continue"/>
            <w:vAlign w:val="center"/>
          </w:tcPr>
          <w:p w14:paraId="3A91ECAC">
            <w:pPr>
              <w:adjustRightInd w:val="0"/>
              <w:snapToGrid w:val="0"/>
              <w:jc w:val="center"/>
              <w:rPr>
                <w:rFonts w:eastAsia="仿宋"/>
                <w:szCs w:val="21"/>
              </w:rPr>
            </w:pPr>
          </w:p>
        </w:tc>
        <w:tc>
          <w:tcPr>
            <w:tcW w:w="1429" w:type="dxa"/>
            <w:vAlign w:val="center"/>
          </w:tcPr>
          <w:p w14:paraId="0B315EBA">
            <w:pPr>
              <w:adjustRightInd w:val="0"/>
              <w:spacing w:line="240" w:lineRule="exact"/>
              <w:jc w:val="center"/>
              <w:rPr>
                <w:rFonts w:eastAsia="仿宋"/>
                <w:kern w:val="0"/>
                <w:szCs w:val="21"/>
              </w:rPr>
            </w:pPr>
            <w:r>
              <w:rPr>
                <w:rFonts w:eastAsia="仿宋"/>
                <w:kern w:val="0"/>
                <w:szCs w:val="21"/>
              </w:rPr>
              <w:t>厂区内</w:t>
            </w:r>
          </w:p>
        </w:tc>
        <w:tc>
          <w:tcPr>
            <w:tcW w:w="1413" w:type="dxa"/>
            <w:vAlign w:val="center"/>
          </w:tcPr>
          <w:p w14:paraId="000BA9B1">
            <w:pPr>
              <w:spacing w:line="240" w:lineRule="exact"/>
              <w:jc w:val="center"/>
              <w:rPr>
                <w:rFonts w:eastAsia="仿宋"/>
                <w:szCs w:val="22"/>
              </w:rPr>
            </w:pPr>
            <w:r>
              <w:rPr>
                <w:rFonts w:eastAsia="仿宋"/>
                <w:szCs w:val="22"/>
              </w:rPr>
              <w:t>非甲烷总烃</w:t>
            </w:r>
          </w:p>
        </w:tc>
        <w:tc>
          <w:tcPr>
            <w:tcW w:w="1983" w:type="dxa"/>
            <w:vAlign w:val="center"/>
          </w:tcPr>
          <w:p w14:paraId="5A798D8B">
            <w:pPr>
              <w:adjustRightInd w:val="0"/>
              <w:snapToGrid w:val="0"/>
              <w:jc w:val="center"/>
              <w:rPr>
                <w:rFonts w:eastAsia="仿宋"/>
                <w:szCs w:val="21"/>
              </w:rPr>
            </w:pPr>
            <w:r>
              <w:rPr>
                <w:rFonts w:eastAsia="仿宋"/>
                <w:szCs w:val="21"/>
              </w:rPr>
              <w:t>/</w:t>
            </w:r>
          </w:p>
        </w:tc>
        <w:tc>
          <w:tcPr>
            <w:tcW w:w="2131" w:type="dxa"/>
            <w:vAlign w:val="center"/>
          </w:tcPr>
          <w:p w14:paraId="0437E7B7">
            <w:pPr>
              <w:adjustRightInd w:val="0"/>
              <w:snapToGrid w:val="0"/>
              <w:jc w:val="center"/>
              <w:rPr>
                <w:rFonts w:eastAsia="仿宋"/>
                <w:szCs w:val="21"/>
              </w:rPr>
            </w:pPr>
            <w:r>
              <w:rPr>
                <w:rFonts w:eastAsia="仿宋"/>
                <w:szCs w:val="22"/>
              </w:rPr>
              <w:t>《工业涂装工序大气污染物排放标准》（DB32/4439-2022）表3中限值</w:t>
            </w:r>
          </w:p>
        </w:tc>
      </w:tr>
      <w:tr w14:paraId="5BF8AE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Merge w:val="restart"/>
            <w:vAlign w:val="center"/>
          </w:tcPr>
          <w:p w14:paraId="5C18E750">
            <w:pPr>
              <w:adjustRightInd w:val="0"/>
              <w:snapToGrid w:val="0"/>
              <w:jc w:val="center"/>
              <w:rPr>
                <w:rFonts w:eastAsia="仿宋"/>
                <w:szCs w:val="21"/>
              </w:rPr>
            </w:pPr>
            <w:r>
              <w:rPr>
                <w:rFonts w:eastAsia="仿宋"/>
                <w:szCs w:val="21"/>
              </w:rPr>
              <w:t>地表水环境</w:t>
            </w:r>
          </w:p>
        </w:tc>
        <w:tc>
          <w:tcPr>
            <w:tcW w:w="2633" w:type="dxa"/>
            <w:gridSpan w:val="2"/>
            <w:vMerge w:val="restart"/>
            <w:vAlign w:val="center"/>
          </w:tcPr>
          <w:p w14:paraId="426EC965">
            <w:pPr>
              <w:jc w:val="center"/>
              <w:rPr>
                <w:rFonts w:eastAsia="仿宋"/>
                <w:szCs w:val="21"/>
              </w:rPr>
            </w:pPr>
            <w:r>
              <w:rPr>
                <w:rFonts w:eastAsia="仿宋"/>
                <w:szCs w:val="22"/>
              </w:rPr>
              <w:t>废水排放口</w:t>
            </w:r>
          </w:p>
        </w:tc>
        <w:tc>
          <w:tcPr>
            <w:tcW w:w="1413" w:type="dxa"/>
            <w:vAlign w:val="center"/>
          </w:tcPr>
          <w:p w14:paraId="2F30FFA9">
            <w:pPr>
              <w:jc w:val="center"/>
              <w:rPr>
                <w:rFonts w:eastAsia="仿宋"/>
                <w:szCs w:val="21"/>
              </w:rPr>
            </w:pPr>
            <w:r>
              <w:rPr>
                <w:rFonts w:eastAsia="仿宋"/>
                <w:szCs w:val="21"/>
              </w:rPr>
              <w:t>水量</w:t>
            </w:r>
          </w:p>
        </w:tc>
        <w:tc>
          <w:tcPr>
            <w:tcW w:w="1983" w:type="dxa"/>
            <w:vMerge w:val="restart"/>
            <w:vAlign w:val="center"/>
          </w:tcPr>
          <w:p w14:paraId="05CCB351">
            <w:pPr>
              <w:adjustRightInd w:val="0"/>
              <w:snapToGrid w:val="0"/>
              <w:jc w:val="center"/>
              <w:rPr>
                <w:rFonts w:eastAsia="仿宋"/>
                <w:szCs w:val="21"/>
              </w:rPr>
            </w:pPr>
            <w:r>
              <w:rPr>
                <w:rFonts w:eastAsia="仿宋"/>
                <w:szCs w:val="21"/>
              </w:rPr>
              <w:t>/</w:t>
            </w:r>
          </w:p>
        </w:tc>
        <w:tc>
          <w:tcPr>
            <w:tcW w:w="2131" w:type="dxa"/>
            <w:vMerge w:val="restart"/>
            <w:vAlign w:val="center"/>
          </w:tcPr>
          <w:p w14:paraId="1907D164">
            <w:pPr>
              <w:jc w:val="center"/>
              <w:rPr>
                <w:rFonts w:eastAsia="仿宋"/>
                <w:szCs w:val="21"/>
              </w:rPr>
            </w:pPr>
            <w:r>
              <w:rPr>
                <w:rFonts w:hint="eastAsia" w:eastAsia="仿宋"/>
                <w:szCs w:val="22"/>
              </w:rPr>
              <w:t>金坛区第二污水处理厂接管标准</w:t>
            </w:r>
          </w:p>
        </w:tc>
      </w:tr>
      <w:tr w14:paraId="53A22C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Merge w:val="continue"/>
            <w:vAlign w:val="center"/>
          </w:tcPr>
          <w:p w14:paraId="6E3F3E80">
            <w:pPr>
              <w:adjustRightInd w:val="0"/>
              <w:snapToGrid w:val="0"/>
              <w:jc w:val="center"/>
              <w:rPr>
                <w:rFonts w:eastAsia="仿宋"/>
                <w:szCs w:val="21"/>
              </w:rPr>
            </w:pPr>
          </w:p>
        </w:tc>
        <w:tc>
          <w:tcPr>
            <w:tcW w:w="2633" w:type="dxa"/>
            <w:gridSpan w:val="2"/>
            <w:vMerge w:val="continue"/>
            <w:vAlign w:val="center"/>
          </w:tcPr>
          <w:p w14:paraId="0B4DB741">
            <w:pPr>
              <w:jc w:val="center"/>
              <w:rPr>
                <w:rFonts w:eastAsia="仿宋"/>
                <w:szCs w:val="21"/>
              </w:rPr>
            </w:pPr>
          </w:p>
        </w:tc>
        <w:tc>
          <w:tcPr>
            <w:tcW w:w="1413" w:type="dxa"/>
            <w:vAlign w:val="center"/>
          </w:tcPr>
          <w:p w14:paraId="3F7BEABE">
            <w:pPr>
              <w:jc w:val="center"/>
              <w:rPr>
                <w:rFonts w:eastAsia="仿宋"/>
                <w:szCs w:val="21"/>
              </w:rPr>
            </w:pPr>
            <w:r>
              <w:rPr>
                <w:rFonts w:eastAsia="仿宋"/>
                <w:szCs w:val="21"/>
              </w:rPr>
              <w:t>COD</w:t>
            </w:r>
          </w:p>
        </w:tc>
        <w:tc>
          <w:tcPr>
            <w:tcW w:w="1983" w:type="dxa"/>
            <w:vMerge w:val="continue"/>
            <w:vAlign w:val="center"/>
          </w:tcPr>
          <w:p w14:paraId="0FE9425C">
            <w:pPr>
              <w:adjustRightInd w:val="0"/>
              <w:snapToGrid w:val="0"/>
              <w:jc w:val="center"/>
              <w:rPr>
                <w:rFonts w:eastAsia="仿宋"/>
                <w:szCs w:val="21"/>
              </w:rPr>
            </w:pPr>
          </w:p>
        </w:tc>
        <w:tc>
          <w:tcPr>
            <w:tcW w:w="2131" w:type="dxa"/>
            <w:vMerge w:val="continue"/>
            <w:vAlign w:val="center"/>
          </w:tcPr>
          <w:p w14:paraId="02A373E8">
            <w:pPr>
              <w:jc w:val="center"/>
              <w:rPr>
                <w:rFonts w:eastAsia="仿宋"/>
                <w:szCs w:val="21"/>
              </w:rPr>
            </w:pPr>
          </w:p>
        </w:tc>
      </w:tr>
      <w:tr w14:paraId="04792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Merge w:val="continue"/>
            <w:vAlign w:val="center"/>
          </w:tcPr>
          <w:p w14:paraId="0F8E29D7">
            <w:pPr>
              <w:adjustRightInd w:val="0"/>
              <w:snapToGrid w:val="0"/>
              <w:jc w:val="center"/>
              <w:rPr>
                <w:rFonts w:eastAsia="仿宋"/>
                <w:szCs w:val="21"/>
              </w:rPr>
            </w:pPr>
          </w:p>
        </w:tc>
        <w:tc>
          <w:tcPr>
            <w:tcW w:w="2633" w:type="dxa"/>
            <w:gridSpan w:val="2"/>
            <w:vMerge w:val="continue"/>
            <w:vAlign w:val="center"/>
          </w:tcPr>
          <w:p w14:paraId="5BE7CCFC">
            <w:pPr>
              <w:jc w:val="center"/>
              <w:rPr>
                <w:rFonts w:eastAsia="仿宋"/>
                <w:szCs w:val="21"/>
              </w:rPr>
            </w:pPr>
          </w:p>
        </w:tc>
        <w:tc>
          <w:tcPr>
            <w:tcW w:w="1413" w:type="dxa"/>
            <w:vAlign w:val="center"/>
          </w:tcPr>
          <w:p w14:paraId="66AFBC02">
            <w:pPr>
              <w:jc w:val="center"/>
              <w:rPr>
                <w:rFonts w:eastAsia="仿宋"/>
                <w:szCs w:val="21"/>
              </w:rPr>
            </w:pPr>
            <w:r>
              <w:rPr>
                <w:rFonts w:eastAsia="仿宋"/>
                <w:szCs w:val="21"/>
              </w:rPr>
              <w:t>SS</w:t>
            </w:r>
          </w:p>
        </w:tc>
        <w:tc>
          <w:tcPr>
            <w:tcW w:w="1983" w:type="dxa"/>
            <w:vMerge w:val="continue"/>
            <w:vAlign w:val="center"/>
          </w:tcPr>
          <w:p w14:paraId="7ECC781B">
            <w:pPr>
              <w:adjustRightInd w:val="0"/>
              <w:snapToGrid w:val="0"/>
              <w:jc w:val="center"/>
              <w:rPr>
                <w:rFonts w:eastAsia="仿宋"/>
                <w:szCs w:val="21"/>
              </w:rPr>
            </w:pPr>
          </w:p>
        </w:tc>
        <w:tc>
          <w:tcPr>
            <w:tcW w:w="2131" w:type="dxa"/>
            <w:vMerge w:val="continue"/>
            <w:vAlign w:val="center"/>
          </w:tcPr>
          <w:p w14:paraId="0528ACC8">
            <w:pPr>
              <w:jc w:val="center"/>
              <w:rPr>
                <w:rFonts w:eastAsia="仿宋"/>
                <w:szCs w:val="21"/>
              </w:rPr>
            </w:pPr>
          </w:p>
        </w:tc>
      </w:tr>
      <w:tr w14:paraId="1B8CAD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82" w:type="dxa"/>
            <w:vMerge w:val="continue"/>
            <w:vAlign w:val="center"/>
          </w:tcPr>
          <w:p w14:paraId="373EEF70">
            <w:pPr>
              <w:adjustRightInd w:val="0"/>
              <w:snapToGrid w:val="0"/>
              <w:jc w:val="center"/>
              <w:rPr>
                <w:rFonts w:eastAsia="仿宋"/>
                <w:szCs w:val="21"/>
              </w:rPr>
            </w:pPr>
          </w:p>
        </w:tc>
        <w:tc>
          <w:tcPr>
            <w:tcW w:w="2633" w:type="dxa"/>
            <w:gridSpan w:val="2"/>
            <w:vMerge w:val="continue"/>
            <w:vAlign w:val="center"/>
          </w:tcPr>
          <w:p w14:paraId="04746F63">
            <w:pPr>
              <w:jc w:val="center"/>
              <w:rPr>
                <w:rFonts w:eastAsia="仿宋"/>
                <w:szCs w:val="21"/>
              </w:rPr>
            </w:pPr>
          </w:p>
        </w:tc>
        <w:tc>
          <w:tcPr>
            <w:tcW w:w="1413" w:type="dxa"/>
            <w:vAlign w:val="center"/>
          </w:tcPr>
          <w:p w14:paraId="01E1D853">
            <w:pPr>
              <w:jc w:val="center"/>
              <w:rPr>
                <w:rFonts w:eastAsia="仿宋"/>
                <w:szCs w:val="21"/>
              </w:rPr>
            </w:pPr>
            <w:r>
              <w:rPr>
                <w:rFonts w:eastAsia="仿宋"/>
                <w:szCs w:val="22"/>
              </w:rPr>
              <w:t>NH</w:t>
            </w:r>
            <w:r>
              <w:rPr>
                <w:rFonts w:eastAsia="仿宋"/>
                <w:szCs w:val="22"/>
                <w:vertAlign w:val="subscript"/>
              </w:rPr>
              <w:t>3</w:t>
            </w:r>
            <w:r>
              <w:rPr>
                <w:rFonts w:eastAsia="仿宋"/>
                <w:szCs w:val="22"/>
              </w:rPr>
              <w:t>-N</w:t>
            </w:r>
          </w:p>
        </w:tc>
        <w:tc>
          <w:tcPr>
            <w:tcW w:w="1983" w:type="dxa"/>
            <w:vMerge w:val="continue"/>
            <w:vAlign w:val="center"/>
          </w:tcPr>
          <w:p w14:paraId="503493D6">
            <w:pPr>
              <w:adjustRightInd w:val="0"/>
              <w:snapToGrid w:val="0"/>
              <w:jc w:val="center"/>
              <w:rPr>
                <w:rFonts w:eastAsia="仿宋"/>
                <w:szCs w:val="21"/>
              </w:rPr>
            </w:pPr>
          </w:p>
        </w:tc>
        <w:tc>
          <w:tcPr>
            <w:tcW w:w="2131" w:type="dxa"/>
            <w:vMerge w:val="continue"/>
            <w:vAlign w:val="center"/>
          </w:tcPr>
          <w:p w14:paraId="0C184E9E">
            <w:pPr>
              <w:jc w:val="center"/>
              <w:rPr>
                <w:rFonts w:eastAsia="仿宋"/>
                <w:szCs w:val="21"/>
              </w:rPr>
            </w:pPr>
          </w:p>
        </w:tc>
      </w:tr>
      <w:tr w14:paraId="172CF1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Merge w:val="continue"/>
            <w:vAlign w:val="center"/>
          </w:tcPr>
          <w:p w14:paraId="7EEEF0F3">
            <w:pPr>
              <w:adjustRightInd w:val="0"/>
              <w:snapToGrid w:val="0"/>
              <w:jc w:val="center"/>
              <w:rPr>
                <w:rFonts w:eastAsia="仿宋"/>
                <w:szCs w:val="21"/>
              </w:rPr>
            </w:pPr>
          </w:p>
        </w:tc>
        <w:tc>
          <w:tcPr>
            <w:tcW w:w="2633" w:type="dxa"/>
            <w:gridSpan w:val="2"/>
            <w:vMerge w:val="continue"/>
            <w:vAlign w:val="center"/>
          </w:tcPr>
          <w:p w14:paraId="2F9EA233">
            <w:pPr>
              <w:jc w:val="center"/>
              <w:rPr>
                <w:rFonts w:eastAsia="仿宋"/>
                <w:szCs w:val="21"/>
              </w:rPr>
            </w:pPr>
          </w:p>
        </w:tc>
        <w:tc>
          <w:tcPr>
            <w:tcW w:w="1413" w:type="dxa"/>
            <w:vAlign w:val="center"/>
          </w:tcPr>
          <w:p w14:paraId="73C1452F">
            <w:pPr>
              <w:jc w:val="center"/>
              <w:rPr>
                <w:rFonts w:eastAsia="仿宋"/>
                <w:szCs w:val="21"/>
              </w:rPr>
            </w:pPr>
            <w:r>
              <w:rPr>
                <w:rFonts w:eastAsia="仿宋"/>
                <w:szCs w:val="22"/>
              </w:rPr>
              <w:t>TP</w:t>
            </w:r>
          </w:p>
        </w:tc>
        <w:tc>
          <w:tcPr>
            <w:tcW w:w="1983" w:type="dxa"/>
            <w:vMerge w:val="continue"/>
            <w:vAlign w:val="center"/>
          </w:tcPr>
          <w:p w14:paraId="588800ED">
            <w:pPr>
              <w:adjustRightInd w:val="0"/>
              <w:snapToGrid w:val="0"/>
              <w:jc w:val="center"/>
              <w:rPr>
                <w:rFonts w:eastAsia="仿宋"/>
                <w:szCs w:val="21"/>
              </w:rPr>
            </w:pPr>
          </w:p>
        </w:tc>
        <w:tc>
          <w:tcPr>
            <w:tcW w:w="2131" w:type="dxa"/>
            <w:vMerge w:val="continue"/>
            <w:vAlign w:val="center"/>
          </w:tcPr>
          <w:p w14:paraId="749870D1">
            <w:pPr>
              <w:jc w:val="center"/>
              <w:rPr>
                <w:rFonts w:eastAsia="仿宋"/>
                <w:szCs w:val="21"/>
              </w:rPr>
            </w:pPr>
          </w:p>
        </w:tc>
      </w:tr>
      <w:tr w14:paraId="4BA7B0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Merge w:val="continue"/>
            <w:vAlign w:val="center"/>
          </w:tcPr>
          <w:p w14:paraId="3230BAE9">
            <w:pPr>
              <w:adjustRightInd w:val="0"/>
              <w:snapToGrid w:val="0"/>
              <w:jc w:val="center"/>
              <w:rPr>
                <w:rFonts w:eastAsia="仿宋"/>
                <w:szCs w:val="21"/>
              </w:rPr>
            </w:pPr>
          </w:p>
        </w:tc>
        <w:tc>
          <w:tcPr>
            <w:tcW w:w="2633" w:type="dxa"/>
            <w:gridSpan w:val="2"/>
            <w:vMerge w:val="continue"/>
            <w:vAlign w:val="center"/>
          </w:tcPr>
          <w:p w14:paraId="127F4421">
            <w:pPr>
              <w:jc w:val="center"/>
              <w:rPr>
                <w:rFonts w:eastAsia="仿宋"/>
                <w:szCs w:val="21"/>
              </w:rPr>
            </w:pPr>
          </w:p>
        </w:tc>
        <w:tc>
          <w:tcPr>
            <w:tcW w:w="1413" w:type="dxa"/>
            <w:vAlign w:val="center"/>
          </w:tcPr>
          <w:p w14:paraId="37656468">
            <w:pPr>
              <w:jc w:val="center"/>
              <w:rPr>
                <w:rFonts w:eastAsia="仿宋"/>
                <w:szCs w:val="21"/>
              </w:rPr>
            </w:pPr>
            <w:r>
              <w:rPr>
                <w:rFonts w:eastAsia="仿宋"/>
                <w:szCs w:val="22"/>
              </w:rPr>
              <w:t>TN</w:t>
            </w:r>
          </w:p>
        </w:tc>
        <w:tc>
          <w:tcPr>
            <w:tcW w:w="1983" w:type="dxa"/>
            <w:vMerge w:val="continue"/>
            <w:vAlign w:val="center"/>
          </w:tcPr>
          <w:p w14:paraId="47C9A905">
            <w:pPr>
              <w:adjustRightInd w:val="0"/>
              <w:snapToGrid w:val="0"/>
              <w:jc w:val="center"/>
              <w:rPr>
                <w:rFonts w:eastAsia="仿宋"/>
                <w:szCs w:val="21"/>
              </w:rPr>
            </w:pPr>
          </w:p>
        </w:tc>
        <w:tc>
          <w:tcPr>
            <w:tcW w:w="2131" w:type="dxa"/>
            <w:vMerge w:val="continue"/>
            <w:vAlign w:val="center"/>
          </w:tcPr>
          <w:p w14:paraId="1E660A59">
            <w:pPr>
              <w:jc w:val="center"/>
              <w:rPr>
                <w:rFonts w:eastAsia="仿宋"/>
                <w:szCs w:val="21"/>
              </w:rPr>
            </w:pPr>
          </w:p>
        </w:tc>
      </w:tr>
      <w:tr w14:paraId="6E120B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7B2C0DB8">
            <w:pPr>
              <w:adjustRightInd w:val="0"/>
              <w:snapToGrid w:val="0"/>
              <w:jc w:val="center"/>
              <w:rPr>
                <w:rFonts w:eastAsia="仿宋"/>
                <w:szCs w:val="21"/>
              </w:rPr>
            </w:pPr>
            <w:r>
              <w:rPr>
                <w:rFonts w:eastAsia="仿宋"/>
                <w:szCs w:val="21"/>
              </w:rPr>
              <w:t>声环境</w:t>
            </w:r>
          </w:p>
        </w:tc>
        <w:tc>
          <w:tcPr>
            <w:tcW w:w="8160" w:type="dxa"/>
            <w:gridSpan w:val="5"/>
            <w:vAlign w:val="center"/>
          </w:tcPr>
          <w:p w14:paraId="64175483">
            <w:pPr>
              <w:adjustRightInd w:val="0"/>
              <w:snapToGrid w:val="0"/>
              <w:jc w:val="left"/>
              <w:rPr>
                <w:rFonts w:eastAsia="仿宋"/>
                <w:szCs w:val="21"/>
              </w:rPr>
            </w:pPr>
            <w:r>
              <w:rPr>
                <w:rFonts w:eastAsia="仿宋"/>
                <w:szCs w:val="21"/>
              </w:rPr>
              <w:t>本项目建成后，噪声经过建筑物、距离衰减，</w:t>
            </w:r>
            <w:r>
              <w:rPr>
                <w:rFonts w:hint="eastAsia" w:eastAsia="仿宋"/>
                <w:szCs w:val="21"/>
              </w:rPr>
              <w:t>东、</w:t>
            </w:r>
            <w:r>
              <w:rPr>
                <w:rFonts w:eastAsia="仿宋"/>
                <w:szCs w:val="21"/>
              </w:rPr>
              <w:t>西、南、北各边界昼、夜间噪声值均符合《工业企业厂界环境噪声排放标准》中3类标准。</w:t>
            </w:r>
          </w:p>
        </w:tc>
      </w:tr>
      <w:tr w14:paraId="4B7708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454CDBF1">
            <w:pPr>
              <w:adjustRightInd w:val="0"/>
              <w:snapToGrid w:val="0"/>
              <w:jc w:val="center"/>
              <w:rPr>
                <w:rFonts w:eastAsia="仿宋"/>
                <w:szCs w:val="21"/>
              </w:rPr>
            </w:pPr>
            <w:r>
              <w:rPr>
                <w:rFonts w:eastAsia="仿宋"/>
                <w:szCs w:val="21"/>
              </w:rPr>
              <w:t>电磁辐射</w:t>
            </w:r>
          </w:p>
        </w:tc>
        <w:tc>
          <w:tcPr>
            <w:tcW w:w="8160" w:type="dxa"/>
            <w:gridSpan w:val="5"/>
            <w:vAlign w:val="center"/>
          </w:tcPr>
          <w:p w14:paraId="309E7EE6">
            <w:pPr>
              <w:adjustRightInd w:val="0"/>
              <w:snapToGrid w:val="0"/>
              <w:jc w:val="center"/>
              <w:rPr>
                <w:rFonts w:eastAsia="仿宋"/>
                <w:szCs w:val="21"/>
              </w:rPr>
            </w:pPr>
            <w:r>
              <w:rPr>
                <w:rFonts w:eastAsia="仿宋"/>
                <w:szCs w:val="21"/>
              </w:rPr>
              <w:t>/</w:t>
            </w:r>
          </w:p>
        </w:tc>
      </w:tr>
      <w:tr w14:paraId="617E2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309E8853">
            <w:pPr>
              <w:adjustRightInd w:val="0"/>
              <w:snapToGrid w:val="0"/>
              <w:jc w:val="center"/>
              <w:rPr>
                <w:rFonts w:eastAsia="仿宋"/>
                <w:szCs w:val="21"/>
              </w:rPr>
            </w:pPr>
            <w:r>
              <w:rPr>
                <w:rFonts w:eastAsia="仿宋"/>
                <w:szCs w:val="21"/>
              </w:rPr>
              <w:t>固体废物</w:t>
            </w:r>
          </w:p>
        </w:tc>
        <w:tc>
          <w:tcPr>
            <w:tcW w:w="8160" w:type="dxa"/>
            <w:gridSpan w:val="5"/>
            <w:vAlign w:val="center"/>
          </w:tcPr>
          <w:p w14:paraId="4CE0A747">
            <w:pPr>
              <w:rPr>
                <w:rFonts w:eastAsia="仿宋"/>
                <w:szCs w:val="21"/>
              </w:rPr>
            </w:pPr>
            <w:r>
              <w:rPr>
                <w:rFonts w:eastAsia="仿宋"/>
                <w:szCs w:val="21"/>
              </w:rPr>
              <w:t>本项目</w:t>
            </w:r>
            <w:r>
              <w:rPr>
                <w:rFonts w:hint="eastAsia" w:eastAsia="仿宋"/>
                <w:szCs w:val="21"/>
              </w:rPr>
              <w:t>废包装桶、漆渣、循环废液、喷枪清洗废液、废液压油、废矿物油、废喷淋塔填料、废活性炭、废抹布手套</w:t>
            </w:r>
            <w:r>
              <w:rPr>
                <w:rFonts w:eastAsia="仿宋"/>
                <w:szCs w:val="21"/>
              </w:rPr>
              <w:t>危险废物委托有资质单位处置。本项目产生的各类固体废物均能得到无害化处理处置，不外排，对周围环境质量无影响。危废仓库按照</w:t>
            </w:r>
            <w:r>
              <w:rPr>
                <w:rFonts w:eastAsia="仿宋"/>
                <w:bCs/>
                <w:szCs w:val="21"/>
              </w:rPr>
              <w:t>《危险废物贮存污染控制标准》（GB18597-2023）要求建设。</w:t>
            </w:r>
          </w:p>
        </w:tc>
      </w:tr>
      <w:tr w14:paraId="139BE58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3ED5ACF0">
            <w:pPr>
              <w:adjustRightInd w:val="0"/>
              <w:snapToGrid w:val="0"/>
              <w:jc w:val="center"/>
              <w:rPr>
                <w:rFonts w:eastAsia="仿宋"/>
                <w:szCs w:val="21"/>
              </w:rPr>
            </w:pPr>
            <w:r>
              <w:rPr>
                <w:rFonts w:eastAsia="仿宋"/>
                <w:szCs w:val="21"/>
              </w:rPr>
              <w:t>土壤及地下水</w:t>
            </w:r>
          </w:p>
          <w:p w14:paraId="26585891">
            <w:pPr>
              <w:adjustRightInd w:val="0"/>
              <w:snapToGrid w:val="0"/>
              <w:jc w:val="center"/>
              <w:rPr>
                <w:rFonts w:eastAsia="仿宋"/>
                <w:szCs w:val="21"/>
              </w:rPr>
            </w:pPr>
            <w:r>
              <w:rPr>
                <w:rFonts w:eastAsia="仿宋"/>
                <w:szCs w:val="21"/>
              </w:rPr>
              <w:t>污染防治措施</w:t>
            </w:r>
          </w:p>
        </w:tc>
        <w:tc>
          <w:tcPr>
            <w:tcW w:w="8160" w:type="dxa"/>
            <w:gridSpan w:val="5"/>
            <w:vAlign w:val="center"/>
          </w:tcPr>
          <w:p w14:paraId="264A834D">
            <w:pPr>
              <w:adjustRightInd w:val="0"/>
              <w:snapToGrid w:val="0"/>
              <w:jc w:val="left"/>
              <w:rPr>
                <w:rFonts w:eastAsia="仿宋"/>
                <w:szCs w:val="21"/>
              </w:rPr>
            </w:pPr>
            <w:r>
              <w:rPr>
                <w:rFonts w:eastAsia="仿宋"/>
                <w:szCs w:val="21"/>
              </w:rPr>
              <w:t>车间内应有防泄漏措施及应急处理设施，防止污染物的跑、冒、滴、漏，将污染物泄漏的可能性降到最低限度。新建1座危废仓库，危废仓库应落实防渗漏措施，确保泄漏物料统一收集。依托原有事故废水收集系统，污水和雨水排放口已设置截止阀。尽快将地面上的废水收集进入废水收集系统，减少废水在地面上的停留时间并防止废水进入雨水系统进而污染地下水。</w:t>
            </w:r>
          </w:p>
        </w:tc>
      </w:tr>
      <w:tr w14:paraId="64F2A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5EC173F6">
            <w:pPr>
              <w:adjustRightInd w:val="0"/>
              <w:snapToGrid w:val="0"/>
              <w:jc w:val="center"/>
              <w:rPr>
                <w:rFonts w:eastAsia="仿宋"/>
                <w:szCs w:val="21"/>
              </w:rPr>
            </w:pPr>
            <w:r>
              <w:rPr>
                <w:rFonts w:eastAsia="仿宋"/>
                <w:szCs w:val="21"/>
              </w:rPr>
              <w:t>生态保护措施</w:t>
            </w:r>
          </w:p>
        </w:tc>
        <w:tc>
          <w:tcPr>
            <w:tcW w:w="8160" w:type="dxa"/>
            <w:gridSpan w:val="5"/>
            <w:vAlign w:val="center"/>
          </w:tcPr>
          <w:p w14:paraId="3E8A913D">
            <w:pPr>
              <w:adjustRightInd w:val="0"/>
              <w:snapToGrid w:val="0"/>
              <w:jc w:val="center"/>
              <w:rPr>
                <w:rFonts w:eastAsia="仿宋"/>
                <w:szCs w:val="21"/>
              </w:rPr>
            </w:pPr>
            <w:r>
              <w:rPr>
                <w:rFonts w:eastAsia="仿宋"/>
                <w:szCs w:val="21"/>
              </w:rPr>
              <w:t>本项目租赁常州市金坛剑兴机械制造厂位于金城镇盐港中路9号的现有</w:t>
            </w:r>
            <w:r>
              <w:rPr>
                <w:rFonts w:hint="eastAsia" w:eastAsia="仿宋"/>
                <w:szCs w:val="21"/>
              </w:rPr>
              <w:t>1</w:t>
            </w:r>
            <w:r>
              <w:rPr>
                <w:rFonts w:eastAsia="仿宋"/>
                <w:szCs w:val="21"/>
              </w:rPr>
              <w:t>#厂房</w:t>
            </w:r>
            <w:r>
              <w:rPr>
                <w:rFonts w:hint="eastAsia" w:eastAsia="仿宋"/>
                <w:szCs w:val="21"/>
              </w:rPr>
              <w:t>，</w:t>
            </w:r>
            <w:r>
              <w:rPr>
                <w:rFonts w:eastAsia="仿宋"/>
                <w:szCs w:val="21"/>
              </w:rPr>
              <w:t>用地范围内不含生态保护目标。</w:t>
            </w:r>
          </w:p>
        </w:tc>
      </w:tr>
      <w:tr w14:paraId="727665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4C26D5B7">
            <w:pPr>
              <w:adjustRightInd w:val="0"/>
              <w:snapToGrid w:val="0"/>
              <w:jc w:val="center"/>
              <w:rPr>
                <w:rFonts w:eastAsia="仿宋"/>
                <w:spacing w:val="-8"/>
                <w:szCs w:val="21"/>
              </w:rPr>
            </w:pPr>
            <w:r>
              <w:rPr>
                <w:rFonts w:eastAsia="仿宋"/>
                <w:spacing w:val="-8"/>
                <w:szCs w:val="21"/>
              </w:rPr>
              <w:t>环境风险</w:t>
            </w:r>
          </w:p>
          <w:p w14:paraId="08E1AE24">
            <w:pPr>
              <w:adjustRightInd w:val="0"/>
              <w:snapToGrid w:val="0"/>
              <w:jc w:val="center"/>
              <w:rPr>
                <w:rFonts w:eastAsia="仿宋"/>
                <w:spacing w:val="-8"/>
                <w:szCs w:val="21"/>
              </w:rPr>
            </w:pPr>
            <w:r>
              <w:rPr>
                <w:rFonts w:eastAsia="仿宋"/>
                <w:spacing w:val="-8"/>
                <w:szCs w:val="21"/>
              </w:rPr>
              <w:t>防范措施</w:t>
            </w:r>
          </w:p>
        </w:tc>
        <w:tc>
          <w:tcPr>
            <w:tcW w:w="8160" w:type="dxa"/>
            <w:gridSpan w:val="5"/>
            <w:vAlign w:val="center"/>
          </w:tcPr>
          <w:p w14:paraId="54E25AB1">
            <w:pPr>
              <w:adjustRightInd w:val="0"/>
              <w:snapToGrid w:val="0"/>
              <w:rPr>
                <w:rFonts w:eastAsia="仿宋"/>
                <w:szCs w:val="21"/>
              </w:rPr>
            </w:pPr>
            <w:r>
              <w:rPr>
                <w:rFonts w:eastAsia="仿宋"/>
                <w:szCs w:val="21"/>
              </w:rPr>
              <w:t>（1）设计中采用的安全防范措施</w:t>
            </w:r>
          </w:p>
          <w:p w14:paraId="0ABE1A50">
            <w:pPr>
              <w:adjustRightInd w:val="0"/>
              <w:snapToGrid w:val="0"/>
              <w:rPr>
                <w:rFonts w:eastAsia="仿宋"/>
                <w:szCs w:val="21"/>
              </w:rPr>
            </w:pPr>
            <w:r>
              <w:rPr>
                <w:rFonts w:eastAsia="仿宋"/>
                <w:szCs w:val="21"/>
              </w:rPr>
              <w:t>设计中严格执行国家、行业有关劳动安全卫生的法规和标准规范。</w:t>
            </w:r>
          </w:p>
          <w:p w14:paraId="3A0412A7">
            <w:pPr>
              <w:adjustRightInd w:val="0"/>
              <w:snapToGrid w:val="0"/>
              <w:rPr>
                <w:rFonts w:eastAsia="仿宋"/>
                <w:szCs w:val="21"/>
              </w:rPr>
            </w:pPr>
            <w:r>
              <w:rPr>
                <w:rFonts w:hint="eastAsia" w:ascii="宋体" w:hAnsi="宋体" w:cs="宋体"/>
                <w:szCs w:val="21"/>
              </w:rPr>
              <w:t>①</w:t>
            </w:r>
            <w:r>
              <w:rPr>
                <w:rFonts w:eastAsia="仿宋"/>
                <w:szCs w:val="21"/>
              </w:rPr>
              <w:t>完善备用电系统。为了防止因停电而造成事故性排放的发生，必须配套完善备用电系统，采用双电路供电，瞬时切换，以保证对生产的正常运行。</w:t>
            </w:r>
          </w:p>
          <w:p w14:paraId="494C7539">
            <w:pPr>
              <w:adjustRightInd w:val="0"/>
              <w:snapToGrid w:val="0"/>
              <w:rPr>
                <w:rFonts w:eastAsia="仿宋"/>
                <w:szCs w:val="21"/>
              </w:rPr>
            </w:pPr>
            <w:r>
              <w:rPr>
                <w:rFonts w:hint="eastAsia" w:ascii="宋体" w:hAnsi="宋体" w:cs="宋体"/>
                <w:szCs w:val="21"/>
              </w:rPr>
              <w:t>②</w:t>
            </w:r>
            <w:r>
              <w:rPr>
                <w:rFonts w:eastAsia="仿宋"/>
                <w:szCs w:val="21"/>
              </w:rPr>
              <w:t>对主要生产工段的装置采用集散控制系统，设置检测点、报警和联锁系统，提高控制水平，减少因手工操作带来的失误，确保生产安全进行。</w:t>
            </w:r>
          </w:p>
          <w:p w14:paraId="1539DC68">
            <w:pPr>
              <w:adjustRightInd w:val="0"/>
              <w:snapToGrid w:val="0"/>
              <w:rPr>
                <w:rFonts w:eastAsia="仿宋"/>
                <w:szCs w:val="21"/>
              </w:rPr>
            </w:pPr>
            <w:r>
              <w:rPr>
                <w:rFonts w:eastAsia="仿宋"/>
                <w:szCs w:val="21"/>
              </w:rPr>
              <w:t>（2）生产过程中的风险防范措施</w:t>
            </w:r>
          </w:p>
          <w:p w14:paraId="67C94D4F">
            <w:pPr>
              <w:adjustRightInd w:val="0"/>
              <w:snapToGrid w:val="0"/>
              <w:rPr>
                <w:rFonts w:eastAsia="仿宋"/>
                <w:szCs w:val="21"/>
              </w:rPr>
            </w:pPr>
            <w:r>
              <w:rPr>
                <w:rFonts w:hint="eastAsia" w:ascii="宋体" w:hAnsi="宋体" w:cs="宋体"/>
                <w:szCs w:val="21"/>
              </w:rPr>
              <w:t>①</w:t>
            </w:r>
            <w:r>
              <w:rPr>
                <w:rFonts w:eastAsia="仿宋"/>
                <w:szCs w:val="21"/>
              </w:rPr>
              <w:t>建立安全生产岗位责任制，制定完善的安全生产规章制度、安全操作规程、安全生产检查制度、禁火管理制度、危险化学品的安全管理规定、仓库安全管理制度、事故管理制度等，必须切实加强安全管理，提高事故防范能力。员工实行持证上岗。</w:t>
            </w:r>
          </w:p>
          <w:p w14:paraId="30A7AD23">
            <w:pPr>
              <w:adjustRightInd w:val="0"/>
              <w:snapToGrid w:val="0"/>
              <w:rPr>
                <w:rFonts w:eastAsia="仿宋"/>
                <w:szCs w:val="21"/>
              </w:rPr>
            </w:pPr>
            <w:r>
              <w:rPr>
                <w:rFonts w:hint="eastAsia" w:ascii="宋体" w:hAnsi="宋体" w:cs="宋体"/>
                <w:szCs w:val="21"/>
              </w:rPr>
              <w:t>②</w:t>
            </w:r>
            <w:r>
              <w:rPr>
                <w:rFonts w:eastAsia="仿宋"/>
                <w:szCs w:val="21"/>
              </w:rPr>
              <w:t>易燃生产装置区、管道等危险区域设置永久性《严禁烟火》标志，按照《工业管路的基本识别色和识别符号》的规定对化工装置刷色和作符号，并涂标志色。</w:t>
            </w:r>
          </w:p>
          <w:p w14:paraId="2BA9DE99">
            <w:pPr>
              <w:adjustRightInd w:val="0"/>
              <w:snapToGrid w:val="0"/>
              <w:rPr>
                <w:rFonts w:eastAsia="仿宋"/>
                <w:szCs w:val="21"/>
              </w:rPr>
            </w:pPr>
            <w:r>
              <w:rPr>
                <w:rFonts w:hint="eastAsia" w:ascii="宋体" w:hAnsi="宋体" w:cs="宋体"/>
                <w:szCs w:val="21"/>
              </w:rPr>
              <w:t>③</w:t>
            </w:r>
            <w:r>
              <w:rPr>
                <w:rFonts w:eastAsia="仿宋"/>
                <w:szCs w:val="21"/>
              </w:rPr>
              <w:t>严格执行有关防雷、防静电、防火、防爆、防潮的规定、规程和标准，维修人员经常巡视生产现场，并严格按照维修制度对各生产设备、设施、管道、阀门、法兰等定期检查，及时发现隐患，维护维修，同时，关键设备实行定期大修制度。避免因腐蚀、老化或机械等原因，造成有毒有害物质的泄漏及废物的超标排放，引起环境污染和人员伤害。</w:t>
            </w:r>
          </w:p>
          <w:p w14:paraId="2ECD66FB">
            <w:pPr>
              <w:adjustRightInd w:val="0"/>
              <w:snapToGrid w:val="0"/>
              <w:rPr>
                <w:rFonts w:eastAsia="仿宋"/>
                <w:szCs w:val="21"/>
              </w:rPr>
            </w:pPr>
            <w:r>
              <w:rPr>
                <w:rFonts w:hint="eastAsia" w:ascii="宋体" w:hAnsi="宋体" w:cs="宋体"/>
                <w:szCs w:val="21"/>
              </w:rPr>
              <w:t>④</w:t>
            </w:r>
            <w:r>
              <w:rPr>
                <w:rFonts w:eastAsia="仿宋"/>
                <w:szCs w:val="21"/>
              </w:rPr>
              <w:t>涉及易挥发有害物质的生产车间和现场原料储存区安装自动报警设备，对具有高危害设备、关键设备设置保险措施，并按规定配备齐全应急救援设施。</w:t>
            </w:r>
          </w:p>
          <w:p w14:paraId="18F46508">
            <w:pPr>
              <w:adjustRightInd w:val="0"/>
              <w:snapToGrid w:val="0"/>
              <w:rPr>
                <w:rFonts w:eastAsia="仿宋"/>
                <w:szCs w:val="21"/>
              </w:rPr>
            </w:pPr>
            <w:r>
              <w:rPr>
                <w:rFonts w:eastAsia="仿宋"/>
                <w:szCs w:val="21"/>
              </w:rPr>
              <w:t>（3）贮存过程中的风险防范措施</w:t>
            </w:r>
          </w:p>
          <w:p w14:paraId="72D4A012">
            <w:pPr>
              <w:adjustRightInd w:val="0"/>
              <w:snapToGrid w:val="0"/>
              <w:rPr>
                <w:rFonts w:eastAsia="仿宋"/>
                <w:szCs w:val="21"/>
              </w:rPr>
            </w:pPr>
            <w:r>
              <w:rPr>
                <w:rFonts w:hint="eastAsia" w:ascii="宋体" w:hAnsi="宋体" w:cs="宋体"/>
                <w:szCs w:val="21"/>
              </w:rPr>
              <w:t>①</w:t>
            </w:r>
            <w:r>
              <w:rPr>
                <w:rFonts w:eastAsia="仿宋"/>
                <w:szCs w:val="21"/>
              </w:rPr>
              <w:t>易燃危险化学品应储存在阴凉、通风区域内；远离火种、热源和避免阳光直射；配备相应品种和数量消防器材；禁止使用易产生火花的机械设备和工具；要设置“危险”、“禁止烟火”、“防潮”等警示标志。</w:t>
            </w:r>
          </w:p>
          <w:p w14:paraId="620DCD45">
            <w:pPr>
              <w:adjustRightInd w:val="0"/>
              <w:snapToGrid w:val="0"/>
              <w:rPr>
                <w:rFonts w:eastAsia="仿宋"/>
                <w:szCs w:val="21"/>
              </w:rPr>
            </w:pPr>
            <w:r>
              <w:rPr>
                <w:rFonts w:hint="eastAsia" w:ascii="宋体" w:hAnsi="宋体" w:cs="宋体"/>
                <w:szCs w:val="21"/>
              </w:rPr>
              <w:t>②</w:t>
            </w:r>
            <w:r>
              <w:rPr>
                <w:rFonts w:eastAsia="仿宋"/>
                <w:szCs w:val="21"/>
              </w:rPr>
              <w:t>各种物料应按其相应堆存规范堆置，禁止堆栈过高，防止滚动。</w:t>
            </w:r>
          </w:p>
          <w:p w14:paraId="4688BE49">
            <w:pPr>
              <w:adjustRightInd w:val="0"/>
              <w:snapToGrid w:val="0"/>
              <w:rPr>
                <w:rFonts w:eastAsia="仿宋"/>
                <w:szCs w:val="21"/>
              </w:rPr>
            </w:pPr>
            <w:r>
              <w:rPr>
                <w:rFonts w:hint="eastAsia" w:ascii="宋体" w:hAnsi="宋体" w:cs="宋体"/>
                <w:szCs w:val="21"/>
              </w:rPr>
              <w:t>③</w:t>
            </w:r>
            <w:r>
              <w:rPr>
                <w:rFonts w:eastAsia="仿宋"/>
                <w:szCs w:val="21"/>
              </w:rPr>
              <w:t>仓库和危险废物暂存场所存放危险物质，为防止泄漏造成污染，应在仓库内采用混凝土防渗；危险废物暂存场所必须按照《危险废物贮存污染控制标准》（GB18597-2023）的要求设置。</w:t>
            </w:r>
          </w:p>
          <w:p w14:paraId="06F8D7C8">
            <w:pPr>
              <w:adjustRightInd w:val="0"/>
              <w:snapToGrid w:val="0"/>
              <w:rPr>
                <w:rFonts w:eastAsia="仿宋"/>
                <w:szCs w:val="21"/>
              </w:rPr>
            </w:pPr>
            <w:r>
              <w:rPr>
                <w:rFonts w:eastAsia="仿宋"/>
                <w:szCs w:val="21"/>
              </w:rPr>
              <w:t>（4）物料泄漏事故的防范措施</w:t>
            </w:r>
          </w:p>
          <w:p w14:paraId="137ABE4B">
            <w:pPr>
              <w:adjustRightInd w:val="0"/>
              <w:snapToGrid w:val="0"/>
              <w:rPr>
                <w:rFonts w:eastAsia="仿宋"/>
                <w:szCs w:val="21"/>
              </w:rPr>
            </w:pPr>
            <w:r>
              <w:rPr>
                <w:rFonts w:eastAsia="仿宋"/>
                <w:szCs w:val="21"/>
              </w:rPr>
              <w:t>泄漏事故的预防是生产和储运过程中最重要的环节，发生泄漏事故可能引起火灾和爆炸等一系列重大事故。经验表明：设备失灵和人为的操作失误是引发泄漏的主要原因。因此选用较好的设备、精心设计、认真的管理和操作人员的责任心是减少泄漏事故的关键。本项目主要采取以下措施：</w:t>
            </w:r>
          </w:p>
          <w:p w14:paraId="66E30448">
            <w:pPr>
              <w:adjustRightInd w:val="0"/>
              <w:snapToGrid w:val="0"/>
              <w:rPr>
                <w:rFonts w:eastAsia="仿宋"/>
                <w:szCs w:val="21"/>
              </w:rPr>
            </w:pPr>
            <w:r>
              <w:rPr>
                <w:rFonts w:hint="eastAsia" w:ascii="宋体" w:hAnsi="宋体" w:cs="宋体"/>
                <w:szCs w:val="21"/>
              </w:rPr>
              <w:t>①</w:t>
            </w:r>
            <w:r>
              <w:rPr>
                <w:rFonts w:eastAsia="仿宋"/>
                <w:szCs w:val="21"/>
              </w:rPr>
              <w:t>严格执行安全和消防规范。</w:t>
            </w:r>
          </w:p>
          <w:p w14:paraId="2E283179">
            <w:pPr>
              <w:adjustRightInd w:val="0"/>
              <w:snapToGrid w:val="0"/>
              <w:rPr>
                <w:rFonts w:eastAsia="仿宋"/>
                <w:szCs w:val="21"/>
              </w:rPr>
            </w:pPr>
            <w:r>
              <w:rPr>
                <w:rFonts w:hint="eastAsia" w:ascii="宋体" w:hAnsi="宋体" w:cs="宋体"/>
                <w:szCs w:val="21"/>
              </w:rPr>
              <w:t>②</w:t>
            </w:r>
            <w:r>
              <w:rPr>
                <w:rFonts w:eastAsia="仿宋"/>
                <w:szCs w:val="21"/>
              </w:rPr>
              <w:t>应经常对各类阀门进行检查和维修，以保证其严密性和灵活性，对压力计、温度计及各种调节器进行定期检查。</w:t>
            </w:r>
          </w:p>
          <w:p w14:paraId="56FEB756">
            <w:pPr>
              <w:adjustRightInd w:val="0"/>
              <w:snapToGrid w:val="0"/>
              <w:rPr>
                <w:rFonts w:eastAsia="仿宋"/>
                <w:szCs w:val="21"/>
              </w:rPr>
            </w:pPr>
            <w:r>
              <w:rPr>
                <w:rFonts w:hint="eastAsia" w:ascii="宋体" w:hAnsi="宋体" w:cs="宋体"/>
                <w:szCs w:val="21"/>
              </w:rPr>
              <w:t>③</w:t>
            </w:r>
            <w:r>
              <w:rPr>
                <w:rFonts w:eastAsia="仿宋"/>
                <w:szCs w:val="21"/>
              </w:rPr>
              <w:t>对操作人员进行系统教育，严格按操作规程进行操作，严禁违章作业。加强个人防护，作业岗位应配有防护用品，并定期检查维修，保证使用效果。</w:t>
            </w:r>
          </w:p>
          <w:p w14:paraId="04CC49EB">
            <w:pPr>
              <w:adjustRightInd w:val="0"/>
              <w:snapToGrid w:val="0"/>
              <w:rPr>
                <w:rFonts w:eastAsia="仿宋"/>
                <w:szCs w:val="21"/>
              </w:rPr>
            </w:pPr>
            <w:r>
              <w:rPr>
                <w:rFonts w:eastAsia="仿宋"/>
                <w:szCs w:val="21"/>
              </w:rPr>
              <w:t>（5）火灾和爆炸事故的防范措施</w:t>
            </w:r>
          </w:p>
          <w:p w14:paraId="2C3C7086">
            <w:pPr>
              <w:adjustRightInd w:val="0"/>
              <w:snapToGrid w:val="0"/>
              <w:rPr>
                <w:rFonts w:eastAsia="仿宋"/>
                <w:szCs w:val="21"/>
              </w:rPr>
            </w:pPr>
            <w:r>
              <w:rPr>
                <w:rFonts w:hint="eastAsia" w:ascii="宋体" w:hAnsi="宋体" w:cs="宋体"/>
                <w:szCs w:val="21"/>
              </w:rPr>
              <w:t>①</w:t>
            </w:r>
            <w:r>
              <w:rPr>
                <w:rFonts w:eastAsia="仿宋"/>
                <w:szCs w:val="21"/>
              </w:rPr>
              <w:t>设备的安全管理：定期对设备进行安全检测，检测内容、时间、人员应有记录保存。安全检测应根据设备的安全性、危险性设定检测频次。</w:t>
            </w:r>
          </w:p>
          <w:p w14:paraId="25B58858">
            <w:pPr>
              <w:adjustRightInd w:val="0"/>
              <w:snapToGrid w:val="0"/>
              <w:rPr>
                <w:rFonts w:eastAsia="仿宋"/>
                <w:szCs w:val="21"/>
              </w:rPr>
            </w:pPr>
            <w:r>
              <w:rPr>
                <w:rFonts w:hint="eastAsia" w:ascii="宋体" w:hAnsi="宋体" w:cs="宋体"/>
                <w:szCs w:val="21"/>
              </w:rPr>
              <w:t>②</w:t>
            </w:r>
            <w:r>
              <w:rPr>
                <w:rFonts w:eastAsia="仿宋"/>
                <w:szCs w:val="21"/>
              </w:rPr>
              <w:t>在储存和输送系统及辅助设施中，在必要的地方安装安全阀和防超压系统。</w:t>
            </w:r>
          </w:p>
          <w:p w14:paraId="403C4C45">
            <w:pPr>
              <w:adjustRightInd w:val="0"/>
              <w:snapToGrid w:val="0"/>
              <w:rPr>
                <w:rFonts w:eastAsia="仿宋"/>
                <w:szCs w:val="21"/>
              </w:rPr>
            </w:pPr>
            <w:r>
              <w:rPr>
                <w:rFonts w:hint="eastAsia" w:ascii="宋体" w:hAnsi="宋体" w:cs="宋体"/>
                <w:szCs w:val="21"/>
              </w:rPr>
              <w:t>③</w:t>
            </w:r>
            <w:r>
              <w:rPr>
                <w:rFonts w:eastAsia="仿宋"/>
                <w:szCs w:val="21"/>
              </w:rPr>
              <w:t>在管道以及其他设备上，设置永久性接地装置；要有防雷装置，特别防止雷击。</w:t>
            </w:r>
          </w:p>
          <w:p w14:paraId="6446C4A9">
            <w:pPr>
              <w:adjustRightInd w:val="0"/>
              <w:snapToGrid w:val="0"/>
              <w:rPr>
                <w:rFonts w:eastAsia="仿宋"/>
                <w:szCs w:val="21"/>
              </w:rPr>
            </w:pPr>
            <w:r>
              <w:rPr>
                <w:rFonts w:hint="eastAsia" w:ascii="宋体" w:hAnsi="宋体" w:cs="宋体"/>
                <w:szCs w:val="21"/>
              </w:rPr>
              <w:t>④</w:t>
            </w:r>
            <w:r>
              <w:rPr>
                <w:rFonts w:eastAsia="仿宋"/>
                <w:szCs w:val="21"/>
              </w:rPr>
              <w:t>应加强火源的管理，严禁烟火带入，对设备需进行维修焊接，应经安全部门确认、准许，并有记录。</w:t>
            </w:r>
          </w:p>
          <w:p w14:paraId="09F3802F">
            <w:pPr>
              <w:adjustRightInd w:val="0"/>
              <w:snapToGrid w:val="0"/>
              <w:rPr>
                <w:rFonts w:eastAsia="仿宋"/>
                <w:szCs w:val="21"/>
              </w:rPr>
            </w:pPr>
            <w:r>
              <w:rPr>
                <w:rFonts w:eastAsia="仿宋"/>
                <w:szCs w:val="21"/>
              </w:rPr>
              <w:t>（6）事故应急对策措施</w:t>
            </w:r>
          </w:p>
          <w:p w14:paraId="5D89370E">
            <w:pPr>
              <w:adjustRightInd w:val="0"/>
              <w:snapToGrid w:val="0"/>
              <w:rPr>
                <w:rFonts w:eastAsia="仿宋"/>
                <w:szCs w:val="21"/>
              </w:rPr>
            </w:pPr>
            <w:r>
              <w:rPr>
                <w:rFonts w:eastAsia="仿宋"/>
                <w:szCs w:val="21"/>
              </w:rPr>
              <w:t>为了加强企业的环境风险防控和应急管理工作，提高应急救援能力，保护企业员工的生命安全，减少财产损失，使环境事故发生后能快速、有效、有序地实施应急救援，减少对周边环境的影响，须组织相关部门和机构编制突发环境事件应急预案。预案须根据《企事业单位和工业园区突发环境事件应急预案编制导则》（DB32/T3795-2020）的要求和其他相关文件要求，并结合企业的实际情况编制，是企业实施应急救援的规范性文件，用于指导企业突发环境事件的应急救援行动。</w:t>
            </w:r>
          </w:p>
          <w:p w14:paraId="741205D3">
            <w:pPr>
              <w:adjustRightInd w:val="0"/>
              <w:snapToGrid w:val="0"/>
              <w:rPr>
                <w:rFonts w:eastAsia="仿宋"/>
                <w:szCs w:val="21"/>
              </w:rPr>
            </w:pPr>
            <w:r>
              <w:rPr>
                <w:rFonts w:eastAsia="仿宋"/>
                <w:szCs w:val="21"/>
              </w:rPr>
              <w:t>本项目依托租赁厂区内现有事故应急池，租赁厂区内设有1座事故应急池，位于厂区</w:t>
            </w:r>
            <w:r>
              <w:rPr>
                <w:rFonts w:hint="eastAsia" w:eastAsia="仿宋"/>
                <w:szCs w:val="21"/>
              </w:rPr>
              <w:t>东</w:t>
            </w:r>
            <w:r>
              <w:rPr>
                <w:rFonts w:eastAsia="仿宋"/>
                <w:szCs w:val="21"/>
              </w:rPr>
              <w:t>侧，容积约100m</w:t>
            </w:r>
            <w:r>
              <w:rPr>
                <w:rFonts w:eastAsia="仿宋"/>
                <w:szCs w:val="21"/>
                <w:vertAlign w:val="superscript"/>
              </w:rPr>
              <w:t>3</w:t>
            </w:r>
            <w:r>
              <w:rPr>
                <w:rFonts w:eastAsia="仿宋"/>
                <w:szCs w:val="21"/>
              </w:rPr>
              <w:t>。正常生产运行时，打开雨水管道阀门，收集的雨水直接排入市政雨水管网，事故状态下和下雨初期，打开切换装置，收集的初期雨水和事故消防水排入厂内事故池，切断污染物与外部的通道，将污染物控制在厂区内，防止伴生和次生的泄漏物料、污水、消防水直接进入厂内污水管网和雨水管网，给周边水体造成一定的冲击。事故后委托有资质单位处置。确保无任何事故废水流入附近水体，不对周边环境产生影响。</w:t>
            </w:r>
          </w:p>
        </w:tc>
      </w:tr>
      <w:tr w14:paraId="376674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82" w:type="dxa"/>
            <w:vAlign w:val="center"/>
          </w:tcPr>
          <w:p w14:paraId="43214827">
            <w:pPr>
              <w:adjustRightInd w:val="0"/>
              <w:snapToGrid w:val="0"/>
              <w:jc w:val="center"/>
              <w:rPr>
                <w:rFonts w:eastAsia="仿宋"/>
                <w:spacing w:val="-8"/>
                <w:szCs w:val="21"/>
              </w:rPr>
            </w:pPr>
            <w:r>
              <w:rPr>
                <w:rFonts w:eastAsia="仿宋"/>
                <w:spacing w:val="-8"/>
                <w:szCs w:val="21"/>
              </w:rPr>
              <w:t>其他环境</w:t>
            </w:r>
          </w:p>
          <w:p w14:paraId="6ED9D9DB">
            <w:pPr>
              <w:adjustRightInd w:val="0"/>
              <w:snapToGrid w:val="0"/>
              <w:jc w:val="center"/>
              <w:rPr>
                <w:rFonts w:eastAsia="仿宋"/>
                <w:spacing w:val="-8"/>
                <w:szCs w:val="21"/>
              </w:rPr>
            </w:pPr>
            <w:r>
              <w:rPr>
                <w:rFonts w:eastAsia="仿宋"/>
                <w:spacing w:val="-8"/>
                <w:szCs w:val="21"/>
              </w:rPr>
              <w:t>管理要求</w:t>
            </w:r>
          </w:p>
        </w:tc>
        <w:tc>
          <w:tcPr>
            <w:tcW w:w="8160" w:type="dxa"/>
            <w:gridSpan w:val="5"/>
            <w:vAlign w:val="center"/>
          </w:tcPr>
          <w:p w14:paraId="368790A8">
            <w:pPr>
              <w:adjustRightInd w:val="0"/>
              <w:snapToGrid w:val="0"/>
              <w:jc w:val="left"/>
              <w:rPr>
                <w:rFonts w:eastAsia="仿宋"/>
                <w:szCs w:val="21"/>
              </w:rPr>
            </w:pPr>
            <w:r>
              <w:rPr>
                <w:rFonts w:eastAsia="仿宋"/>
                <w:szCs w:val="21"/>
              </w:rPr>
              <w:t>（1）环境管理制度</w:t>
            </w:r>
          </w:p>
          <w:p w14:paraId="09C55EAB">
            <w:pPr>
              <w:adjustRightInd w:val="0"/>
              <w:snapToGrid w:val="0"/>
              <w:jc w:val="left"/>
              <w:rPr>
                <w:rFonts w:eastAsia="仿宋"/>
                <w:szCs w:val="21"/>
              </w:rPr>
            </w:pPr>
            <w:r>
              <w:rPr>
                <w:rFonts w:eastAsia="仿宋"/>
                <w:szCs w:val="21"/>
              </w:rPr>
              <w:t>公司在运行过程，应依据当前环境保护管理要求，分别制定公司内部的环境管理制度：</w:t>
            </w:r>
          </w:p>
          <w:p w14:paraId="73CD6D3B">
            <w:pPr>
              <w:adjustRightInd w:val="0"/>
              <w:snapToGrid w:val="0"/>
              <w:jc w:val="left"/>
              <w:rPr>
                <w:rFonts w:eastAsia="仿宋"/>
                <w:szCs w:val="21"/>
              </w:rPr>
            </w:pPr>
            <w:r>
              <w:rPr>
                <w:rFonts w:hint="eastAsia" w:ascii="宋体" w:hAnsi="宋体" w:cs="宋体"/>
                <w:szCs w:val="21"/>
              </w:rPr>
              <w:t>①</w:t>
            </w:r>
            <w:r>
              <w:rPr>
                <w:rFonts w:eastAsia="仿宋"/>
                <w:szCs w:val="21"/>
              </w:rPr>
              <w:t>环境影响评价制度。公司在新建、改建、扩建相关工程时，应按《中华人民共和国环境影响评价法》要求，委托有资质环评单位开展环境影响评价工作。</w:t>
            </w:r>
          </w:p>
          <w:p w14:paraId="2AE46998">
            <w:pPr>
              <w:adjustRightInd w:val="0"/>
              <w:snapToGrid w:val="0"/>
              <w:jc w:val="left"/>
              <w:rPr>
                <w:rFonts w:eastAsia="仿宋"/>
                <w:szCs w:val="21"/>
              </w:rPr>
            </w:pPr>
            <w:r>
              <w:rPr>
                <w:rFonts w:hint="eastAsia" w:ascii="宋体" w:hAnsi="宋体" w:cs="宋体"/>
                <w:szCs w:val="21"/>
              </w:rPr>
              <w:t>②</w:t>
            </w:r>
            <w:r>
              <w:rPr>
                <w:rFonts w:eastAsia="仿宋"/>
                <w:szCs w:val="21"/>
              </w:rPr>
              <w:t>“三同时”制度。建设项目需要配套建设的环境保护设施，必须与主体工程同时设计、同时施工、同时投入使用。建设项目竣工后，建设单位应当按照国务院环境保护行政主管部门规定的标准和程序，对配套建设的环境保护设施进行验收，编制验收报告。除按照国家规定需要保密的情形外，建设单位应当依法向社会公开验收报告。</w:t>
            </w:r>
          </w:p>
          <w:p w14:paraId="17B3BB1F">
            <w:pPr>
              <w:adjustRightInd w:val="0"/>
              <w:snapToGrid w:val="0"/>
              <w:jc w:val="left"/>
              <w:rPr>
                <w:rFonts w:eastAsia="仿宋"/>
                <w:szCs w:val="21"/>
              </w:rPr>
            </w:pPr>
            <w:r>
              <w:rPr>
                <w:rFonts w:hint="eastAsia" w:ascii="宋体" w:hAnsi="宋体" w:cs="宋体"/>
                <w:szCs w:val="21"/>
              </w:rPr>
              <w:t>③</w:t>
            </w:r>
            <w:r>
              <w:rPr>
                <w:rFonts w:eastAsia="仿宋"/>
                <w:szCs w:val="21"/>
              </w:rPr>
              <w:t>排污许可制度。公司应按《排污许可管理办法（试行）》（环境保护部令第48号）要求，在实施时限内，向所在地设区的市级环境保护主管部门申请变更或重新申领排污许可证。</w:t>
            </w:r>
          </w:p>
          <w:p w14:paraId="651E5200">
            <w:pPr>
              <w:adjustRightInd w:val="0"/>
              <w:snapToGrid w:val="0"/>
              <w:jc w:val="left"/>
              <w:rPr>
                <w:rFonts w:eastAsia="仿宋"/>
                <w:szCs w:val="21"/>
              </w:rPr>
            </w:pPr>
            <w:r>
              <w:rPr>
                <w:rFonts w:hint="eastAsia" w:ascii="宋体" w:hAnsi="宋体" w:cs="宋体"/>
                <w:szCs w:val="21"/>
              </w:rPr>
              <w:t>⑤</w:t>
            </w:r>
            <w:r>
              <w:rPr>
                <w:rFonts w:eastAsia="仿宋"/>
                <w:szCs w:val="21"/>
              </w:rPr>
              <w:t>奖惩制度。公司应设置环境保护奖惩制度，明确相关责任人和职责与权利，并落实《最高人民法院、最高人民检察院关于办理环境污染刑事案件适用法律若干问题的解释》相关要求。</w:t>
            </w:r>
          </w:p>
          <w:p w14:paraId="573CBD9D">
            <w:pPr>
              <w:adjustRightInd w:val="0"/>
              <w:snapToGrid w:val="0"/>
              <w:jc w:val="left"/>
              <w:rPr>
                <w:rFonts w:eastAsia="仿宋"/>
                <w:szCs w:val="21"/>
              </w:rPr>
            </w:pPr>
            <w:r>
              <w:rPr>
                <w:rFonts w:hint="eastAsia" w:ascii="宋体" w:hAnsi="宋体" w:cs="宋体"/>
                <w:szCs w:val="21"/>
              </w:rPr>
              <w:t>⑥</w:t>
            </w:r>
            <w:r>
              <w:rPr>
                <w:rFonts w:eastAsia="仿宋"/>
                <w:szCs w:val="21"/>
              </w:rPr>
              <w:t>监测制度。按照环评报告、《排污单位自行监测技术指南 总则》、排污许可证要求定期对污染源和环境质量进行监测，并存档保留3年内监测记录。</w:t>
            </w:r>
          </w:p>
          <w:p w14:paraId="5043144A">
            <w:pPr>
              <w:adjustRightInd w:val="0"/>
              <w:snapToGrid w:val="0"/>
              <w:jc w:val="left"/>
              <w:rPr>
                <w:rFonts w:eastAsia="仿宋"/>
                <w:szCs w:val="21"/>
              </w:rPr>
            </w:pPr>
            <w:bookmarkStart w:id="28" w:name="_Toc838"/>
            <w:bookmarkStart w:id="29" w:name="_Toc8801"/>
            <w:r>
              <w:rPr>
                <w:rFonts w:eastAsia="仿宋"/>
                <w:szCs w:val="21"/>
              </w:rPr>
              <w:t>（2）环境管理机构</w:t>
            </w:r>
            <w:bookmarkEnd w:id="28"/>
            <w:bookmarkEnd w:id="29"/>
          </w:p>
          <w:p w14:paraId="386E3612">
            <w:pPr>
              <w:adjustRightInd w:val="0"/>
              <w:snapToGrid w:val="0"/>
              <w:jc w:val="left"/>
              <w:rPr>
                <w:rFonts w:eastAsia="仿宋"/>
                <w:szCs w:val="21"/>
              </w:rPr>
            </w:pPr>
            <w:r>
              <w:rPr>
                <w:rFonts w:eastAsia="仿宋"/>
                <w:szCs w:val="21"/>
              </w:rPr>
              <w:t>为使本工程项目建设实现全过程“守法合规”，公司应在项目办理前期手续时安排专人办理环保手续，并协调好工程设计与环境保护相关工作，在主体工程建设方案中落实污染防治措施。项目投产后，公司法人代表为公司环境行为的第一负责人，成立以负责研发的副总经理分管环保工作、公司EHS部为环境管理具体职能部门，并负责环保治理设施运行管理。</w:t>
            </w:r>
          </w:p>
          <w:p w14:paraId="771D2C8C">
            <w:pPr>
              <w:adjustRightInd w:val="0"/>
              <w:snapToGrid w:val="0"/>
              <w:jc w:val="left"/>
              <w:rPr>
                <w:rFonts w:eastAsia="仿宋"/>
                <w:szCs w:val="21"/>
              </w:rPr>
            </w:pPr>
            <w:r>
              <w:rPr>
                <w:rFonts w:eastAsia="仿宋"/>
                <w:szCs w:val="21"/>
              </w:rPr>
              <w:t>公司环境管理机构主要职能为：执行国家、地方环境保护法律、法规，落实环境保护行政主管部门管理要求并完成相关报表；负责公司环境保护方案的规划和管理，确保环境保护治理设施运行、维护及更新，确保公司各项污染物达标排放和对环境的最小影响。</w:t>
            </w:r>
          </w:p>
          <w:p w14:paraId="3542F929">
            <w:pPr>
              <w:adjustRightInd w:val="0"/>
              <w:snapToGrid w:val="0"/>
              <w:jc w:val="left"/>
              <w:rPr>
                <w:rFonts w:eastAsia="仿宋"/>
                <w:szCs w:val="21"/>
              </w:rPr>
            </w:pPr>
            <w:bookmarkStart w:id="30" w:name="_Toc7034"/>
            <w:bookmarkStart w:id="31" w:name="_Toc4996"/>
            <w:r>
              <w:rPr>
                <w:rFonts w:eastAsia="仿宋"/>
                <w:szCs w:val="21"/>
              </w:rPr>
              <w:t>（3）环境管理内容</w:t>
            </w:r>
            <w:bookmarkEnd w:id="30"/>
            <w:bookmarkEnd w:id="31"/>
          </w:p>
          <w:p w14:paraId="655D6EF0">
            <w:pPr>
              <w:adjustRightInd w:val="0"/>
              <w:snapToGrid w:val="0"/>
              <w:jc w:val="left"/>
              <w:rPr>
                <w:rFonts w:eastAsia="仿宋"/>
                <w:szCs w:val="21"/>
              </w:rPr>
            </w:pPr>
            <w:r>
              <w:rPr>
                <w:rFonts w:hint="eastAsia" w:ascii="宋体" w:hAnsi="宋体" w:cs="宋体"/>
                <w:szCs w:val="21"/>
              </w:rPr>
              <w:t>①</w:t>
            </w:r>
            <w:r>
              <w:rPr>
                <w:rFonts w:eastAsia="仿宋"/>
                <w:szCs w:val="21"/>
              </w:rPr>
              <w:t>环保处理设施</w:t>
            </w:r>
          </w:p>
          <w:p w14:paraId="4C75CD3F">
            <w:pPr>
              <w:adjustRightInd w:val="0"/>
              <w:snapToGrid w:val="0"/>
              <w:jc w:val="left"/>
              <w:rPr>
                <w:rFonts w:eastAsia="仿宋"/>
                <w:szCs w:val="21"/>
              </w:rPr>
            </w:pPr>
            <w:r>
              <w:rPr>
                <w:rFonts w:eastAsia="仿宋"/>
                <w:szCs w:val="21"/>
              </w:rPr>
              <w:t>落实专人负责制度，环保处理设施需由专人维护保养并挂牌明示。做好环保设施的日常运行记录，建立健全管理台帐，了解处理设施的动态信息，确保环保处理设施的正常运行。</w:t>
            </w:r>
          </w:p>
          <w:p w14:paraId="5E4FBE7B">
            <w:pPr>
              <w:adjustRightInd w:val="0"/>
              <w:snapToGrid w:val="0"/>
              <w:jc w:val="left"/>
              <w:rPr>
                <w:rFonts w:eastAsia="仿宋"/>
                <w:szCs w:val="21"/>
              </w:rPr>
            </w:pPr>
            <w:r>
              <w:rPr>
                <w:rFonts w:hint="eastAsia" w:ascii="宋体" w:hAnsi="宋体" w:cs="宋体"/>
                <w:szCs w:val="21"/>
              </w:rPr>
              <w:t>②</w:t>
            </w:r>
            <w:r>
              <w:rPr>
                <w:rFonts w:eastAsia="仿宋"/>
                <w:szCs w:val="21"/>
              </w:rPr>
              <w:t>固废规范管理台账</w:t>
            </w:r>
          </w:p>
          <w:p w14:paraId="344B514C">
            <w:pPr>
              <w:adjustRightInd w:val="0"/>
              <w:snapToGrid w:val="0"/>
              <w:jc w:val="left"/>
              <w:rPr>
                <w:rFonts w:eastAsia="仿宋"/>
                <w:szCs w:val="21"/>
              </w:rPr>
            </w:pPr>
            <w:r>
              <w:rPr>
                <w:rFonts w:eastAsia="仿宋"/>
                <w:szCs w:val="21"/>
              </w:rPr>
              <w:t>公司应通过“江苏省危险废物动态管理信息系统”（江苏省生态环境厅网站）进行危险废物申报登记，将危险废物的实际产生、贮存、利用、处置等情况纳入运行记录，建立危险废物管理台账和企业内部产生和收集、贮存、转移等部门危险废物交接制度。</w:t>
            </w:r>
          </w:p>
          <w:p w14:paraId="487A9791">
            <w:pPr>
              <w:adjustRightInd w:val="0"/>
              <w:snapToGrid w:val="0"/>
              <w:jc w:val="left"/>
              <w:rPr>
                <w:rFonts w:eastAsia="仿宋"/>
                <w:szCs w:val="21"/>
              </w:rPr>
            </w:pPr>
            <w:r>
              <w:rPr>
                <w:rFonts w:hint="eastAsia" w:ascii="宋体" w:hAnsi="宋体" w:cs="宋体"/>
                <w:szCs w:val="21"/>
              </w:rPr>
              <w:t>③</w:t>
            </w:r>
            <w:r>
              <w:rPr>
                <w:rFonts w:eastAsia="仿宋"/>
                <w:szCs w:val="21"/>
              </w:rPr>
              <w:t>本项目所在厂区共设有1个生活污水排放口和1个雨水排放口，生活污水排放口位于厂区</w:t>
            </w:r>
            <w:r>
              <w:rPr>
                <w:rFonts w:hint="eastAsia" w:eastAsia="仿宋"/>
                <w:szCs w:val="21"/>
              </w:rPr>
              <w:t>南</w:t>
            </w:r>
            <w:r>
              <w:rPr>
                <w:rFonts w:eastAsia="仿宋"/>
                <w:szCs w:val="21"/>
              </w:rPr>
              <w:t>侧，雨水排放口位于厂区</w:t>
            </w:r>
            <w:r>
              <w:rPr>
                <w:rFonts w:hint="eastAsia" w:eastAsia="仿宋"/>
                <w:szCs w:val="21"/>
              </w:rPr>
              <w:t>东</w:t>
            </w:r>
            <w:r>
              <w:rPr>
                <w:rFonts w:eastAsia="仿宋"/>
                <w:szCs w:val="21"/>
              </w:rPr>
              <w:t>侧。各排放口设置必须符合《江苏省排污口设置及规范化整治管理办法》（苏环管[1997]122号）、《关于开展排放口规范化整治工作的通知》（环发[1999]24号）等文件要求。</w:t>
            </w:r>
          </w:p>
          <w:p w14:paraId="2215700B">
            <w:pPr>
              <w:adjustRightInd w:val="0"/>
              <w:snapToGrid w:val="0"/>
              <w:jc w:val="left"/>
              <w:rPr>
                <w:rFonts w:eastAsia="仿宋"/>
                <w:szCs w:val="21"/>
              </w:rPr>
            </w:pPr>
            <w:r>
              <w:rPr>
                <w:rFonts w:hint="eastAsia" w:ascii="宋体" w:hAnsi="宋体" w:cs="宋体"/>
                <w:szCs w:val="21"/>
              </w:rPr>
              <w:t>③</w:t>
            </w:r>
            <w:r>
              <w:rPr>
                <w:rFonts w:eastAsia="仿宋"/>
                <w:szCs w:val="21"/>
              </w:rPr>
              <w:t>危险废物自控要求</w:t>
            </w:r>
          </w:p>
          <w:p w14:paraId="62109C87">
            <w:pPr>
              <w:adjustRightInd w:val="0"/>
              <w:snapToGrid w:val="0"/>
              <w:jc w:val="left"/>
              <w:rPr>
                <w:rFonts w:eastAsia="仿宋"/>
                <w:szCs w:val="21"/>
              </w:rPr>
            </w:pPr>
            <w:r>
              <w:rPr>
                <w:rFonts w:eastAsia="仿宋"/>
                <w:szCs w:val="21"/>
              </w:rPr>
              <w:t>按照固体废物进厂要求、处置类别、处置范围及规模回收危险废物，禁止回收负面清单中固体废物，保留进厂检测记录备查。</w:t>
            </w:r>
          </w:p>
          <w:p w14:paraId="07CE53D8">
            <w:pPr>
              <w:adjustRightInd w:val="0"/>
              <w:snapToGrid w:val="0"/>
              <w:jc w:val="left"/>
              <w:rPr>
                <w:rFonts w:eastAsia="仿宋"/>
                <w:szCs w:val="21"/>
              </w:rPr>
            </w:pPr>
          </w:p>
          <w:p w14:paraId="0B203BD1">
            <w:pPr>
              <w:adjustRightInd w:val="0"/>
              <w:snapToGrid w:val="0"/>
              <w:jc w:val="left"/>
              <w:rPr>
                <w:rFonts w:eastAsia="仿宋"/>
                <w:szCs w:val="21"/>
              </w:rPr>
            </w:pPr>
          </w:p>
          <w:p w14:paraId="0E95F207">
            <w:pPr>
              <w:adjustRightInd w:val="0"/>
              <w:snapToGrid w:val="0"/>
              <w:jc w:val="left"/>
              <w:rPr>
                <w:rFonts w:eastAsia="仿宋"/>
                <w:szCs w:val="21"/>
              </w:rPr>
            </w:pPr>
          </w:p>
          <w:p w14:paraId="2D6A6514">
            <w:pPr>
              <w:adjustRightInd w:val="0"/>
              <w:snapToGrid w:val="0"/>
              <w:jc w:val="left"/>
              <w:rPr>
                <w:rFonts w:eastAsia="仿宋"/>
                <w:szCs w:val="21"/>
              </w:rPr>
            </w:pPr>
          </w:p>
          <w:p w14:paraId="57D2DA1F">
            <w:pPr>
              <w:adjustRightInd w:val="0"/>
              <w:snapToGrid w:val="0"/>
              <w:jc w:val="left"/>
              <w:rPr>
                <w:rFonts w:eastAsia="仿宋"/>
                <w:szCs w:val="21"/>
              </w:rPr>
            </w:pPr>
          </w:p>
          <w:p w14:paraId="4F717C5B">
            <w:pPr>
              <w:adjustRightInd w:val="0"/>
              <w:snapToGrid w:val="0"/>
              <w:jc w:val="left"/>
              <w:rPr>
                <w:rFonts w:eastAsia="仿宋"/>
                <w:szCs w:val="21"/>
              </w:rPr>
            </w:pPr>
          </w:p>
          <w:p w14:paraId="11FBCD47">
            <w:pPr>
              <w:adjustRightInd w:val="0"/>
              <w:snapToGrid w:val="0"/>
              <w:jc w:val="left"/>
              <w:rPr>
                <w:rFonts w:eastAsia="仿宋"/>
                <w:szCs w:val="21"/>
              </w:rPr>
            </w:pPr>
          </w:p>
          <w:p w14:paraId="6240B076">
            <w:pPr>
              <w:adjustRightInd w:val="0"/>
              <w:snapToGrid w:val="0"/>
              <w:jc w:val="left"/>
              <w:rPr>
                <w:rFonts w:eastAsia="仿宋"/>
                <w:szCs w:val="21"/>
              </w:rPr>
            </w:pPr>
          </w:p>
          <w:p w14:paraId="34D041ED">
            <w:pPr>
              <w:adjustRightInd w:val="0"/>
              <w:snapToGrid w:val="0"/>
              <w:jc w:val="left"/>
              <w:rPr>
                <w:rFonts w:eastAsia="仿宋"/>
                <w:szCs w:val="21"/>
              </w:rPr>
            </w:pPr>
          </w:p>
          <w:p w14:paraId="5EAC2AE5">
            <w:pPr>
              <w:adjustRightInd w:val="0"/>
              <w:snapToGrid w:val="0"/>
              <w:jc w:val="left"/>
              <w:rPr>
                <w:rFonts w:eastAsia="仿宋"/>
                <w:szCs w:val="21"/>
              </w:rPr>
            </w:pPr>
          </w:p>
          <w:p w14:paraId="4387C925">
            <w:pPr>
              <w:adjustRightInd w:val="0"/>
              <w:snapToGrid w:val="0"/>
              <w:jc w:val="left"/>
              <w:rPr>
                <w:rFonts w:eastAsia="仿宋"/>
                <w:szCs w:val="21"/>
              </w:rPr>
            </w:pPr>
          </w:p>
          <w:p w14:paraId="67DD1CCB">
            <w:pPr>
              <w:adjustRightInd w:val="0"/>
              <w:snapToGrid w:val="0"/>
              <w:jc w:val="left"/>
              <w:rPr>
                <w:rFonts w:eastAsia="仿宋"/>
                <w:szCs w:val="21"/>
              </w:rPr>
            </w:pPr>
          </w:p>
          <w:p w14:paraId="151E10A2">
            <w:pPr>
              <w:adjustRightInd w:val="0"/>
              <w:snapToGrid w:val="0"/>
              <w:jc w:val="left"/>
              <w:rPr>
                <w:rFonts w:eastAsia="仿宋"/>
                <w:szCs w:val="21"/>
              </w:rPr>
            </w:pPr>
          </w:p>
          <w:p w14:paraId="2A7950EA">
            <w:pPr>
              <w:adjustRightInd w:val="0"/>
              <w:snapToGrid w:val="0"/>
              <w:jc w:val="left"/>
              <w:rPr>
                <w:rFonts w:eastAsia="仿宋"/>
                <w:szCs w:val="21"/>
              </w:rPr>
            </w:pPr>
          </w:p>
          <w:p w14:paraId="2F2E84B3">
            <w:pPr>
              <w:adjustRightInd w:val="0"/>
              <w:snapToGrid w:val="0"/>
              <w:jc w:val="left"/>
              <w:rPr>
                <w:rFonts w:eastAsia="仿宋"/>
                <w:szCs w:val="21"/>
              </w:rPr>
            </w:pPr>
          </w:p>
          <w:p w14:paraId="37AF5DA3">
            <w:pPr>
              <w:adjustRightInd w:val="0"/>
              <w:snapToGrid w:val="0"/>
              <w:jc w:val="left"/>
              <w:rPr>
                <w:rFonts w:eastAsia="仿宋"/>
                <w:szCs w:val="21"/>
              </w:rPr>
            </w:pPr>
          </w:p>
          <w:p w14:paraId="1171924C">
            <w:pPr>
              <w:adjustRightInd w:val="0"/>
              <w:snapToGrid w:val="0"/>
              <w:jc w:val="left"/>
              <w:rPr>
                <w:rFonts w:eastAsia="仿宋"/>
                <w:szCs w:val="21"/>
              </w:rPr>
            </w:pPr>
          </w:p>
          <w:p w14:paraId="024976F9">
            <w:pPr>
              <w:adjustRightInd w:val="0"/>
              <w:snapToGrid w:val="0"/>
              <w:jc w:val="left"/>
              <w:rPr>
                <w:rFonts w:eastAsia="仿宋"/>
                <w:szCs w:val="21"/>
              </w:rPr>
            </w:pPr>
          </w:p>
          <w:p w14:paraId="7C8D88FE">
            <w:pPr>
              <w:adjustRightInd w:val="0"/>
              <w:snapToGrid w:val="0"/>
              <w:jc w:val="left"/>
              <w:rPr>
                <w:rFonts w:eastAsia="仿宋"/>
                <w:szCs w:val="21"/>
              </w:rPr>
            </w:pPr>
          </w:p>
          <w:p w14:paraId="50FB58FF">
            <w:pPr>
              <w:adjustRightInd w:val="0"/>
              <w:snapToGrid w:val="0"/>
              <w:jc w:val="left"/>
              <w:rPr>
                <w:rFonts w:eastAsia="仿宋"/>
                <w:szCs w:val="21"/>
              </w:rPr>
            </w:pPr>
          </w:p>
          <w:p w14:paraId="5E9E1F04">
            <w:pPr>
              <w:adjustRightInd w:val="0"/>
              <w:snapToGrid w:val="0"/>
              <w:jc w:val="left"/>
              <w:rPr>
                <w:rFonts w:eastAsia="仿宋"/>
                <w:szCs w:val="21"/>
              </w:rPr>
            </w:pPr>
          </w:p>
          <w:p w14:paraId="190FEAA6">
            <w:pPr>
              <w:adjustRightInd w:val="0"/>
              <w:snapToGrid w:val="0"/>
              <w:jc w:val="left"/>
              <w:rPr>
                <w:rFonts w:eastAsia="仿宋"/>
                <w:szCs w:val="21"/>
              </w:rPr>
            </w:pPr>
          </w:p>
          <w:p w14:paraId="11E648AC">
            <w:pPr>
              <w:adjustRightInd w:val="0"/>
              <w:snapToGrid w:val="0"/>
              <w:jc w:val="left"/>
              <w:rPr>
                <w:rFonts w:eastAsia="仿宋"/>
                <w:szCs w:val="21"/>
              </w:rPr>
            </w:pPr>
          </w:p>
          <w:p w14:paraId="783D5ED8">
            <w:pPr>
              <w:adjustRightInd w:val="0"/>
              <w:snapToGrid w:val="0"/>
              <w:jc w:val="left"/>
              <w:rPr>
                <w:rFonts w:eastAsia="仿宋"/>
                <w:szCs w:val="21"/>
              </w:rPr>
            </w:pPr>
          </w:p>
          <w:p w14:paraId="35F622D4">
            <w:pPr>
              <w:adjustRightInd w:val="0"/>
              <w:snapToGrid w:val="0"/>
              <w:jc w:val="left"/>
              <w:rPr>
                <w:rFonts w:eastAsia="仿宋"/>
                <w:szCs w:val="21"/>
              </w:rPr>
            </w:pPr>
          </w:p>
          <w:p w14:paraId="0E205080">
            <w:pPr>
              <w:adjustRightInd w:val="0"/>
              <w:snapToGrid w:val="0"/>
              <w:jc w:val="left"/>
              <w:rPr>
                <w:rFonts w:eastAsia="仿宋"/>
                <w:szCs w:val="21"/>
              </w:rPr>
            </w:pPr>
          </w:p>
          <w:p w14:paraId="540630B5">
            <w:pPr>
              <w:adjustRightInd w:val="0"/>
              <w:snapToGrid w:val="0"/>
              <w:jc w:val="left"/>
              <w:rPr>
                <w:rFonts w:eastAsia="仿宋"/>
                <w:szCs w:val="21"/>
              </w:rPr>
            </w:pPr>
          </w:p>
          <w:p w14:paraId="41FEDCFC">
            <w:pPr>
              <w:adjustRightInd w:val="0"/>
              <w:snapToGrid w:val="0"/>
              <w:jc w:val="left"/>
              <w:rPr>
                <w:rFonts w:eastAsia="仿宋"/>
                <w:szCs w:val="21"/>
              </w:rPr>
            </w:pPr>
          </w:p>
          <w:p w14:paraId="1EAF3CFE">
            <w:pPr>
              <w:adjustRightInd w:val="0"/>
              <w:snapToGrid w:val="0"/>
              <w:jc w:val="left"/>
              <w:rPr>
                <w:rFonts w:eastAsia="仿宋"/>
                <w:szCs w:val="21"/>
              </w:rPr>
            </w:pPr>
          </w:p>
          <w:p w14:paraId="40602B12">
            <w:pPr>
              <w:adjustRightInd w:val="0"/>
              <w:snapToGrid w:val="0"/>
              <w:jc w:val="left"/>
              <w:rPr>
                <w:rFonts w:eastAsia="仿宋"/>
                <w:szCs w:val="21"/>
              </w:rPr>
            </w:pPr>
          </w:p>
          <w:p w14:paraId="5C0F7956">
            <w:pPr>
              <w:adjustRightInd w:val="0"/>
              <w:snapToGrid w:val="0"/>
              <w:jc w:val="left"/>
              <w:rPr>
                <w:rFonts w:eastAsia="仿宋"/>
                <w:szCs w:val="21"/>
              </w:rPr>
            </w:pPr>
          </w:p>
          <w:p w14:paraId="4179BB39">
            <w:pPr>
              <w:adjustRightInd w:val="0"/>
              <w:snapToGrid w:val="0"/>
              <w:jc w:val="left"/>
              <w:rPr>
                <w:rFonts w:eastAsia="仿宋"/>
                <w:szCs w:val="21"/>
              </w:rPr>
            </w:pPr>
          </w:p>
          <w:p w14:paraId="0F588A2A">
            <w:pPr>
              <w:adjustRightInd w:val="0"/>
              <w:snapToGrid w:val="0"/>
              <w:jc w:val="left"/>
              <w:rPr>
                <w:rFonts w:eastAsia="仿宋"/>
                <w:szCs w:val="21"/>
              </w:rPr>
            </w:pPr>
          </w:p>
          <w:p w14:paraId="25C1A019">
            <w:pPr>
              <w:adjustRightInd w:val="0"/>
              <w:snapToGrid w:val="0"/>
              <w:jc w:val="left"/>
              <w:rPr>
                <w:rFonts w:eastAsia="仿宋"/>
                <w:szCs w:val="21"/>
              </w:rPr>
            </w:pPr>
          </w:p>
          <w:p w14:paraId="5A2E1E1C">
            <w:pPr>
              <w:adjustRightInd w:val="0"/>
              <w:snapToGrid w:val="0"/>
              <w:jc w:val="left"/>
              <w:rPr>
                <w:rFonts w:eastAsia="仿宋"/>
                <w:szCs w:val="21"/>
              </w:rPr>
            </w:pPr>
          </w:p>
          <w:p w14:paraId="36D7B271">
            <w:pPr>
              <w:adjustRightInd w:val="0"/>
              <w:snapToGrid w:val="0"/>
              <w:jc w:val="left"/>
              <w:rPr>
                <w:rFonts w:eastAsia="仿宋"/>
                <w:szCs w:val="21"/>
              </w:rPr>
            </w:pPr>
          </w:p>
          <w:p w14:paraId="795EEA10">
            <w:pPr>
              <w:adjustRightInd w:val="0"/>
              <w:snapToGrid w:val="0"/>
              <w:jc w:val="left"/>
              <w:rPr>
                <w:rFonts w:eastAsia="仿宋"/>
                <w:szCs w:val="21"/>
              </w:rPr>
            </w:pPr>
          </w:p>
          <w:p w14:paraId="2A5C7272">
            <w:pPr>
              <w:adjustRightInd w:val="0"/>
              <w:snapToGrid w:val="0"/>
              <w:jc w:val="left"/>
              <w:rPr>
                <w:rFonts w:eastAsia="仿宋"/>
                <w:szCs w:val="21"/>
              </w:rPr>
            </w:pPr>
          </w:p>
          <w:p w14:paraId="72D1B697">
            <w:pPr>
              <w:adjustRightInd w:val="0"/>
              <w:snapToGrid w:val="0"/>
              <w:jc w:val="left"/>
              <w:rPr>
                <w:rFonts w:eastAsia="仿宋"/>
                <w:szCs w:val="21"/>
              </w:rPr>
            </w:pPr>
          </w:p>
          <w:p w14:paraId="03A1E2FF">
            <w:pPr>
              <w:adjustRightInd w:val="0"/>
              <w:snapToGrid w:val="0"/>
              <w:jc w:val="left"/>
              <w:rPr>
                <w:rFonts w:eastAsia="仿宋"/>
                <w:szCs w:val="21"/>
              </w:rPr>
            </w:pPr>
          </w:p>
          <w:p w14:paraId="093A8773">
            <w:pPr>
              <w:adjustRightInd w:val="0"/>
              <w:snapToGrid w:val="0"/>
              <w:jc w:val="left"/>
              <w:rPr>
                <w:rFonts w:eastAsia="仿宋"/>
                <w:szCs w:val="21"/>
              </w:rPr>
            </w:pPr>
          </w:p>
          <w:p w14:paraId="2B780BB9">
            <w:pPr>
              <w:adjustRightInd w:val="0"/>
              <w:snapToGrid w:val="0"/>
              <w:jc w:val="left"/>
              <w:rPr>
                <w:rFonts w:eastAsia="仿宋"/>
                <w:szCs w:val="21"/>
              </w:rPr>
            </w:pPr>
          </w:p>
        </w:tc>
      </w:tr>
    </w:tbl>
    <w:p w14:paraId="7099BA98">
      <w:pPr>
        <w:pStyle w:val="37"/>
        <w:sectPr>
          <w:pgSz w:w="11906" w:h="16838"/>
          <w:pgMar w:top="1701" w:right="1531" w:bottom="1701" w:left="1531" w:header="851" w:footer="851" w:gutter="0"/>
          <w:cols w:space="720" w:num="1"/>
          <w:docGrid w:linePitch="312" w:charSpace="0"/>
        </w:sectPr>
      </w:pPr>
    </w:p>
    <w:p w14:paraId="5498590C">
      <w:pPr>
        <w:pStyle w:val="37"/>
      </w:pPr>
      <w:r>
        <w:t>六、结论</w:t>
      </w:r>
    </w:p>
    <w:tbl>
      <w:tblPr>
        <w:tblStyle w:val="4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67B12CF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14:paraId="739CF6B3">
            <w:pPr>
              <w:spacing w:line="500" w:lineRule="exact"/>
              <w:ind w:firstLine="480" w:firstLineChars="200"/>
              <w:rPr>
                <w:rFonts w:eastAsia="仿宋"/>
                <w:sz w:val="24"/>
              </w:rPr>
            </w:pPr>
            <w:r>
              <w:rPr>
                <w:rFonts w:eastAsia="仿宋"/>
                <w:sz w:val="24"/>
              </w:rPr>
              <w:t>综上所述，本项目土地手续完备，项目类型及其选址、布局、规模符合相关产业政策、环境保护法律法规和相关法定规划要求；所在区域大气环境质量虽然未达到国家环境质量标准，但常州市已采取各项措施改善环境质量；本项目采取的污染防治措施合理、有效，项目排放的各类污染物均能达到国家和地方排放标准；污染物总量可在区域内平衡解决，在做好各项风险防范及应急措施的前提下，本项目的环境风险可防控。故本项目在落实本报告表提出的各项环保措施要求，严格执行环保“三同时”的前提下，从环保角度分析，本项目建设具有环境可行性。</w:t>
            </w:r>
          </w:p>
        </w:tc>
      </w:tr>
    </w:tbl>
    <w:p w14:paraId="13169DA1">
      <w:pPr>
        <w:rPr>
          <w:rFonts w:eastAsia="仿宋"/>
        </w:rPr>
        <w:sectPr>
          <w:pgSz w:w="11906" w:h="16838"/>
          <w:pgMar w:top="1701" w:right="1531" w:bottom="1701" w:left="1531" w:header="851" w:footer="851" w:gutter="0"/>
          <w:cols w:space="720" w:num="1"/>
          <w:docGrid w:linePitch="312" w:charSpace="0"/>
        </w:sectPr>
      </w:pPr>
    </w:p>
    <w:p w14:paraId="65A9EF2B">
      <w:pPr>
        <w:spacing w:line="500" w:lineRule="exact"/>
        <w:rPr>
          <w:rFonts w:eastAsia="仿宋"/>
          <w:snapToGrid w:val="0"/>
          <w:sz w:val="32"/>
          <w:szCs w:val="32"/>
        </w:rPr>
      </w:pPr>
      <w:r>
        <w:rPr>
          <w:rFonts w:eastAsia="仿宋"/>
          <w:snapToGrid w:val="0"/>
          <w:sz w:val="32"/>
          <w:szCs w:val="32"/>
        </w:rPr>
        <w:t>附表</w:t>
      </w:r>
    </w:p>
    <w:p w14:paraId="434941FA">
      <w:pPr>
        <w:spacing w:line="500" w:lineRule="exact"/>
        <w:jc w:val="center"/>
        <w:rPr>
          <w:rFonts w:eastAsia="仿宋"/>
          <w:snapToGrid w:val="0"/>
          <w:sz w:val="40"/>
          <w:szCs w:val="40"/>
        </w:rPr>
      </w:pPr>
      <w:r>
        <w:rPr>
          <w:rFonts w:eastAsia="仿宋"/>
          <w:snapToGrid w:val="0"/>
          <w:sz w:val="40"/>
          <w:szCs w:val="40"/>
        </w:rPr>
        <w:t>建设项目污染物排放量汇总表（单位t/a）</w:t>
      </w:r>
    </w:p>
    <w:tbl>
      <w:tblPr>
        <w:tblStyle w:val="43"/>
        <w:tblW w:w="1402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761"/>
        <w:gridCol w:w="1769"/>
        <w:gridCol w:w="1248"/>
      </w:tblGrid>
      <w:tr w14:paraId="7D4B5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tcBorders>
              <w:top w:val="single" w:color="auto" w:sz="4" w:space="0"/>
              <w:left w:val="single" w:color="auto" w:sz="4" w:space="0"/>
              <w:bottom w:val="single" w:color="auto" w:sz="4" w:space="0"/>
              <w:right w:val="single" w:color="auto" w:sz="4" w:space="0"/>
              <w:tl2br w:val="single" w:color="auto" w:sz="4" w:space="0"/>
            </w:tcBorders>
            <w:tcMar>
              <w:left w:w="28" w:type="dxa"/>
              <w:right w:w="28" w:type="dxa"/>
            </w:tcMar>
            <w:vAlign w:val="center"/>
          </w:tcPr>
          <w:p w14:paraId="6C74E93C">
            <w:pPr>
              <w:pStyle w:val="74"/>
            </w:pPr>
            <w:r>
              <w:t>项目</w:t>
            </w:r>
          </w:p>
          <w:p w14:paraId="5C24A5B2">
            <w:pPr>
              <w:pStyle w:val="74"/>
            </w:pPr>
            <w:r>
              <w:t>分类</w:t>
            </w:r>
          </w:p>
        </w:tc>
        <w:tc>
          <w:tcPr>
            <w:tcW w:w="1417"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04F58418">
            <w:pPr>
              <w:pStyle w:val="74"/>
            </w:pPr>
            <w:r>
              <w:t>污染物名称</w:t>
            </w:r>
          </w:p>
        </w:tc>
        <w:tc>
          <w:tcPr>
            <w:tcW w:w="17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59D94BCF">
            <w:pPr>
              <w:pStyle w:val="74"/>
            </w:pPr>
            <w:r>
              <w:t>现有工程</w:t>
            </w:r>
          </w:p>
          <w:p w14:paraId="003E1BCB">
            <w:pPr>
              <w:pStyle w:val="74"/>
            </w:pPr>
            <w:r>
              <w:t>排放量（固体废物产生量）</w:t>
            </w:r>
            <w:r>
              <w:fldChar w:fldCharType="begin"/>
            </w:r>
            <w:r>
              <w:instrText xml:space="preserve"> = 1 \* GB3 \* MERGEFORMAT </w:instrText>
            </w:r>
            <w:r>
              <w:fldChar w:fldCharType="separate"/>
            </w:r>
            <w:r>
              <w:rPr>
                <w:rFonts w:hint="eastAsia" w:ascii="宋体" w:hAnsi="宋体" w:eastAsia="宋体" w:cs="宋体"/>
                <w:kern w:val="2"/>
              </w:rPr>
              <w:t>①</w:t>
            </w:r>
            <w:r>
              <w:fldChar w:fldCharType="end"/>
            </w:r>
          </w:p>
        </w:tc>
        <w:tc>
          <w:tcPr>
            <w:tcW w:w="127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69BCFB2F">
            <w:pPr>
              <w:pStyle w:val="74"/>
            </w:pPr>
            <w:r>
              <w:t>现有工程</w:t>
            </w:r>
          </w:p>
          <w:p w14:paraId="11FD1C03">
            <w:pPr>
              <w:pStyle w:val="74"/>
            </w:pPr>
            <w:r>
              <w:t>许可排放量</w:t>
            </w:r>
          </w:p>
          <w:p w14:paraId="36284A1A">
            <w:pPr>
              <w:pStyle w:val="74"/>
            </w:pPr>
            <w:r>
              <w:fldChar w:fldCharType="begin"/>
            </w:r>
            <w:r>
              <w:instrText xml:space="preserve"> = 2 \* GB3 \* MERGEFORMAT </w:instrText>
            </w:r>
            <w:r>
              <w:fldChar w:fldCharType="separate"/>
            </w:r>
            <w:r>
              <w:rPr>
                <w:rFonts w:hint="eastAsia" w:ascii="宋体" w:hAnsi="宋体" w:eastAsia="宋体" w:cs="宋体"/>
              </w:rPr>
              <w:t>②</w:t>
            </w:r>
            <w:r>
              <w:fldChar w:fldCharType="end"/>
            </w:r>
          </w:p>
        </w:tc>
        <w:tc>
          <w:tcPr>
            <w:tcW w:w="170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2AF84F6">
            <w:pPr>
              <w:pStyle w:val="74"/>
            </w:pPr>
            <w:r>
              <w:t>在建工程</w:t>
            </w:r>
          </w:p>
          <w:p w14:paraId="628CB013">
            <w:pPr>
              <w:pStyle w:val="74"/>
            </w:pPr>
            <w:r>
              <w:t>排放量（固体废物产生量）</w:t>
            </w:r>
            <w:r>
              <w:fldChar w:fldCharType="begin"/>
            </w:r>
            <w:r>
              <w:instrText xml:space="preserve"> = 3 \* GB3 \* MERGEFORMAT </w:instrText>
            </w:r>
            <w:r>
              <w:fldChar w:fldCharType="separate"/>
            </w:r>
            <w:r>
              <w:rPr>
                <w:rFonts w:hint="eastAsia" w:ascii="宋体" w:hAnsi="宋体" w:eastAsia="宋体" w:cs="宋体"/>
                <w:kern w:val="2"/>
              </w:rPr>
              <w:t>③</w:t>
            </w:r>
            <w:r>
              <w:fldChar w:fldCharType="end"/>
            </w:r>
          </w:p>
        </w:tc>
        <w:tc>
          <w:tcPr>
            <w:tcW w:w="155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4A4BB985">
            <w:pPr>
              <w:pStyle w:val="74"/>
            </w:pPr>
            <w:r>
              <w:t>本项目</w:t>
            </w:r>
          </w:p>
          <w:p w14:paraId="5618FD61">
            <w:pPr>
              <w:pStyle w:val="74"/>
            </w:pPr>
            <w:r>
              <w:t>排放量（固体废物产生量）</w:t>
            </w:r>
            <w:r>
              <w:fldChar w:fldCharType="begin"/>
            </w:r>
            <w:r>
              <w:instrText xml:space="preserve"> = 4 \* GB3 \* MERGEFORMAT </w:instrText>
            </w:r>
            <w:r>
              <w:fldChar w:fldCharType="separate"/>
            </w:r>
            <w:r>
              <w:rPr>
                <w:rFonts w:hint="eastAsia" w:ascii="宋体" w:hAnsi="宋体" w:eastAsia="宋体" w:cs="宋体"/>
                <w:kern w:val="2"/>
              </w:rPr>
              <w:t>④</w:t>
            </w:r>
            <w:r>
              <w:fldChar w:fldCharType="end"/>
            </w:r>
          </w:p>
        </w:tc>
        <w:tc>
          <w:tcPr>
            <w:tcW w:w="1761"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7BD58D1">
            <w:pPr>
              <w:pStyle w:val="74"/>
            </w:pPr>
            <w:r>
              <w:t>以新带老削减量</w:t>
            </w:r>
          </w:p>
          <w:p w14:paraId="560516F3">
            <w:pPr>
              <w:pStyle w:val="74"/>
            </w:pPr>
            <w:r>
              <w:t>（新建项目不填）</w:t>
            </w:r>
            <w:r>
              <w:fldChar w:fldCharType="begin"/>
            </w:r>
            <w:r>
              <w:instrText xml:space="preserve"> = 5 \* GB3 \* MERGEFORMAT </w:instrText>
            </w:r>
            <w:r>
              <w:fldChar w:fldCharType="separate"/>
            </w:r>
            <w:r>
              <w:rPr>
                <w:rFonts w:hint="eastAsia" w:ascii="宋体" w:hAnsi="宋体" w:eastAsia="宋体" w:cs="宋体"/>
                <w:kern w:val="2"/>
              </w:rPr>
              <w:t>⑤</w:t>
            </w:r>
            <w:r>
              <w:fldChar w:fldCharType="end"/>
            </w:r>
          </w:p>
        </w:tc>
        <w:tc>
          <w:tcPr>
            <w:tcW w:w="1769"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1C4E5DFE">
            <w:pPr>
              <w:pStyle w:val="74"/>
            </w:pPr>
            <w:r>
              <w:t>本项目建成后</w:t>
            </w:r>
          </w:p>
          <w:p w14:paraId="05789A77">
            <w:pPr>
              <w:pStyle w:val="74"/>
            </w:pPr>
            <w:r>
              <w:t>全厂排放量（固体废物产生量）</w:t>
            </w:r>
            <w:r>
              <w:fldChar w:fldCharType="begin"/>
            </w:r>
            <w:r>
              <w:instrText xml:space="preserve"> = 6 \* GB3 \* MERGEFORMAT </w:instrText>
            </w:r>
            <w:r>
              <w:fldChar w:fldCharType="separate"/>
            </w:r>
            <w:r>
              <w:rPr>
                <w:rFonts w:hint="eastAsia" w:ascii="宋体" w:hAnsi="宋体" w:eastAsia="宋体" w:cs="宋体"/>
                <w:kern w:val="2"/>
              </w:rPr>
              <w:t>⑥</w:t>
            </w:r>
            <w:r>
              <w:fldChar w:fldCharType="end"/>
            </w:r>
          </w:p>
        </w:tc>
        <w:tc>
          <w:tcPr>
            <w:tcW w:w="1248"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14:paraId="7ECA7BC0">
            <w:pPr>
              <w:pStyle w:val="74"/>
            </w:pPr>
            <w:r>
              <w:t>变化量</w:t>
            </w:r>
          </w:p>
          <w:p w14:paraId="38FA819E">
            <w:pPr>
              <w:pStyle w:val="74"/>
            </w:pPr>
            <w:r>
              <w:fldChar w:fldCharType="begin"/>
            </w:r>
            <w:r>
              <w:instrText xml:space="preserve"> = 7 \* GB3 \* MERGEFORMAT </w:instrText>
            </w:r>
            <w:r>
              <w:fldChar w:fldCharType="separate"/>
            </w:r>
            <w:r>
              <w:rPr>
                <w:rFonts w:hint="eastAsia" w:ascii="宋体" w:hAnsi="宋体" w:eastAsia="宋体" w:cs="宋体"/>
                <w:kern w:val="2"/>
              </w:rPr>
              <w:t>⑦</w:t>
            </w:r>
            <w:r>
              <w:fldChar w:fldCharType="end"/>
            </w:r>
          </w:p>
        </w:tc>
      </w:tr>
      <w:tr w14:paraId="104304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tcBorders>
              <w:top w:val="single" w:color="auto" w:sz="4" w:space="0"/>
              <w:left w:val="single" w:color="auto" w:sz="4" w:space="0"/>
              <w:bottom w:val="single" w:color="auto" w:sz="4" w:space="0"/>
              <w:right w:val="single" w:color="auto" w:sz="4" w:space="0"/>
            </w:tcBorders>
            <w:vAlign w:val="center"/>
          </w:tcPr>
          <w:p w14:paraId="4D5A6BF9">
            <w:pPr>
              <w:pStyle w:val="74"/>
            </w:pPr>
            <w:r>
              <w:rPr>
                <w:rFonts w:hint="eastAsia"/>
              </w:rPr>
              <w:t>生活污</w:t>
            </w:r>
            <w:r>
              <w:t>水</w:t>
            </w:r>
          </w:p>
        </w:tc>
        <w:tc>
          <w:tcPr>
            <w:tcW w:w="1417" w:type="dxa"/>
            <w:tcBorders>
              <w:top w:val="single" w:color="auto" w:sz="4" w:space="0"/>
              <w:bottom w:val="single" w:color="auto" w:sz="4" w:space="0"/>
            </w:tcBorders>
            <w:vAlign w:val="center"/>
          </w:tcPr>
          <w:p w14:paraId="20ED16C9">
            <w:pPr>
              <w:adjustRightInd w:val="0"/>
              <w:snapToGrid w:val="0"/>
              <w:jc w:val="center"/>
              <w:rPr>
                <w:rFonts w:eastAsia="仿宋"/>
                <w:szCs w:val="21"/>
              </w:rPr>
            </w:pPr>
            <w:r>
              <w:rPr>
                <w:rFonts w:eastAsia="仿宋"/>
                <w:kern w:val="0"/>
                <w:szCs w:val="21"/>
              </w:rPr>
              <w:t>水量</w:t>
            </w:r>
          </w:p>
        </w:tc>
        <w:tc>
          <w:tcPr>
            <w:tcW w:w="1701" w:type="dxa"/>
            <w:tcBorders>
              <w:top w:val="single" w:color="auto" w:sz="4" w:space="0"/>
              <w:bottom w:val="single" w:color="auto" w:sz="4" w:space="0"/>
            </w:tcBorders>
            <w:vAlign w:val="center"/>
          </w:tcPr>
          <w:p w14:paraId="428FE301">
            <w:pPr>
              <w:widowControl/>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250469DE">
            <w:pPr>
              <w:widowControl/>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355E2E95">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792DE829">
            <w:pPr>
              <w:adjustRightInd w:val="0"/>
              <w:snapToGrid w:val="0"/>
              <w:jc w:val="center"/>
              <w:rPr>
                <w:rFonts w:eastAsia="仿宋"/>
                <w:szCs w:val="21"/>
              </w:rPr>
            </w:pPr>
            <w:r>
              <w:rPr>
                <w:rFonts w:hint="eastAsia" w:eastAsia="仿宋"/>
                <w:szCs w:val="22"/>
              </w:rPr>
              <w:t>648</w:t>
            </w:r>
          </w:p>
        </w:tc>
        <w:tc>
          <w:tcPr>
            <w:tcW w:w="1761" w:type="dxa"/>
            <w:tcBorders>
              <w:top w:val="single" w:color="auto" w:sz="4" w:space="0"/>
              <w:left w:val="single" w:color="auto" w:sz="4" w:space="0"/>
              <w:bottom w:val="single" w:color="auto" w:sz="4" w:space="0"/>
              <w:right w:val="single" w:color="auto" w:sz="4" w:space="0"/>
            </w:tcBorders>
            <w:vAlign w:val="center"/>
          </w:tcPr>
          <w:p w14:paraId="71306B85">
            <w:pPr>
              <w:adjustRightInd w:val="0"/>
              <w:snapToGrid w:val="0"/>
              <w:jc w:val="center"/>
              <w:rPr>
                <w:rFonts w:eastAsia="仿宋"/>
                <w:szCs w:val="21"/>
              </w:rPr>
            </w:pPr>
            <w:r>
              <w:rPr>
                <w:rFonts w:eastAsia="等线"/>
                <w:szCs w:val="21"/>
              </w:rPr>
              <w:t>0</w:t>
            </w:r>
          </w:p>
        </w:tc>
        <w:tc>
          <w:tcPr>
            <w:tcW w:w="1769" w:type="dxa"/>
            <w:tcBorders>
              <w:top w:val="single" w:color="auto" w:sz="4" w:space="0"/>
              <w:bottom w:val="single" w:color="auto" w:sz="4" w:space="0"/>
            </w:tcBorders>
            <w:vAlign w:val="center"/>
          </w:tcPr>
          <w:p w14:paraId="6999CC9E">
            <w:pPr>
              <w:adjustRightInd w:val="0"/>
              <w:snapToGrid w:val="0"/>
              <w:jc w:val="center"/>
              <w:rPr>
                <w:rFonts w:eastAsia="仿宋"/>
                <w:szCs w:val="21"/>
              </w:rPr>
            </w:pPr>
            <w:r>
              <w:rPr>
                <w:rFonts w:hint="eastAsia" w:eastAsia="仿宋"/>
                <w:szCs w:val="22"/>
              </w:rPr>
              <w:t>648</w:t>
            </w:r>
          </w:p>
        </w:tc>
        <w:tc>
          <w:tcPr>
            <w:tcW w:w="1248" w:type="dxa"/>
            <w:tcBorders>
              <w:top w:val="single" w:color="auto" w:sz="4" w:space="0"/>
              <w:bottom w:val="single" w:color="auto" w:sz="4" w:space="0"/>
              <w:right w:val="single" w:color="auto" w:sz="4" w:space="0"/>
            </w:tcBorders>
            <w:vAlign w:val="center"/>
          </w:tcPr>
          <w:p w14:paraId="4C4BBA9D">
            <w:pPr>
              <w:adjustRightInd w:val="0"/>
              <w:snapToGrid w:val="0"/>
              <w:jc w:val="center"/>
              <w:rPr>
                <w:rFonts w:eastAsia="仿宋"/>
                <w:szCs w:val="21"/>
              </w:rPr>
            </w:pPr>
            <w:r>
              <w:rPr>
                <w:rFonts w:eastAsia="仿宋"/>
                <w:szCs w:val="22"/>
              </w:rPr>
              <w:t>+648</w:t>
            </w:r>
          </w:p>
        </w:tc>
      </w:tr>
      <w:tr w14:paraId="65C63D2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760FCEA7">
            <w:pPr>
              <w:pStyle w:val="74"/>
            </w:pPr>
          </w:p>
        </w:tc>
        <w:tc>
          <w:tcPr>
            <w:tcW w:w="1417" w:type="dxa"/>
            <w:tcBorders>
              <w:top w:val="single" w:color="auto" w:sz="4" w:space="0"/>
              <w:bottom w:val="single" w:color="auto" w:sz="4" w:space="0"/>
            </w:tcBorders>
            <w:vAlign w:val="center"/>
          </w:tcPr>
          <w:p w14:paraId="5777D30E">
            <w:pPr>
              <w:adjustRightInd w:val="0"/>
              <w:snapToGrid w:val="0"/>
              <w:jc w:val="center"/>
              <w:rPr>
                <w:rFonts w:eastAsia="仿宋"/>
                <w:szCs w:val="21"/>
              </w:rPr>
            </w:pPr>
            <w:r>
              <w:rPr>
                <w:kern w:val="0"/>
                <w:szCs w:val="21"/>
              </w:rPr>
              <w:t>COD</w:t>
            </w:r>
          </w:p>
        </w:tc>
        <w:tc>
          <w:tcPr>
            <w:tcW w:w="1701" w:type="dxa"/>
            <w:tcBorders>
              <w:top w:val="single" w:color="auto" w:sz="4" w:space="0"/>
              <w:bottom w:val="single" w:color="auto" w:sz="4" w:space="0"/>
            </w:tcBorders>
            <w:vAlign w:val="center"/>
          </w:tcPr>
          <w:p w14:paraId="2AE899A0">
            <w:pPr>
              <w:widowControl/>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385A6B4A">
            <w:pPr>
              <w:widowControl/>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7FD2B964">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521F246B">
            <w:pPr>
              <w:adjustRightInd w:val="0"/>
              <w:snapToGrid w:val="0"/>
              <w:jc w:val="center"/>
              <w:rPr>
                <w:rFonts w:eastAsia="仿宋"/>
                <w:szCs w:val="21"/>
              </w:rPr>
            </w:pPr>
            <w:r>
              <w:rPr>
                <w:rFonts w:eastAsia="等线"/>
                <w:szCs w:val="21"/>
              </w:rPr>
              <w:t>0.259</w:t>
            </w:r>
          </w:p>
        </w:tc>
        <w:tc>
          <w:tcPr>
            <w:tcW w:w="1761" w:type="dxa"/>
            <w:tcBorders>
              <w:top w:val="single" w:color="auto" w:sz="4" w:space="0"/>
              <w:left w:val="single" w:color="auto" w:sz="4" w:space="0"/>
              <w:bottom w:val="single" w:color="auto" w:sz="4" w:space="0"/>
              <w:right w:val="single" w:color="auto" w:sz="4" w:space="0"/>
            </w:tcBorders>
            <w:vAlign w:val="center"/>
          </w:tcPr>
          <w:p w14:paraId="0FC4F6B7">
            <w:pPr>
              <w:adjustRightInd w:val="0"/>
              <w:snapToGrid w:val="0"/>
              <w:jc w:val="center"/>
              <w:rPr>
                <w:rFonts w:eastAsia="仿宋"/>
                <w:szCs w:val="21"/>
              </w:rPr>
            </w:pPr>
            <w:r>
              <w:rPr>
                <w:rFonts w:eastAsia="等线"/>
                <w:szCs w:val="21"/>
              </w:rPr>
              <w:t>0</w:t>
            </w:r>
          </w:p>
        </w:tc>
        <w:tc>
          <w:tcPr>
            <w:tcW w:w="1769" w:type="dxa"/>
            <w:tcBorders>
              <w:top w:val="single" w:color="auto" w:sz="4" w:space="0"/>
              <w:bottom w:val="single" w:color="auto" w:sz="4" w:space="0"/>
            </w:tcBorders>
            <w:vAlign w:val="center"/>
          </w:tcPr>
          <w:p w14:paraId="123975CB">
            <w:pPr>
              <w:adjustRightInd w:val="0"/>
              <w:snapToGrid w:val="0"/>
              <w:jc w:val="center"/>
              <w:rPr>
                <w:rFonts w:eastAsia="仿宋"/>
                <w:szCs w:val="21"/>
              </w:rPr>
            </w:pPr>
            <w:r>
              <w:rPr>
                <w:rFonts w:eastAsia="等线"/>
                <w:szCs w:val="21"/>
              </w:rPr>
              <w:t>0.259</w:t>
            </w:r>
          </w:p>
        </w:tc>
        <w:tc>
          <w:tcPr>
            <w:tcW w:w="1248" w:type="dxa"/>
            <w:tcBorders>
              <w:top w:val="single" w:color="auto" w:sz="4" w:space="0"/>
              <w:bottom w:val="single" w:color="auto" w:sz="4" w:space="0"/>
              <w:right w:val="single" w:color="auto" w:sz="4" w:space="0"/>
            </w:tcBorders>
            <w:vAlign w:val="center"/>
          </w:tcPr>
          <w:p w14:paraId="41689FC6">
            <w:pPr>
              <w:adjustRightInd w:val="0"/>
              <w:snapToGrid w:val="0"/>
              <w:jc w:val="center"/>
              <w:rPr>
                <w:rFonts w:eastAsia="仿宋"/>
                <w:szCs w:val="21"/>
              </w:rPr>
            </w:pPr>
            <w:r>
              <w:rPr>
                <w:rFonts w:eastAsia="仿宋"/>
                <w:szCs w:val="22"/>
              </w:rPr>
              <w:t>+</w:t>
            </w:r>
            <w:r>
              <w:rPr>
                <w:rFonts w:eastAsia="等线"/>
                <w:szCs w:val="21"/>
              </w:rPr>
              <w:t>0.259</w:t>
            </w:r>
          </w:p>
        </w:tc>
      </w:tr>
      <w:tr w14:paraId="0B748C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0124F34A">
            <w:pPr>
              <w:pStyle w:val="74"/>
            </w:pPr>
          </w:p>
        </w:tc>
        <w:tc>
          <w:tcPr>
            <w:tcW w:w="1417" w:type="dxa"/>
            <w:tcBorders>
              <w:top w:val="single" w:color="auto" w:sz="4" w:space="0"/>
              <w:bottom w:val="single" w:color="auto" w:sz="4" w:space="0"/>
            </w:tcBorders>
            <w:vAlign w:val="center"/>
          </w:tcPr>
          <w:p w14:paraId="01960380">
            <w:pPr>
              <w:adjustRightInd w:val="0"/>
              <w:snapToGrid w:val="0"/>
              <w:jc w:val="center"/>
              <w:rPr>
                <w:rFonts w:eastAsia="仿宋"/>
                <w:szCs w:val="21"/>
              </w:rPr>
            </w:pPr>
            <w:r>
              <w:rPr>
                <w:kern w:val="0"/>
                <w:szCs w:val="21"/>
              </w:rPr>
              <w:t>SS</w:t>
            </w:r>
          </w:p>
        </w:tc>
        <w:tc>
          <w:tcPr>
            <w:tcW w:w="1701" w:type="dxa"/>
            <w:tcBorders>
              <w:top w:val="single" w:color="auto" w:sz="4" w:space="0"/>
              <w:bottom w:val="single" w:color="auto" w:sz="4" w:space="0"/>
            </w:tcBorders>
            <w:vAlign w:val="center"/>
          </w:tcPr>
          <w:p w14:paraId="73110004">
            <w:pPr>
              <w:widowControl/>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6E3A9FD5">
            <w:pPr>
              <w:widowControl/>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5A12A224">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17E33159">
            <w:pPr>
              <w:adjustRightInd w:val="0"/>
              <w:snapToGrid w:val="0"/>
              <w:jc w:val="center"/>
              <w:rPr>
                <w:rFonts w:eastAsia="仿宋"/>
                <w:szCs w:val="21"/>
              </w:rPr>
            </w:pPr>
            <w:r>
              <w:rPr>
                <w:rFonts w:eastAsia="等线"/>
                <w:szCs w:val="21"/>
              </w:rPr>
              <w:t>0.130</w:t>
            </w:r>
          </w:p>
        </w:tc>
        <w:tc>
          <w:tcPr>
            <w:tcW w:w="1761" w:type="dxa"/>
            <w:tcBorders>
              <w:top w:val="single" w:color="auto" w:sz="4" w:space="0"/>
              <w:left w:val="single" w:color="auto" w:sz="4" w:space="0"/>
              <w:bottom w:val="single" w:color="auto" w:sz="4" w:space="0"/>
              <w:right w:val="single" w:color="auto" w:sz="4" w:space="0"/>
            </w:tcBorders>
            <w:vAlign w:val="center"/>
          </w:tcPr>
          <w:p w14:paraId="01E8D6E3">
            <w:pPr>
              <w:adjustRightInd w:val="0"/>
              <w:snapToGrid w:val="0"/>
              <w:jc w:val="center"/>
              <w:rPr>
                <w:rFonts w:eastAsia="仿宋"/>
                <w:szCs w:val="21"/>
              </w:rPr>
            </w:pPr>
            <w:r>
              <w:rPr>
                <w:rFonts w:eastAsia="等线"/>
                <w:szCs w:val="21"/>
              </w:rPr>
              <w:t>0</w:t>
            </w:r>
          </w:p>
        </w:tc>
        <w:tc>
          <w:tcPr>
            <w:tcW w:w="1769" w:type="dxa"/>
            <w:tcBorders>
              <w:top w:val="single" w:color="auto" w:sz="4" w:space="0"/>
              <w:bottom w:val="single" w:color="auto" w:sz="4" w:space="0"/>
            </w:tcBorders>
            <w:vAlign w:val="center"/>
          </w:tcPr>
          <w:p w14:paraId="5C8874BE">
            <w:pPr>
              <w:adjustRightInd w:val="0"/>
              <w:snapToGrid w:val="0"/>
              <w:jc w:val="center"/>
              <w:rPr>
                <w:rFonts w:eastAsia="仿宋"/>
                <w:szCs w:val="21"/>
              </w:rPr>
            </w:pPr>
            <w:r>
              <w:rPr>
                <w:rFonts w:eastAsia="等线"/>
                <w:szCs w:val="21"/>
              </w:rPr>
              <w:t>0.130</w:t>
            </w:r>
          </w:p>
        </w:tc>
        <w:tc>
          <w:tcPr>
            <w:tcW w:w="1248" w:type="dxa"/>
            <w:tcBorders>
              <w:top w:val="single" w:color="auto" w:sz="4" w:space="0"/>
              <w:bottom w:val="single" w:color="auto" w:sz="4" w:space="0"/>
              <w:right w:val="single" w:color="auto" w:sz="4" w:space="0"/>
            </w:tcBorders>
            <w:vAlign w:val="center"/>
          </w:tcPr>
          <w:p w14:paraId="79F3724A">
            <w:pPr>
              <w:adjustRightInd w:val="0"/>
              <w:snapToGrid w:val="0"/>
              <w:jc w:val="center"/>
              <w:rPr>
                <w:rFonts w:eastAsia="仿宋"/>
                <w:szCs w:val="21"/>
              </w:rPr>
            </w:pPr>
            <w:r>
              <w:rPr>
                <w:rFonts w:eastAsia="仿宋"/>
                <w:szCs w:val="22"/>
              </w:rPr>
              <w:t>+</w:t>
            </w:r>
            <w:r>
              <w:rPr>
                <w:rFonts w:eastAsia="等线"/>
                <w:szCs w:val="21"/>
              </w:rPr>
              <w:t>0.130</w:t>
            </w:r>
          </w:p>
        </w:tc>
      </w:tr>
      <w:tr w14:paraId="0F81B4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114C465D">
            <w:pPr>
              <w:pStyle w:val="74"/>
            </w:pPr>
          </w:p>
        </w:tc>
        <w:tc>
          <w:tcPr>
            <w:tcW w:w="1417" w:type="dxa"/>
            <w:tcBorders>
              <w:top w:val="single" w:color="auto" w:sz="4" w:space="0"/>
              <w:bottom w:val="single" w:color="auto" w:sz="4" w:space="0"/>
            </w:tcBorders>
            <w:vAlign w:val="center"/>
          </w:tcPr>
          <w:p w14:paraId="363415FB">
            <w:pPr>
              <w:adjustRightInd w:val="0"/>
              <w:snapToGrid w:val="0"/>
              <w:jc w:val="center"/>
              <w:rPr>
                <w:rFonts w:eastAsia="仿宋"/>
                <w:szCs w:val="21"/>
              </w:rPr>
            </w:pPr>
            <w:r>
              <w:rPr>
                <w:kern w:val="0"/>
                <w:szCs w:val="21"/>
              </w:rPr>
              <w:t>NH</w:t>
            </w:r>
            <w:r>
              <w:rPr>
                <w:kern w:val="0"/>
                <w:szCs w:val="21"/>
                <w:vertAlign w:val="subscript"/>
              </w:rPr>
              <w:t>3</w:t>
            </w:r>
            <w:r>
              <w:rPr>
                <w:kern w:val="0"/>
                <w:szCs w:val="21"/>
              </w:rPr>
              <w:t>-N</w:t>
            </w:r>
          </w:p>
        </w:tc>
        <w:tc>
          <w:tcPr>
            <w:tcW w:w="1701" w:type="dxa"/>
            <w:tcBorders>
              <w:top w:val="single" w:color="auto" w:sz="4" w:space="0"/>
              <w:bottom w:val="single" w:color="auto" w:sz="4" w:space="0"/>
            </w:tcBorders>
            <w:vAlign w:val="center"/>
          </w:tcPr>
          <w:p w14:paraId="073C20DE">
            <w:pPr>
              <w:widowControl/>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28C5A098">
            <w:pPr>
              <w:widowControl/>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40AEA6AF">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073D5BA6">
            <w:pPr>
              <w:adjustRightInd w:val="0"/>
              <w:snapToGrid w:val="0"/>
              <w:jc w:val="center"/>
              <w:rPr>
                <w:rFonts w:eastAsia="仿宋"/>
                <w:szCs w:val="21"/>
              </w:rPr>
            </w:pPr>
            <w:r>
              <w:rPr>
                <w:rFonts w:eastAsia="等线"/>
                <w:szCs w:val="21"/>
              </w:rPr>
              <w:t>0.019</w:t>
            </w:r>
          </w:p>
        </w:tc>
        <w:tc>
          <w:tcPr>
            <w:tcW w:w="1761" w:type="dxa"/>
            <w:tcBorders>
              <w:top w:val="single" w:color="auto" w:sz="4" w:space="0"/>
              <w:left w:val="single" w:color="auto" w:sz="4" w:space="0"/>
              <w:bottom w:val="single" w:color="auto" w:sz="4" w:space="0"/>
              <w:right w:val="single" w:color="auto" w:sz="4" w:space="0"/>
            </w:tcBorders>
            <w:vAlign w:val="center"/>
          </w:tcPr>
          <w:p w14:paraId="57F19B23">
            <w:pPr>
              <w:adjustRightInd w:val="0"/>
              <w:snapToGrid w:val="0"/>
              <w:jc w:val="center"/>
              <w:rPr>
                <w:rFonts w:eastAsia="仿宋"/>
                <w:szCs w:val="21"/>
              </w:rPr>
            </w:pPr>
            <w:r>
              <w:rPr>
                <w:rFonts w:eastAsia="等线"/>
                <w:szCs w:val="21"/>
              </w:rPr>
              <w:t>0</w:t>
            </w:r>
          </w:p>
        </w:tc>
        <w:tc>
          <w:tcPr>
            <w:tcW w:w="1769" w:type="dxa"/>
            <w:tcBorders>
              <w:top w:val="single" w:color="auto" w:sz="4" w:space="0"/>
              <w:bottom w:val="single" w:color="auto" w:sz="4" w:space="0"/>
            </w:tcBorders>
            <w:vAlign w:val="center"/>
          </w:tcPr>
          <w:p w14:paraId="6AD97184">
            <w:pPr>
              <w:adjustRightInd w:val="0"/>
              <w:snapToGrid w:val="0"/>
              <w:jc w:val="center"/>
              <w:rPr>
                <w:rFonts w:eastAsia="仿宋"/>
                <w:szCs w:val="21"/>
              </w:rPr>
            </w:pPr>
            <w:r>
              <w:rPr>
                <w:rFonts w:eastAsia="等线"/>
                <w:szCs w:val="21"/>
              </w:rPr>
              <w:t>0.019</w:t>
            </w:r>
          </w:p>
        </w:tc>
        <w:tc>
          <w:tcPr>
            <w:tcW w:w="1248" w:type="dxa"/>
            <w:tcBorders>
              <w:top w:val="single" w:color="auto" w:sz="4" w:space="0"/>
              <w:bottom w:val="single" w:color="auto" w:sz="4" w:space="0"/>
              <w:right w:val="single" w:color="auto" w:sz="4" w:space="0"/>
            </w:tcBorders>
            <w:vAlign w:val="center"/>
          </w:tcPr>
          <w:p w14:paraId="32E4D30F">
            <w:pPr>
              <w:adjustRightInd w:val="0"/>
              <w:snapToGrid w:val="0"/>
              <w:jc w:val="center"/>
              <w:rPr>
                <w:rFonts w:eastAsia="仿宋"/>
                <w:szCs w:val="21"/>
              </w:rPr>
            </w:pPr>
            <w:r>
              <w:rPr>
                <w:rFonts w:eastAsia="仿宋"/>
                <w:szCs w:val="22"/>
              </w:rPr>
              <w:t>+</w:t>
            </w:r>
            <w:r>
              <w:rPr>
                <w:rFonts w:eastAsia="等线"/>
                <w:szCs w:val="21"/>
              </w:rPr>
              <w:t>0.019</w:t>
            </w:r>
          </w:p>
        </w:tc>
      </w:tr>
      <w:tr w14:paraId="33FB86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7E05BC35">
            <w:pPr>
              <w:pStyle w:val="74"/>
            </w:pPr>
          </w:p>
        </w:tc>
        <w:tc>
          <w:tcPr>
            <w:tcW w:w="1417" w:type="dxa"/>
            <w:tcBorders>
              <w:top w:val="single" w:color="auto" w:sz="4" w:space="0"/>
              <w:bottom w:val="single" w:color="auto" w:sz="4" w:space="0"/>
            </w:tcBorders>
            <w:vAlign w:val="center"/>
          </w:tcPr>
          <w:p w14:paraId="3D124998">
            <w:pPr>
              <w:adjustRightInd w:val="0"/>
              <w:snapToGrid w:val="0"/>
              <w:jc w:val="center"/>
              <w:rPr>
                <w:rFonts w:eastAsia="仿宋"/>
                <w:szCs w:val="21"/>
              </w:rPr>
            </w:pPr>
            <w:r>
              <w:rPr>
                <w:kern w:val="0"/>
                <w:szCs w:val="21"/>
              </w:rPr>
              <w:t>TP</w:t>
            </w:r>
          </w:p>
        </w:tc>
        <w:tc>
          <w:tcPr>
            <w:tcW w:w="1701" w:type="dxa"/>
            <w:tcBorders>
              <w:top w:val="single" w:color="auto" w:sz="4" w:space="0"/>
              <w:bottom w:val="single" w:color="auto" w:sz="4" w:space="0"/>
            </w:tcBorders>
            <w:vAlign w:val="center"/>
          </w:tcPr>
          <w:p w14:paraId="019E2E4E">
            <w:pPr>
              <w:widowControl/>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2C6310E6">
            <w:pPr>
              <w:widowControl/>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6F8C019F">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692733B2">
            <w:pPr>
              <w:adjustRightInd w:val="0"/>
              <w:snapToGrid w:val="0"/>
              <w:jc w:val="center"/>
              <w:rPr>
                <w:rFonts w:eastAsia="仿宋"/>
                <w:szCs w:val="21"/>
              </w:rPr>
            </w:pPr>
            <w:r>
              <w:rPr>
                <w:rFonts w:eastAsia="等线"/>
                <w:szCs w:val="21"/>
              </w:rPr>
              <w:t>0.002</w:t>
            </w:r>
          </w:p>
        </w:tc>
        <w:tc>
          <w:tcPr>
            <w:tcW w:w="1761" w:type="dxa"/>
            <w:tcBorders>
              <w:top w:val="single" w:color="auto" w:sz="4" w:space="0"/>
              <w:left w:val="single" w:color="auto" w:sz="4" w:space="0"/>
              <w:bottom w:val="single" w:color="auto" w:sz="4" w:space="0"/>
              <w:right w:val="single" w:color="auto" w:sz="4" w:space="0"/>
            </w:tcBorders>
            <w:vAlign w:val="center"/>
          </w:tcPr>
          <w:p w14:paraId="1FF730B9">
            <w:pPr>
              <w:adjustRightInd w:val="0"/>
              <w:snapToGrid w:val="0"/>
              <w:jc w:val="center"/>
              <w:rPr>
                <w:rFonts w:eastAsia="仿宋"/>
                <w:szCs w:val="21"/>
              </w:rPr>
            </w:pPr>
            <w:r>
              <w:rPr>
                <w:rFonts w:eastAsia="等线"/>
                <w:szCs w:val="21"/>
              </w:rPr>
              <w:t>0</w:t>
            </w:r>
          </w:p>
        </w:tc>
        <w:tc>
          <w:tcPr>
            <w:tcW w:w="1769" w:type="dxa"/>
            <w:tcBorders>
              <w:top w:val="single" w:color="auto" w:sz="4" w:space="0"/>
              <w:bottom w:val="single" w:color="auto" w:sz="4" w:space="0"/>
            </w:tcBorders>
            <w:vAlign w:val="center"/>
          </w:tcPr>
          <w:p w14:paraId="6914E2C0">
            <w:pPr>
              <w:adjustRightInd w:val="0"/>
              <w:snapToGrid w:val="0"/>
              <w:jc w:val="center"/>
              <w:rPr>
                <w:rFonts w:eastAsia="仿宋"/>
                <w:szCs w:val="21"/>
              </w:rPr>
            </w:pPr>
            <w:r>
              <w:rPr>
                <w:rFonts w:eastAsia="等线"/>
                <w:szCs w:val="21"/>
              </w:rPr>
              <w:t>0.002</w:t>
            </w:r>
          </w:p>
        </w:tc>
        <w:tc>
          <w:tcPr>
            <w:tcW w:w="1248" w:type="dxa"/>
            <w:tcBorders>
              <w:top w:val="single" w:color="auto" w:sz="4" w:space="0"/>
              <w:bottom w:val="single" w:color="auto" w:sz="4" w:space="0"/>
              <w:right w:val="single" w:color="auto" w:sz="4" w:space="0"/>
            </w:tcBorders>
            <w:vAlign w:val="center"/>
          </w:tcPr>
          <w:p w14:paraId="614BCCC5">
            <w:pPr>
              <w:adjustRightInd w:val="0"/>
              <w:snapToGrid w:val="0"/>
              <w:jc w:val="center"/>
              <w:rPr>
                <w:rFonts w:eastAsia="仿宋"/>
                <w:szCs w:val="21"/>
              </w:rPr>
            </w:pPr>
            <w:r>
              <w:rPr>
                <w:rFonts w:eastAsia="仿宋"/>
                <w:szCs w:val="22"/>
              </w:rPr>
              <w:t>+</w:t>
            </w:r>
            <w:r>
              <w:rPr>
                <w:rFonts w:eastAsia="等线"/>
                <w:szCs w:val="21"/>
              </w:rPr>
              <w:t>0.002</w:t>
            </w:r>
          </w:p>
        </w:tc>
      </w:tr>
      <w:tr w14:paraId="0BC993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5360A371">
            <w:pPr>
              <w:pStyle w:val="74"/>
            </w:pPr>
          </w:p>
        </w:tc>
        <w:tc>
          <w:tcPr>
            <w:tcW w:w="1417" w:type="dxa"/>
            <w:tcBorders>
              <w:top w:val="single" w:color="auto" w:sz="4" w:space="0"/>
              <w:bottom w:val="single" w:color="auto" w:sz="4" w:space="0"/>
            </w:tcBorders>
            <w:vAlign w:val="center"/>
          </w:tcPr>
          <w:p w14:paraId="3D6B0775">
            <w:pPr>
              <w:adjustRightInd w:val="0"/>
              <w:snapToGrid w:val="0"/>
              <w:jc w:val="center"/>
              <w:rPr>
                <w:rFonts w:eastAsia="仿宋"/>
                <w:szCs w:val="21"/>
              </w:rPr>
            </w:pPr>
            <w:r>
              <w:rPr>
                <w:kern w:val="0"/>
                <w:szCs w:val="21"/>
              </w:rPr>
              <w:t>TN</w:t>
            </w:r>
          </w:p>
        </w:tc>
        <w:tc>
          <w:tcPr>
            <w:tcW w:w="1701" w:type="dxa"/>
            <w:tcBorders>
              <w:top w:val="single" w:color="auto" w:sz="4" w:space="0"/>
              <w:bottom w:val="single" w:color="auto" w:sz="4" w:space="0"/>
            </w:tcBorders>
            <w:vAlign w:val="center"/>
          </w:tcPr>
          <w:p w14:paraId="4E09F270">
            <w:pPr>
              <w:widowControl/>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6EA691D8">
            <w:pPr>
              <w:widowControl/>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0735FF89">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3D98EC2F">
            <w:pPr>
              <w:adjustRightInd w:val="0"/>
              <w:snapToGrid w:val="0"/>
              <w:jc w:val="center"/>
              <w:rPr>
                <w:rFonts w:eastAsia="仿宋"/>
                <w:szCs w:val="21"/>
              </w:rPr>
            </w:pPr>
            <w:r>
              <w:rPr>
                <w:rFonts w:eastAsia="等线"/>
                <w:szCs w:val="21"/>
              </w:rPr>
              <w:t>0.026</w:t>
            </w:r>
          </w:p>
        </w:tc>
        <w:tc>
          <w:tcPr>
            <w:tcW w:w="1761" w:type="dxa"/>
            <w:tcBorders>
              <w:top w:val="single" w:color="auto" w:sz="4" w:space="0"/>
              <w:left w:val="single" w:color="auto" w:sz="4" w:space="0"/>
              <w:bottom w:val="single" w:color="auto" w:sz="4" w:space="0"/>
              <w:right w:val="single" w:color="auto" w:sz="4" w:space="0"/>
            </w:tcBorders>
            <w:vAlign w:val="center"/>
          </w:tcPr>
          <w:p w14:paraId="2EA99081">
            <w:pPr>
              <w:adjustRightInd w:val="0"/>
              <w:snapToGrid w:val="0"/>
              <w:jc w:val="center"/>
              <w:rPr>
                <w:rFonts w:eastAsia="仿宋"/>
                <w:szCs w:val="21"/>
              </w:rPr>
            </w:pPr>
            <w:r>
              <w:rPr>
                <w:rFonts w:eastAsia="等线"/>
                <w:szCs w:val="21"/>
              </w:rPr>
              <w:t>0</w:t>
            </w:r>
          </w:p>
        </w:tc>
        <w:tc>
          <w:tcPr>
            <w:tcW w:w="1769" w:type="dxa"/>
            <w:tcBorders>
              <w:top w:val="single" w:color="auto" w:sz="4" w:space="0"/>
              <w:bottom w:val="single" w:color="auto" w:sz="4" w:space="0"/>
            </w:tcBorders>
            <w:vAlign w:val="center"/>
          </w:tcPr>
          <w:p w14:paraId="3A197F01">
            <w:pPr>
              <w:adjustRightInd w:val="0"/>
              <w:snapToGrid w:val="0"/>
              <w:jc w:val="center"/>
              <w:rPr>
                <w:rFonts w:eastAsia="仿宋"/>
                <w:szCs w:val="21"/>
              </w:rPr>
            </w:pPr>
            <w:r>
              <w:rPr>
                <w:rFonts w:eastAsia="等线"/>
                <w:szCs w:val="21"/>
              </w:rPr>
              <w:t>0.026</w:t>
            </w:r>
          </w:p>
        </w:tc>
        <w:tc>
          <w:tcPr>
            <w:tcW w:w="1248" w:type="dxa"/>
            <w:tcBorders>
              <w:top w:val="single" w:color="auto" w:sz="4" w:space="0"/>
              <w:bottom w:val="single" w:color="auto" w:sz="4" w:space="0"/>
              <w:right w:val="single" w:color="auto" w:sz="4" w:space="0"/>
            </w:tcBorders>
            <w:vAlign w:val="center"/>
          </w:tcPr>
          <w:p w14:paraId="7F2A108B">
            <w:pPr>
              <w:adjustRightInd w:val="0"/>
              <w:snapToGrid w:val="0"/>
              <w:jc w:val="center"/>
              <w:rPr>
                <w:rFonts w:eastAsia="仿宋"/>
                <w:szCs w:val="21"/>
              </w:rPr>
            </w:pPr>
            <w:r>
              <w:rPr>
                <w:rFonts w:eastAsia="仿宋"/>
                <w:szCs w:val="22"/>
              </w:rPr>
              <w:t>+</w:t>
            </w:r>
            <w:r>
              <w:rPr>
                <w:rFonts w:eastAsia="等线"/>
                <w:szCs w:val="21"/>
              </w:rPr>
              <w:t>0.026</w:t>
            </w:r>
          </w:p>
        </w:tc>
      </w:tr>
      <w:tr w14:paraId="5C91BA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tcBorders>
              <w:top w:val="single" w:color="auto" w:sz="4" w:space="0"/>
              <w:left w:val="single" w:color="auto" w:sz="4" w:space="0"/>
              <w:bottom w:val="single" w:color="auto" w:sz="4" w:space="0"/>
              <w:right w:val="single" w:color="auto" w:sz="4" w:space="0"/>
            </w:tcBorders>
            <w:vAlign w:val="center"/>
          </w:tcPr>
          <w:p w14:paraId="4F369600">
            <w:pPr>
              <w:pStyle w:val="74"/>
            </w:pPr>
            <w:r>
              <w:t>废气（有组织）</w:t>
            </w:r>
          </w:p>
        </w:tc>
        <w:tc>
          <w:tcPr>
            <w:tcW w:w="1417" w:type="dxa"/>
            <w:tcBorders>
              <w:top w:val="single" w:color="auto" w:sz="4" w:space="0"/>
              <w:left w:val="single" w:color="auto" w:sz="4" w:space="0"/>
              <w:bottom w:val="single" w:color="auto" w:sz="4" w:space="0"/>
              <w:right w:val="single" w:color="auto" w:sz="4" w:space="0"/>
            </w:tcBorders>
            <w:vAlign w:val="center"/>
          </w:tcPr>
          <w:p w14:paraId="7C2568FF">
            <w:pPr>
              <w:adjustRightInd w:val="0"/>
              <w:snapToGrid w:val="0"/>
              <w:jc w:val="center"/>
              <w:rPr>
                <w:rFonts w:eastAsia="仿宋"/>
                <w:szCs w:val="21"/>
              </w:rPr>
            </w:pPr>
            <w:r>
              <w:rPr>
                <w:rFonts w:hint="eastAsia" w:eastAsia="仿宋"/>
                <w:kern w:val="0"/>
                <w:szCs w:val="21"/>
              </w:rPr>
              <w:t>VOCs</w:t>
            </w:r>
          </w:p>
        </w:tc>
        <w:tc>
          <w:tcPr>
            <w:tcW w:w="1701" w:type="dxa"/>
            <w:tcBorders>
              <w:top w:val="single" w:color="auto" w:sz="4" w:space="0"/>
              <w:left w:val="single" w:color="auto" w:sz="4" w:space="0"/>
              <w:bottom w:val="single" w:color="auto" w:sz="4" w:space="0"/>
              <w:right w:val="single" w:color="auto" w:sz="4" w:space="0"/>
            </w:tcBorders>
            <w:vAlign w:val="center"/>
          </w:tcPr>
          <w:p w14:paraId="4239E729">
            <w:pPr>
              <w:widowControl/>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4265F8B8">
            <w:pPr>
              <w:widowControl/>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5D03891A">
            <w:pPr>
              <w:adjustRightInd w:val="0"/>
              <w:snapToGrid w:val="0"/>
              <w:jc w:val="center"/>
              <w:rPr>
                <w:kern w:val="0"/>
                <w:szCs w:val="21"/>
              </w:rPr>
            </w:pPr>
            <w:r>
              <w:rPr>
                <w:rFonts w:eastAsia="仿宋"/>
                <w:szCs w:val="21"/>
              </w:rPr>
              <w:t>0</w:t>
            </w:r>
          </w:p>
        </w:tc>
        <w:tc>
          <w:tcPr>
            <w:tcW w:w="1559" w:type="dxa"/>
            <w:tcBorders>
              <w:top w:val="single" w:color="auto" w:sz="4" w:space="0"/>
              <w:bottom w:val="single" w:color="auto" w:sz="4" w:space="0"/>
            </w:tcBorders>
            <w:vAlign w:val="center"/>
          </w:tcPr>
          <w:p w14:paraId="6BAF979D">
            <w:pPr>
              <w:adjustRightInd w:val="0"/>
              <w:snapToGrid w:val="0"/>
              <w:jc w:val="center"/>
              <w:rPr>
                <w:rFonts w:eastAsia="仿宋"/>
                <w:szCs w:val="21"/>
              </w:rPr>
            </w:pPr>
            <w:r>
              <w:rPr>
                <w:rFonts w:eastAsia="等线"/>
                <w:szCs w:val="21"/>
              </w:rPr>
              <w:t>0.516</w:t>
            </w:r>
          </w:p>
        </w:tc>
        <w:tc>
          <w:tcPr>
            <w:tcW w:w="1761" w:type="dxa"/>
            <w:tcBorders>
              <w:top w:val="single" w:color="auto" w:sz="4" w:space="0"/>
              <w:left w:val="single" w:color="auto" w:sz="4" w:space="0"/>
              <w:bottom w:val="single" w:color="auto" w:sz="4" w:space="0"/>
              <w:right w:val="single" w:color="auto" w:sz="4" w:space="0"/>
            </w:tcBorders>
            <w:vAlign w:val="center"/>
          </w:tcPr>
          <w:p w14:paraId="4A5854D3">
            <w:pPr>
              <w:adjustRightInd w:val="0"/>
              <w:snapToGrid w:val="0"/>
              <w:jc w:val="center"/>
              <w:rPr>
                <w:rFonts w:eastAsia="仿宋"/>
                <w:szCs w:val="21"/>
              </w:rPr>
            </w:pPr>
            <w:r>
              <w:t>0</w:t>
            </w:r>
          </w:p>
        </w:tc>
        <w:tc>
          <w:tcPr>
            <w:tcW w:w="1769" w:type="dxa"/>
            <w:tcBorders>
              <w:top w:val="single" w:color="auto" w:sz="4" w:space="0"/>
              <w:bottom w:val="single" w:color="auto" w:sz="4" w:space="0"/>
            </w:tcBorders>
            <w:vAlign w:val="center"/>
          </w:tcPr>
          <w:p w14:paraId="39BB06FB">
            <w:pPr>
              <w:adjustRightInd w:val="0"/>
              <w:snapToGrid w:val="0"/>
              <w:jc w:val="center"/>
              <w:rPr>
                <w:rFonts w:eastAsia="仿宋"/>
                <w:szCs w:val="21"/>
              </w:rPr>
            </w:pPr>
            <w:r>
              <w:rPr>
                <w:rFonts w:eastAsia="等线"/>
                <w:szCs w:val="21"/>
              </w:rPr>
              <w:t>0.516</w:t>
            </w:r>
          </w:p>
        </w:tc>
        <w:tc>
          <w:tcPr>
            <w:tcW w:w="1248" w:type="dxa"/>
            <w:tcBorders>
              <w:top w:val="single" w:color="auto" w:sz="4" w:space="0"/>
              <w:bottom w:val="single" w:color="auto" w:sz="4" w:space="0"/>
              <w:right w:val="single" w:color="auto" w:sz="4" w:space="0"/>
            </w:tcBorders>
            <w:vAlign w:val="center"/>
          </w:tcPr>
          <w:p w14:paraId="5707AD57">
            <w:pPr>
              <w:adjustRightInd w:val="0"/>
              <w:snapToGrid w:val="0"/>
              <w:jc w:val="center"/>
              <w:rPr>
                <w:rFonts w:eastAsia="仿宋"/>
                <w:szCs w:val="21"/>
              </w:rPr>
            </w:pPr>
            <w:r>
              <w:rPr>
                <w:rFonts w:hint="eastAsia" w:eastAsia="仿宋"/>
                <w:szCs w:val="22"/>
              </w:rPr>
              <w:t>+</w:t>
            </w:r>
            <w:r>
              <w:rPr>
                <w:rFonts w:eastAsia="等线"/>
                <w:szCs w:val="21"/>
              </w:rPr>
              <w:t>0.516</w:t>
            </w:r>
          </w:p>
        </w:tc>
      </w:tr>
      <w:tr w14:paraId="10C2C1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5DAC7672">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3C48EB3A">
            <w:pPr>
              <w:adjustRightInd w:val="0"/>
              <w:snapToGrid w:val="0"/>
              <w:jc w:val="center"/>
              <w:rPr>
                <w:rFonts w:eastAsia="仿宋"/>
                <w:kern w:val="0"/>
                <w:szCs w:val="21"/>
              </w:rPr>
            </w:pPr>
            <w:r>
              <w:rPr>
                <w:rFonts w:hint="eastAsia" w:eastAsia="仿宋"/>
                <w:kern w:val="0"/>
                <w:szCs w:val="21"/>
              </w:rPr>
              <w:t>颗粒物</w:t>
            </w:r>
          </w:p>
        </w:tc>
        <w:tc>
          <w:tcPr>
            <w:tcW w:w="1701" w:type="dxa"/>
            <w:tcBorders>
              <w:top w:val="single" w:color="auto" w:sz="4" w:space="0"/>
              <w:left w:val="single" w:color="auto" w:sz="4" w:space="0"/>
              <w:bottom w:val="single" w:color="auto" w:sz="4" w:space="0"/>
              <w:right w:val="single" w:color="auto" w:sz="4" w:space="0"/>
            </w:tcBorders>
            <w:vAlign w:val="center"/>
          </w:tcPr>
          <w:p w14:paraId="5474D48E">
            <w:pPr>
              <w:widowControl/>
              <w:adjustRightInd w:val="0"/>
              <w:snapToGrid w:val="0"/>
              <w:jc w:val="center"/>
              <w:rPr>
                <w:rFonts w:eastAsia="仿宋"/>
                <w:kern w:val="0"/>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210B262D">
            <w:pPr>
              <w:widowControl/>
              <w:adjustRightInd w:val="0"/>
              <w:snapToGrid w:val="0"/>
              <w:jc w:val="center"/>
              <w:rPr>
                <w:rFonts w:eastAsia="仿宋"/>
                <w:kern w:val="0"/>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43C456FA">
            <w:pPr>
              <w:adjustRightInd w:val="0"/>
              <w:snapToGrid w:val="0"/>
              <w:jc w:val="center"/>
              <w:rPr>
                <w:kern w:val="0"/>
                <w:szCs w:val="21"/>
              </w:rPr>
            </w:pPr>
            <w:r>
              <w:rPr>
                <w:rFonts w:eastAsia="仿宋"/>
                <w:szCs w:val="21"/>
              </w:rPr>
              <w:t>0</w:t>
            </w:r>
          </w:p>
        </w:tc>
        <w:tc>
          <w:tcPr>
            <w:tcW w:w="1559" w:type="dxa"/>
            <w:tcBorders>
              <w:top w:val="single" w:color="auto" w:sz="4" w:space="0"/>
              <w:bottom w:val="single" w:color="auto" w:sz="4" w:space="0"/>
            </w:tcBorders>
            <w:vAlign w:val="center"/>
          </w:tcPr>
          <w:p w14:paraId="5E498B5C">
            <w:pPr>
              <w:widowControl/>
              <w:adjustRightInd w:val="0"/>
              <w:snapToGrid w:val="0"/>
              <w:jc w:val="center"/>
              <w:rPr>
                <w:rFonts w:eastAsia="仿宋"/>
                <w:kern w:val="0"/>
                <w:szCs w:val="21"/>
              </w:rPr>
            </w:pPr>
            <w:r>
              <w:rPr>
                <w:rFonts w:hint="eastAsia"/>
                <w:kern w:val="0"/>
                <w:szCs w:val="21"/>
              </w:rPr>
              <w:t>0.517</w:t>
            </w:r>
          </w:p>
        </w:tc>
        <w:tc>
          <w:tcPr>
            <w:tcW w:w="1761" w:type="dxa"/>
            <w:tcBorders>
              <w:top w:val="single" w:color="auto" w:sz="4" w:space="0"/>
              <w:left w:val="single" w:color="auto" w:sz="4" w:space="0"/>
              <w:bottom w:val="single" w:color="auto" w:sz="4" w:space="0"/>
              <w:right w:val="single" w:color="auto" w:sz="4" w:space="0"/>
            </w:tcBorders>
            <w:vAlign w:val="center"/>
          </w:tcPr>
          <w:p w14:paraId="467440C2">
            <w:pPr>
              <w:adjustRightInd w:val="0"/>
              <w:snapToGrid w:val="0"/>
              <w:jc w:val="center"/>
              <w:rPr>
                <w:rFonts w:eastAsia="仿宋"/>
                <w:kern w:val="0"/>
                <w:szCs w:val="21"/>
              </w:rPr>
            </w:pPr>
            <w:r>
              <w:t>0</w:t>
            </w:r>
          </w:p>
        </w:tc>
        <w:tc>
          <w:tcPr>
            <w:tcW w:w="1769" w:type="dxa"/>
            <w:tcBorders>
              <w:top w:val="single" w:color="auto" w:sz="4" w:space="0"/>
              <w:bottom w:val="single" w:color="auto" w:sz="4" w:space="0"/>
            </w:tcBorders>
            <w:vAlign w:val="center"/>
          </w:tcPr>
          <w:p w14:paraId="74E52160">
            <w:pPr>
              <w:widowControl/>
              <w:adjustRightInd w:val="0"/>
              <w:snapToGrid w:val="0"/>
              <w:jc w:val="center"/>
              <w:rPr>
                <w:rFonts w:eastAsia="仿宋"/>
                <w:kern w:val="0"/>
                <w:szCs w:val="21"/>
              </w:rPr>
            </w:pPr>
            <w:r>
              <w:rPr>
                <w:rFonts w:hint="eastAsia"/>
                <w:kern w:val="0"/>
                <w:szCs w:val="21"/>
              </w:rPr>
              <w:t>0.517</w:t>
            </w:r>
          </w:p>
        </w:tc>
        <w:tc>
          <w:tcPr>
            <w:tcW w:w="1248" w:type="dxa"/>
            <w:tcBorders>
              <w:top w:val="single" w:color="auto" w:sz="4" w:space="0"/>
              <w:bottom w:val="single" w:color="auto" w:sz="4" w:space="0"/>
              <w:right w:val="single" w:color="auto" w:sz="4" w:space="0"/>
            </w:tcBorders>
            <w:vAlign w:val="center"/>
          </w:tcPr>
          <w:p w14:paraId="153E43FB">
            <w:pPr>
              <w:widowControl/>
              <w:adjustRightInd w:val="0"/>
              <w:snapToGrid w:val="0"/>
              <w:jc w:val="center"/>
              <w:rPr>
                <w:rFonts w:eastAsia="仿宋"/>
                <w:kern w:val="0"/>
                <w:szCs w:val="21"/>
              </w:rPr>
            </w:pPr>
            <w:r>
              <w:rPr>
                <w:rFonts w:hint="eastAsia" w:eastAsia="仿宋"/>
                <w:szCs w:val="22"/>
              </w:rPr>
              <w:t>+</w:t>
            </w:r>
            <w:r>
              <w:rPr>
                <w:rFonts w:hint="eastAsia"/>
                <w:kern w:val="0"/>
                <w:szCs w:val="21"/>
              </w:rPr>
              <w:t>0.517</w:t>
            </w:r>
          </w:p>
        </w:tc>
      </w:tr>
      <w:tr w14:paraId="0D4364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1A83A395">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47273FF4">
            <w:pPr>
              <w:adjustRightInd w:val="0"/>
              <w:snapToGrid w:val="0"/>
              <w:jc w:val="center"/>
              <w:rPr>
                <w:rFonts w:eastAsia="仿宋"/>
                <w:kern w:val="0"/>
                <w:szCs w:val="21"/>
              </w:rPr>
            </w:pPr>
            <w:r>
              <w:rPr>
                <w:rFonts w:hint="eastAsia" w:eastAsia="仿宋"/>
                <w:kern w:val="0"/>
                <w:szCs w:val="21"/>
              </w:rPr>
              <w:t>苯系物</w:t>
            </w:r>
          </w:p>
        </w:tc>
        <w:tc>
          <w:tcPr>
            <w:tcW w:w="1701" w:type="dxa"/>
            <w:tcBorders>
              <w:top w:val="single" w:color="auto" w:sz="4" w:space="0"/>
              <w:left w:val="single" w:color="auto" w:sz="4" w:space="0"/>
              <w:bottom w:val="single" w:color="auto" w:sz="4" w:space="0"/>
              <w:right w:val="single" w:color="auto" w:sz="4" w:space="0"/>
            </w:tcBorders>
            <w:vAlign w:val="center"/>
          </w:tcPr>
          <w:p w14:paraId="47CD4FA7">
            <w:pPr>
              <w:widowControl/>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2A75959B">
            <w:pPr>
              <w:widowControl/>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7BF93046">
            <w:pPr>
              <w:adjustRightInd w:val="0"/>
              <w:snapToGrid w:val="0"/>
              <w:jc w:val="center"/>
              <w:rPr>
                <w:kern w:val="0"/>
                <w:szCs w:val="21"/>
              </w:rPr>
            </w:pPr>
            <w:r>
              <w:rPr>
                <w:rFonts w:eastAsia="仿宋"/>
                <w:szCs w:val="21"/>
              </w:rPr>
              <w:t>0</w:t>
            </w:r>
          </w:p>
        </w:tc>
        <w:tc>
          <w:tcPr>
            <w:tcW w:w="1559" w:type="dxa"/>
            <w:tcBorders>
              <w:top w:val="single" w:color="auto" w:sz="4" w:space="0"/>
              <w:bottom w:val="single" w:color="auto" w:sz="4" w:space="0"/>
            </w:tcBorders>
            <w:vAlign w:val="center"/>
          </w:tcPr>
          <w:p w14:paraId="21BDECE3">
            <w:pPr>
              <w:adjustRightInd w:val="0"/>
              <w:snapToGrid w:val="0"/>
              <w:jc w:val="center"/>
              <w:rPr>
                <w:rFonts w:eastAsia="仿宋"/>
                <w:szCs w:val="21"/>
              </w:rPr>
            </w:pPr>
            <w:r>
              <w:rPr>
                <w:rFonts w:hint="eastAsia"/>
                <w:kern w:val="0"/>
                <w:szCs w:val="21"/>
              </w:rPr>
              <w:t>0.014</w:t>
            </w:r>
          </w:p>
        </w:tc>
        <w:tc>
          <w:tcPr>
            <w:tcW w:w="1761" w:type="dxa"/>
            <w:tcBorders>
              <w:top w:val="single" w:color="auto" w:sz="4" w:space="0"/>
              <w:left w:val="single" w:color="auto" w:sz="4" w:space="0"/>
              <w:bottom w:val="single" w:color="auto" w:sz="4" w:space="0"/>
              <w:right w:val="single" w:color="auto" w:sz="4" w:space="0"/>
            </w:tcBorders>
            <w:vAlign w:val="center"/>
          </w:tcPr>
          <w:p w14:paraId="0E3572E5">
            <w:pPr>
              <w:adjustRightInd w:val="0"/>
              <w:snapToGrid w:val="0"/>
              <w:jc w:val="center"/>
              <w:rPr>
                <w:rFonts w:eastAsia="仿宋"/>
                <w:szCs w:val="21"/>
              </w:rPr>
            </w:pPr>
            <w:r>
              <w:t>0</w:t>
            </w:r>
          </w:p>
        </w:tc>
        <w:tc>
          <w:tcPr>
            <w:tcW w:w="1769" w:type="dxa"/>
            <w:tcBorders>
              <w:top w:val="single" w:color="auto" w:sz="4" w:space="0"/>
              <w:bottom w:val="single" w:color="auto" w:sz="4" w:space="0"/>
            </w:tcBorders>
            <w:vAlign w:val="center"/>
          </w:tcPr>
          <w:p w14:paraId="33857809">
            <w:pPr>
              <w:adjustRightInd w:val="0"/>
              <w:snapToGrid w:val="0"/>
              <w:jc w:val="center"/>
              <w:rPr>
                <w:rFonts w:eastAsia="仿宋"/>
                <w:szCs w:val="21"/>
              </w:rPr>
            </w:pPr>
            <w:r>
              <w:rPr>
                <w:rFonts w:hint="eastAsia"/>
                <w:kern w:val="0"/>
                <w:szCs w:val="21"/>
              </w:rPr>
              <w:t>0.014</w:t>
            </w:r>
          </w:p>
        </w:tc>
        <w:tc>
          <w:tcPr>
            <w:tcW w:w="1248" w:type="dxa"/>
            <w:tcBorders>
              <w:top w:val="single" w:color="auto" w:sz="4" w:space="0"/>
              <w:bottom w:val="single" w:color="auto" w:sz="4" w:space="0"/>
              <w:right w:val="single" w:color="auto" w:sz="4" w:space="0"/>
            </w:tcBorders>
            <w:vAlign w:val="center"/>
          </w:tcPr>
          <w:p w14:paraId="225AB7A1">
            <w:pPr>
              <w:adjustRightInd w:val="0"/>
              <w:snapToGrid w:val="0"/>
              <w:jc w:val="center"/>
              <w:rPr>
                <w:rFonts w:eastAsia="仿宋"/>
                <w:szCs w:val="21"/>
              </w:rPr>
            </w:pPr>
            <w:r>
              <w:rPr>
                <w:rFonts w:hint="eastAsia" w:eastAsia="仿宋"/>
                <w:szCs w:val="22"/>
              </w:rPr>
              <w:t>+</w:t>
            </w:r>
            <w:r>
              <w:rPr>
                <w:rFonts w:hint="eastAsia"/>
                <w:kern w:val="0"/>
                <w:szCs w:val="21"/>
              </w:rPr>
              <w:t>0.014</w:t>
            </w:r>
          </w:p>
        </w:tc>
      </w:tr>
      <w:tr w14:paraId="059729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46EA6BF1">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2A3BE048">
            <w:pPr>
              <w:adjustRightInd w:val="0"/>
              <w:snapToGrid w:val="0"/>
              <w:jc w:val="center"/>
              <w:rPr>
                <w:rFonts w:eastAsia="仿宋"/>
                <w:kern w:val="0"/>
                <w:szCs w:val="21"/>
              </w:rPr>
            </w:pPr>
            <w:r>
              <w:rPr>
                <w:rFonts w:eastAsia="仿宋"/>
                <w:kern w:val="0"/>
                <w:szCs w:val="21"/>
              </w:rPr>
              <w:t>非甲烷总烃</w:t>
            </w:r>
          </w:p>
        </w:tc>
        <w:tc>
          <w:tcPr>
            <w:tcW w:w="1701" w:type="dxa"/>
            <w:tcBorders>
              <w:top w:val="single" w:color="auto" w:sz="4" w:space="0"/>
              <w:left w:val="single" w:color="auto" w:sz="4" w:space="0"/>
              <w:bottom w:val="single" w:color="auto" w:sz="4" w:space="0"/>
              <w:right w:val="single" w:color="auto" w:sz="4" w:space="0"/>
            </w:tcBorders>
            <w:vAlign w:val="center"/>
          </w:tcPr>
          <w:p w14:paraId="5617FAEE">
            <w:pPr>
              <w:widowControl/>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71024EF4">
            <w:pPr>
              <w:widowControl/>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009BE653">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77DF9F0B">
            <w:pPr>
              <w:adjustRightInd w:val="0"/>
              <w:snapToGrid w:val="0"/>
              <w:jc w:val="center"/>
              <w:rPr>
                <w:rFonts w:eastAsia="等线"/>
                <w:szCs w:val="21"/>
              </w:rPr>
            </w:pPr>
            <w:r>
              <w:rPr>
                <w:rFonts w:eastAsia="等线"/>
                <w:szCs w:val="21"/>
              </w:rPr>
              <w:t>0.516</w:t>
            </w:r>
          </w:p>
        </w:tc>
        <w:tc>
          <w:tcPr>
            <w:tcW w:w="1761" w:type="dxa"/>
            <w:tcBorders>
              <w:top w:val="single" w:color="auto" w:sz="4" w:space="0"/>
              <w:left w:val="single" w:color="auto" w:sz="4" w:space="0"/>
              <w:bottom w:val="single" w:color="auto" w:sz="4" w:space="0"/>
              <w:right w:val="single" w:color="auto" w:sz="4" w:space="0"/>
            </w:tcBorders>
            <w:vAlign w:val="center"/>
          </w:tcPr>
          <w:p w14:paraId="58E55F3C">
            <w:pPr>
              <w:adjustRightInd w:val="0"/>
              <w:snapToGrid w:val="0"/>
              <w:jc w:val="center"/>
              <w:rPr>
                <w:kern w:val="0"/>
                <w:szCs w:val="21"/>
              </w:rPr>
            </w:pPr>
            <w:r>
              <w:t>0</w:t>
            </w:r>
          </w:p>
        </w:tc>
        <w:tc>
          <w:tcPr>
            <w:tcW w:w="1769" w:type="dxa"/>
            <w:tcBorders>
              <w:top w:val="single" w:color="auto" w:sz="4" w:space="0"/>
              <w:bottom w:val="single" w:color="auto" w:sz="4" w:space="0"/>
            </w:tcBorders>
            <w:vAlign w:val="center"/>
          </w:tcPr>
          <w:p w14:paraId="728357F0">
            <w:pPr>
              <w:adjustRightInd w:val="0"/>
              <w:snapToGrid w:val="0"/>
              <w:jc w:val="center"/>
              <w:rPr>
                <w:rFonts w:eastAsia="等线"/>
                <w:szCs w:val="21"/>
              </w:rPr>
            </w:pPr>
            <w:r>
              <w:rPr>
                <w:rFonts w:eastAsia="等线"/>
                <w:szCs w:val="21"/>
              </w:rPr>
              <w:t>0.516</w:t>
            </w:r>
          </w:p>
        </w:tc>
        <w:tc>
          <w:tcPr>
            <w:tcW w:w="1248" w:type="dxa"/>
            <w:tcBorders>
              <w:top w:val="single" w:color="auto" w:sz="4" w:space="0"/>
              <w:bottom w:val="single" w:color="auto" w:sz="4" w:space="0"/>
              <w:right w:val="single" w:color="auto" w:sz="4" w:space="0"/>
            </w:tcBorders>
            <w:vAlign w:val="center"/>
          </w:tcPr>
          <w:p w14:paraId="33D1758B">
            <w:pPr>
              <w:adjustRightInd w:val="0"/>
              <w:snapToGrid w:val="0"/>
              <w:jc w:val="center"/>
              <w:rPr>
                <w:rFonts w:eastAsia="仿宋"/>
                <w:szCs w:val="22"/>
              </w:rPr>
            </w:pPr>
            <w:r>
              <w:rPr>
                <w:rFonts w:hint="eastAsia" w:eastAsia="仿宋"/>
                <w:szCs w:val="22"/>
              </w:rPr>
              <w:t>+</w:t>
            </w:r>
            <w:r>
              <w:rPr>
                <w:rFonts w:eastAsia="等线"/>
                <w:szCs w:val="21"/>
              </w:rPr>
              <w:t>0.516</w:t>
            </w:r>
          </w:p>
        </w:tc>
      </w:tr>
      <w:tr w14:paraId="38334E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1330D13B">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52D76D45">
            <w:pPr>
              <w:adjustRightInd w:val="0"/>
              <w:snapToGrid w:val="0"/>
              <w:jc w:val="center"/>
              <w:rPr>
                <w:rFonts w:eastAsia="仿宋"/>
                <w:kern w:val="0"/>
                <w:szCs w:val="21"/>
              </w:rPr>
            </w:pPr>
            <w:r>
              <w:rPr>
                <w:rFonts w:hint="eastAsia" w:eastAsia="仿宋"/>
                <w:kern w:val="0"/>
                <w:szCs w:val="21"/>
              </w:rPr>
              <w:t>TVOC</w:t>
            </w:r>
          </w:p>
        </w:tc>
        <w:tc>
          <w:tcPr>
            <w:tcW w:w="1701" w:type="dxa"/>
            <w:tcBorders>
              <w:top w:val="single" w:color="auto" w:sz="4" w:space="0"/>
              <w:left w:val="single" w:color="auto" w:sz="4" w:space="0"/>
              <w:bottom w:val="single" w:color="auto" w:sz="4" w:space="0"/>
              <w:right w:val="single" w:color="auto" w:sz="4" w:space="0"/>
            </w:tcBorders>
            <w:vAlign w:val="center"/>
          </w:tcPr>
          <w:p w14:paraId="2D87C9AF">
            <w:pPr>
              <w:widowControl/>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4D50FB57">
            <w:pPr>
              <w:widowControl/>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36C71E5C">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0FE47C87">
            <w:pPr>
              <w:adjustRightInd w:val="0"/>
              <w:snapToGrid w:val="0"/>
              <w:jc w:val="center"/>
              <w:rPr>
                <w:rFonts w:eastAsia="等线"/>
                <w:szCs w:val="21"/>
              </w:rPr>
            </w:pPr>
            <w:r>
              <w:rPr>
                <w:rFonts w:eastAsia="等线"/>
                <w:szCs w:val="21"/>
              </w:rPr>
              <w:t>0.516</w:t>
            </w:r>
          </w:p>
        </w:tc>
        <w:tc>
          <w:tcPr>
            <w:tcW w:w="1761" w:type="dxa"/>
            <w:tcBorders>
              <w:top w:val="single" w:color="auto" w:sz="4" w:space="0"/>
              <w:left w:val="single" w:color="auto" w:sz="4" w:space="0"/>
              <w:bottom w:val="single" w:color="auto" w:sz="4" w:space="0"/>
              <w:right w:val="single" w:color="auto" w:sz="4" w:space="0"/>
            </w:tcBorders>
            <w:vAlign w:val="center"/>
          </w:tcPr>
          <w:p w14:paraId="4B89F6FF">
            <w:pPr>
              <w:adjustRightInd w:val="0"/>
              <w:snapToGrid w:val="0"/>
              <w:jc w:val="center"/>
              <w:rPr>
                <w:kern w:val="0"/>
                <w:szCs w:val="21"/>
              </w:rPr>
            </w:pPr>
            <w:r>
              <w:t>0</w:t>
            </w:r>
          </w:p>
        </w:tc>
        <w:tc>
          <w:tcPr>
            <w:tcW w:w="1769" w:type="dxa"/>
            <w:tcBorders>
              <w:top w:val="single" w:color="auto" w:sz="4" w:space="0"/>
              <w:bottom w:val="single" w:color="auto" w:sz="4" w:space="0"/>
            </w:tcBorders>
            <w:vAlign w:val="center"/>
          </w:tcPr>
          <w:p w14:paraId="06D57812">
            <w:pPr>
              <w:adjustRightInd w:val="0"/>
              <w:snapToGrid w:val="0"/>
              <w:jc w:val="center"/>
              <w:rPr>
                <w:rFonts w:eastAsia="等线"/>
                <w:szCs w:val="21"/>
              </w:rPr>
            </w:pPr>
            <w:r>
              <w:rPr>
                <w:rFonts w:eastAsia="等线"/>
                <w:szCs w:val="21"/>
              </w:rPr>
              <w:t>0.516</w:t>
            </w:r>
          </w:p>
        </w:tc>
        <w:tc>
          <w:tcPr>
            <w:tcW w:w="1248" w:type="dxa"/>
            <w:tcBorders>
              <w:top w:val="single" w:color="auto" w:sz="4" w:space="0"/>
              <w:bottom w:val="single" w:color="auto" w:sz="4" w:space="0"/>
              <w:right w:val="single" w:color="auto" w:sz="4" w:space="0"/>
            </w:tcBorders>
            <w:vAlign w:val="center"/>
          </w:tcPr>
          <w:p w14:paraId="466BFF70">
            <w:pPr>
              <w:adjustRightInd w:val="0"/>
              <w:snapToGrid w:val="0"/>
              <w:jc w:val="center"/>
              <w:rPr>
                <w:rFonts w:eastAsia="仿宋"/>
                <w:szCs w:val="22"/>
              </w:rPr>
            </w:pPr>
            <w:r>
              <w:rPr>
                <w:rFonts w:hint="eastAsia" w:eastAsia="仿宋"/>
                <w:szCs w:val="22"/>
              </w:rPr>
              <w:t>+</w:t>
            </w:r>
            <w:r>
              <w:rPr>
                <w:rFonts w:eastAsia="等线"/>
                <w:szCs w:val="21"/>
              </w:rPr>
              <w:t>0.516</w:t>
            </w:r>
          </w:p>
        </w:tc>
      </w:tr>
      <w:tr w14:paraId="1E0CC3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tcBorders>
              <w:top w:val="single" w:color="auto" w:sz="4" w:space="0"/>
              <w:left w:val="single" w:color="auto" w:sz="4" w:space="0"/>
              <w:bottom w:val="single" w:color="auto" w:sz="4" w:space="0"/>
              <w:right w:val="single" w:color="auto" w:sz="4" w:space="0"/>
            </w:tcBorders>
            <w:vAlign w:val="center"/>
          </w:tcPr>
          <w:p w14:paraId="6D722649">
            <w:pPr>
              <w:pStyle w:val="74"/>
            </w:pPr>
            <w:r>
              <w:t>废气（无组织）</w:t>
            </w:r>
          </w:p>
        </w:tc>
        <w:tc>
          <w:tcPr>
            <w:tcW w:w="1417" w:type="dxa"/>
            <w:tcBorders>
              <w:top w:val="single" w:color="auto" w:sz="4" w:space="0"/>
              <w:left w:val="single" w:color="auto" w:sz="4" w:space="0"/>
              <w:bottom w:val="single" w:color="auto" w:sz="4" w:space="0"/>
              <w:right w:val="single" w:color="auto" w:sz="4" w:space="0"/>
            </w:tcBorders>
            <w:vAlign w:val="center"/>
          </w:tcPr>
          <w:p w14:paraId="4F339E6D">
            <w:pPr>
              <w:adjustRightInd w:val="0"/>
              <w:snapToGrid w:val="0"/>
              <w:jc w:val="center"/>
              <w:rPr>
                <w:rFonts w:eastAsia="仿宋"/>
                <w:szCs w:val="21"/>
              </w:rPr>
            </w:pPr>
            <w:r>
              <w:rPr>
                <w:rFonts w:hint="eastAsia" w:eastAsia="仿宋"/>
                <w:kern w:val="0"/>
                <w:szCs w:val="21"/>
              </w:rPr>
              <w:t>VOCs</w:t>
            </w:r>
          </w:p>
        </w:tc>
        <w:tc>
          <w:tcPr>
            <w:tcW w:w="1701" w:type="dxa"/>
            <w:tcBorders>
              <w:top w:val="single" w:color="auto" w:sz="4" w:space="0"/>
              <w:left w:val="single" w:color="auto" w:sz="4" w:space="0"/>
              <w:bottom w:val="single" w:color="auto" w:sz="4" w:space="0"/>
              <w:right w:val="single" w:color="auto" w:sz="4" w:space="0"/>
            </w:tcBorders>
            <w:vAlign w:val="center"/>
          </w:tcPr>
          <w:p w14:paraId="0A51A89F">
            <w:pPr>
              <w:pStyle w:val="18"/>
              <w:adjustRightInd w:val="0"/>
              <w:spacing w:line="240" w:lineRule="auto"/>
              <w:ind w:firstLine="0" w:firstLineChars="0"/>
              <w:jc w:val="center"/>
              <w:rPr>
                <w:rFonts w:ascii="Times New Roman" w:hAnsi="Times New Roman"/>
                <w:b/>
                <w:sz w:val="21"/>
                <w:szCs w:val="21"/>
              </w:rPr>
            </w:pPr>
            <w:r>
              <w:rPr>
                <w:rFonts w:ascii="Times New Roman" w:hAnsi="Times New Roman"/>
                <w:sz w:val="21"/>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79BE9A40">
            <w:pPr>
              <w:pStyle w:val="18"/>
              <w:adjustRightInd w:val="0"/>
              <w:spacing w:line="240" w:lineRule="auto"/>
              <w:ind w:firstLine="0" w:firstLineChars="0"/>
              <w:jc w:val="center"/>
              <w:rPr>
                <w:rFonts w:ascii="Times New Roman" w:hAnsi="Times New Roman"/>
                <w:b/>
                <w:sz w:val="21"/>
                <w:szCs w:val="21"/>
              </w:rPr>
            </w:pPr>
            <w:r>
              <w:rPr>
                <w:rFonts w:ascii="Times New Roman" w:hAnsi="Times New Roman"/>
                <w:sz w:val="21"/>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203075D3">
            <w:pPr>
              <w:adjustRightInd w:val="0"/>
              <w:snapToGrid w:val="0"/>
              <w:jc w:val="center"/>
              <w:rPr>
                <w:kern w:val="0"/>
                <w:szCs w:val="21"/>
              </w:rPr>
            </w:pPr>
            <w:r>
              <w:rPr>
                <w:rFonts w:eastAsia="仿宋"/>
                <w:szCs w:val="21"/>
              </w:rPr>
              <w:t>0</w:t>
            </w:r>
          </w:p>
        </w:tc>
        <w:tc>
          <w:tcPr>
            <w:tcW w:w="1559" w:type="dxa"/>
            <w:tcBorders>
              <w:top w:val="single" w:color="auto" w:sz="4" w:space="0"/>
              <w:bottom w:val="single" w:color="auto" w:sz="4" w:space="0"/>
            </w:tcBorders>
            <w:vAlign w:val="center"/>
          </w:tcPr>
          <w:p w14:paraId="7E24DAC4">
            <w:pPr>
              <w:adjustRightInd w:val="0"/>
              <w:snapToGrid w:val="0"/>
              <w:jc w:val="center"/>
              <w:rPr>
                <w:rFonts w:eastAsia="仿宋"/>
                <w:szCs w:val="21"/>
              </w:rPr>
            </w:pPr>
            <w:r>
              <w:t>0.074</w:t>
            </w:r>
          </w:p>
        </w:tc>
        <w:tc>
          <w:tcPr>
            <w:tcW w:w="1761" w:type="dxa"/>
            <w:tcBorders>
              <w:top w:val="single" w:color="auto" w:sz="4" w:space="0"/>
              <w:left w:val="single" w:color="auto" w:sz="4" w:space="0"/>
              <w:bottom w:val="single" w:color="auto" w:sz="4" w:space="0"/>
              <w:right w:val="single" w:color="auto" w:sz="4" w:space="0"/>
            </w:tcBorders>
            <w:vAlign w:val="center"/>
          </w:tcPr>
          <w:p w14:paraId="66E99D78">
            <w:pPr>
              <w:adjustRightInd w:val="0"/>
              <w:snapToGrid w:val="0"/>
              <w:jc w:val="center"/>
              <w:rPr>
                <w:rFonts w:eastAsia="仿宋"/>
                <w:szCs w:val="21"/>
              </w:rPr>
            </w:pPr>
            <w:r>
              <w:rPr>
                <w:rFonts w:hint="eastAsia"/>
                <w:kern w:val="0"/>
                <w:szCs w:val="21"/>
              </w:rPr>
              <w:t>0</w:t>
            </w:r>
          </w:p>
        </w:tc>
        <w:tc>
          <w:tcPr>
            <w:tcW w:w="1769" w:type="dxa"/>
            <w:tcBorders>
              <w:top w:val="single" w:color="auto" w:sz="4" w:space="0"/>
              <w:bottom w:val="single" w:color="auto" w:sz="4" w:space="0"/>
            </w:tcBorders>
            <w:vAlign w:val="center"/>
          </w:tcPr>
          <w:p w14:paraId="2B4ADFA2">
            <w:pPr>
              <w:adjustRightInd w:val="0"/>
              <w:snapToGrid w:val="0"/>
              <w:jc w:val="center"/>
              <w:rPr>
                <w:rFonts w:eastAsia="仿宋"/>
                <w:szCs w:val="21"/>
              </w:rPr>
            </w:pPr>
            <w:r>
              <w:t>0.074</w:t>
            </w:r>
          </w:p>
        </w:tc>
        <w:tc>
          <w:tcPr>
            <w:tcW w:w="1248" w:type="dxa"/>
            <w:tcBorders>
              <w:top w:val="single" w:color="auto" w:sz="4" w:space="0"/>
              <w:bottom w:val="single" w:color="auto" w:sz="4" w:space="0"/>
              <w:right w:val="single" w:color="auto" w:sz="4" w:space="0"/>
            </w:tcBorders>
            <w:vAlign w:val="center"/>
          </w:tcPr>
          <w:p w14:paraId="727217ED">
            <w:pPr>
              <w:adjustRightInd w:val="0"/>
              <w:snapToGrid w:val="0"/>
              <w:jc w:val="center"/>
              <w:rPr>
                <w:rFonts w:eastAsia="仿宋"/>
                <w:szCs w:val="21"/>
              </w:rPr>
            </w:pPr>
            <w:r>
              <w:rPr>
                <w:rFonts w:hint="eastAsia" w:eastAsia="仿宋"/>
                <w:szCs w:val="22"/>
              </w:rPr>
              <w:t>+</w:t>
            </w:r>
            <w:r>
              <w:t>0.074</w:t>
            </w:r>
          </w:p>
        </w:tc>
      </w:tr>
      <w:tr w14:paraId="6FC72B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6AAC4F16">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6F62E617">
            <w:pPr>
              <w:adjustRightInd w:val="0"/>
              <w:snapToGrid w:val="0"/>
              <w:jc w:val="center"/>
              <w:rPr>
                <w:rFonts w:eastAsia="仿宋"/>
                <w:kern w:val="0"/>
                <w:szCs w:val="21"/>
              </w:rPr>
            </w:pPr>
            <w:r>
              <w:rPr>
                <w:rFonts w:hint="eastAsia" w:eastAsia="仿宋"/>
                <w:kern w:val="0"/>
                <w:szCs w:val="21"/>
              </w:rPr>
              <w:t>颗粒物</w:t>
            </w:r>
          </w:p>
        </w:tc>
        <w:tc>
          <w:tcPr>
            <w:tcW w:w="1701" w:type="dxa"/>
            <w:tcBorders>
              <w:top w:val="single" w:color="auto" w:sz="4" w:space="0"/>
              <w:left w:val="single" w:color="auto" w:sz="4" w:space="0"/>
              <w:bottom w:val="single" w:color="auto" w:sz="4" w:space="0"/>
              <w:right w:val="single" w:color="auto" w:sz="4" w:space="0"/>
            </w:tcBorders>
            <w:vAlign w:val="center"/>
          </w:tcPr>
          <w:p w14:paraId="4021FE29">
            <w:pPr>
              <w:widowControl/>
              <w:adjustRightInd w:val="0"/>
              <w:snapToGrid w:val="0"/>
              <w:jc w:val="center"/>
              <w:rPr>
                <w:rFonts w:eastAsia="仿宋"/>
                <w:kern w:val="0"/>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732043D5">
            <w:pPr>
              <w:widowControl/>
              <w:adjustRightInd w:val="0"/>
              <w:snapToGrid w:val="0"/>
              <w:jc w:val="center"/>
              <w:rPr>
                <w:rFonts w:eastAsia="仿宋"/>
                <w:kern w:val="0"/>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37D73385">
            <w:pPr>
              <w:adjustRightInd w:val="0"/>
              <w:snapToGrid w:val="0"/>
              <w:jc w:val="center"/>
              <w:rPr>
                <w:kern w:val="0"/>
                <w:szCs w:val="21"/>
              </w:rPr>
            </w:pPr>
            <w:r>
              <w:rPr>
                <w:rFonts w:eastAsia="仿宋"/>
                <w:szCs w:val="21"/>
              </w:rPr>
              <w:t>0</w:t>
            </w:r>
          </w:p>
        </w:tc>
        <w:tc>
          <w:tcPr>
            <w:tcW w:w="1559" w:type="dxa"/>
            <w:tcBorders>
              <w:top w:val="single" w:color="auto" w:sz="4" w:space="0"/>
              <w:bottom w:val="single" w:color="auto" w:sz="4" w:space="0"/>
            </w:tcBorders>
            <w:vAlign w:val="center"/>
          </w:tcPr>
          <w:p w14:paraId="55E059F2">
            <w:pPr>
              <w:widowControl/>
              <w:adjustRightInd w:val="0"/>
              <w:snapToGrid w:val="0"/>
              <w:jc w:val="center"/>
              <w:rPr>
                <w:rFonts w:eastAsia="仿宋"/>
                <w:kern w:val="0"/>
                <w:szCs w:val="21"/>
              </w:rPr>
            </w:pPr>
            <w:r>
              <w:t>0.085</w:t>
            </w:r>
          </w:p>
        </w:tc>
        <w:tc>
          <w:tcPr>
            <w:tcW w:w="1761" w:type="dxa"/>
            <w:tcBorders>
              <w:top w:val="single" w:color="auto" w:sz="4" w:space="0"/>
              <w:left w:val="single" w:color="auto" w:sz="4" w:space="0"/>
              <w:bottom w:val="single" w:color="auto" w:sz="4" w:space="0"/>
              <w:right w:val="single" w:color="auto" w:sz="4" w:space="0"/>
            </w:tcBorders>
            <w:vAlign w:val="center"/>
          </w:tcPr>
          <w:p w14:paraId="1AE77095">
            <w:pPr>
              <w:adjustRightInd w:val="0"/>
              <w:snapToGrid w:val="0"/>
              <w:jc w:val="center"/>
              <w:rPr>
                <w:rFonts w:eastAsia="仿宋"/>
                <w:kern w:val="0"/>
                <w:szCs w:val="21"/>
              </w:rPr>
            </w:pPr>
            <w:r>
              <w:rPr>
                <w:rFonts w:hint="eastAsia"/>
                <w:kern w:val="0"/>
                <w:szCs w:val="21"/>
              </w:rPr>
              <w:t>0</w:t>
            </w:r>
          </w:p>
        </w:tc>
        <w:tc>
          <w:tcPr>
            <w:tcW w:w="1769" w:type="dxa"/>
            <w:tcBorders>
              <w:top w:val="single" w:color="auto" w:sz="4" w:space="0"/>
              <w:bottom w:val="single" w:color="auto" w:sz="4" w:space="0"/>
            </w:tcBorders>
            <w:vAlign w:val="center"/>
          </w:tcPr>
          <w:p w14:paraId="3BD6CB89">
            <w:pPr>
              <w:widowControl/>
              <w:adjustRightInd w:val="0"/>
              <w:snapToGrid w:val="0"/>
              <w:jc w:val="center"/>
              <w:rPr>
                <w:rFonts w:eastAsia="仿宋"/>
                <w:kern w:val="0"/>
                <w:szCs w:val="21"/>
              </w:rPr>
            </w:pPr>
            <w:r>
              <w:t>0.085</w:t>
            </w:r>
          </w:p>
        </w:tc>
        <w:tc>
          <w:tcPr>
            <w:tcW w:w="1248" w:type="dxa"/>
            <w:tcBorders>
              <w:top w:val="single" w:color="auto" w:sz="4" w:space="0"/>
              <w:bottom w:val="single" w:color="auto" w:sz="4" w:space="0"/>
              <w:right w:val="single" w:color="auto" w:sz="4" w:space="0"/>
            </w:tcBorders>
            <w:vAlign w:val="center"/>
          </w:tcPr>
          <w:p w14:paraId="3A4B2495">
            <w:pPr>
              <w:widowControl/>
              <w:adjustRightInd w:val="0"/>
              <w:snapToGrid w:val="0"/>
              <w:jc w:val="center"/>
              <w:rPr>
                <w:rFonts w:eastAsia="仿宋"/>
                <w:kern w:val="0"/>
                <w:szCs w:val="21"/>
              </w:rPr>
            </w:pPr>
            <w:r>
              <w:rPr>
                <w:rFonts w:hint="eastAsia" w:eastAsia="仿宋"/>
                <w:szCs w:val="22"/>
              </w:rPr>
              <w:t>+</w:t>
            </w:r>
            <w:r>
              <w:t>0.085</w:t>
            </w:r>
          </w:p>
        </w:tc>
      </w:tr>
      <w:tr w14:paraId="0CC93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46DC3F90">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0A7F598C">
            <w:pPr>
              <w:adjustRightInd w:val="0"/>
              <w:snapToGrid w:val="0"/>
              <w:jc w:val="center"/>
              <w:rPr>
                <w:rFonts w:eastAsia="仿宋"/>
                <w:kern w:val="0"/>
                <w:szCs w:val="21"/>
              </w:rPr>
            </w:pPr>
            <w:r>
              <w:rPr>
                <w:rFonts w:hint="eastAsia" w:eastAsia="仿宋"/>
                <w:kern w:val="0"/>
                <w:szCs w:val="21"/>
              </w:rPr>
              <w:t>苯系物</w:t>
            </w:r>
          </w:p>
        </w:tc>
        <w:tc>
          <w:tcPr>
            <w:tcW w:w="1701" w:type="dxa"/>
            <w:tcBorders>
              <w:top w:val="single" w:color="auto" w:sz="4" w:space="0"/>
              <w:left w:val="single" w:color="auto" w:sz="4" w:space="0"/>
              <w:bottom w:val="single" w:color="auto" w:sz="4" w:space="0"/>
              <w:right w:val="single" w:color="auto" w:sz="4" w:space="0"/>
            </w:tcBorders>
            <w:vAlign w:val="center"/>
          </w:tcPr>
          <w:p w14:paraId="529B085B">
            <w:pPr>
              <w:pStyle w:val="18"/>
              <w:adjustRightInd w:val="0"/>
              <w:spacing w:line="240" w:lineRule="auto"/>
              <w:ind w:firstLine="0" w:firstLineChars="0"/>
              <w:jc w:val="center"/>
              <w:rPr>
                <w:rFonts w:hint="eastAsia"/>
                <w:szCs w:val="21"/>
              </w:rPr>
            </w:pPr>
            <w:r>
              <w:rPr>
                <w:rFonts w:ascii="Times New Roman" w:hAnsi="Times New Roman"/>
                <w:sz w:val="21"/>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209C6340">
            <w:pPr>
              <w:pStyle w:val="18"/>
              <w:adjustRightInd w:val="0"/>
              <w:spacing w:line="240" w:lineRule="auto"/>
              <w:ind w:firstLine="0" w:firstLineChars="0"/>
              <w:jc w:val="center"/>
              <w:rPr>
                <w:rFonts w:hint="eastAsia"/>
                <w:szCs w:val="21"/>
              </w:rPr>
            </w:pPr>
            <w:r>
              <w:rPr>
                <w:rFonts w:ascii="Times New Roman" w:hAnsi="Times New Roman"/>
                <w:sz w:val="21"/>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2A986013">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32AA79DE">
            <w:pPr>
              <w:adjustRightInd w:val="0"/>
              <w:snapToGrid w:val="0"/>
              <w:jc w:val="center"/>
              <w:rPr>
                <w:rFonts w:eastAsia="仿宋"/>
                <w:szCs w:val="22"/>
              </w:rPr>
            </w:pPr>
            <w:r>
              <w:t>0.003</w:t>
            </w:r>
          </w:p>
        </w:tc>
        <w:tc>
          <w:tcPr>
            <w:tcW w:w="1761" w:type="dxa"/>
            <w:tcBorders>
              <w:top w:val="single" w:color="auto" w:sz="4" w:space="0"/>
              <w:left w:val="single" w:color="auto" w:sz="4" w:space="0"/>
              <w:bottom w:val="single" w:color="auto" w:sz="4" w:space="0"/>
              <w:right w:val="single" w:color="auto" w:sz="4" w:space="0"/>
            </w:tcBorders>
            <w:vAlign w:val="center"/>
          </w:tcPr>
          <w:p w14:paraId="5111FFA1">
            <w:pPr>
              <w:adjustRightInd w:val="0"/>
              <w:snapToGrid w:val="0"/>
              <w:jc w:val="center"/>
              <w:rPr>
                <w:kern w:val="0"/>
                <w:szCs w:val="21"/>
              </w:rPr>
            </w:pPr>
            <w:r>
              <w:rPr>
                <w:rFonts w:hint="eastAsia"/>
                <w:kern w:val="0"/>
                <w:szCs w:val="21"/>
              </w:rPr>
              <w:t>0</w:t>
            </w:r>
          </w:p>
        </w:tc>
        <w:tc>
          <w:tcPr>
            <w:tcW w:w="1769" w:type="dxa"/>
            <w:tcBorders>
              <w:top w:val="single" w:color="auto" w:sz="4" w:space="0"/>
              <w:bottom w:val="single" w:color="auto" w:sz="4" w:space="0"/>
            </w:tcBorders>
            <w:vAlign w:val="center"/>
          </w:tcPr>
          <w:p w14:paraId="3A88B65B">
            <w:pPr>
              <w:adjustRightInd w:val="0"/>
              <w:snapToGrid w:val="0"/>
              <w:jc w:val="center"/>
              <w:rPr>
                <w:rFonts w:eastAsia="仿宋"/>
                <w:szCs w:val="22"/>
              </w:rPr>
            </w:pPr>
            <w:r>
              <w:t>0.003</w:t>
            </w:r>
          </w:p>
        </w:tc>
        <w:tc>
          <w:tcPr>
            <w:tcW w:w="1248" w:type="dxa"/>
            <w:tcBorders>
              <w:top w:val="single" w:color="auto" w:sz="4" w:space="0"/>
              <w:bottom w:val="single" w:color="auto" w:sz="4" w:space="0"/>
              <w:right w:val="single" w:color="auto" w:sz="4" w:space="0"/>
            </w:tcBorders>
            <w:vAlign w:val="center"/>
          </w:tcPr>
          <w:p w14:paraId="29C885FF">
            <w:pPr>
              <w:adjustRightInd w:val="0"/>
              <w:snapToGrid w:val="0"/>
              <w:jc w:val="center"/>
              <w:rPr>
                <w:rFonts w:eastAsia="仿宋"/>
                <w:szCs w:val="22"/>
              </w:rPr>
            </w:pPr>
            <w:r>
              <w:rPr>
                <w:rFonts w:hint="eastAsia" w:eastAsia="仿宋"/>
                <w:szCs w:val="22"/>
              </w:rPr>
              <w:t>+</w:t>
            </w:r>
            <w:r>
              <w:t>0.003</w:t>
            </w:r>
          </w:p>
        </w:tc>
      </w:tr>
      <w:tr w14:paraId="0AB000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47CA87C5">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3FC75F9E">
            <w:pPr>
              <w:adjustRightInd w:val="0"/>
              <w:snapToGrid w:val="0"/>
              <w:jc w:val="center"/>
              <w:rPr>
                <w:rFonts w:eastAsia="仿宋"/>
                <w:kern w:val="0"/>
                <w:szCs w:val="21"/>
              </w:rPr>
            </w:pPr>
            <w:r>
              <w:rPr>
                <w:rFonts w:eastAsia="仿宋"/>
                <w:kern w:val="0"/>
                <w:szCs w:val="21"/>
              </w:rPr>
              <w:t>非甲烷总烃</w:t>
            </w:r>
          </w:p>
        </w:tc>
        <w:tc>
          <w:tcPr>
            <w:tcW w:w="1701" w:type="dxa"/>
            <w:tcBorders>
              <w:top w:val="single" w:color="auto" w:sz="4" w:space="0"/>
              <w:left w:val="single" w:color="auto" w:sz="4" w:space="0"/>
              <w:bottom w:val="single" w:color="auto" w:sz="4" w:space="0"/>
              <w:right w:val="single" w:color="auto" w:sz="4" w:space="0"/>
            </w:tcBorders>
            <w:vAlign w:val="center"/>
          </w:tcPr>
          <w:p w14:paraId="5EABFC13">
            <w:pPr>
              <w:pStyle w:val="18"/>
              <w:adjustRightInd w:val="0"/>
              <w:spacing w:line="240" w:lineRule="auto"/>
              <w:ind w:firstLine="0" w:firstLineChars="0"/>
              <w:jc w:val="center"/>
              <w:rPr>
                <w:rFonts w:ascii="Times New Roman" w:hAnsi="Times New Roman"/>
                <w:sz w:val="21"/>
                <w:szCs w:val="21"/>
              </w:rPr>
            </w:pPr>
            <w:r>
              <w:rPr>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06F25047">
            <w:pPr>
              <w:pStyle w:val="18"/>
              <w:adjustRightInd w:val="0"/>
              <w:spacing w:line="240" w:lineRule="auto"/>
              <w:ind w:firstLine="0" w:firstLineChars="0"/>
              <w:jc w:val="center"/>
              <w:rPr>
                <w:rFonts w:ascii="Times New Roman" w:hAnsi="Times New Roman"/>
                <w:sz w:val="21"/>
                <w:szCs w:val="21"/>
              </w:rPr>
            </w:pPr>
            <w:r>
              <w:rPr>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18FE7270">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7478E077">
            <w:pPr>
              <w:adjustRightInd w:val="0"/>
              <w:snapToGrid w:val="0"/>
              <w:jc w:val="center"/>
              <w:rPr>
                <w:rFonts w:eastAsia="仿宋"/>
                <w:szCs w:val="22"/>
              </w:rPr>
            </w:pPr>
            <w:r>
              <w:t>0.074</w:t>
            </w:r>
          </w:p>
        </w:tc>
        <w:tc>
          <w:tcPr>
            <w:tcW w:w="1761" w:type="dxa"/>
            <w:tcBorders>
              <w:top w:val="single" w:color="auto" w:sz="4" w:space="0"/>
              <w:left w:val="single" w:color="auto" w:sz="4" w:space="0"/>
              <w:bottom w:val="single" w:color="auto" w:sz="4" w:space="0"/>
              <w:right w:val="single" w:color="auto" w:sz="4" w:space="0"/>
            </w:tcBorders>
            <w:vAlign w:val="center"/>
          </w:tcPr>
          <w:p w14:paraId="5C4834C2">
            <w:pPr>
              <w:adjustRightInd w:val="0"/>
              <w:snapToGrid w:val="0"/>
              <w:jc w:val="center"/>
              <w:rPr>
                <w:kern w:val="0"/>
                <w:szCs w:val="21"/>
              </w:rPr>
            </w:pPr>
            <w:r>
              <w:rPr>
                <w:rFonts w:hint="eastAsia"/>
                <w:kern w:val="0"/>
                <w:szCs w:val="21"/>
              </w:rPr>
              <w:t>0</w:t>
            </w:r>
          </w:p>
        </w:tc>
        <w:tc>
          <w:tcPr>
            <w:tcW w:w="1769" w:type="dxa"/>
            <w:tcBorders>
              <w:top w:val="single" w:color="auto" w:sz="4" w:space="0"/>
              <w:bottom w:val="single" w:color="auto" w:sz="4" w:space="0"/>
            </w:tcBorders>
            <w:vAlign w:val="center"/>
          </w:tcPr>
          <w:p w14:paraId="591CD64F">
            <w:pPr>
              <w:adjustRightInd w:val="0"/>
              <w:snapToGrid w:val="0"/>
              <w:jc w:val="center"/>
              <w:rPr>
                <w:rFonts w:eastAsia="仿宋"/>
                <w:szCs w:val="22"/>
              </w:rPr>
            </w:pPr>
            <w:r>
              <w:t>0.074</w:t>
            </w:r>
          </w:p>
        </w:tc>
        <w:tc>
          <w:tcPr>
            <w:tcW w:w="1248" w:type="dxa"/>
            <w:tcBorders>
              <w:top w:val="single" w:color="auto" w:sz="4" w:space="0"/>
              <w:bottom w:val="single" w:color="auto" w:sz="4" w:space="0"/>
              <w:right w:val="single" w:color="auto" w:sz="4" w:space="0"/>
            </w:tcBorders>
            <w:vAlign w:val="center"/>
          </w:tcPr>
          <w:p w14:paraId="42567AC0">
            <w:pPr>
              <w:adjustRightInd w:val="0"/>
              <w:snapToGrid w:val="0"/>
              <w:jc w:val="center"/>
              <w:rPr>
                <w:rFonts w:eastAsia="仿宋"/>
                <w:szCs w:val="22"/>
              </w:rPr>
            </w:pPr>
            <w:r>
              <w:rPr>
                <w:rFonts w:hint="eastAsia" w:eastAsia="仿宋"/>
                <w:szCs w:val="22"/>
              </w:rPr>
              <w:t>+</w:t>
            </w:r>
            <w:r>
              <w:t>0.074</w:t>
            </w:r>
          </w:p>
        </w:tc>
      </w:tr>
      <w:tr w14:paraId="124BF20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1D18A568">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558E4558">
            <w:pPr>
              <w:adjustRightInd w:val="0"/>
              <w:snapToGrid w:val="0"/>
              <w:jc w:val="center"/>
              <w:rPr>
                <w:rFonts w:eastAsia="仿宋"/>
                <w:kern w:val="0"/>
                <w:szCs w:val="21"/>
              </w:rPr>
            </w:pPr>
            <w:r>
              <w:rPr>
                <w:rFonts w:hint="eastAsia" w:eastAsia="仿宋"/>
                <w:kern w:val="0"/>
                <w:szCs w:val="21"/>
              </w:rPr>
              <w:t>TVOC</w:t>
            </w:r>
          </w:p>
        </w:tc>
        <w:tc>
          <w:tcPr>
            <w:tcW w:w="1701" w:type="dxa"/>
            <w:tcBorders>
              <w:top w:val="single" w:color="auto" w:sz="4" w:space="0"/>
              <w:left w:val="single" w:color="auto" w:sz="4" w:space="0"/>
              <w:bottom w:val="single" w:color="auto" w:sz="4" w:space="0"/>
              <w:right w:val="single" w:color="auto" w:sz="4" w:space="0"/>
            </w:tcBorders>
            <w:vAlign w:val="center"/>
          </w:tcPr>
          <w:p w14:paraId="4E073482">
            <w:pPr>
              <w:pStyle w:val="18"/>
              <w:adjustRightInd w:val="0"/>
              <w:spacing w:line="240" w:lineRule="auto"/>
              <w:ind w:firstLine="0" w:firstLineChars="0"/>
              <w:jc w:val="center"/>
              <w:rPr>
                <w:rFonts w:ascii="Times New Roman" w:hAnsi="Times New Roman"/>
                <w:sz w:val="21"/>
                <w:szCs w:val="21"/>
              </w:rPr>
            </w:pPr>
            <w:r>
              <w:rPr>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05763C84">
            <w:pPr>
              <w:pStyle w:val="18"/>
              <w:adjustRightInd w:val="0"/>
              <w:spacing w:line="240" w:lineRule="auto"/>
              <w:ind w:firstLine="0" w:firstLineChars="0"/>
              <w:jc w:val="center"/>
              <w:rPr>
                <w:rFonts w:ascii="Times New Roman" w:hAnsi="Times New Roman"/>
                <w:sz w:val="21"/>
                <w:szCs w:val="21"/>
              </w:rPr>
            </w:pPr>
            <w:r>
              <w:rPr>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23FC4CE7">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211EEF32">
            <w:pPr>
              <w:adjustRightInd w:val="0"/>
              <w:snapToGrid w:val="0"/>
              <w:jc w:val="center"/>
              <w:rPr>
                <w:rFonts w:eastAsia="仿宋"/>
                <w:szCs w:val="22"/>
              </w:rPr>
            </w:pPr>
            <w:r>
              <w:t>0.074</w:t>
            </w:r>
          </w:p>
        </w:tc>
        <w:tc>
          <w:tcPr>
            <w:tcW w:w="1761" w:type="dxa"/>
            <w:tcBorders>
              <w:top w:val="single" w:color="auto" w:sz="4" w:space="0"/>
              <w:left w:val="single" w:color="auto" w:sz="4" w:space="0"/>
              <w:bottom w:val="single" w:color="auto" w:sz="4" w:space="0"/>
              <w:right w:val="single" w:color="auto" w:sz="4" w:space="0"/>
            </w:tcBorders>
            <w:vAlign w:val="center"/>
          </w:tcPr>
          <w:p w14:paraId="3ACB0A43">
            <w:pPr>
              <w:adjustRightInd w:val="0"/>
              <w:snapToGrid w:val="0"/>
              <w:jc w:val="center"/>
              <w:rPr>
                <w:kern w:val="0"/>
                <w:szCs w:val="21"/>
              </w:rPr>
            </w:pPr>
            <w:r>
              <w:rPr>
                <w:rFonts w:hint="eastAsia"/>
                <w:kern w:val="0"/>
                <w:szCs w:val="21"/>
              </w:rPr>
              <w:t>0</w:t>
            </w:r>
          </w:p>
        </w:tc>
        <w:tc>
          <w:tcPr>
            <w:tcW w:w="1769" w:type="dxa"/>
            <w:tcBorders>
              <w:top w:val="single" w:color="auto" w:sz="4" w:space="0"/>
              <w:bottom w:val="single" w:color="auto" w:sz="4" w:space="0"/>
            </w:tcBorders>
            <w:vAlign w:val="center"/>
          </w:tcPr>
          <w:p w14:paraId="1A556F8E">
            <w:pPr>
              <w:adjustRightInd w:val="0"/>
              <w:snapToGrid w:val="0"/>
              <w:jc w:val="center"/>
              <w:rPr>
                <w:rFonts w:eastAsia="仿宋"/>
                <w:szCs w:val="22"/>
              </w:rPr>
            </w:pPr>
            <w:r>
              <w:t>0.074</w:t>
            </w:r>
          </w:p>
        </w:tc>
        <w:tc>
          <w:tcPr>
            <w:tcW w:w="1248" w:type="dxa"/>
            <w:tcBorders>
              <w:top w:val="single" w:color="auto" w:sz="4" w:space="0"/>
              <w:bottom w:val="single" w:color="auto" w:sz="4" w:space="0"/>
              <w:right w:val="single" w:color="auto" w:sz="4" w:space="0"/>
            </w:tcBorders>
            <w:vAlign w:val="center"/>
          </w:tcPr>
          <w:p w14:paraId="5AA54B70">
            <w:pPr>
              <w:adjustRightInd w:val="0"/>
              <w:snapToGrid w:val="0"/>
              <w:jc w:val="center"/>
              <w:rPr>
                <w:rFonts w:eastAsia="仿宋"/>
                <w:szCs w:val="22"/>
              </w:rPr>
            </w:pPr>
            <w:r>
              <w:rPr>
                <w:rFonts w:hint="eastAsia" w:eastAsia="仿宋"/>
                <w:szCs w:val="22"/>
              </w:rPr>
              <w:t>+</w:t>
            </w:r>
            <w:r>
              <w:t>0.074</w:t>
            </w:r>
          </w:p>
        </w:tc>
      </w:tr>
      <w:tr w14:paraId="2CE37F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restart"/>
            <w:tcBorders>
              <w:top w:val="single" w:color="auto" w:sz="4" w:space="0"/>
              <w:left w:val="single" w:color="auto" w:sz="4" w:space="0"/>
              <w:bottom w:val="single" w:color="auto" w:sz="4" w:space="0"/>
              <w:right w:val="single" w:color="auto" w:sz="4" w:space="0"/>
            </w:tcBorders>
            <w:vAlign w:val="center"/>
          </w:tcPr>
          <w:p w14:paraId="1F8E91F8">
            <w:pPr>
              <w:pStyle w:val="74"/>
            </w:pPr>
            <w:r>
              <w:t>一般工业</w:t>
            </w:r>
          </w:p>
          <w:p w14:paraId="3B828985">
            <w:pPr>
              <w:pStyle w:val="74"/>
            </w:pPr>
            <w:r>
              <w:t>固体废物</w:t>
            </w:r>
          </w:p>
        </w:tc>
        <w:tc>
          <w:tcPr>
            <w:tcW w:w="1417" w:type="dxa"/>
            <w:tcBorders>
              <w:top w:val="single" w:color="auto" w:sz="4" w:space="0"/>
              <w:left w:val="single" w:color="auto" w:sz="4" w:space="0"/>
              <w:bottom w:val="single" w:color="auto" w:sz="4" w:space="0"/>
              <w:right w:val="single" w:color="auto" w:sz="4" w:space="0"/>
            </w:tcBorders>
            <w:vAlign w:val="center"/>
          </w:tcPr>
          <w:p w14:paraId="19E29686">
            <w:pPr>
              <w:adjustRightInd w:val="0"/>
              <w:snapToGrid w:val="0"/>
              <w:jc w:val="center"/>
              <w:rPr>
                <w:rFonts w:eastAsia="仿宋"/>
                <w:szCs w:val="21"/>
              </w:rPr>
            </w:pPr>
            <w:r>
              <w:rPr>
                <w:rFonts w:eastAsia="仿宋"/>
                <w:szCs w:val="21"/>
              </w:rPr>
              <w:t>生活垃圾</w:t>
            </w:r>
          </w:p>
        </w:tc>
        <w:tc>
          <w:tcPr>
            <w:tcW w:w="1701" w:type="dxa"/>
            <w:tcBorders>
              <w:top w:val="single" w:color="auto" w:sz="4" w:space="0"/>
              <w:left w:val="single" w:color="auto" w:sz="4" w:space="0"/>
              <w:bottom w:val="single" w:color="auto" w:sz="4" w:space="0"/>
              <w:right w:val="single" w:color="auto" w:sz="4" w:space="0"/>
            </w:tcBorders>
            <w:vAlign w:val="center"/>
          </w:tcPr>
          <w:p w14:paraId="24B5590A">
            <w:pPr>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5C259D9D">
            <w:pPr>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2A1C66BB">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1E9DCD7B">
            <w:pPr>
              <w:adjustRightInd w:val="0"/>
              <w:snapToGrid w:val="0"/>
              <w:jc w:val="center"/>
              <w:rPr>
                <w:rFonts w:eastAsia="仿宋"/>
                <w:szCs w:val="21"/>
              </w:rPr>
            </w:pPr>
            <w:r>
              <w:rPr>
                <w:rFonts w:hint="eastAsia"/>
                <w:kern w:val="0"/>
                <w:szCs w:val="21"/>
              </w:rPr>
              <w:t>4.5</w:t>
            </w:r>
          </w:p>
        </w:tc>
        <w:tc>
          <w:tcPr>
            <w:tcW w:w="1761" w:type="dxa"/>
            <w:tcBorders>
              <w:top w:val="single" w:color="auto" w:sz="4" w:space="0"/>
              <w:left w:val="single" w:color="auto" w:sz="4" w:space="0"/>
              <w:bottom w:val="single" w:color="auto" w:sz="4" w:space="0"/>
              <w:right w:val="single" w:color="auto" w:sz="4" w:space="0"/>
            </w:tcBorders>
            <w:vAlign w:val="center"/>
          </w:tcPr>
          <w:p w14:paraId="26E0AE58">
            <w:pPr>
              <w:adjustRightInd w:val="0"/>
              <w:snapToGrid w:val="0"/>
              <w:jc w:val="center"/>
              <w:rPr>
                <w:rFonts w:eastAsia="仿宋"/>
                <w:szCs w:val="21"/>
              </w:rPr>
            </w:pPr>
            <w:r>
              <w:rPr>
                <w:rFonts w:eastAsia="仿宋"/>
                <w:szCs w:val="21"/>
              </w:rPr>
              <w:t>0</w:t>
            </w:r>
          </w:p>
        </w:tc>
        <w:tc>
          <w:tcPr>
            <w:tcW w:w="1769" w:type="dxa"/>
            <w:tcBorders>
              <w:top w:val="single" w:color="auto" w:sz="4" w:space="0"/>
              <w:left w:val="single" w:color="auto" w:sz="4" w:space="0"/>
              <w:bottom w:val="single" w:color="auto" w:sz="4" w:space="0"/>
              <w:right w:val="single" w:color="auto" w:sz="4" w:space="0"/>
            </w:tcBorders>
            <w:vAlign w:val="center"/>
          </w:tcPr>
          <w:p w14:paraId="148D2476">
            <w:pPr>
              <w:adjustRightInd w:val="0"/>
              <w:snapToGrid w:val="0"/>
              <w:jc w:val="center"/>
              <w:rPr>
                <w:rFonts w:eastAsia="仿宋"/>
                <w:szCs w:val="21"/>
              </w:rPr>
            </w:pPr>
            <w:r>
              <w:rPr>
                <w:rFonts w:hint="eastAsia"/>
                <w:kern w:val="0"/>
                <w:szCs w:val="21"/>
              </w:rPr>
              <w:t>4.5</w:t>
            </w:r>
          </w:p>
        </w:tc>
        <w:tc>
          <w:tcPr>
            <w:tcW w:w="1248" w:type="dxa"/>
            <w:tcBorders>
              <w:top w:val="single" w:color="auto" w:sz="4" w:space="0"/>
              <w:left w:val="single" w:color="auto" w:sz="4" w:space="0"/>
              <w:bottom w:val="single" w:color="auto" w:sz="4" w:space="0"/>
              <w:right w:val="single" w:color="auto" w:sz="4" w:space="0"/>
            </w:tcBorders>
            <w:vAlign w:val="center"/>
          </w:tcPr>
          <w:p w14:paraId="05BC8914">
            <w:pPr>
              <w:adjustRightInd w:val="0"/>
              <w:snapToGrid w:val="0"/>
              <w:jc w:val="center"/>
              <w:rPr>
                <w:rFonts w:eastAsia="仿宋"/>
                <w:szCs w:val="21"/>
              </w:rPr>
            </w:pPr>
            <w:r>
              <w:rPr>
                <w:rFonts w:hint="eastAsia" w:eastAsia="仿宋"/>
                <w:szCs w:val="22"/>
              </w:rPr>
              <w:t>+</w:t>
            </w:r>
            <w:r>
              <w:rPr>
                <w:rFonts w:hint="eastAsia"/>
                <w:kern w:val="0"/>
                <w:szCs w:val="21"/>
              </w:rPr>
              <w:t>4.5</w:t>
            </w:r>
          </w:p>
        </w:tc>
      </w:tr>
      <w:tr w14:paraId="12AAD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vMerge w:val="continue"/>
            <w:tcBorders>
              <w:top w:val="single" w:color="auto" w:sz="4" w:space="0"/>
              <w:left w:val="single" w:color="auto" w:sz="4" w:space="0"/>
              <w:bottom w:val="single" w:color="auto" w:sz="4" w:space="0"/>
              <w:right w:val="single" w:color="auto" w:sz="4" w:space="0"/>
            </w:tcBorders>
            <w:vAlign w:val="center"/>
          </w:tcPr>
          <w:p w14:paraId="2E97D8A2">
            <w:pPr>
              <w:pStyle w:val="74"/>
            </w:pPr>
          </w:p>
        </w:tc>
        <w:tc>
          <w:tcPr>
            <w:tcW w:w="1417" w:type="dxa"/>
            <w:tcBorders>
              <w:top w:val="single" w:color="auto" w:sz="4" w:space="0"/>
              <w:left w:val="single" w:color="auto" w:sz="4" w:space="0"/>
              <w:bottom w:val="single" w:color="auto" w:sz="4" w:space="0"/>
              <w:right w:val="single" w:color="auto" w:sz="4" w:space="0"/>
            </w:tcBorders>
            <w:vAlign w:val="center"/>
          </w:tcPr>
          <w:p w14:paraId="125E9E03">
            <w:pPr>
              <w:adjustRightInd w:val="0"/>
              <w:snapToGrid w:val="0"/>
              <w:jc w:val="center"/>
              <w:rPr>
                <w:rFonts w:eastAsia="仿宋"/>
                <w:szCs w:val="21"/>
              </w:rPr>
            </w:pPr>
            <w:r>
              <w:rPr>
                <w:rFonts w:eastAsia="仿宋"/>
                <w:szCs w:val="21"/>
              </w:rPr>
              <w:t>一般固废</w:t>
            </w:r>
          </w:p>
        </w:tc>
        <w:tc>
          <w:tcPr>
            <w:tcW w:w="1701" w:type="dxa"/>
            <w:tcBorders>
              <w:top w:val="single" w:color="auto" w:sz="4" w:space="0"/>
              <w:left w:val="single" w:color="auto" w:sz="4" w:space="0"/>
              <w:bottom w:val="single" w:color="auto" w:sz="4" w:space="0"/>
              <w:right w:val="single" w:color="auto" w:sz="4" w:space="0"/>
            </w:tcBorders>
            <w:vAlign w:val="center"/>
          </w:tcPr>
          <w:p w14:paraId="52E0A6CA">
            <w:pPr>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0F6B7B16">
            <w:pPr>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295DBD75">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0C39E967">
            <w:pPr>
              <w:adjustRightInd w:val="0"/>
              <w:snapToGrid w:val="0"/>
              <w:jc w:val="center"/>
              <w:rPr>
                <w:rFonts w:eastAsia="仿宋"/>
                <w:szCs w:val="21"/>
              </w:rPr>
            </w:pPr>
            <w:r>
              <w:rPr>
                <w:kern w:val="0"/>
                <w:szCs w:val="21"/>
              </w:rPr>
              <w:t>98.78</w:t>
            </w:r>
          </w:p>
        </w:tc>
        <w:tc>
          <w:tcPr>
            <w:tcW w:w="1761" w:type="dxa"/>
            <w:tcBorders>
              <w:top w:val="single" w:color="auto" w:sz="4" w:space="0"/>
              <w:left w:val="single" w:color="auto" w:sz="4" w:space="0"/>
              <w:bottom w:val="single" w:color="auto" w:sz="4" w:space="0"/>
              <w:right w:val="single" w:color="auto" w:sz="4" w:space="0"/>
            </w:tcBorders>
            <w:vAlign w:val="center"/>
          </w:tcPr>
          <w:p w14:paraId="24BBDB3A">
            <w:pPr>
              <w:adjustRightInd w:val="0"/>
              <w:snapToGrid w:val="0"/>
              <w:jc w:val="center"/>
              <w:rPr>
                <w:rFonts w:eastAsia="仿宋"/>
                <w:szCs w:val="21"/>
              </w:rPr>
            </w:pPr>
            <w:r>
              <w:rPr>
                <w:rFonts w:eastAsia="仿宋"/>
                <w:szCs w:val="21"/>
              </w:rPr>
              <w:t>0</w:t>
            </w:r>
          </w:p>
        </w:tc>
        <w:tc>
          <w:tcPr>
            <w:tcW w:w="1769" w:type="dxa"/>
            <w:tcBorders>
              <w:top w:val="single" w:color="auto" w:sz="4" w:space="0"/>
              <w:left w:val="single" w:color="auto" w:sz="4" w:space="0"/>
              <w:bottom w:val="single" w:color="auto" w:sz="4" w:space="0"/>
              <w:right w:val="single" w:color="auto" w:sz="4" w:space="0"/>
            </w:tcBorders>
            <w:vAlign w:val="center"/>
          </w:tcPr>
          <w:p w14:paraId="55D60C7F">
            <w:pPr>
              <w:adjustRightInd w:val="0"/>
              <w:snapToGrid w:val="0"/>
              <w:jc w:val="center"/>
              <w:rPr>
                <w:rFonts w:eastAsia="仿宋"/>
                <w:szCs w:val="21"/>
              </w:rPr>
            </w:pPr>
            <w:r>
              <w:rPr>
                <w:kern w:val="0"/>
                <w:szCs w:val="21"/>
              </w:rPr>
              <w:t>98.78</w:t>
            </w:r>
          </w:p>
        </w:tc>
        <w:tc>
          <w:tcPr>
            <w:tcW w:w="1248" w:type="dxa"/>
            <w:tcBorders>
              <w:top w:val="single" w:color="auto" w:sz="4" w:space="0"/>
              <w:left w:val="single" w:color="auto" w:sz="4" w:space="0"/>
              <w:bottom w:val="single" w:color="auto" w:sz="4" w:space="0"/>
              <w:right w:val="single" w:color="auto" w:sz="4" w:space="0"/>
            </w:tcBorders>
            <w:vAlign w:val="center"/>
          </w:tcPr>
          <w:p w14:paraId="0FAA4878">
            <w:pPr>
              <w:adjustRightInd w:val="0"/>
              <w:snapToGrid w:val="0"/>
              <w:jc w:val="center"/>
              <w:rPr>
                <w:rFonts w:eastAsia="仿宋"/>
                <w:szCs w:val="21"/>
              </w:rPr>
            </w:pPr>
            <w:r>
              <w:rPr>
                <w:rFonts w:hint="eastAsia" w:eastAsia="仿宋"/>
                <w:szCs w:val="22"/>
              </w:rPr>
              <w:t>+</w:t>
            </w:r>
            <w:r>
              <w:rPr>
                <w:kern w:val="0"/>
                <w:szCs w:val="21"/>
              </w:rPr>
              <w:t>98.78</w:t>
            </w:r>
          </w:p>
        </w:tc>
      </w:tr>
      <w:tr w14:paraId="3ECF2E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588" w:type="dxa"/>
            <w:tcBorders>
              <w:top w:val="single" w:color="auto" w:sz="4" w:space="0"/>
              <w:left w:val="single" w:color="auto" w:sz="4" w:space="0"/>
              <w:bottom w:val="single" w:color="auto" w:sz="4" w:space="0"/>
              <w:right w:val="single" w:color="auto" w:sz="4" w:space="0"/>
            </w:tcBorders>
            <w:vAlign w:val="center"/>
          </w:tcPr>
          <w:p w14:paraId="4048B0DB">
            <w:pPr>
              <w:pStyle w:val="74"/>
            </w:pPr>
            <w:r>
              <w:t>危险废物</w:t>
            </w:r>
          </w:p>
        </w:tc>
        <w:tc>
          <w:tcPr>
            <w:tcW w:w="1417" w:type="dxa"/>
            <w:tcBorders>
              <w:top w:val="single" w:color="auto" w:sz="4" w:space="0"/>
              <w:left w:val="single" w:color="auto" w:sz="4" w:space="0"/>
              <w:bottom w:val="single" w:color="auto" w:sz="4" w:space="0"/>
              <w:right w:val="single" w:color="auto" w:sz="4" w:space="0"/>
            </w:tcBorders>
            <w:vAlign w:val="center"/>
          </w:tcPr>
          <w:p w14:paraId="3FB59DDF">
            <w:pPr>
              <w:adjustRightInd w:val="0"/>
              <w:snapToGrid w:val="0"/>
              <w:jc w:val="center"/>
              <w:rPr>
                <w:rFonts w:eastAsia="仿宋"/>
                <w:szCs w:val="21"/>
              </w:rPr>
            </w:pPr>
            <w:r>
              <w:rPr>
                <w:rFonts w:eastAsia="仿宋"/>
                <w:szCs w:val="21"/>
              </w:rPr>
              <w:t>危险废物</w:t>
            </w:r>
          </w:p>
        </w:tc>
        <w:tc>
          <w:tcPr>
            <w:tcW w:w="1701" w:type="dxa"/>
            <w:tcBorders>
              <w:top w:val="single" w:color="auto" w:sz="4" w:space="0"/>
              <w:left w:val="single" w:color="auto" w:sz="4" w:space="0"/>
              <w:bottom w:val="single" w:color="auto" w:sz="4" w:space="0"/>
              <w:right w:val="single" w:color="auto" w:sz="4" w:space="0"/>
            </w:tcBorders>
            <w:vAlign w:val="center"/>
          </w:tcPr>
          <w:p w14:paraId="35764576">
            <w:pPr>
              <w:adjustRightInd w:val="0"/>
              <w:snapToGrid w:val="0"/>
              <w:jc w:val="center"/>
              <w:rPr>
                <w:rFonts w:eastAsia="仿宋"/>
                <w:szCs w:val="21"/>
              </w:rPr>
            </w:pPr>
            <w:r>
              <w:rPr>
                <w:rFonts w:eastAsia="仿宋"/>
                <w:szCs w:val="21"/>
              </w:rPr>
              <w:t>0</w:t>
            </w:r>
          </w:p>
        </w:tc>
        <w:tc>
          <w:tcPr>
            <w:tcW w:w="1276" w:type="dxa"/>
            <w:tcBorders>
              <w:top w:val="single" w:color="auto" w:sz="4" w:space="0"/>
              <w:left w:val="single" w:color="auto" w:sz="4" w:space="0"/>
              <w:bottom w:val="single" w:color="auto" w:sz="4" w:space="0"/>
              <w:right w:val="single" w:color="auto" w:sz="4" w:space="0"/>
            </w:tcBorders>
            <w:vAlign w:val="center"/>
          </w:tcPr>
          <w:p w14:paraId="1553845B">
            <w:pPr>
              <w:adjustRightInd w:val="0"/>
              <w:snapToGrid w:val="0"/>
              <w:jc w:val="center"/>
              <w:rPr>
                <w:rFonts w:eastAsia="仿宋"/>
                <w:szCs w:val="21"/>
              </w:rPr>
            </w:pPr>
            <w:r>
              <w:rPr>
                <w:rFonts w:eastAsia="仿宋"/>
                <w:szCs w:val="21"/>
              </w:rPr>
              <w:t>0</w:t>
            </w:r>
          </w:p>
        </w:tc>
        <w:tc>
          <w:tcPr>
            <w:tcW w:w="1701" w:type="dxa"/>
            <w:tcBorders>
              <w:top w:val="single" w:color="auto" w:sz="4" w:space="0"/>
              <w:left w:val="single" w:color="auto" w:sz="4" w:space="0"/>
              <w:bottom w:val="single" w:color="auto" w:sz="4" w:space="0"/>
              <w:right w:val="single" w:color="auto" w:sz="4" w:space="0"/>
            </w:tcBorders>
            <w:vAlign w:val="center"/>
          </w:tcPr>
          <w:p w14:paraId="40094B49">
            <w:pPr>
              <w:adjustRightInd w:val="0"/>
              <w:snapToGrid w:val="0"/>
              <w:jc w:val="center"/>
              <w:rPr>
                <w:rFonts w:eastAsia="仿宋"/>
                <w:szCs w:val="21"/>
              </w:rPr>
            </w:pPr>
            <w:r>
              <w:rPr>
                <w:rFonts w:eastAsia="仿宋"/>
                <w:szCs w:val="21"/>
              </w:rPr>
              <w:t>0</w:t>
            </w:r>
          </w:p>
        </w:tc>
        <w:tc>
          <w:tcPr>
            <w:tcW w:w="1559" w:type="dxa"/>
            <w:tcBorders>
              <w:top w:val="single" w:color="auto" w:sz="4" w:space="0"/>
              <w:bottom w:val="single" w:color="auto" w:sz="4" w:space="0"/>
            </w:tcBorders>
            <w:vAlign w:val="center"/>
          </w:tcPr>
          <w:p w14:paraId="3F99FA26">
            <w:pPr>
              <w:adjustRightInd w:val="0"/>
              <w:snapToGrid w:val="0"/>
              <w:jc w:val="center"/>
              <w:rPr>
                <w:rFonts w:eastAsia="仿宋"/>
                <w:szCs w:val="21"/>
              </w:rPr>
            </w:pPr>
            <w:r>
              <w:rPr>
                <w:rFonts w:hint="eastAsia"/>
                <w:kern w:val="0"/>
                <w:szCs w:val="21"/>
              </w:rPr>
              <w:t>123.3</w:t>
            </w:r>
          </w:p>
        </w:tc>
        <w:tc>
          <w:tcPr>
            <w:tcW w:w="1761" w:type="dxa"/>
            <w:tcBorders>
              <w:top w:val="single" w:color="auto" w:sz="4" w:space="0"/>
              <w:left w:val="single" w:color="auto" w:sz="4" w:space="0"/>
              <w:bottom w:val="single" w:color="auto" w:sz="4" w:space="0"/>
              <w:right w:val="single" w:color="auto" w:sz="4" w:space="0"/>
            </w:tcBorders>
            <w:vAlign w:val="center"/>
          </w:tcPr>
          <w:p w14:paraId="111E5A5A">
            <w:pPr>
              <w:adjustRightInd w:val="0"/>
              <w:snapToGrid w:val="0"/>
              <w:jc w:val="center"/>
              <w:rPr>
                <w:rFonts w:eastAsia="仿宋"/>
                <w:szCs w:val="21"/>
              </w:rPr>
            </w:pPr>
            <w:r>
              <w:rPr>
                <w:rFonts w:eastAsia="仿宋"/>
                <w:szCs w:val="21"/>
              </w:rPr>
              <w:t>0</w:t>
            </w:r>
          </w:p>
        </w:tc>
        <w:tc>
          <w:tcPr>
            <w:tcW w:w="1769" w:type="dxa"/>
            <w:tcBorders>
              <w:top w:val="single" w:color="auto" w:sz="4" w:space="0"/>
              <w:left w:val="single" w:color="auto" w:sz="4" w:space="0"/>
              <w:bottom w:val="single" w:color="auto" w:sz="4" w:space="0"/>
              <w:right w:val="single" w:color="auto" w:sz="4" w:space="0"/>
            </w:tcBorders>
            <w:vAlign w:val="center"/>
          </w:tcPr>
          <w:p w14:paraId="547CDA4D">
            <w:pPr>
              <w:adjustRightInd w:val="0"/>
              <w:snapToGrid w:val="0"/>
              <w:jc w:val="center"/>
              <w:rPr>
                <w:rFonts w:eastAsia="仿宋"/>
                <w:szCs w:val="21"/>
              </w:rPr>
            </w:pPr>
            <w:r>
              <w:rPr>
                <w:rFonts w:hint="eastAsia"/>
                <w:kern w:val="0"/>
                <w:szCs w:val="21"/>
              </w:rPr>
              <w:t>123.3</w:t>
            </w:r>
          </w:p>
        </w:tc>
        <w:tc>
          <w:tcPr>
            <w:tcW w:w="1248" w:type="dxa"/>
            <w:tcBorders>
              <w:top w:val="single" w:color="auto" w:sz="4" w:space="0"/>
              <w:left w:val="single" w:color="auto" w:sz="4" w:space="0"/>
              <w:bottom w:val="single" w:color="auto" w:sz="4" w:space="0"/>
              <w:right w:val="single" w:color="auto" w:sz="4" w:space="0"/>
            </w:tcBorders>
            <w:vAlign w:val="center"/>
          </w:tcPr>
          <w:p w14:paraId="54CFB13C">
            <w:pPr>
              <w:adjustRightInd w:val="0"/>
              <w:snapToGrid w:val="0"/>
              <w:jc w:val="center"/>
              <w:rPr>
                <w:rFonts w:eastAsia="仿宋"/>
                <w:szCs w:val="21"/>
              </w:rPr>
            </w:pPr>
            <w:r>
              <w:rPr>
                <w:rFonts w:hint="eastAsia" w:eastAsia="仿宋"/>
                <w:szCs w:val="22"/>
              </w:rPr>
              <w:t>+</w:t>
            </w:r>
            <w:r>
              <w:rPr>
                <w:rFonts w:hint="eastAsia"/>
                <w:kern w:val="0"/>
                <w:szCs w:val="21"/>
              </w:rPr>
              <w:t>123.3</w:t>
            </w:r>
          </w:p>
        </w:tc>
      </w:tr>
    </w:tbl>
    <w:p w14:paraId="2D47212C">
      <w:pPr>
        <w:pStyle w:val="74"/>
        <w:rPr>
          <w:sz w:val="32"/>
          <w:szCs w:val="32"/>
        </w:rPr>
      </w:pPr>
      <w:r>
        <w:t>注：</w:t>
      </w:r>
      <w:r>
        <w:rPr>
          <w:spacing w:val="-16"/>
        </w:rPr>
        <w:fldChar w:fldCharType="begin"/>
      </w:r>
      <w:r>
        <w:rPr>
          <w:spacing w:val="-16"/>
        </w:rPr>
        <w:instrText xml:space="preserve"> = 6 \* GB3 \* MERGEFORMAT </w:instrText>
      </w:r>
      <w:r>
        <w:rPr>
          <w:spacing w:val="-16"/>
        </w:rPr>
        <w:fldChar w:fldCharType="separate"/>
      </w:r>
      <w:r>
        <w:rPr>
          <w:rFonts w:hint="eastAsia" w:ascii="宋体" w:hAnsi="宋体" w:eastAsia="宋体" w:cs="宋体"/>
        </w:rPr>
        <w:t>⑥</w:t>
      </w:r>
      <w:r>
        <w:rPr>
          <w:spacing w:val="-16"/>
        </w:rPr>
        <w:fldChar w:fldCharType="end"/>
      </w:r>
      <w:r>
        <w:rPr>
          <w:spacing w:val="-16"/>
        </w:rPr>
        <w:t>=</w:t>
      </w:r>
      <w:r>
        <w:fldChar w:fldCharType="begin"/>
      </w:r>
      <w:r>
        <w:instrText xml:space="preserve"> = 1 \* GB3 \* MERGEFORMAT </w:instrText>
      </w:r>
      <w:r>
        <w:fldChar w:fldCharType="separate"/>
      </w:r>
      <w:r>
        <w:rPr>
          <w:rFonts w:hint="eastAsia" w:ascii="宋体" w:hAnsi="宋体" w:eastAsia="宋体" w:cs="宋体"/>
        </w:rPr>
        <w:t>①</w:t>
      </w:r>
      <w:r>
        <w:fldChar w:fldCharType="end"/>
      </w:r>
      <w:r>
        <w:t>+</w:t>
      </w:r>
      <w:r>
        <w:fldChar w:fldCharType="begin"/>
      </w:r>
      <w:r>
        <w:instrText xml:space="preserve"> = 3 \* GB3 \* MERGEFORMAT </w:instrText>
      </w:r>
      <w:r>
        <w:fldChar w:fldCharType="separate"/>
      </w:r>
      <w:r>
        <w:rPr>
          <w:rFonts w:hint="eastAsia" w:ascii="宋体" w:hAnsi="宋体" w:eastAsia="宋体" w:cs="宋体"/>
        </w:rPr>
        <w:t>③</w:t>
      </w:r>
      <w:r>
        <w:fldChar w:fldCharType="end"/>
      </w:r>
      <w:r>
        <w:t>+</w:t>
      </w:r>
      <w:r>
        <w:fldChar w:fldCharType="begin"/>
      </w:r>
      <w:r>
        <w:instrText xml:space="preserve"> = 4 \* GB3 \* MERGEFORMAT </w:instrText>
      </w:r>
      <w:r>
        <w:fldChar w:fldCharType="separate"/>
      </w:r>
      <w:r>
        <w:rPr>
          <w:rFonts w:hint="eastAsia" w:ascii="宋体" w:hAnsi="宋体" w:eastAsia="宋体" w:cs="宋体"/>
        </w:rPr>
        <w:t>④</w:t>
      </w:r>
      <w:r>
        <w:fldChar w:fldCharType="end"/>
      </w:r>
      <w:r>
        <w:t>-</w:t>
      </w:r>
      <w:r>
        <w:rPr>
          <w:spacing w:val="-16"/>
        </w:rPr>
        <w:fldChar w:fldCharType="begin"/>
      </w:r>
      <w:r>
        <w:rPr>
          <w:spacing w:val="-16"/>
        </w:rPr>
        <w:instrText xml:space="preserve"> = 5 \* GB3 \* MERGEFORMAT </w:instrText>
      </w:r>
      <w:r>
        <w:rPr>
          <w:spacing w:val="-16"/>
        </w:rPr>
        <w:fldChar w:fldCharType="separate"/>
      </w:r>
      <w:r>
        <w:rPr>
          <w:rFonts w:hint="eastAsia" w:ascii="宋体" w:hAnsi="宋体" w:eastAsia="宋体" w:cs="宋体"/>
        </w:rPr>
        <w:t>⑤</w:t>
      </w:r>
      <w:r>
        <w:rPr>
          <w:spacing w:val="-16"/>
        </w:rPr>
        <w:fldChar w:fldCharType="end"/>
      </w:r>
      <w:r>
        <w:rPr>
          <w:spacing w:val="-16"/>
        </w:rPr>
        <w:t>；</w:t>
      </w:r>
      <w:r>
        <w:fldChar w:fldCharType="begin"/>
      </w:r>
      <w:r>
        <w:instrText xml:space="preserve"> = 7 \* GB3 \* MERGEFORMAT </w:instrText>
      </w:r>
      <w:r>
        <w:fldChar w:fldCharType="separate"/>
      </w:r>
      <w:r>
        <w:rPr>
          <w:rFonts w:hint="eastAsia" w:ascii="宋体" w:hAnsi="宋体" w:eastAsia="宋体" w:cs="宋体"/>
        </w:rPr>
        <w:t>⑦</w:t>
      </w:r>
      <w:r>
        <w:fldChar w:fldCharType="end"/>
      </w:r>
      <w:r>
        <w:t>=</w:t>
      </w:r>
      <w:r>
        <w:rPr>
          <w:spacing w:val="-16"/>
        </w:rPr>
        <w:fldChar w:fldCharType="begin"/>
      </w:r>
      <w:r>
        <w:rPr>
          <w:spacing w:val="-16"/>
        </w:rPr>
        <w:instrText xml:space="preserve"> = 6 \* GB3 \* MERGEFORMAT </w:instrText>
      </w:r>
      <w:r>
        <w:rPr>
          <w:spacing w:val="-16"/>
        </w:rPr>
        <w:fldChar w:fldCharType="separate"/>
      </w:r>
      <w:r>
        <w:rPr>
          <w:rFonts w:hint="eastAsia" w:ascii="宋体" w:hAnsi="宋体" w:eastAsia="宋体" w:cs="宋体"/>
        </w:rPr>
        <w:t>⑥</w:t>
      </w:r>
      <w:r>
        <w:rPr>
          <w:spacing w:val="-16"/>
        </w:rPr>
        <w:fldChar w:fldCharType="end"/>
      </w:r>
      <w:r>
        <w:rPr>
          <w:spacing w:val="-16"/>
        </w:rPr>
        <w:t>-</w:t>
      </w:r>
      <w:r>
        <w:fldChar w:fldCharType="begin"/>
      </w:r>
      <w:r>
        <w:instrText xml:space="preserve"> = 1 \* GB3 \* MERGEFORMAT </w:instrText>
      </w:r>
      <w:r>
        <w:fldChar w:fldCharType="separate"/>
      </w:r>
      <w:r>
        <w:rPr>
          <w:rFonts w:hint="eastAsia" w:ascii="宋体" w:hAnsi="宋体" w:eastAsia="宋体" w:cs="宋体"/>
        </w:rPr>
        <w:t>①</w:t>
      </w:r>
      <w:r>
        <w:fldChar w:fldCharType="end"/>
      </w:r>
    </w:p>
    <w:p w14:paraId="1CD052E1">
      <w:pPr>
        <w:pStyle w:val="74"/>
        <w:sectPr>
          <w:footerReference r:id="rId7" w:type="default"/>
          <w:pgSz w:w="16838" w:h="11906" w:orient="landscape"/>
          <w:pgMar w:top="1701" w:right="1531" w:bottom="1701" w:left="1531" w:header="851" w:footer="851" w:gutter="0"/>
          <w:cols w:space="720" w:num="1"/>
          <w:docGrid w:linePitch="312" w:charSpace="0"/>
        </w:sectPr>
      </w:pPr>
      <w:r>
        <w:tab/>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6DAA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F08368F">
            <w:pPr>
              <w:spacing w:line="500" w:lineRule="exact"/>
              <w:ind w:firstLine="480" w:firstLineChars="200"/>
              <w:rPr>
                <w:rFonts w:eastAsia="仿宋"/>
                <w:sz w:val="24"/>
              </w:rPr>
            </w:pPr>
            <w:r>
              <w:rPr>
                <w:rFonts w:eastAsia="仿宋"/>
                <w:sz w:val="24"/>
              </w:rPr>
              <w:t>本报告表附以下附图、附件：</w:t>
            </w:r>
          </w:p>
          <w:p w14:paraId="79220E52">
            <w:pPr>
              <w:spacing w:line="500" w:lineRule="exact"/>
              <w:ind w:firstLine="480" w:firstLineChars="200"/>
              <w:rPr>
                <w:rFonts w:eastAsia="仿宋"/>
                <w:sz w:val="24"/>
              </w:rPr>
            </w:pPr>
            <w:bookmarkStart w:id="32" w:name="_Hlk163717489"/>
            <w:r>
              <w:rPr>
                <w:rFonts w:eastAsia="仿宋"/>
                <w:sz w:val="24"/>
              </w:rPr>
              <w:t>附图：</w:t>
            </w:r>
          </w:p>
          <w:p w14:paraId="2A8C6217">
            <w:pPr>
              <w:spacing w:line="500" w:lineRule="exact"/>
              <w:ind w:firstLine="480" w:firstLineChars="200"/>
              <w:rPr>
                <w:rFonts w:eastAsia="仿宋"/>
                <w:sz w:val="24"/>
              </w:rPr>
            </w:pPr>
            <w:r>
              <w:rPr>
                <w:rFonts w:eastAsia="仿宋"/>
                <w:sz w:val="24"/>
              </w:rPr>
              <w:t>附图1  项目地理位置示意图</w:t>
            </w:r>
          </w:p>
          <w:p w14:paraId="669BE166">
            <w:pPr>
              <w:spacing w:line="500" w:lineRule="exact"/>
              <w:ind w:firstLine="480" w:firstLineChars="200"/>
              <w:rPr>
                <w:rFonts w:eastAsia="仿宋"/>
                <w:sz w:val="24"/>
              </w:rPr>
            </w:pPr>
            <w:r>
              <w:rPr>
                <w:rFonts w:eastAsia="仿宋"/>
                <w:sz w:val="24"/>
              </w:rPr>
              <w:t>附图2  项目周边500米范围土地利用现状示意图</w:t>
            </w:r>
          </w:p>
          <w:p w14:paraId="0522E61E">
            <w:pPr>
              <w:spacing w:line="500" w:lineRule="exact"/>
              <w:ind w:firstLine="480" w:firstLineChars="200"/>
              <w:rPr>
                <w:rFonts w:eastAsia="仿宋"/>
                <w:sz w:val="24"/>
              </w:rPr>
            </w:pPr>
            <w:r>
              <w:rPr>
                <w:rFonts w:eastAsia="仿宋"/>
                <w:sz w:val="24"/>
              </w:rPr>
              <w:t>附图3  厂区平面布置示意图</w:t>
            </w:r>
          </w:p>
          <w:p w14:paraId="26E2BB22">
            <w:pPr>
              <w:spacing w:line="500" w:lineRule="exact"/>
              <w:ind w:firstLine="480" w:firstLineChars="200"/>
              <w:rPr>
                <w:rFonts w:eastAsia="仿宋"/>
                <w:sz w:val="24"/>
              </w:rPr>
            </w:pPr>
            <w:r>
              <w:rPr>
                <w:rFonts w:eastAsia="仿宋"/>
                <w:sz w:val="24"/>
              </w:rPr>
              <w:t>附图4  本项目车间平面布置示意图</w:t>
            </w:r>
          </w:p>
          <w:p w14:paraId="6331BD99">
            <w:pPr>
              <w:spacing w:line="500" w:lineRule="exact"/>
              <w:ind w:firstLine="480" w:firstLineChars="200"/>
              <w:rPr>
                <w:rFonts w:eastAsia="仿宋"/>
                <w:sz w:val="24"/>
              </w:rPr>
            </w:pPr>
            <w:r>
              <w:rPr>
                <w:rFonts w:eastAsia="仿宋"/>
                <w:sz w:val="24"/>
              </w:rPr>
              <w:t xml:space="preserve">附图5  </w:t>
            </w:r>
            <w:r>
              <w:rPr>
                <w:rFonts w:hint="eastAsia" w:eastAsia="仿宋"/>
                <w:bCs/>
                <w:sz w:val="24"/>
              </w:rPr>
              <w:t>金坛金城科技产业园</w:t>
            </w:r>
            <w:r>
              <w:rPr>
                <w:rFonts w:eastAsia="仿宋"/>
                <w:sz w:val="24"/>
              </w:rPr>
              <w:t>土地利用规划图</w:t>
            </w:r>
          </w:p>
          <w:p w14:paraId="064383E8">
            <w:pPr>
              <w:spacing w:line="500" w:lineRule="exact"/>
              <w:ind w:firstLine="480" w:firstLineChars="200"/>
              <w:rPr>
                <w:rFonts w:eastAsia="仿宋"/>
                <w:sz w:val="24"/>
              </w:rPr>
            </w:pPr>
            <w:r>
              <w:rPr>
                <w:rFonts w:eastAsia="仿宋"/>
                <w:sz w:val="24"/>
              </w:rPr>
              <w:t>附件6  建设项目所在区域水系图（附地表水监测断面）</w:t>
            </w:r>
          </w:p>
          <w:p w14:paraId="67280F48">
            <w:pPr>
              <w:spacing w:line="500" w:lineRule="exact"/>
              <w:ind w:firstLine="480" w:firstLineChars="200"/>
              <w:rPr>
                <w:rFonts w:eastAsia="仿宋"/>
                <w:sz w:val="24"/>
              </w:rPr>
            </w:pPr>
            <w:r>
              <w:rPr>
                <w:rFonts w:eastAsia="仿宋"/>
                <w:sz w:val="24"/>
              </w:rPr>
              <w:t>附图7  常州市生态空间保护区域分布图</w:t>
            </w:r>
          </w:p>
          <w:p w14:paraId="06DF193F">
            <w:pPr>
              <w:spacing w:line="500" w:lineRule="exact"/>
              <w:ind w:firstLine="480" w:firstLineChars="200"/>
              <w:rPr>
                <w:rFonts w:eastAsia="仿宋"/>
                <w:sz w:val="24"/>
              </w:rPr>
            </w:pPr>
            <w:r>
              <w:rPr>
                <w:rFonts w:eastAsia="仿宋"/>
                <w:sz w:val="24"/>
              </w:rPr>
              <w:t>附图8：常州市“三线一单”生态环境分区管控图</w:t>
            </w:r>
          </w:p>
          <w:p w14:paraId="37D8426E">
            <w:pPr>
              <w:adjustRightInd w:val="0"/>
              <w:snapToGrid w:val="0"/>
              <w:spacing w:line="500" w:lineRule="exact"/>
              <w:ind w:firstLine="480" w:firstLineChars="200"/>
              <w:rPr>
                <w:rFonts w:eastAsia="仿宋"/>
                <w:sz w:val="24"/>
              </w:rPr>
            </w:pPr>
            <w:r>
              <w:rPr>
                <w:rFonts w:eastAsia="仿宋"/>
                <w:sz w:val="24"/>
              </w:rPr>
              <w:t>附图9：常州市国土空间总体规（2021-2035年）市域国土空间控制线规划图</w:t>
            </w:r>
          </w:p>
          <w:p w14:paraId="167145FF">
            <w:pPr>
              <w:adjustRightInd w:val="0"/>
              <w:snapToGrid w:val="0"/>
              <w:spacing w:line="500" w:lineRule="exact"/>
              <w:ind w:firstLine="480" w:firstLineChars="200"/>
              <w:rPr>
                <w:rFonts w:eastAsia="仿宋"/>
                <w:sz w:val="24"/>
              </w:rPr>
            </w:pPr>
            <w:r>
              <w:rPr>
                <w:rFonts w:hint="eastAsia" w:eastAsia="仿宋"/>
                <w:sz w:val="24"/>
              </w:rPr>
              <w:t>附图10：常州市金坛区国土空间总体规划（2021-2035年）</w:t>
            </w:r>
          </w:p>
          <w:p w14:paraId="7E7946CE">
            <w:pPr>
              <w:adjustRightInd w:val="0"/>
              <w:snapToGrid w:val="0"/>
              <w:spacing w:line="500" w:lineRule="exact"/>
              <w:ind w:firstLine="480" w:firstLineChars="200"/>
              <w:rPr>
                <w:rFonts w:eastAsia="仿宋"/>
                <w:sz w:val="24"/>
              </w:rPr>
            </w:pPr>
            <w:r>
              <w:rPr>
                <w:rFonts w:eastAsia="仿宋"/>
                <w:sz w:val="24"/>
              </w:rPr>
              <w:t>附图1</w:t>
            </w:r>
            <w:r>
              <w:rPr>
                <w:rFonts w:hint="eastAsia" w:eastAsia="仿宋"/>
                <w:sz w:val="24"/>
              </w:rPr>
              <w:t>1</w:t>
            </w:r>
            <w:r>
              <w:rPr>
                <w:rFonts w:eastAsia="仿宋"/>
                <w:sz w:val="24"/>
              </w:rPr>
              <w:t>：江苏省生态环境管控单元图（陆域）</w:t>
            </w:r>
          </w:p>
          <w:p w14:paraId="0D9E4CAB">
            <w:pPr>
              <w:adjustRightInd w:val="0"/>
              <w:snapToGrid w:val="0"/>
              <w:spacing w:line="500" w:lineRule="exact"/>
              <w:ind w:firstLine="480" w:firstLineChars="200"/>
              <w:rPr>
                <w:rFonts w:eastAsia="仿宋"/>
                <w:sz w:val="24"/>
              </w:rPr>
            </w:pPr>
            <w:r>
              <w:rPr>
                <w:rFonts w:eastAsia="仿宋"/>
                <w:sz w:val="24"/>
              </w:rPr>
              <w:t>附图1</w:t>
            </w:r>
            <w:r>
              <w:rPr>
                <w:rFonts w:hint="eastAsia" w:eastAsia="仿宋"/>
                <w:sz w:val="24"/>
              </w:rPr>
              <w:t>2</w:t>
            </w:r>
            <w:r>
              <w:rPr>
                <w:rFonts w:eastAsia="仿宋"/>
                <w:sz w:val="24"/>
              </w:rPr>
              <w:t>：分区防渗图</w:t>
            </w:r>
            <w:bookmarkEnd w:id="32"/>
          </w:p>
          <w:p w14:paraId="6B1B1A03">
            <w:pPr>
              <w:spacing w:line="500" w:lineRule="exact"/>
              <w:ind w:firstLine="480" w:firstLineChars="200"/>
              <w:rPr>
                <w:rFonts w:eastAsia="仿宋"/>
                <w:sz w:val="24"/>
              </w:rPr>
            </w:pPr>
            <w:r>
              <w:rPr>
                <w:rFonts w:eastAsia="仿宋"/>
                <w:sz w:val="24"/>
              </w:rPr>
              <w:t>附件：</w:t>
            </w:r>
          </w:p>
          <w:p w14:paraId="09C1CF91">
            <w:pPr>
              <w:spacing w:line="500" w:lineRule="exact"/>
              <w:ind w:firstLine="480" w:firstLineChars="200"/>
              <w:rPr>
                <w:rFonts w:eastAsia="仿宋"/>
                <w:sz w:val="24"/>
              </w:rPr>
            </w:pPr>
            <w:r>
              <w:rPr>
                <w:rFonts w:eastAsia="仿宋"/>
                <w:sz w:val="24"/>
              </w:rPr>
              <w:t>附件1：营业执照</w:t>
            </w:r>
          </w:p>
          <w:p w14:paraId="6B44A57F">
            <w:pPr>
              <w:spacing w:line="500" w:lineRule="exact"/>
              <w:ind w:firstLine="480" w:firstLineChars="200"/>
              <w:rPr>
                <w:rFonts w:eastAsia="仿宋"/>
                <w:sz w:val="24"/>
              </w:rPr>
            </w:pPr>
            <w:r>
              <w:rPr>
                <w:rFonts w:eastAsia="仿宋"/>
                <w:sz w:val="24"/>
              </w:rPr>
              <w:t>附件2：备案证</w:t>
            </w:r>
          </w:p>
          <w:p w14:paraId="438DDF57">
            <w:pPr>
              <w:spacing w:line="500" w:lineRule="exact"/>
              <w:ind w:firstLine="480" w:firstLineChars="200"/>
              <w:rPr>
                <w:rFonts w:eastAsia="仿宋"/>
                <w:sz w:val="24"/>
              </w:rPr>
            </w:pPr>
            <w:r>
              <w:rPr>
                <w:rFonts w:eastAsia="仿宋"/>
                <w:sz w:val="24"/>
              </w:rPr>
              <w:t>附件3：不动产权证</w:t>
            </w:r>
          </w:p>
          <w:p w14:paraId="34BDDD28">
            <w:pPr>
              <w:spacing w:line="500" w:lineRule="exact"/>
              <w:ind w:firstLine="480" w:firstLineChars="200"/>
              <w:rPr>
                <w:rFonts w:eastAsia="仿宋"/>
                <w:sz w:val="24"/>
              </w:rPr>
            </w:pPr>
            <w:r>
              <w:rPr>
                <w:rFonts w:hint="eastAsia" w:eastAsia="仿宋"/>
                <w:sz w:val="24"/>
              </w:rPr>
              <w:t>附件4：租赁协议</w:t>
            </w:r>
          </w:p>
          <w:p w14:paraId="72DA051F">
            <w:pPr>
              <w:spacing w:line="500" w:lineRule="exact"/>
              <w:ind w:firstLine="480" w:firstLineChars="200"/>
              <w:rPr>
                <w:rFonts w:eastAsia="仿宋"/>
                <w:sz w:val="24"/>
              </w:rPr>
            </w:pPr>
            <w:r>
              <w:rPr>
                <w:rFonts w:eastAsia="仿宋"/>
                <w:sz w:val="24"/>
              </w:rPr>
              <w:t>附件5：</w:t>
            </w:r>
            <w:r>
              <w:rPr>
                <w:rFonts w:hint="eastAsia" w:eastAsia="仿宋"/>
                <w:sz w:val="24"/>
              </w:rPr>
              <w:t>《市生态环境局关于金坛金城科技产业园发展规划（2023-2035年）环境影响报告书的审查意见》（常金环审〔2024〕40号）</w:t>
            </w:r>
          </w:p>
          <w:p w14:paraId="31035BF1">
            <w:pPr>
              <w:spacing w:line="500" w:lineRule="exact"/>
              <w:ind w:firstLine="480" w:firstLineChars="200"/>
              <w:rPr>
                <w:rFonts w:eastAsia="仿宋"/>
                <w:sz w:val="24"/>
              </w:rPr>
            </w:pPr>
            <w:r>
              <w:rPr>
                <w:rFonts w:eastAsia="仿宋"/>
                <w:sz w:val="24"/>
              </w:rPr>
              <w:t>附件6：原辅料MSDS</w:t>
            </w:r>
          </w:p>
          <w:p w14:paraId="68EAF2C2">
            <w:pPr>
              <w:spacing w:line="500" w:lineRule="exact"/>
              <w:ind w:firstLine="480" w:firstLineChars="200"/>
              <w:rPr>
                <w:rFonts w:eastAsia="仿宋"/>
                <w:sz w:val="24"/>
              </w:rPr>
            </w:pPr>
            <w:r>
              <w:rPr>
                <w:rFonts w:eastAsia="仿宋"/>
                <w:sz w:val="24"/>
              </w:rPr>
              <w:t>附件7：引用说明</w:t>
            </w:r>
          </w:p>
          <w:p w14:paraId="186FDDE3">
            <w:pPr>
              <w:spacing w:line="500" w:lineRule="exact"/>
              <w:ind w:firstLine="480" w:firstLineChars="200"/>
              <w:rPr>
                <w:rFonts w:eastAsia="仿宋"/>
                <w:sz w:val="24"/>
              </w:rPr>
            </w:pPr>
            <w:r>
              <w:rPr>
                <w:rFonts w:eastAsia="仿宋"/>
                <w:sz w:val="24"/>
              </w:rPr>
              <w:t>附件8：</w:t>
            </w:r>
            <w:r>
              <w:rPr>
                <w:rFonts w:hint="eastAsia" w:eastAsia="仿宋"/>
                <w:sz w:val="24"/>
              </w:rPr>
              <w:t>污水接管意向书</w:t>
            </w:r>
          </w:p>
          <w:p w14:paraId="16A0060A">
            <w:pPr>
              <w:spacing w:line="500" w:lineRule="exact"/>
              <w:ind w:firstLine="480" w:firstLineChars="200"/>
              <w:rPr>
                <w:rFonts w:eastAsia="仿宋"/>
                <w:sz w:val="24"/>
              </w:rPr>
            </w:pPr>
            <w:r>
              <w:rPr>
                <w:rFonts w:eastAsia="仿宋"/>
                <w:sz w:val="24"/>
              </w:rPr>
              <w:t>附件9：</w:t>
            </w:r>
            <w:r>
              <w:rPr>
                <w:rFonts w:hint="eastAsia" w:eastAsia="仿宋"/>
                <w:sz w:val="24"/>
              </w:rPr>
              <w:t>金坛区第二污水处理厂</w:t>
            </w:r>
            <w:r>
              <w:rPr>
                <w:rFonts w:eastAsia="仿宋"/>
                <w:sz w:val="24"/>
              </w:rPr>
              <w:t>环评批复</w:t>
            </w:r>
          </w:p>
          <w:p w14:paraId="39B5D15D">
            <w:pPr>
              <w:spacing w:line="500" w:lineRule="exact"/>
              <w:ind w:firstLine="480" w:firstLineChars="200"/>
              <w:rPr>
                <w:rFonts w:eastAsia="仿宋"/>
                <w:sz w:val="24"/>
              </w:rPr>
            </w:pPr>
            <w:r>
              <w:rPr>
                <w:rFonts w:hint="eastAsia" w:eastAsia="仿宋"/>
                <w:sz w:val="24"/>
              </w:rPr>
              <w:t>附件10：供热协议</w:t>
            </w:r>
          </w:p>
          <w:p w14:paraId="0B736742">
            <w:pPr>
              <w:spacing w:line="500" w:lineRule="exact"/>
              <w:ind w:firstLine="480" w:firstLineChars="200"/>
              <w:rPr>
                <w:rFonts w:eastAsia="仿宋"/>
                <w:sz w:val="24"/>
              </w:rPr>
            </w:pPr>
            <w:r>
              <w:rPr>
                <w:rFonts w:hint="eastAsia" w:eastAsia="仿宋"/>
                <w:sz w:val="24"/>
              </w:rPr>
              <w:t>附件11：</w:t>
            </w:r>
            <w:r>
              <w:rPr>
                <w:rFonts w:eastAsia="仿宋"/>
                <w:sz w:val="24"/>
              </w:rPr>
              <w:t>江苏省生态环境分区管控综合查询报告书</w:t>
            </w:r>
          </w:p>
          <w:p w14:paraId="1414666E">
            <w:pPr>
              <w:spacing w:line="500" w:lineRule="exact"/>
              <w:ind w:firstLine="480" w:firstLineChars="200"/>
              <w:rPr>
                <w:rFonts w:eastAsia="仿宋"/>
                <w:sz w:val="24"/>
              </w:rPr>
            </w:pPr>
            <w:r>
              <w:rPr>
                <w:rFonts w:hint="eastAsia" w:eastAsia="仿宋"/>
                <w:sz w:val="24"/>
              </w:rPr>
              <w:t>附件12：不可替代论证专家意见</w:t>
            </w:r>
          </w:p>
        </w:tc>
      </w:tr>
    </w:tbl>
    <w:p w14:paraId="3AF1D619">
      <w:pPr>
        <w:tabs>
          <w:tab w:val="left" w:pos="2302"/>
        </w:tabs>
        <w:jc w:val="left"/>
        <w:rPr>
          <w:rFonts w:eastAsia="仿宋"/>
        </w:rPr>
      </w:pPr>
    </w:p>
    <w:sectPr>
      <w:pgSz w:w="11906" w:h="16838"/>
      <w:pgMar w:top="1701" w:right="1531" w:bottom="1701" w:left="1531"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Cambria">
    <w:panose1 w:val="02040503050406030204"/>
    <w:charset w:val="00"/>
    <w:family w:val="roman"/>
    <w:pitch w:val="default"/>
    <w:sig w:usb0="E00002FF" w:usb1="400004FF" w:usb2="00000000" w:usb3="00000000" w:csb0="2000019F" w:csb1="00000000"/>
  </w:font>
  <w:font w:name="serif">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80F3C52" w:usb2="00000016" w:usb3="00000000" w:csb0="0004001F" w:csb1="00000000"/>
  </w:font>
  <w:font w:name="Cambria Math">
    <w:panose1 w:val="02040503050406030204"/>
    <w:charset w:val="00"/>
    <w:family w:val="roman"/>
    <w:pitch w:val="default"/>
    <w:sig w:usb0="E00002FF" w:usb1="420024FF" w:usb2="00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00000287" w:usb1="00000000" w:usb2="00000000" w:usb3="00000000" w:csb0="2000009F" w:csb1="DFD70000"/>
  </w:font>
  <w:font w:name="Arial Unicode MS">
    <w:altName w:val="宋体"/>
    <w:panose1 w:val="020B0604020202020204"/>
    <w:charset w:val="86"/>
    <w:family w:val="swiss"/>
    <w:pitch w:val="default"/>
    <w:sig w:usb0="00000000" w:usb1="00000000" w:usb2="0000003F" w:usb3="00000000" w:csb0="003F01FF" w:csb1="00000000"/>
  </w:font>
  <w:font w:name="方正小标宋_GBK">
    <w:panose1 w:val="03000509000000000000"/>
    <w:charset w:val="86"/>
    <w:family w:val="script"/>
    <w:pitch w:val="default"/>
    <w:sig w:usb0="00000001" w:usb1="080E0000" w:usb2="00000000" w:usb3="00000000" w:csb0="00040000" w:csb1="00000000"/>
  </w:font>
  <w:font w:name="_x000B__x000C_">
    <w:altName w:val="Times New Roman"/>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等线">
    <w:altName w:val="微软雅黑"/>
    <w:panose1 w:val="02010600030101010101"/>
    <w:charset w:val="86"/>
    <w:family w:val="auto"/>
    <w:pitch w:val="default"/>
    <w:sig w:usb0="00000000" w:usb1="00000000"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Wingdings 2">
    <w:altName w:val="Wingdings"/>
    <w:panose1 w:val="05020102010507070707"/>
    <w:charset w:val="02"/>
    <w:family w:val="roman"/>
    <w:pitch w:val="default"/>
    <w:sig w:usb0="00000000" w:usb1="00000000" w:usb2="00000000" w:usb3="00000000" w:csb0="80000000" w:csb1="00000000"/>
  </w:font>
  <w:font w:name="Kingsoft UE">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ABB04">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69061E">
    <w:pPr>
      <w:pStyle w:val="28"/>
      <w:framePr w:wrap="around" w:vAnchor="text" w:hAnchor="margin" w:xAlign="center" w:y="1"/>
      <w:rPr>
        <w:rStyle w:val="47"/>
      </w:rPr>
    </w:pPr>
    <w:r>
      <w:fldChar w:fldCharType="begin"/>
    </w:r>
    <w:r>
      <w:rPr>
        <w:rStyle w:val="47"/>
      </w:rPr>
      <w:instrText xml:space="preserve">PAGE  </w:instrText>
    </w:r>
    <w:r>
      <w:fldChar w:fldCharType="end"/>
    </w:r>
  </w:p>
  <w:p w14:paraId="091C8A56">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1CBBB6">
    <w:pPr>
      <w:pStyle w:val="28"/>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37722921"/>
    </w:sdtPr>
    <w:sdtContent>
      <w:p w14:paraId="6D2AC81D">
        <w:pPr>
          <w:pStyle w:val="28"/>
          <w:jc w:val="center"/>
        </w:pPr>
        <w:r>
          <w:fldChar w:fldCharType="begin"/>
        </w:r>
        <w:r>
          <w:instrText xml:space="preserve">PAGE   \* MERGEFORMAT</w:instrText>
        </w:r>
        <w:r>
          <w:fldChar w:fldCharType="separate"/>
        </w:r>
        <w:r>
          <w:rPr>
            <w:lang w:val="zh-CN"/>
          </w:rPr>
          <w:t>104</w:t>
        </w:r>
        <w:r>
          <w:fldChar w:fldCharType="end"/>
        </w:r>
      </w:p>
    </w:sdtContent>
  </w:sdt>
  <w:p w14:paraId="1D4BFA39">
    <w:pPr>
      <w:pStyle w:val="28"/>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0694479"/>
    </w:sdtPr>
    <w:sdtContent>
      <w:p w14:paraId="3721ADC8">
        <w:pPr>
          <w:pStyle w:val="28"/>
          <w:jc w:val="center"/>
        </w:pPr>
        <w:r>
          <w:fldChar w:fldCharType="begin"/>
        </w:r>
        <w:r>
          <w:instrText xml:space="preserve">PAGE   \* MERGEFORMAT</w:instrText>
        </w:r>
        <w:r>
          <w:fldChar w:fldCharType="separate"/>
        </w:r>
        <w:r>
          <w:rPr>
            <w:lang w:val="zh-CN"/>
          </w:rPr>
          <w:t>106</w:t>
        </w:r>
        <w:r>
          <w:fldChar w:fldCharType="end"/>
        </w:r>
      </w:p>
    </w:sdtContent>
  </w:sdt>
  <w:p w14:paraId="2214A5A7">
    <w:pPr>
      <w:pStyle w:val="2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14E799"/>
    <w:multiLevelType w:val="singleLevel"/>
    <w:tmpl w:val="8814E799"/>
    <w:lvl w:ilvl="0" w:tentative="0">
      <w:start w:val="1"/>
      <w:numFmt w:val="decimal"/>
      <w:suff w:val="nothing"/>
      <w:lvlText w:val="（%1）"/>
      <w:lvlJc w:val="left"/>
    </w:lvl>
  </w:abstractNum>
  <w:abstractNum w:abstractNumId="1">
    <w:nsid w:val="98DBFF5D"/>
    <w:multiLevelType w:val="singleLevel"/>
    <w:tmpl w:val="98DBFF5D"/>
    <w:lvl w:ilvl="0" w:tentative="0">
      <w:start w:val="5"/>
      <w:numFmt w:val="chineseCounting"/>
      <w:suff w:val="nothing"/>
      <w:lvlText w:val="（%1）"/>
      <w:lvlJc w:val="left"/>
      <w:rPr>
        <w:rFonts w:hint="eastAsia"/>
      </w:rPr>
    </w:lvl>
  </w:abstractNum>
  <w:abstractNum w:abstractNumId="2">
    <w:nsid w:val="FFFFFF89"/>
    <w:multiLevelType w:val="singleLevel"/>
    <w:tmpl w:val="FFFFFF89"/>
    <w:lvl w:ilvl="0" w:tentative="0">
      <w:start w:val="1"/>
      <w:numFmt w:val="bullet"/>
      <w:pStyle w:val="14"/>
      <w:lvlText w:val=""/>
      <w:lvlJc w:val="left"/>
      <w:pPr>
        <w:tabs>
          <w:tab w:val="left" w:pos="360"/>
        </w:tabs>
        <w:ind w:left="360" w:hanging="360" w:hangingChars="200"/>
      </w:pPr>
      <w:rPr>
        <w:rFonts w:hint="default" w:ascii="Wingdings" w:hAnsi="Wingdings"/>
      </w:rPr>
    </w:lvl>
  </w:abstractNum>
  <w:abstractNum w:abstractNumId="3">
    <w:nsid w:val="00000008"/>
    <w:multiLevelType w:val="singleLevel"/>
    <w:tmpl w:val="00000008"/>
    <w:lvl w:ilvl="0" w:tentative="0">
      <w:start w:val="2"/>
      <w:numFmt w:val="decimal"/>
      <w:pStyle w:val="154"/>
      <w:lvlText w:val="(%1)"/>
      <w:legacy w:legacy="1" w:legacySpace="0" w:legacyIndent="315"/>
      <w:lvlJc w:val="left"/>
      <w:pPr>
        <w:ind w:left="870" w:hanging="315"/>
      </w:pPr>
      <w:rPr>
        <w:b w:val="0"/>
        <w:i w:val="0"/>
        <w:sz w:val="27"/>
      </w:rPr>
    </w:lvl>
  </w:abstractNum>
  <w:abstractNum w:abstractNumId="4">
    <w:nsid w:val="00000014"/>
    <w:multiLevelType w:val="singleLevel"/>
    <w:tmpl w:val="00000014"/>
    <w:lvl w:ilvl="0" w:tentative="0">
      <w:start w:val="1"/>
      <w:numFmt w:val="decimalEnclosedCircle"/>
      <w:pStyle w:val="24"/>
      <w:lvlText w:val="%1"/>
      <w:lvlJc w:val="left"/>
      <w:pPr>
        <w:tabs>
          <w:tab w:val="left" w:pos="210"/>
        </w:tabs>
        <w:ind w:left="210" w:hanging="210"/>
      </w:pPr>
      <w:rPr>
        <w:rFonts w:hint="eastAsia"/>
      </w:rPr>
    </w:lvl>
  </w:abstractNum>
  <w:abstractNum w:abstractNumId="5">
    <w:nsid w:val="1D35873F"/>
    <w:multiLevelType w:val="singleLevel"/>
    <w:tmpl w:val="1D35873F"/>
    <w:lvl w:ilvl="0" w:tentative="0">
      <w:start w:val="9"/>
      <w:numFmt w:val="chineseCounting"/>
      <w:suff w:val="nothing"/>
      <w:lvlText w:val="（%1）"/>
      <w:lvlJc w:val="left"/>
      <w:rPr>
        <w:rFonts w:hint="eastAsia"/>
      </w:rPr>
    </w:lvl>
  </w:abstractNum>
  <w:abstractNum w:abstractNumId="6">
    <w:nsid w:val="1E3ACA8E"/>
    <w:multiLevelType w:val="singleLevel"/>
    <w:tmpl w:val="1E3ACA8E"/>
    <w:lvl w:ilvl="0" w:tentative="0">
      <w:start w:val="2"/>
      <w:numFmt w:val="decimal"/>
      <w:suff w:val="nothing"/>
      <w:lvlText w:val="（%1）"/>
      <w:lvlJc w:val="left"/>
    </w:lvl>
  </w:abstractNum>
  <w:abstractNum w:abstractNumId="7">
    <w:nsid w:val="21E448E4"/>
    <w:multiLevelType w:val="singleLevel"/>
    <w:tmpl w:val="21E448E4"/>
    <w:lvl w:ilvl="0" w:tentative="0">
      <w:start w:val="4"/>
      <w:numFmt w:val="decimal"/>
      <w:suff w:val="nothing"/>
      <w:lvlText w:val="%1、"/>
      <w:lvlJc w:val="left"/>
    </w:lvl>
  </w:abstractNum>
  <w:abstractNum w:abstractNumId="8">
    <w:nsid w:val="53012490"/>
    <w:multiLevelType w:val="multilevel"/>
    <w:tmpl w:val="53012490"/>
    <w:lvl w:ilvl="0" w:tentative="0">
      <w:start w:val="1"/>
      <w:numFmt w:val="decimalEnclosedCircle"/>
      <w:lvlText w:val="%1"/>
      <w:lvlJc w:val="left"/>
      <w:pPr>
        <w:ind w:left="840" w:hanging="360"/>
      </w:pPr>
      <w:rPr>
        <w:rFonts w:hint="default" w:ascii="宋体" w:hAnsi="宋体" w:eastAsia="宋体" w:cs="宋体"/>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2"/>
  </w:num>
  <w:num w:numId="2">
    <w:abstractNumId w:val="4"/>
  </w:num>
  <w:num w:numId="3">
    <w:abstractNumId w:val="3"/>
  </w:num>
  <w:num w:numId="4">
    <w:abstractNumId w:val="7"/>
  </w:num>
  <w:num w:numId="5">
    <w:abstractNumId w:val="1"/>
  </w:num>
  <w:num w:numId="6">
    <w:abstractNumId w:val="6"/>
  </w:num>
  <w:num w:numId="7">
    <w:abstractNumId w:val="0"/>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GFjYjRmZGQyZGI5Y2EzNzU4Njc2NGE0NmUwOGQ0ZmEifQ=="/>
  </w:docVars>
  <w:rsids>
    <w:rsidRoot w:val="00172A27"/>
    <w:rsid w:val="00000098"/>
    <w:rsid w:val="00000357"/>
    <w:rsid w:val="00002B36"/>
    <w:rsid w:val="00002B62"/>
    <w:rsid w:val="00003635"/>
    <w:rsid w:val="00003699"/>
    <w:rsid w:val="00003C3B"/>
    <w:rsid w:val="00004C2C"/>
    <w:rsid w:val="00004F58"/>
    <w:rsid w:val="00005575"/>
    <w:rsid w:val="000060B3"/>
    <w:rsid w:val="00006479"/>
    <w:rsid w:val="00006485"/>
    <w:rsid w:val="000071A0"/>
    <w:rsid w:val="000073F9"/>
    <w:rsid w:val="000076AE"/>
    <w:rsid w:val="00007C3D"/>
    <w:rsid w:val="00007CC6"/>
    <w:rsid w:val="00007CEE"/>
    <w:rsid w:val="00010714"/>
    <w:rsid w:val="0001114F"/>
    <w:rsid w:val="0001142D"/>
    <w:rsid w:val="00012C3B"/>
    <w:rsid w:val="00012CF7"/>
    <w:rsid w:val="00012D9C"/>
    <w:rsid w:val="000132AE"/>
    <w:rsid w:val="0001371A"/>
    <w:rsid w:val="00013A12"/>
    <w:rsid w:val="00013AF6"/>
    <w:rsid w:val="00013C22"/>
    <w:rsid w:val="00013C31"/>
    <w:rsid w:val="000142C8"/>
    <w:rsid w:val="0001449E"/>
    <w:rsid w:val="000149B7"/>
    <w:rsid w:val="00014E5D"/>
    <w:rsid w:val="000151BC"/>
    <w:rsid w:val="00015FEB"/>
    <w:rsid w:val="0001642F"/>
    <w:rsid w:val="00016DF3"/>
    <w:rsid w:val="00016E6D"/>
    <w:rsid w:val="0001749A"/>
    <w:rsid w:val="0001749D"/>
    <w:rsid w:val="00017CC5"/>
    <w:rsid w:val="00020008"/>
    <w:rsid w:val="0002170A"/>
    <w:rsid w:val="00021848"/>
    <w:rsid w:val="00021C26"/>
    <w:rsid w:val="00021D0D"/>
    <w:rsid w:val="00021FB1"/>
    <w:rsid w:val="00022223"/>
    <w:rsid w:val="000225B0"/>
    <w:rsid w:val="00023017"/>
    <w:rsid w:val="00023114"/>
    <w:rsid w:val="000231FF"/>
    <w:rsid w:val="000237AC"/>
    <w:rsid w:val="00023E55"/>
    <w:rsid w:val="00023EB5"/>
    <w:rsid w:val="000240BA"/>
    <w:rsid w:val="0002410B"/>
    <w:rsid w:val="00024261"/>
    <w:rsid w:val="000247CB"/>
    <w:rsid w:val="00024851"/>
    <w:rsid w:val="00024D4C"/>
    <w:rsid w:val="00025603"/>
    <w:rsid w:val="00025D7E"/>
    <w:rsid w:val="00025EF3"/>
    <w:rsid w:val="00026999"/>
    <w:rsid w:val="00026DA5"/>
    <w:rsid w:val="00026E96"/>
    <w:rsid w:val="0002764D"/>
    <w:rsid w:val="00027DA6"/>
    <w:rsid w:val="00030294"/>
    <w:rsid w:val="00030321"/>
    <w:rsid w:val="000303F6"/>
    <w:rsid w:val="0003047F"/>
    <w:rsid w:val="000305E2"/>
    <w:rsid w:val="00030637"/>
    <w:rsid w:val="0003068C"/>
    <w:rsid w:val="00030AC1"/>
    <w:rsid w:val="00031114"/>
    <w:rsid w:val="0003212D"/>
    <w:rsid w:val="00032196"/>
    <w:rsid w:val="00032B41"/>
    <w:rsid w:val="00033068"/>
    <w:rsid w:val="0003307E"/>
    <w:rsid w:val="00033194"/>
    <w:rsid w:val="0003327B"/>
    <w:rsid w:val="00033B57"/>
    <w:rsid w:val="000341AA"/>
    <w:rsid w:val="000346C3"/>
    <w:rsid w:val="000355FF"/>
    <w:rsid w:val="00035DB3"/>
    <w:rsid w:val="00035E9F"/>
    <w:rsid w:val="000361DE"/>
    <w:rsid w:val="00036348"/>
    <w:rsid w:val="00037801"/>
    <w:rsid w:val="00037C88"/>
    <w:rsid w:val="00037DEE"/>
    <w:rsid w:val="00040505"/>
    <w:rsid w:val="00040CCE"/>
    <w:rsid w:val="00040ED9"/>
    <w:rsid w:val="00040F8A"/>
    <w:rsid w:val="0004104D"/>
    <w:rsid w:val="00041363"/>
    <w:rsid w:val="000414D8"/>
    <w:rsid w:val="00041CF8"/>
    <w:rsid w:val="00041FE7"/>
    <w:rsid w:val="00041FF7"/>
    <w:rsid w:val="00042051"/>
    <w:rsid w:val="0004205E"/>
    <w:rsid w:val="000420B5"/>
    <w:rsid w:val="0004250F"/>
    <w:rsid w:val="00042585"/>
    <w:rsid w:val="00042FAD"/>
    <w:rsid w:val="00043486"/>
    <w:rsid w:val="0004364B"/>
    <w:rsid w:val="00044414"/>
    <w:rsid w:val="00044F6D"/>
    <w:rsid w:val="0004552B"/>
    <w:rsid w:val="0004563B"/>
    <w:rsid w:val="0004584B"/>
    <w:rsid w:val="0004589D"/>
    <w:rsid w:val="00045ACA"/>
    <w:rsid w:val="00046AE6"/>
    <w:rsid w:val="00046B28"/>
    <w:rsid w:val="000502B2"/>
    <w:rsid w:val="00050489"/>
    <w:rsid w:val="000510DE"/>
    <w:rsid w:val="00051469"/>
    <w:rsid w:val="00051825"/>
    <w:rsid w:val="000518E2"/>
    <w:rsid w:val="000519D5"/>
    <w:rsid w:val="00051BA7"/>
    <w:rsid w:val="00051D4B"/>
    <w:rsid w:val="00052177"/>
    <w:rsid w:val="00052E4E"/>
    <w:rsid w:val="00053A06"/>
    <w:rsid w:val="00053B4E"/>
    <w:rsid w:val="00053B59"/>
    <w:rsid w:val="000543B3"/>
    <w:rsid w:val="00054446"/>
    <w:rsid w:val="00054A18"/>
    <w:rsid w:val="000555B6"/>
    <w:rsid w:val="000555BA"/>
    <w:rsid w:val="00055D2A"/>
    <w:rsid w:val="00055FDF"/>
    <w:rsid w:val="00056055"/>
    <w:rsid w:val="00056C26"/>
    <w:rsid w:val="00056FC0"/>
    <w:rsid w:val="0005729B"/>
    <w:rsid w:val="000572A4"/>
    <w:rsid w:val="0005770B"/>
    <w:rsid w:val="0005775E"/>
    <w:rsid w:val="00060B88"/>
    <w:rsid w:val="00061026"/>
    <w:rsid w:val="0006125F"/>
    <w:rsid w:val="00061283"/>
    <w:rsid w:val="00061AF7"/>
    <w:rsid w:val="00061B1F"/>
    <w:rsid w:val="000622F4"/>
    <w:rsid w:val="00064A78"/>
    <w:rsid w:val="00064ADA"/>
    <w:rsid w:val="00065315"/>
    <w:rsid w:val="00065B77"/>
    <w:rsid w:val="00065BD2"/>
    <w:rsid w:val="00065D1C"/>
    <w:rsid w:val="00065E9B"/>
    <w:rsid w:val="000661AC"/>
    <w:rsid w:val="00066204"/>
    <w:rsid w:val="000669B7"/>
    <w:rsid w:val="000669D1"/>
    <w:rsid w:val="00067683"/>
    <w:rsid w:val="00067786"/>
    <w:rsid w:val="00067B45"/>
    <w:rsid w:val="00067D01"/>
    <w:rsid w:val="00070617"/>
    <w:rsid w:val="0007061C"/>
    <w:rsid w:val="00070A91"/>
    <w:rsid w:val="00070D2B"/>
    <w:rsid w:val="00070ED2"/>
    <w:rsid w:val="00070FEA"/>
    <w:rsid w:val="000714B3"/>
    <w:rsid w:val="00071F93"/>
    <w:rsid w:val="00072081"/>
    <w:rsid w:val="000720BA"/>
    <w:rsid w:val="00072223"/>
    <w:rsid w:val="00073102"/>
    <w:rsid w:val="000733C4"/>
    <w:rsid w:val="0007371F"/>
    <w:rsid w:val="0007424B"/>
    <w:rsid w:val="00074260"/>
    <w:rsid w:val="00074261"/>
    <w:rsid w:val="00074783"/>
    <w:rsid w:val="00074901"/>
    <w:rsid w:val="00074A2A"/>
    <w:rsid w:val="00074B1E"/>
    <w:rsid w:val="00075D75"/>
    <w:rsid w:val="000760FC"/>
    <w:rsid w:val="0007635D"/>
    <w:rsid w:val="0007669F"/>
    <w:rsid w:val="00076DD6"/>
    <w:rsid w:val="00077349"/>
    <w:rsid w:val="00077EEC"/>
    <w:rsid w:val="00077F78"/>
    <w:rsid w:val="0008001C"/>
    <w:rsid w:val="0008070B"/>
    <w:rsid w:val="00080BD2"/>
    <w:rsid w:val="00080BDE"/>
    <w:rsid w:val="00080E6E"/>
    <w:rsid w:val="000810AC"/>
    <w:rsid w:val="00081A02"/>
    <w:rsid w:val="00081AF9"/>
    <w:rsid w:val="00082231"/>
    <w:rsid w:val="0008293C"/>
    <w:rsid w:val="00082A0E"/>
    <w:rsid w:val="00082E75"/>
    <w:rsid w:val="00083A31"/>
    <w:rsid w:val="00083A9B"/>
    <w:rsid w:val="00083E4B"/>
    <w:rsid w:val="000843A4"/>
    <w:rsid w:val="00084905"/>
    <w:rsid w:val="00085345"/>
    <w:rsid w:val="000856E8"/>
    <w:rsid w:val="00085963"/>
    <w:rsid w:val="00085B71"/>
    <w:rsid w:val="00086947"/>
    <w:rsid w:val="00086AC0"/>
    <w:rsid w:val="00086F47"/>
    <w:rsid w:val="000871C2"/>
    <w:rsid w:val="00087404"/>
    <w:rsid w:val="000878AE"/>
    <w:rsid w:val="00087E4E"/>
    <w:rsid w:val="00087EE1"/>
    <w:rsid w:val="0009090B"/>
    <w:rsid w:val="000909C3"/>
    <w:rsid w:val="00090B3A"/>
    <w:rsid w:val="00090D3F"/>
    <w:rsid w:val="000911C3"/>
    <w:rsid w:val="00091408"/>
    <w:rsid w:val="0009179E"/>
    <w:rsid w:val="00091833"/>
    <w:rsid w:val="00091BF1"/>
    <w:rsid w:val="000921A2"/>
    <w:rsid w:val="00092A2D"/>
    <w:rsid w:val="00092D27"/>
    <w:rsid w:val="00092D38"/>
    <w:rsid w:val="00092D55"/>
    <w:rsid w:val="000936DD"/>
    <w:rsid w:val="0009377B"/>
    <w:rsid w:val="000937F6"/>
    <w:rsid w:val="000938A4"/>
    <w:rsid w:val="000948D4"/>
    <w:rsid w:val="00094ECF"/>
    <w:rsid w:val="00094FC0"/>
    <w:rsid w:val="00096109"/>
    <w:rsid w:val="0009618A"/>
    <w:rsid w:val="00096286"/>
    <w:rsid w:val="00096BD8"/>
    <w:rsid w:val="0009728F"/>
    <w:rsid w:val="00097297"/>
    <w:rsid w:val="00097479"/>
    <w:rsid w:val="000975AF"/>
    <w:rsid w:val="00097D6E"/>
    <w:rsid w:val="00097FA1"/>
    <w:rsid w:val="000A03AF"/>
    <w:rsid w:val="000A0D45"/>
    <w:rsid w:val="000A0F3F"/>
    <w:rsid w:val="000A1205"/>
    <w:rsid w:val="000A20C9"/>
    <w:rsid w:val="000A2672"/>
    <w:rsid w:val="000A28AD"/>
    <w:rsid w:val="000A2D74"/>
    <w:rsid w:val="000A2E8E"/>
    <w:rsid w:val="000A3395"/>
    <w:rsid w:val="000A3541"/>
    <w:rsid w:val="000A3D6B"/>
    <w:rsid w:val="000A3E36"/>
    <w:rsid w:val="000A447E"/>
    <w:rsid w:val="000A4567"/>
    <w:rsid w:val="000A485C"/>
    <w:rsid w:val="000A4B02"/>
    <w:rsid w:val="000A4C76"/>
    <w:rsid w:val="000A50FA"/>
    <w:rsid w:val="000A54AB"/>
    <w:rsid w:val="000A5620"/>
    <w:rsid w:val="000A58CE"/>
    <w:rsid w:val="000A6040"/>
    <w:rsid w:val="000A623E"/>
    <w:rsid w:val="000A628D"/>
    <w:rsid w:val="000A67F2"/>
    <w:rsid w:val="000A6EAD"/>
    <w:rsid w:val="000A70BA"/>
    <w:rsid w:val="000A72A2"/>
    <w:rsid w:val="000A7390"/>
    <w:rsid w:val="000A7ECE"/>
    <w:rsid w:val="000B0158"/>
    <w:rsid w:val="000B058F"/>
    <w:rsid w:val="000B1373"/>
    <w:rsid w:val="000B16C1"/>
    <w:rsid w:val="000B185B"/>
    <w:rsid w:val="000B19CE"/>
    <w:rsid w:val="000B1C38"/>
    <w:rsid w:val="000B1CEA"/>
    <w:rsid w:val="000B1F47"/>
    <w:rsid w:val="000B247D"/>
    <w:rsid w:val="000B2622"/>
    <w:rsid w:val="000B2704"/>
    <w:rsid w:val="000B2749"/>
    <w:rsid w:val="000B28F6"/>
    <w:rsid w:val="000B2BD6"/>
    <w:rsid w:val="000B2CF8"/>
    <w:rsid w:val="000B4467"/>
    <w:rsid w:val="000B467A"/>
    <w:rsid w:val="000B4DB9"/>
    <w:rsid w:val="000B558B"/>
    <w:rsid w:val="000B5743"/>
    <w:rsid w:val="000B5E8E"/>
    <w:rsid w:val="000B61B3"/>
    <w:rsid w:val="000B743E"/>
    <w:rsid w:val="000B7E40"/>
    <w:rsid w:val="000C09AC"/>
    <w:rsid w:val="000C0E0C"/>
    <w:rsid w:val="000C1230"/>
    <w:rsid w:val="000C1C2E"/>
    <w:rsid w:val="000C296C"/>
    <w:rsid w:val="000C3438"/>
    <w:rsid w:val="000C3905"/>
    <w:rsid w:val="000C4105"/>
    <w:rsid w:val="000C467C"/>
    <w:rsid w:val="000C4853"/>
    <w:rsid w:val="000C4CF9"/>
    <w:rsid w:val="000C51EC"/>
    <w:rsid w:val="000C5488"/>
    <w:rsid w:val="000C562B"/>
    <w:rsid w:val="000C6186"/>
    <w:rsid w:val="000C6C86"/>
    <w:rsid w:val="000C6E81"/>
    <w:rsid w:val="000C6EBD"/>
    <w:rsid w:val="000C75BB"/>
    <w:rsid w:val="000C767F"/>
    <w:rsid w:val="000D00A1"/>
    <w:rsid w:val="000D027C"/>
    <w:rsid w:val="000D0CFE"/>
    <w:rsid w:val="000D15CF"/>
    <w:rsid w:val="000D1A6B"/>
    <w:rsid w:val="000D1FF9"/>
    <w:rsid w:val="000D2243"/>
    <w:rsid w:val="000D25AE"/>
    <w:rsid w:val="000D2FA7"/>
    <w:rsid w:val="000D363A"/>
    <w:rsid w:val="000D4B66"/>
    <w:rsid w:val="000D5673"/>
    <w:rsid w:val="000D5A44"/>
    <w:rsid w:val="000D5A57"/>
    <w:rsid w:val="000D5DC3"/>
    <w:rsid w:val="000D642F"/>
    <w:rsid w:val="000D6868"/>
    <w:rsid w:val="000D6D6C"/>
    <w:rsid w:val="000D7384"/>
    <w:rsid w:val="000D7721"/>
    <w:rsid w:val="000D77AD"/>
    <w:rsid w:val="000D7AD8"/>
    <w:rsid w:val="000E0654"/>
    <w:rsid w:val="000E090F"/>
    <w:rsid w:val="000E15D0"/>
    <w:rsid w:val="000E2550"/>
    <w:rsid w:val="000E2A5F"/>
    <w:rsid w:val="000E3007"/>
    <w:rsid w:val="000E339B"/>
    <w:rsid w:val="000E367A"/>
    <w:rsid w:val="000E3B9E"/>
    <w:rsid w:val="000E3ED2"/>
    <w:rsid w:val="000E4444"/>
    <w:rsid w:val="000E4550"/>
    <w:rsid w:val="000E458C"/>
    <w:rsid w:val="000E5385"/>
    <w:rsid w:val="000E5442"/>
    <w:rsid w:val="000E567E"/>
    <w:rsid w:val="000E61AA"/>
    <w:rsid w:val="000E6468"/>
    <w:rsid w:val="000E647D"/>
    <w:rsid w:val="000E64AA"/>
    <w:rsid w:val="000E6902"/>
    <w:rsid w:val="000E6B02"/>
    <w:rsid w:val="000E6DE8"/>
    <w:rsid w:val="000E6F97"/>
    <w:rsid w:val="000E7951"/>
    <w:rsid w:val="000F00C4"/>
    <w:rsid w:val="000F0CAA"/>
    <w:rsid w:val="000F1126"/>
    <w:rsid w:val="000F137A"/>
    <w:rsid w:val="000F1772"/>
    <w:rsid w:val="000F192E"/>
    <w:rsid w:val="000F3354"/>
    <w:rsid w:val="000F3660"/>
    <w:rsid w:val="000F3B91"/>
    <w:rsid w:val="000F422F"/>
    <w:rsid w:val="000F45C5"/>
    <w:rsid w:val="000F4BE7"/>
    <w:rsid w:val="000F4F33"/>
    <w:rsid w:val="000F5672"/>
    <w:rsid w:val="000F5801"/>
    <w:rsid w:val="000F6067"/>
    <w:rsid w:val="000F697E"/>
    <w:rsid w:val="000F69EC"/>
    <w:rsid w:val="000F6C17"/>
    <w:rsid w:val="000F6DE9"/>
    <w:rsid w:val="000F6E78"/>
    <w:rsid w:val="000F7146"/>
    <w:rsid w:val="000F759E"/>
    <w:rsid w:val="000F75B7"/>
    <w:rsid w:val="000F75B9"/>
    <w:rsid w:val="000F7854"/>
    <w:rsid w:val="001002EB"/>
    <w:rsid w:val="00100615"/>
    <w:rsid w:val="00100655"/>
    <w:rsid w:val="001007D7"/>
    <w:rsid w:val="00100CFF"/>
    <w:rsid w:val="00102412"/>
    <w:rsid w:val="001024C4"/>
    <w:rsid w:val="001024DF"/>
    <w:rsid w:val="0010250D"/>
    <w:rsid w:val="00102C4A"/>
    <w:rsid w:val="00102DDD"/>
    <w:rsid w:val="00102F34"/>
    <w:rsid w:val="00103213"/>
    <w:rsid w:val="00103844"/>
    <w:rsid w:val="00104731"/>
    <w:rsid w:val="00104A93"/>
    <w:rsid w:val="00104B30"/>
    <w:rsid w:val="00104CD7"/>
    <w:rsid w:val="001056C6"/>
    <w:rsid w:val="00105768"/>
    <w:rsid w:val="0010579D"/>
    <w:rsid w:val="00105C8C"/>
    <w:rsid w:val="00105E5B"/>
    <w:rsid w:val="00106079"/>
    <w:rsid w:val="001063A0"/>
    <w:rsid w:val="001066AC"/>
    <w:rsid w:val="00106B9C"/>
    <w:rsid w:val="001077EC"/>
    <w:rsid w:val="00107FE5"/>
    <w:rsid w:val="00110866"/>
    <w:rsid w:val="00110FF4"/>
    <w:rsid w:val="00111BDD"/>
    <w:rsid w:val="001122FB"/>
    <w:rsid w:val="00112318"/>
    <w:rsid w:val="00112719"/>
    <w:rsid w:val="00113279"/>
    <w:rsid w:val="00113658"/>
    <w:rsid w:val="001138E0"/>
    <w:rsid w:val="00113A3F"/>
    <w:rsid w:val="00113CB5"/>
    <w:rsid w:val="00113D06"/>
    <w:rsid w:val="00114175"/>
    <w:rsid w:val="00115A72"/>
    <w:rsid w:val="00115CA7"/>
    <w:rsid w:val="00117595"/>
    <w:rsid w:val="001178AB"/>
    <w:rsid w:val="00117B21"/>
    <w:rsid w:val="00117EB8"/>
    <w:rsid w:val="00117FA5"/>
    <w:rsid w:val="00120480"/>
    <w:rsid w:val="001205D4"/>
    <w:rsid w:val="00120AA5"/>
    <w:rsid w:val="0012160E"/>
    <w:rsid w:val="001216C3"/>
    <w:rsid w:val="00121754"/>
    <w:rsid w:val="00122DDB"/>
    <w:rsid w:val="00123C1E"/>
    <w:rsid w:val="00123F11"/>
    <w:rsid w:val="00123FBC"/>
    <w:rsid w:val="001240D0"/>
    <w:rsid w:val="001253A2"/>
    <w:rsid w:val="0012599B"/>
    <w:rsid w:val="0012625C"/>
    <w:rsid w:val="001267CE"/>
    <w:rsid w:val="001269AA"/>
    <w:rsid w:val="00126DCE"/>
    <w:rsid w:val="00127688"/>
    <w:rsid w:val="00127DFC"/>
    <w:rsid w:val="00130405"/>
    <w:rsid w:val="001304DB"/>
    <w:rsid w:val="001315D6"/>
    <w:rsid w:val="001315F8"/>
    <w:rsid w:val="001318F5"/>
    <w:rsid w:val="00131E52"/>
    <w:rsid w:val="00131F42"/>
    <w:rsid w:val="001322F0"/>
    <w:rsid w:val="001324F2"/>
    <w:rsid w:val="00133130"/>
    <w:rsid w:val="0013347E"/>
    <w:rsid w:val="001339BA"/>
    <w:rsid w:val="00133B79"/>
    <w:rsid w:val="00134496"/>
    <w:rsid w:val="00134C2B"/>
    <w:rsid w:val="001351DC"/>
    <w:rsid w:val="0013579F"/>
    <w:rsid w:val="001357F1"/>
    <w:rsid w:val="00135BAE"/>
    <w:rsid w:val="00135D9F"/>
    <w:rsid w:val="00136E84"/>
    <w:rsid w:val="001375DD"/>
    <w:rsid w:val="0013787C"/>
    <w:rsid w:val="0013792D"/>
    <w:rsid w:val="00137D3A"/>
    <w:rsid w:val="00137F48"/>
    <w:rsid w:val="00140500"/>
    <w:rsid w:val="00140793"/>
    <w:rsid w:val="00140A71"/>
    <w:rsid w:val="00140FA8"/>
    <w:rsid w:val="00140FCE"/>
    <w:rsid w:val="001410FA"/>
    <w:rsid w:val="0014151A"/>
    <w:rsid w:val="00141B2E"/>
    <w:rsid w:val="00141FB1"/>
    <w:rsid w:val="0014269B"/>
    <w:rsid w:val="00142E89"/>
    <w:rsid w:val="00142FEB"/>
    <w:rsid w:val="00143288"/>
    <w:rsid w:val="0014338A"/>
    <w:rsid w:val="00143A2D"/>
    <w:rsid w:val="00143E3D"/>
    <w:rsid w:val="001441BF"/>
    <w:rsid w:val="00144C57"/>
    <w:rsid w:val="00144F2B"/>
    <w:rsid w:val="00145A41"/>
    <w:rsid w:val="00145A80"/>
    <w:rsid w:val="0014654C"/>
    <w:rsid w:val="001466AD"/>
    <w:rsid w:val="0014691C"/>
    <w:rsid w:val="00146C14"/>
    <w:rsid w:val="00146C71"/>
    <w:rsid w:val="00147F42"/>
    <w:rsid w:val="001504BB"/>
    <w:rsid w:val="00150783"/>
    <w:rsid w:val="00150D2A"/>
    <w:rsid w:val="00150FF8"/>
    <w:rsid w:val="001515D2"/>
    <w:rsid w:val="00151675"/>
    <w:rsid w:val="00151E90"/>
    <w:rsid w:val="00152139"/>
    <w:rsid w:val="001522AB"/>
    <w:rsid w:val="001527E7"/>
    <w:rsid w:val="001528A9"/>
    <w:rsid w:val="00153092"/>
    <w:rsid w:val="0015339C"/>
    <w:rsid w:val="00153E70"/>
    <w:rsid w:val="00153E8E"/>
    <w:rsid w:val="00153F04"/>
    <w:rsid w:val="0015485A"/>
    <w:rsid w:val="00155476"/>
    <w:rsid w:val="00155A99"/>
    <w:rsid w:val="001562AA"/>
    <w:rsid w:val="001562E5"/>
    <w:rsid w:val="00156307"/>
    <w:rsid w:val="00157435"/>
    <w:rsid w:val="001574F3"/>
    <w:rsid w:val="0015781D"/>
    <w:rsid w:val="00157DED"/>
    <w:rsid w:val="001609F9"/>
    <w:rsid w:val="00160BE3"/>
    <w:rsid w:val="0016104C"/>
    <w:rsid w:val="0016115D"/>
    <w:rsid w:val="00161388"/>
    <w:rsid w:val="00161588"/>
    <w:rsid w:val="00161806"/>
    <w:rsid w:val="001618E4"/>
    <w:rsid w:val="00161969"/>
    <w:rsid w:val="0016319F"/>
    <w:rsid w:val="0016394B"/>
    <w:rsid w:val="00163C2E"/>
    <w:rsid w:val="0016437A"/>
    <w:rsid w:val="001646E0"/>
    <w:rsid w:val="00164801"/>
    <w:rsid w:val="00164CA1"/>
    <w:rsid w:val="00165409"/>
    <w:rsid w:val="001655B2"/>
    <w:rsid w:val="00165A6E"/>
    <w:rsid w:val="00165AC9"/>
    <w:rsid w:val="00166072"/>
    <w:rsid w:val="00166751"/>
    <w:rsid w:val="001676F0"/>
    <w:rsid w:val="001676FD"/>
    <w:rsid w:val="00167C06"/>
    <w:rsid w:val="00167FBA"/>
    <w:rsid w:val="00170152"/>
    <w:rsid w:val="00170210"/>
    <w:rsid w:val="00170468"/>
    <w:rsid w:val="00170604"/>
    <w:rsid w:val="00170672"/>
    <w:rsid w:val="001709C8"/>
    <w:rsid w:val="0017112F"/>
    <w:rsid w:val="0017121C"/>
    <w:rsid w:val="0017145D"/>
    <w:rsid w:val="00171633"/>
    <w:rsid w:val="00172356"/>
    <w:rsid w:val="00172629"/>
    <w:rsid w:val="001729E4"/>
    <w:rsid w:val="00172A27"/>
    <w:rsid w:val="00172CE5"/>
    <w:rsid w:val="00173223"/>
    <w:rsid w:val="00173BD6"/>
    <w:rsid w:val="00174A67"/>
    <w:rsid w:val="00174D36"/>
    <w:rsid w:val="0017504D"/>
    <w:rsid w:val="00175E2F"/>
    <w:rsid w:val="00176386"/>
    <w:rsid w:val="00176468"/>
    <w:rsid w:val="0017671A"/>
    <w:rsid w:val="00177422"/>
    <w:rsid w:val="00177EBC"/>
    <w:rsid w:val="0018058F"/>
    <w:rsid w:val="001806E3"/>
    <w:rsid w:val="00180988"/>
    <w:rsid w:val="001809D4"/>
    <w:rsid w:val="00180AF7"/>
    <w:rsid w:val="00180CDD"/>
    <w:rsid w:val="00180EF6"/>
    <w:rsid w:val="00180FCB"/>
    <w:rsid w:val="001813FD"/>
    <w:rsid w:val="0018162A"/>
    <w:rsid w:val="0018232B"/>
    <w:rsid w:val="001825A6"/>
    <w:rsid w:val="001827F5"/>
    <w:rsid w:val="00183989"/>
    <w:rsid w:val="00183B20"/>
    <w:rsid w:val="00183FCC"/>
    <w:rsid w:val="00184033"/>
    <w:rsid w:val="0018425F"/>
    <w:rsid w:val="00184590"/>
    <w:rsid w:val="00184AF1"/>
    <w:rsid w:val="00184BAA"/>
    <w:rsid w:val="00184F16"/>
    <w:rsid w:val="00185BF9"/>
    <w:rsid w:val="0018661C"/>
    <w:rsid w:val="00186936"/>
    <w:rsid w:val="001869D0"/>
    <w:rsid w:val="00186BFA"/>
    <w:rsid w:val="00186C83"/>
    <w:rsid w:val="00186DA5"/>
    <w:rsid w:val="001870D1"/>
    <w:rsid w:val="001871EF"/>
    <w:rsid w:val="00187472"/>
    <w:rsid w:val="0018758E"/>
    <w:rsid w:val="0018781E"/>
    <w:rsid w:val="00187DA1"/>
    <w:rsid w:val="00187E2C"/>
    <w:rsid w:val="00187F14"/>
    <w:rsid w:val="00190265"/>
    <w:rsid w:val="00190393"/>
    <w:rsid w:val="00190489"/>
    <w:rsid w:val="00190C00"/>
    <w:rsid w:val="00190D14"/>
    <w:rsid w:val="0019103B"/>
    <w:rsid w:val="001915F0"/>
    <w:rsid w:val="0019176B"/>
    <w:rsid w:val="00191AFA"/>
    <w:rsid w:val="0019237C"/>
    <w:rsid w:val="0019262D"/>
    <w:rsid w:val="00192EBC"/>
    <w:rsid w:val="00192EBD"/>
    <w:rsid w:val="001932E7"/>
    <w:rsid w:val="001933C9"/>
    <w:rsid w:val="001934DB"/>
    <w:rsid w:val="00194642"/>
    <w:rsid w:val="00194826"/>
    <w:rsid w:val="00194D39"/>
    <w:rsid w:val="0019594E"/>
    <w:rsid w:val="001971E8"/>
    <w:rsid w:val="00197AC1"/>
    <w:rsid w:val="00197B6F"/>
    <w:rsid w:val="00197DBC"/>
    <w:rsid w:val="001A02D0"/>
    <w:rsid w:val="001A0F53"/>
    <w:rsid w:val="001A16E9"/>
    <w:rsid w:val="001A1B35"/>
    <w:rsid w:val="001A1D7E"/>
    <w:rsid w:val="001A24E5"/>
    <w:rsid w:val="001A29DF"/>
    <w:rsid w:val="001A2F40"/>
    <w:rsid w:val="001A3A0C"/>
    <w:rsid w:val="001A4546"/>
    <w:rsid w:val="001A455F"/>
    <w:rsid w:val="001A48A2"/>
    <w:rsid w:val="001A594F"/>
    <w:rsid w:val="001A5B3E"/>
    <w:rsid w:val="001A665F"/>
    <w:rsid w:val="001A6AA4"/>
    <w:rsid w:val="001A6C70"/>
    <w:rsid w:val="001A6F61"/>
    <w:rsid w:val="001B08BF"/>
    <w:rsid w:val="001B09D1"/>
    <w:rsid w:val="001B0B01"/>
    <w:rsid w:val="001B0BFB"/>
    <w:rsid w:val="001B0D37"/>
    <w:rsid w:val="001B0DF2"/>
    <w:rsid w:val="001B1064"/>
    <w:rsid w:val="001B150D"/>
    <w:rsid w:val="001B1736"/>
    <w:rsid w:val="001B185B"/>
    <w:rsid w:val="001B1A62"/>
    <w:rsid w:val="001B1F00"/>
    <w:rsid w:val="001B2000"/>
    <w:rsid w:val="001B2D2D"/>
    <w:rsid w:val="001B30DF"/>
    <w:rsid w:val="001B5496"/>
    <w:rsid w:val="001B564D"/>
    <w:rsid w:val="001B5720"/>
    <w:rsid w:val="001B6383"/>
    <w:rsid w:val="001B648F"/>
    <w:rsid w:val="001B6D94"/>
    <w:rsid w:val="001B6FC8"/>
    <w:rsid w:val="001B72B8"/>
    <w:rsid w:val="001B74F2"/>
    <w:rsid w:val="001B78B3"/>
    <w:rsid w:val="001B7F06"/>
    <w:rsid w:val="001C01D2"/>
    <w:rsid w:val="001C0384"/>
    <w:rsid w:val="001C05CD"/>
    <w:rsid w:val="001C070E"/>
    <w:rsid w:val="001C091C"/>
    <w:rsid w:val="001C0AB0"/>
    <w:rsid w:val="001C13F9"/>
    <w:rsid w:val="001C1A94"/>
    <w:rsid w:val="001C1D8C"/>
    <w:rsid w:val="001C1DCE"/>
    <w:rsid w:val="001C1DEA"/>
    <w:rsid w:val="001C21FC"/>
    <w:rsid w:val="001C2958"/>
    <w:rsid w:val="001C2AB9"/>
    <w:rsid w:val="001C2C9B"/>
    <w:rsid w:val="001C2CFF"/>
    <w:rsid w:val="001C2E41"/>
    <w:rsid w:val="001C3087"/>
    <w:rsid w:val="001C355F"/>
    <w:rsid w:val="001C43EF"/>
    <w:rsid w:val="001C4548"/>
    <w:rsid w:val="001C455B"/>
    <w:rsid w:val="001C4826"/>
    <w:rsid w:val="001C4A0A"/>
    <w:rsid w:val="001C570C"/>
    <w:rsid w:val="001C5758"/>
    <w:rsid w:val="001C5E0D"/>
    <w:rsid w:val="001C5E12"/>
    <w:rsid w:val="001C6198"/>
    <w:rsid w:val="001C6564"/>
    <w:rsid w:val="001C664C"/>
    <w:rsid w:val="001C69B3"/>
    <w:rsid w:val="001C715E"/>
    <w:rsid w:val="001C7500"/>
    <w:rsid w:val="001C7673"/>
    <w:rsid w:val="001C7928"/>
    <w:rsid w:val="001C79DE"/>
    <w:rsid w:val="001C7AE1"/>
    <w:rsid w:val="001C7DE6"/>
    <w:rsid w:val="001D003A"/>
    <w:rsid w:val="001D0228"/>
    <w:rsid w:val="001D0550"/>
    <w:rsid w:val="001D083F"/>
    <w:rsid w:val="001D0AF8"/>
    <w:rsid w:val="001D0CE5"/>
    <w:rsid w:val="001D1144"/>
    <w:rsid w:val="001D1B13"/>
    <w:rsid w:val="001D1B1B"/>
    <w:rsid w:val="001D2418"/>
    <w:rsid w:val="001D2842"/>
    <w:rsid w:val="001D3679"/>
    <w:rsid w:val="001D3955"/>
    <w:rsid w:val="001D3E2B"/>
    <w:rsid w:val="001D461D"/>
    <w:rsid w:val="001D48CE"/>
    <w:rsid w:val="001D4FA0"/>
    <w:rsid w:val="001D5072"/>
    <w:rsid w:val="001D532B"/>
    <w:rsid w:val="001D5595"/>
    <w:rsid w:val="001D5A32"/>
    <w:rsid w:val="001D5CC3"/>
    <w:rsid w:val="001D635A"/>
    <w:rsid w:val="001D6494"/>
    <w:rsid w:val="001D6E63"/>
    <w:rsid w:val="001D73C2"/>
    <w:rsid w:val="001D77A9"/>
    <w:rsid w:val="001D7874"/>
    <w:rsid w:val="001D7D16"/>
    <w:rsid w:val="001D7DB7"/>
    <w:rsid w:val="001D7F22"/>
    <w:rsid w:val="001E01FF"/>
    <w:rsid w:val="001E02D8"/>
    <w:rsid w:val="001E15A5"/>
    <w:rsid w:val="001E1E68"/>
    <w:rsid w:val="001E2225"/>
    <w:rsid w:val="001E27C1"/>
    <w:rsid w:val="001E28C4"/>
    <w:rsid w:val="001E2B99"/>
    <w:rsid w:val="001E322C"/>
    <w:rsid w:val="001E34E2"/>
    <w:rsid w:val="001E35E3"/>
    <w:rsid w:val="001E42C7"/>
    <w:rsid w:val="001E53F4"/>
    <w:rsid w:val="001E5833"/>
    <w:rsid w:val="001E5B80"/>
    <w:rsid w:val="001E5E92"/>
    <w:rsid w:val="001E63FD"/>
    <w:rsid w:val="001E67FB"/>
    <w:rsid w:val="001E7386"/>
    <w:rsid w:val="001E797D"/>
    <w:rsid w:val="001F0591"/>
    <w:rsid w:val="001F092A"/>
    <w:rsid w:val="001F0A7B"/>
    <w:rsid w:val="001F0AB5"/>
    <w:rsid w:val="001F0CC8"/>
    <w:rsid w:val="001F0F17"/>
    <w:rsid w:val="001F0F5F"/>
    <w:rsid w:val="001F150E"/>
    <w:rsid w:val="001F173E"/>
    <w:rsid w:val="001F1FB4"/>
    <w:rsid w:val="001F206F"/>
    <w:rsid w:val="001F245E"/>
    <w:rsid w:val="001F24DA"/>
    <w:rsid w:val="001F25BF"/>
    <w:rsid w:val="001F269D"/>
    <w:rsid w:val="001F272D"/>
    <w:rsid w:val="001F301B"/>
    <w:rsid w:val="001F3347"/>
    <w:rsid w:val="001F4626"/>
    <w:rsid w:val="001F49F6"/>
    <w:rsid w:val="001F4D37"/>
    <w:rsid w:val="001F5CC5"/>
    <w:rsid w:val="001F658B"/>
    <w:rsid w:val="001F69E4"/>
    <w:rsid w:val="001F6F9C"/>
    <w:rsid w:val="001F70A0"/>
    <w:rsid w:val="001F73E9"/>
    <w:rsid w:val="001F7BF0"/>
    <w:rsid w:val="001F7C21"/>
    <w:rsid w:val="001F7F36"/>
    <w:rsid w:val="002006B8"/>
    <w:rsid w:val="00201312"/>
    <w:rsid w:val="002016AA"/>
    <w:rsid w:val="0020224F"/>
    <w:rsid w:val="00202326"/>
    <w:rsid w:val="002029CD"/>
    <w:rsid w:val="00202A5B"/>
    <w:rsid w:val="00202EE2"/>
    <w:rsid w:val="00203310"/>
    <w:rsid w:val="00203AE6"/>
    <w:rsid w:val="00203B5D"/>
    <w:rsid w:val="002049A6"/>
    <w:rsid w:val="00204A05"/>
    <w:rsid w:val="0020511C"/>
    <w:rsid w:val="00205147"/>
    <w:rsid w:val="00205A29"/>
    <w:rsid w:val="00205B82"/>
    <w:rsid w:val="00205D82"/>
    <w:rsid w:val="00205E62"/>
    <w:rsid w:val="002060F6"/>
    <w:rsid w:val="00206CB6"/>
    <w:rsid w:val="00207981"/>
    <w:rsid w:val="00207EAF"/>
    <w:rsid w:val="002103B4"/>
    <w:rsid w:val="002104D7"/>
    <w:rsid w:val="00210A2D"/>
    <w:rsid w:val="00211219"/>
    <w:rsid w:val="002112C2"/>
    <w:rsid w:val="002115DB"/>
    <w:rsid w:val="00211F41"/>
    <w:rsid w:val="0021213C"/>
    <w:rsid w:val="002122D2"/>
    <w:rsid w:val="002125B4"/>
    <w:rsid w:val="0021313B"/>
    <w:rsid w:val="00213468"/>
    <w:rsid w:val="002137E4"/>
    <w:rsid w:val="0021393C"/>
    <w:rsid w:val="00213D12"/>
    <w:rsid w:val="00214136"/>
    <w:rsid w:val="00214CCF"/>
    <w:rsid w:val="002155B8"/>
    <w:rsid w:val="00215BF2"/>
    <w:rsid w:val="00215EA2"/>
    <w:rsid w:val="0021606C"/>
    <w:rsid w:val="00216197"/>
    <w:rsid w:val="002164E6"/>
    <w:rsid w:val="0021667E"/>
    <w:rsid w:val="002168FA"/>
    <w:rsid w:val="00216A0F"/>
    <w:rsid w:val="00216BBC"/>
    <w:rsid w:val="002170B3"/>
    <w:rsid w:val="002175DD"/>
    <w:rsid w:val="002177A0"/>
    <w:rsid w:val="002177AE"/>
    <w:rsid w:val="00217A3E"/>
    <w:rsid w:val="002200F4"/>
    <w:rsid w:val="00220A56"/>
    <w:rsid w:val="002210E7"/>
    <w:rsid w:val="00221D82"/>
    <w:rsid w:val="00221F7E"/>
    <w:rsid w:val="0022247C"/>
    <w:rsid w:val="002224A8"/>
    <w:rsid w:val="00222646"/>
    <w:rsid w:val="00222709"/>
    <w:rsid w:val="002228F1"/>
    <w:rsid w:val="0022299A"/>
    <w:rsid w:val="0022341C"/>
    <w:rsid w:val="00223DEC"/>
    <w:rsid w:val="00224133"/>
    <w:rsid w:val="002242E1"/>
    <w:rsid w:val="00224839"/>
    <w:rsid w:val="00224968"/>
    <w:rsid w:val="002249B2"/>
    <w:rsid w:val="00224AF3"/>
    <w:rsid w:val="00224FB7"/>
    <w:rsid w:val="0022583B"/>
    <w:rsid w:val="00225EBE"/>
    <w:rsid w:val="00226020"/>
    <w:rsid w:val="00226234"/>
    <w:rsid w:val="002264DF"/>
    <w:rsid w:val="00226574"/>
    <w:rsid w:val="00226608"/>
    <w:rsid w:val="0022680E"/>
    <w:rsid w:val="00226CE8"/>
    <w:rsid w:val="00227351"/>
    <w:rsid w:val="0022789D"/>
    <w:rsid w:val="002278EC"/>
    <w:rsid w:val="00227DC6"/>
    <w:rsid w:val="00227F52"/>
    <w:rsid w:val="0023007E"/>
    <w:rsid w:val="0023029B"/>
    <w:rsid w:val="00230BAD"/>
    <w:rsid w:val="00231641"/>
    <w:rsid w:val="00231AB7"/>
    <w:rsid w:val="00232026"/>
    <w:rsid w:val="00232334"/>
    <w:rsid w:val="002324C6"/>
    <w:rsid w:val="0023280E"/>
    <w:rsid w:val="00232BBD"/>
    <w:rsid w:val="00232F95"/>
    <w:rsid w:val="002339A0"/>
    <w:rsid w:val="00234092"/>
    <w:rsid w:val="002343B6"/>
    <w:rsid w:val="00234555"/>
    <w:rsid w:val="002354C5"/>
    <w:rsid w:val="00235BA3"/>
    <w:rsid w:val="00235BDC"/>
    <w:rsid w:val="00235D66"/>
    <w:rsid w:val="00236376"/>
    <w:rsid w:val="0023684F"/>
    <w:rsid w:val="00237432"/>
    <w:rsid w:val="00237748"/>
    <w:rsid w:val="002377D1"/>
    <w:rsid w:val="00237A5C"/>
    <w:rsid w:val="00240080"/>
    <w:rsid w:val="00240420"/>
    <w:rsid w:val="00240601"/>
    <w:rsid w:val="00240B3C"/>
    <w:rsid w:val="0024119B"/>
    <w:rsid w:val="0024140F"/>
    <w:rsid w:val="002417D5"/>
    <w:rsid w:val="00241B13"/>
    <w:rsid w:val="00241B17"/>
    <w:rsid w:val="00241D2A"/>
    <w:rsid w:val="00241F00"/>
    <w:rsid w:val="002421DF"/>
    <w:rsid w:val="00242778"/>
    <w:rsid w:val="00242E01"/>
    <w:rsid w:val="00243651"/>
    <w:rsid w:val="0024469A"/>
    <w:rsid w:val="00244744"/>
    <w:rsid w:val="0024486A"/>
    <w:rsid w:val="00244AC7"/>
    <w:rsid w:val="00244F0D"/>
    <w:rsid w:val="00245127"/>
    <w:rsid w:val="002457DB"/>
    <w:rsid w:val="00245B84"/>
    <w:rsid w:val="00245C7E"/>
    <w:rsid w:val="00245DBE"/>
    <w:rsid w:val="002461A2"/>
    <w:rsid w:val="00246507"/>
    <w:rsid w:val="0024651E"/>
    <w:rsid w:val="00246D64"/>
    <w:rsid w:val="00246FA6"/>
    <w:rsid w:val="002470BD"/>
    <w:rsid w:val="00250071"/>
    <w:rsid w:val="00250113"/>
    <w:rsid w:val="002506BC"/>
    <w:rsid w:val="002507B7"/>
    <w:rsid w:val="002508AD"/>
    <w:rsid w:val="00251BB8"/>
    <w:rsid w:val="00251D08"/>
    <w:rsid w:val="002520D0"/>
    <w:rsid w:val="002523A2"/>
    <w:rsid w:val="002526A6"/>
    <w:rsid w:val="002528E9"/>
    <w:rsid w:val="00252CC6"/>
    <w:rsid w:val="00253029"/>
    <w:rsid w:val="00253430"/>
    <w:rsid w:val="00253989"/>
    <w:rsid w:val="00253DBA"/>
    <w:rsid w:val="00254277"/>
    <w:rsid w:val="002542EC"/>
    <w:rsid w:val="00254334"/>
    <w:rsid w:val="00254345"/>
    <w:rsid w:val="00254595"/>
    <w:rsid w:val="002548CA"/>
    <w:rsid w:val="00255778"/>
    <w:rsid w:val="00255A86"/>
    <w:rsid w:val="00255D0A"/>
    <w:rsid w:val="00255D75"/>
    <w:rsid w:val="00255F6D"/>
    <w:rsid w:val="002561D6"/>
    <w:rsid w:val="002564C5"/>
    <w:rsid w:val="00256928"/>
    <w:rsid w:val="00256DEE"/>
    <w:rsid w:val="0025767C"/>
    <w:rsid w:val="00260378"/>
    <w:rsid w:val="002607B9"/>
    <w:rsid w:val="00260DF1"/>
    <w:rsid w:val="00260EA3"/>
    <w:rsid w:val="002613AB"/>
    <w:rsid w:val="00261657"/>
    <w:rsid w:val="0026194C"/>
    <w:rsid w:val="0026194D"/>
    <w:rsid w:val="00262059"/>
    <w:rsid w:val="0026229D"/>
    <w:rsid w:val="002627BC"/>
    <w:rsid w:val="00262BB9"/>
    <w:rsid w:val="00262CBD"/>
    <w:rsid w:val="00263A0F"/>
    <w:rsid w:val="00264557"/>
    <w:rsid w:val="00264CB5"/>
    <w:rsid w:val="00265117"/>
    <w:rsid w:val="0026534D"/>
    <w:rsid w:val="00265951"/>
    <w:rsid w:val="00265CDC"/>
    <w:rsid w:val="00265E51"/>
    <w:rsid w:val="00266673"/>
    <w:rsid w:val="002668FD"/>
    <w:rsid w:val="0026703D"/>
    <w:rsid w:val="0026755C"/>
    <w:rsid w:val="002676FC"/>
    <w:rsid w:val="00267E8B"/>
    <w:rsid w:val="0027014B"/>
    <w:rsid w:val="00270301"/>
    <w:rsid w:val="00270403"/>
    <w:rsid w:val="0027072D"/>
    <w:rsid w:val="0027083E"/>
    <w:rsid w:val="00271F3A"/>
    <w:rsid w:val="00272042"/>
    <w:rsid w:val="002720D3"/>
    <w:rsid w:val="002721C8"/>
    <w:rsid w:val="00272373"/>
    <w:rsid w:val="00272C3B"/>
    <w:rsid w:val="00273CB6"/>
    <w:rsid w:val="002751B8"/>
    <w:rsid w:val="002757B5"/>
    <w:rsid w:val="002805AB"/>
    <w:rsid w:val="002806FA"/>
    <w:rsid w:val="0028074A"/>
    <w:rsid w:val="00280AA4"/>
    <w:rsid w:val="002810FB"/>
    <w:rsid w:val="00281117"/>
    <w:rsid w:val="002814F5"/>
    <w:rsid w:val="00281599"/>
    <w:rsid w:val="002817D5"/>
    <w:rsid w:val="00281BEB"/>
    <w:rsid w:val="00281D1E"/>
    <w:rsid w:val="00281E8C"/>
    <w:rsid w:val="00281EED"/>
    <w:rsid w:val="00282FE4"/>
    <w:rsid w:val="0028388C"/>
    <w:rsid w:val="00284204"/>
    <w:rsid w:val="00284240"/>
    <w:rsid w:val="0028425C"/>
    <w:rsid w:val="002842B1"/>
    <w:rsid w:val="002846AC"/>
    <w:rsid w:val="00284A36"/>
    <w:rsid w:val="00284E2A"/>
    <w:rsid w:val="0028528B"/>
    <w:rsid w:val="00285837"/>
    <w:rsid w:val="002864A3"/>
    <w:rsid w:val="00286519"/>
    <w:rsid w:val="00286EA4"/>
    <w:rsid w:val="00287385"/>
    <w:rsid w:val="00287A78"/>
    <w:rsid w:val="00290E78"/>
    <w:rsid w:val="00291773"/>
    <w:rsid w:val="00292B5E"/>
    <w:rsid w:val="00292C40"/>
    <w:rsid w:val="0029379E"/>
    <w:rsid w:val="002942A8"/>
    <w:rsid w:val="00294B61"/>
    <w:rsid w:val="00294C4B"/>
    <w:rsid w:val="00294D8B"/>
    <w:rsid w:val="002951FC"/>
    <w:rsid w:val="00295233"/>
    <w:rsid w:val="00295272"/>
    <w:rsid w:val="002957D0"/>
    <w:rsid w:val="0029602A"/>
    <w:rsid w:val="0029649B"/>
    <w:rsid w:val="00296A85"/>
    <w:rsid w:val="00296D43"/>
    <w:rsid w:val="002970D7"/>
    <w:rsid w:val="002972C5"/>
    <w:rsid w:val="00297394"/>
    <w:rsid w:val="0029746D"/>
    <w:rsid w:val="002974AF"/>
    <w:rsid w:val="002A0814"/>
    <w:rsid w:val="002A0A1F"/>
    <w:rsid w:val="002A0D33"/>
    <w:rsid w:val="002A1344"/>
    <w:rsid w:val="002A168C"/>
    <w:rsid w:val="002A19F0"/>
    <w:rsid w:val="002A1ED8"/>
    <w:rsid w:val="002A30EA"/>
    <w:rsid w:val="002A3269"/>
    <w:rsid w:val="002A3484"/>
    <w:rsid w:val="002A37F3"/>
    <w:rsid w:val="002A3934"/>
    <w:rsid w:val="002A3DC7"/>
    <w:rsid w:val="002A3FDE"/>
    <w:rsid w:val="002A4A0A"/>
    <w:rsid w:val="002A4C9E"/>
    <w:rsid w:val="002A4FA5"/>
    <w:rsid w:val="002A6BF0"/>
    <w:rsid w:val="002A6D0D"/>
    <w:rsid w:val="002A6DB7"/>
    <w:rsid w:val="002A737E"/>
    <w:rsid w:val="002A7CF8"/>
    <w:rsid w:val="002A7D61"/>
    <w:rsid w:val="002B1323"/>
    <w:rsid w:val="002B1705"/>
    <w:rsid w:val="002B174B"/>
    <w:rsid w:val="002B1C71"/>
    <w:rsid w:val="002B206E"/>
    <w:rsid w:val="002B25B9"/>
    <w:rsid w:val="002B2872"/>
    <w:rsid w:val="002B2AC9"/>
    <w:rsid w:val="002B2B1E"/>
    <w:rsid w:val="002B2D5E"/>
    <w:rsid w:val="002B2E48"/>
    <w:rsid w:val="002B3298"/>
    <w:rsid w:val="002B33A0"/>
    <w:rsid w:val="002B374B"/>
    <w:rsid w:val="002B4210"/>
    <w:rsid w:val="002B49E2"/>
    <w:rsid w:val="002B4A0A"/>
    <w:rsid w:val="002B58EF"/>
    <w:rsid w:val="002B5963"/>
    <w:rsid w:val="002B620F"/>
    <w:rsid w:val="002B694C"/>
    <w:rsid w:val="002B6C12"/>
    <w:rsid w:val="002B6C1E"/>
    <w:rsid w:val="002B6C67"/>
    <w:rsid w:val="002B6D0E"/>
    <w:rsid w:val="002B71CF"/>
    <w:rsid w:val="002B749D"/>
    <w:rsid w:val="002B76A2"/>
    <w:rsid w:val="002B7732"/>
    <w:rsid w:val="002B7A64"/>
    <w:rsid w:val="002B7B00"/>
    <w:rsid w:val="002B7B01"/>
    <w:rsid w:val="002B7C44"/>
    <w:rsid w:val="002C0220"/>
    <w:rsid w:val="002C039C"/>
    <w:rsid w:val="002C07EF"/>
    <w:rsid w:val="002C0B1F"/>
    <w:rsid w:val="002C0F0F"/>
    <w:rsid w:val="002C0F2D"/>
    <w:rsid w:val="002C11B9"/>
    <w:rsid w:val="002C1887"/>
    <w:rsid w:val="002C1CB7"/>
    <w:rsid w:val="002C236F"/>
    <w:rsid w:val="002C2629"/>
    <w:rsid w:val="002C29C4"/>
    <w:rsid w:val="002C2B17"/>
    <w:rsid w:val="002C2F3C"/>
    <w:rsid w:val="002C31E3"/>
    <w:rsid w:val="002C3733"/>
    <w:rsid w:val="002C3C07"/>
    <w:rsid w:val="002C3CEB"/>
    <w:rsid w:val="002C3F92"/>
    <w:rsid w:val="002C414E"/>
    <w:rsid w:val="002C4C61"/>
    <w:rsid w:val="002C5013"/>
    <w:rsid w:val="002C5491"/>
    <w:rsid w:val="002C5CD2"/>
    <w:rsid w:val="002C5E8A"/>
    <w:rsid w:val="002C5FFC"/>
    <w:rsid w:val="002C60C6"/>
    <w:rsid w:val="002C6227"/>
    <w:rsid w:val="002C624C"/>
    <w:rsid w:val="002C6B3E"/>
    <w:rsid w:val="002C6EB2"/>
    <w:rsid w:val="002C7034"/>
    <w:rsid w:val="002C72A1"/>
    <w:rsid w:val="002C7329"/>
    <w:rsid w:val="002C7535"/>
    <w:rsid w:val="002C7715"/>
    <w:rsid w:val="002C7F51"/>
    <w:rsid w:val="002D0297"/>
    <w:rsid w:val="002D02C5"/>
    <w:rsid w:val="002D02F8"/>
    <w:rsid w:val="002D09AB"/>
    <w:rsid w:val="002D0A3D"/>
    <w:rsid w:val="002D0EC2"/>
    <w:rsid w:val="002D150F"/>
    <w:rsid w:val="002D19FA"/>
    <w:rsid w:val="002D1B37"/>
    <w:rsid w:val="002D22B2"/>
    <w:rsid w:val="002D2788"/>
    <w:rsid w:val="002D33D9"/>
    <w:rsid w:val="002D3D2C"/>
    <w:rsid w:val="002D3D61"/>
    <w:rsid w:val="002D3DA4"/>
    <w:rsid w:val="002D3DD0"/>
    <w:rsid w:val="002D4158"/>
    <w:rsid w:val="002D4495"/>
    <w:rsid w:val="002D492D"/>
    <w:rsid w:val="002D51AC"/>
    <w:rsid w:val="002D5226"/>
    <w:rsid w:val="002D5E40"/>
    <w:rsid w:val="002D5F93"/>
    <w:rsid w:val="002D5FAB"/>
    <w:rsid w:val="002D6424"/>
    <w:rsid w:val="002D642C"/>
    <w:rsid w:val="002D706B"/>
    <w:rsid w:val="002D7B3D"/>
    <w:rsid w:val="002D7D87"/>
    <w:rsid w:val="002E0A2C"/>
    <w:rsid w:val="002E0D14"/>
    <w:rsid w:val="002E17EC"/>
    <w:rsid w:val="002E1F3A"/>
    <w:rsid w:val="002E22B3"/>
    <w:rsid w:val="002E298A"/>
    <w:rsid w:val="002E2A38"/>
    <w:rsid w:val="002E3349"/>
    <w:rsid w:val="002E36A0"/>
    <w:rsid w:val="002E4448"/>
    <w:rsid w:val="002E4589"/>
    <w:rsid w:val="002E46E0"/>
    <w:rsid w:val="002E4BB4"/>
    <w:rsid w:val="002E4C00"/>
    <w:rsid w:val="002E4F38"/>
    <w:rsid w:val="002E4F92"/>
    <w:rsid w:val="002E5282"/>
    <w:rsid w:val="002E623F"/>
    <w:rsid w:val="002E6D93"/>
    <w:rsid w:val="002E6F12"/>
    <w:rsid w:val="002E75DF"/>
    <w:rsid w:val="002E7815"/>
    <w:rsid w:val="002E796A"/>
    <w:rsid w:val="002F01D8"/>
    <w:rsid w:val="002F02FB"/>
    <w:rsid w:val="002F0D84"/>
    <w:rsid w:val="002F1543"/>
    <w:rsid w:val="002F2888"/>
    <w:rsid w:val="002F3828"/>
    <w:rsid w:val="002F3A98"/>
    <w:rsid w:val="002F3ACB"/>
    <w:rsid w:val="002F4611"/>
    <w:rsid w:val="002F4A9C"/>
    <w:rsid w:val="002F4CE6"/>
    <w:rsid w:val="002F610F"/>
    <w:rsid w:val="002F6DBD"/>
    <w:rsid w:val="002F723B"/>
    <w:rsid w:val="002F7478"/>
    <w:rsid w:val="002F7587"/>
    <w:rsid w:val="002F7C7D"/>
    <w:rsid w:val="002F7F84"/>
    <w:rsid w:val="0030007F"/>
    <w:rsid w:val="00300643"/>
    <w:rsid w:val="00300DD8"/>
    <w:rsid w:val="003013AB"/>
    <w:rsid w:val="00301547"/>
    <w:rsid w:val="00301665"/>
    <w:rsid w:val="003017C7"/>
    <w:rsid w:val="00301978"/>
    <w:rsid w:val="00301E96"/>
    <w:rsid w:val="00302019"/>
    <w:rsid w:val="003022F8"/>
    <w:rsid w:val="00302680"/>
    <w:rsid w:val="00302B1F"/>
    <w:rsid w:val="00302F5E"/>
    <w:rsid w:val="0030332C"/>
    <w:rsid w:val="003034BA"/>
    <w:rsid w:val="00303751"/>
    <w:rsid w:val="00303763"/>
    <w:rsid w:val="00304102"/>
    <w:rsid w:val="0030439D"/>
    <w:rsid w:val="003047FF"/>
    <w:rsid w:val="00304F01"/>
    <w:rsid w:val="003051C2"/>
    <w:rsid w:val="003059C9"/>
    <w:rsid w:val="00305DCF"/>
    <w:rsid w:val="003064C9"/>
    <w:rsid w:val="00306505"/>
    <w:rsid w:val="00306D45"/>
    <w:rsid w:val="00306D9B"/>
    <w:rsid w:val="00307842"/>
    <w:rsid w:val="003078EC"/>
    <w:rsid w:val="00307F1A"/>
    <w:rsid w:val="0031036E"/>
    <w:rsid w:val="00310788"/>
    <w:rsid w:val="00310CB8"/>
    <w:rsid w:val="003115E4"/>
    <w:rsid w:val="00311AFB"/>
    <w:rsid w:val="00311EFD"/>
    <w:rsid w:val="00311F1E"/>
    <w:rsid w:val="00312296"/>
    <w:rsid w:val="003131BF"/>
    <w:rsid w:val="00313370"/>
    <w:rsid w:val="00314766"/>
    <w:rsid w:val="00314B72"/>
    <w:rsid w:val="00314D49"/>
    <w:rsid w:val="00314F0E"/>
    <w:rsid w:val="0031508C"/>
    <w:rsid w:val="0031533D"/>
    <w:rsid w:val="00315532"/>
    <w:rsid w:val="0031620C"/>
    <w:rsid w:val="003165EF"/>
    <w:rsid w:val="00317B77"/>
    <w:rsid w:val="0032047A"/>
    <w:rsid w:val="0032061D"/>
    <w:rsid w:val="00320CA9"/>
    <w:rsid w:val="0032168C"/>
    <w:rsid w:val="003216B8"/>
    <w:rsid w:val="003218DB"/>
    <w:rsid w:val="00321BD8"/>
    <w:rsid w:val="00321D8E"/>
    <w:rsid w:val="003228C2"/>
    <w:rsid w:val="0032386F"/>
    <w:rsid w:val="003240D4"/>
    <w:rsid w:val="0032410E"/>
    <w:rsid w:val="0032426F"/>
    <w:rsid w:val="00325297"/>
    <w:rsid w:val="00325928"/>
    <w:rsid w:val="00327DC1"/>
    <w:rsid w:val="00330081"/>
    <w:rsid w:val="00330174"/>
    <w:rsid w:val="0033023E"/>
    <w:rsid w:val="0033098A"/>
    <w:rsid w:val="00330B35"/>
    <w:rsid w:val="0033127B"/>
    <w:rsid w:val="00331969"/>
    <w:rsid w:val="00331FBE"/>
    <w:rsid w:val="00332704"/>
    <w:rsid w:val="00332863"/>
    <w:rsid w:val="00332904"/>
    <w:rsid w:val="00332ABE"/>
    <w:rsid w:val="00332D86"/>
    <w:rsid w:val="00332E7D"/>
    <w:rsid w:val="00333098"/>
    <w:rsid w:val="003332DA"/>
    <w:rsid w:val="00333486"/>
    <w:rsid w:val="003334EC"/>
    <w:rsid w:val="003337D4"/>
    <w:rsid w:val="00333E51"/>
    <w:rsid w:val="00334854"/>
    <w:rsid w:val="0033497A"/>
    <w:rsid w:val="00335163"/>
    <w:rsid w:val="00335745"/>
    <w:rsid w:val="003357F2"/>
    <w:rsid w:val="00335DE3"/>
    <w:rsid w:val="00336332"/>
    <w:rsid w:val="0033684D"/>
    <w:rsid w:val="00336EE5"/>
    <w:rsid w:val="00337384"/>
    <w:rsid w:val="00337798"/>
    <w:rsid w:val="00337A87"/>
    <w:rsid w:val="00337B42"/>
    <w:rsid w:val="00337C3F"/>
    <w:rsid w:val="00340825"/>
    <w:rsid w:val="0034115C"/>
    <w:rsid w:val="00341922"/>
    <w:rsid w:val="0034194F"/>
    <w:rsid w:val="00341B42"/>
    <w:rsid w:val="00341D2E"/>
    <w:rsid w:val="00342199"/>
    <w:rsid w:val="003424E4"/>
    <w:rsid w:val="003426D6"/>
    <w:rsid w:val="0034348F"/>
    <w:rsid w:val="00343A4E"/>
    <w:rsid w:val="0034418C"/>
    <w:rsid w:val="0034462A"/>
    <w:rsid w:val="0034465F"/>
    <w:rsid w:val="00344945"/>
    <w:rsid w:val="00344DD5"/>
    <w:rsid w:val="00345548"/>
    <w:rsid w:val="00345C38"/>
    <w:rsid w:val="00345EE0"/>
    <w:rsid w:val="0034609F"/>
    <w:rsid w:val="003460AF"/>
    <w:rsid w:val="00346821"/>
    <w:rsid w:val="00347BE8"/>
    <w:rsid w:val="0035149D"/>
    <w:rsid w:val="00351AF4"/>
    <w:rsid w:val="00351C01"/>
    <w:rsid w:val="00351F88"/>
    <w:rsid w:val="003530D4"/>
    <w:rsid w:val="003534AA"/>
    <w:rsid w:val="00353E3F"/>
    <w:rsid w:val="00353F41"/>
    <w:rsid w:val="00354FF3"/>
    <w:rsid w:val="0035504C"/>
    <w:rsid w:val="00355332"/>
    <w:rsid w:val="00356653"/>
    <w:rsid w:val="0035683B"/>
    <w:rsid w:val="00357105"/>
    <w:rsid w:val="0035743F"/>
    <w:rsid w:val="00357926"/>
    <w:rsid w:val="00357BE2"/>
    <w:rsid w:val="00360132"/>
    <w:rsid w:val="00360293"/>
    <w:rsid w:val="003607CB"/>
    <w:rsid w:val="00360874"/>
    <w:rsid w:val="00360C3E"/>
    <w:rsid w:val="00361552"/>
    <w:rsid w:val="0036170C"/>
    <w:rsid w:val="003618CD"/>
    <w:rsid w:val="00361A29"/>
    <w:rsid w:val="00361D3F"/>
    <w:rsid w:val="00362331"/>
    <w:rsid w:val="0036264E"/>
    <w:rsid w:val="003626E9"/>
    <w:rsid w:val="003627B7"/>
    <w:rsid w:val="0036286F"/>
    <w:rsid w:val="00362C34"/>
    <w:rsid w:val="003632B4"/>
    <w:rsid w:val="00363958"/>
    <w:rsid w:val="00364324"/>
    <w:rsid w:val="003644A0"/>
    <w:rsid w:val="003649C9"/>
    <w:rsid w:val="00364A87"/>
    <w:rsid w:val="00364DAE"/>
    <w:rsid w:val="00364F17"/>
    <w:rsid w:val="00364FC9"/>
    <w:rsid w:val="003653E4"/>
    <w:rsid w:val="00365AE3"/>
    <w:rsid w:val="00365CC4"/>
    <w:rsid w:val="00366558"/>
    <w:rsid w:val="00366C73"/>
    <w:rsid w:val="00366C79"/>
    <w:rsid w:val="00366E0F"/>
    <w:rsid w:val="00367011"/>
    <w:rsid w:val="003677AE"/>
    <w:rsid w:val="00370243"/>
    <w:rsid w:val="00370B1A"/>
    <w:rsid w:val="0037128D"/>
    <w:rsid w:val="00371484"/>
    <w:rsid w:val="0037189A"/>
    <w:rsid w:val="00371AAF"/>
    <w:rsid w:val="003726F1"/>
    <w:rsid w:val="003728B7"/>
    <w:rsid w:val="00372B47"/>
    <w:rsid w:val="0037343E"/>
    <w:rsid w:val="00374F99"/>
    <w:rsid w:val="00375750"/>
    <w:rsid w:val="00375A75"/>
    <w:rsid w:val="0037602E"/>
    <w:rsid w:val="00376066"/>
    <w:rsid w:val="003768B2"/>
    <w:rsid w:val="003773BF"/>
    <w:rsid w:val="00377B93"/>
    <w:rsid w:val="00377DD7"/>
    <w:rsid w:val="00380A76"/>
    <w:rsid w:val="00380D24"/>
    <w:rsid w:val="00380DAA"/>
    <w:rsid w:val="0038140C"/>
    <w:rsid w:val="00381450"/>
    <w:rsid w:val="00381A72"/>
    <w:rsid w:val="00381DB8"/>
    <w:rsid w:val="00382420"/>
    <w:rsid w:val="00382811"/>
    <w:rsid w:val="0038283B"/>
    <w:rsid w:val="00382AAD"/>
    <w:rsid w:val="00383013"/>
    <w:rsid w:val="003830DF"/>
    <w:rsid w:val="00383229"/>
    <w:rsid w:val="00383936"/>
    <w:rsid w:val="00383954"/>
    <w:rsid w:val="003840F3"/>
    <w:rsid w:val="00384676"/>
    <w:rsid w:val="0038481C"/>
    <w:rsid w:val="00384A57"/>
    <w:rsid w:val="00384F49"/>
    <w:rsid w:val="003856B8"/>
    <w:rsid w:val="00385DCA"/>
    <w:rsid w:val="003865B0"/>
    <w:rsid w:val="00386840"/>
    <w:rsid w:val="00386C9F"/>
    <w:rsid w:val="00387094"/>
    <w:rsid w:val="003875F0"/>
    <w:rsid w:val="0038765B"/>
    <w:rsid w:val="00387BA7"/>
    <w:rsid w:val="003902E6"/>
    <w:rsid w:val="00390857"/>
    <w:rsid w:val="00390AF7"/>
    <w:rsid w:val="00390D14"/>
    <w:rsid w:val="00391541"/>
    <w:rsid w:val="003915D2"/>
    <w:rsid w:val="003916A7"/>
    <w:rsid w:val="00391F83"/>
    <w:rsid w:val="003920AA"/>
    <w:rsid w:val="003926AC"/>
    <w:rsid w:val="00392927"/>
    <w:rsid w:val="00392ADA"/>
    <w:rsid w:val="003935CD"/>
    <w:rsid w:val="00393BAB"/>
    <w:rsid w:val="00393C51"/>
    <w:rsid w:val="003940E4"/>
    <w:rsid w:val="003944A5"/>
    <w:rsid w:val="00394746"/>
    <w:rsid w:val="00394B89"/>
    <w:rsid w:val="00394D5C"/>
    <w:rsid w:val="00395449"/>
    <w:rsid w:val="003958AF"/>
    <w:rsid w:val="003976E6"/>
    <w:rsid w:val="00397AE4"/>
    <w:rsid w:val="00397DD1"/>
    <w:rsid w:val="003A012B"/>
    <w:rsid w:val="003A092F"/>
    <w:rsid w:val="003A0947"/>
    <w:rsid w:val="003A15B1"/>
    <w:rsid w:val="003A1733"/>
    <w:rsid w:val="003A297F"/>
    <w:rsid w:val="003A2DEE"/>
    <w:rsid w:val="003A32F3"/>
    <w:rsid w:val="003A35FE"/>
    <w:rsid w:val="003A3C88"/>
    <w:rsid w:val="003A47F4"/>
    <w:rsid w:val="003A4BF3"/>
    <w:rsid w:val="003A4F4B"/>
    <w:rsid w:val="003A52AD"/>
    <w:rsid w:val="003A5BEE"/>
    <w:rsid w:val="003A5E2D"/>
    <w:rsid w:val="003A5EF7"/>
    <w:rsid w:val="003A61D6"/>
    <w:rsid w:val="003A631E"/>
    <w:rsid w:val="003A6469"/>
    <w:rsid w:val="003A6540"/>
    <w:rsid w:val="003A6CDC"/>
    <w:rsid w:val="003A77C0"/>
    <w:rsid w:val="003A7C7E"/>
    <w:rsid w:val="003B0036"/>
    <w:rsid w:val="003B044B"/>
    <w:rsid w:val="003B0A7A"/>
    <w:rsid w:val="003B1173"/>
    <w:rsid w:val="003B227C"/>
    <w:rsid w:val="003B2470"/>
    <w:rsid w:val="003B2F2C"/>
    <w:rsid w:val="003B36F7"/>
    <w:rsid w:val="003B3728"/>
    <w:rsid w:val="003B38BC"/>
    <w:rsid w:val="003B3B51"/>
    <w:rsid w:val="003B420D"/>
    <w:rsid w:val="003B4725"/>
    <w:rsid w:val="003B5619"/>
    <w:rsid w:val="003B62B3"/>
    <w:rsid w:val="003B6B41"/>
    <w:rsid w:val="003B732C"/>
    <w:rsid w:val="003B75E1"/>
    <w:rsid w:val="003B773E"/>
    <w:rsid w:val="003C04C8"/>
    <w:rsid w:val="003C0983"/>
    <w:rsid w:val="003C0A57"/>
    <w:rsid w:val="003C107C"/>
    <w:rsid w:val="003C2494"/>
    <w:rsid w:val="003C34F7"/>
    <w:rsid w:val="003C3968"/>
    <w:rsid w:val="003C4118"/>
    <w:rsid w:val="003C4164"/>
    <w:rsid w:val="003C4180"/>
    <w:rsid w:val="003C42D8"/>
    <w:rsid w:val="003C47BF"/>
    <w:rsid w:val="003C48E9"/>
    <w:rsid w:val="003C49B4"/>
    <w:rsid w:val="003C4B43"/>
    <w:rsid w:val="003C535C"/>
    <w:rsid w:val="003C540D"/>
    <w:rsid w:val="003C5819"/>
    <w:rsid w:val="003C5B04"/>
    <w:rsid w:val="003C613D"/>
    <w:rsid w:val="003C6A31"/>
    <w:rsid w:val="003C6A92"/>
    <w:rsid w:val="003C6C16"/>
    <w:rsid w:val="003C6D6C"/>
    <w:rsid w:val="003C797E"/>
    <w:rsid w:val="003C7C0B"/>
    <w:rsid w:val="003C7C3F"/>
    <w:rsid w:val="003C7FDE"/>
    <w:rsid w:val="003D01A2"/>
    <w:rsid w:val="003D051C"/>
    <w:rsid w:val="003D0E72"/>
    <w:rsid w:val="003D154E"/>
    <w:rsid w:val="003D15EA"/>
    <w:rsid w:val="003D200D"/>
    <w:rsid w:val="003D21D6"/>
    <w:rsid w:val="003D2B0D"/>
    <w:rsid w:val="003D2E59"/>
    <w:rsid w:val="003D2E81"/>
    <w:rsid w:val="003D3F5E"/>
    <w:rsid w:val="003D41EA"/>
    <w:rsid w:val="003D516D"/>
    <w:rsid w:val="003D5F51"/>
    <w:rsid w:val="003D6409"/>
    <w:rsid w:val="003D659E"/>
    <w:rsid w:val="003D6A8C"/>
    <w:rsid w:val="003D7181"/>
    <w:rsid w:val="003D738C"/>
    <w:rsid w:val="003D77BF"/>
    <w:rsid w:val="003D794D"/>
    <w:rsid w:val="003D7A50"/>
    <w:rsid w:val="003D7D47"/>
    <w:rsid w:val="003E09C7"/>
    <w:rsid w:val="003E0BAB"/>
    <w:rsid w:val="003E15C8"/>
    <w:rsid w:val="003E16B0"/>
    <w:rsid w:val="003E17A5"/>
    <w:rsid w:val="003E17DD"/>
    <w:rsid w:val="003E2508"/>
    <w:rsid w:val="003E2D53"/>
    <w:rsid w:val="003E2FB3"/>
    <w:rsid w:val="003E3058"/>
    <w:rsid w:val="003E40C8"/>
    <w:rsid w:val="003E40D8"/>
    <w:rsid w:val="003E44DC"/>
    <w:rsid w:val="003E51E7"/>
    <w:rsid w:val="003E56F8"/>
    <w:rsid w:val="003E584D"/>
    <w:rsid w:val="003E59A5"/>
    <w:rsid w:val="003E5FBC"/>
    <w:rsid w:val="003E6BCD"/>
    <w:rsid w:val="003E76A9"/>
    <w:rsid w:val="003E76D2"/>
    <w:rsid w:val="003E7889"/>
    <w:rsid w:val="003E7AF3"/>
    <w:rsid w:val="003F045B"/>
    <w:rsid w:val="003F0809"/>
    <w:rsid w:val="003F0C3F"/>
    <w:rsid w:val="003F0DE9"/>
    <w:rsid w:val="003F1AF1"/>
    <w:rsid w:val="003F1E43"/>
    <w:rsid w:val="003F25DD"/>
    <w:rsid w:val="003F37A4"/>
    <w:rsid w:val="003F39D6"/>
    <w:rsid w:val="003F3B53"/>
    <w:rsid w:val="003F3CE6"/>
    <w:rsid w:val="003F41B4"/>
    <w:rsid w:val="003F4DC2"/>
    <w:rsid w:val="003F5B79"/>
    <w:rsid w:val="003F5DD5"/>
    <w:rsid w:val="003F5E54"/>
    <w:rsid w:val="003F6062"/>
    <w:rsid w:val="003F643E"/>
    <w:rsid w:val="003F6A8C"/>
    <w:rsid w:val="003F6AC6"/>
    <w:rsid w:val="003F6EFF"/>
    <w:rsid w:val="003F72E6"/>
    <w:rsid w:val="003F7489"/>
    <w:rsid w:val="003F755C"/>
    <w:rsid w:val="003F7B58"/>
    <w:rsid w:val="003F7DA6"/>
    <w:rsid w:val="003F7F1D"/>
    <w:rsid w:val="004002E5"/>
    <w:rsid w:val="004004F8"/>
    <w:rsid w:val="00400C43"/>
    <w:rsid w:val="00401BF7"/>
    <w:rsid w:val="00401DD6"/>
    <w:rsid w:val="00401F1D"/>
    <w:rsid w:val="004025FB"/>
    <w:rsid w:val="004029B7"/>
    <w:rsid w:val="00402D45"/>
    <w:rsid w:val="00402DBA"/>
    <w:rsid w:val="00402FD6"/>
    <w:rsid w:val="0040326F"/>
    <w:rsid w:val="00403DBD"/>
    <w:rsid w:val="004045ED"/>
    <w:rsid w:val="00404D36"/>
    <w:rsid w:val="00404EAA"/>
    <w:rsid w:val="00405590"/>
    <w:rsid w:val="00405C55"/>
    <w:rsid w:val="00405FC9"/>
    <w:rsid w:val="00406548"/>
    <w:rsid w:val="004066AA"/>
    <w:rsid w:val="00406F01"/>
    <w:rsid w:val="00407457"/>
    <w:rsid w:val="0040765F"/>
    <w:rsid w:val="00407777"/>
    <w:rsid w:val="00407D61"/>
    <w:rsid w:val="004100D1"/>
    <w:rsid w:val="004107F8"/>
    <w:rsid w:val="00411137"/>
    <w:rsid w:val="004118D4"/>
    <w:rsid w:val="00411F00"/>
    <w:rsid w:val="0041289D"/>
    <w:rsid w:val="00412B93"/>
    <w:rsid w:val="00412D7A"/>
    <w:rsid w:val="00412E4B"/>
    <w:rsid w:val="00412EF8"/>
    <w:rsid w:val="0041313E"/>
    <w:rsid w:val="00413170"/>
    <w:rsid w:val="0041390C"/>
    <w:rsid w:val="00413999"/>
    <w:rsid w:val="00413C56"/>
    <w:rsid w:val="00413FD2"/>
    <w:rsid w:val="00414029"/>
    <w:rsid w:val="0041413D"/>
    <w:rsid w:val="004149F8"/>
    <w:rsid w:val="004150D9"/>
    <w:rsid w:val="0041523A"/>
    <w:rsid w:val="00415280"/>
    <w:rsid w:val="00415678"/>
    <w:rsid w:val="00415FEA"/>
    <w:rsid w:val="00416D50"/>
    <w:rsid w:val="00416FD5"/>
    <w:rsid w:val="00417111"/>
    <w:rsid w:val="004171DA"/>
    <w:rsid w:val="0041726D"/>
    <w:rsid w:val="0041767E"/>
    <w:rsid w:val="00417772"/>
    <w:rsid w:val="00417EB6"/>
    <w:rsid w:val="004200B5"/>
    <w:rsid w:val="00420379"/>
    <w:rsid w:val="00420621"/>
    <w:rsid w:val="00420D62"/>
    <w:rsid w:val="00420E6A"/>
    <w:rsid w:val="0042101B"/>
    <w:rsid w:val="0042119F"/>
    <w:rsid w:val="00421284"/>
    <w:rsid w:val="0042183A"/>
    <w:rsid w:val="0042239C"/>
    <w:rsid w:val="00422A1E"/>
    <w:rsid w:val="00422D26"/>
    <w:rsid w:val="00423080"/>
    <w:rsid w:val="00423291"/>
    <w:rsid w:val="0042379E"/>
    <w:rsid w:val="00423FF3"/>
    <w:rsid w:val="00424858"/>
    <w:rsid w:val="00424C93"/>
    <w:rsid w:val="00425435"/>
    <w:rsid w:val="0042545B"/>
    <w:rsid w:val="004256FA"/>
    <w:rsid w:val="004257A8"/>
    <w:rsid w:val="00425A9E"/>
    <w:rsid w:val="00425C8D"/>
    <w:rsid w:val="004261F6"/>
    <w:rsid w:val="004261FA"/>
    <w:rsid w:val="00426D6B"/>
    <w:rsid w:val="00426EEE"/>
    <w:rsid w:val="00426FC0"/>
    <w:rsid w:val="00426FDB"/>
    <w:rsid w:val="00427AB7"/>
    <w:rsid w:val="00427D45"/>
    <w:rsid w:val="004301E8"/>
    <w:rsid w:val="0043032C"/>
    <w:rsid w:val="00430E81"/>
    <w:rsid w:val="0043105A"/>
    <w:rsid w:val="00431113"/>
    <w:rsid w:val="00431B5F"/>
    <w:rsid w:val="00431B72"/>
    <w:rsid w:val="00431DEB"/>
    <w:rsid w:val="00431E6C"/>
    <w:rsid w:val="00431FA1"/>
    <w:rsid w:val="004326A1"/>
    <w:rsid w:val="00432952"/>
    <w:rsid w:val="004332DF"/>
    <w:rsid w:val="00433815"/>
    <w:rsid w:val="00433CE7"/>
    <w:rsid w:val="004344EA"/>
    <w:rsid w:val="0043485F"/>
    <w:rsid w:val="0043556B"/>
    <w:rsid w:val="00435624"/>
    <w:rsid w:val="00435D13"/>
    <w:rsid w:val="00435D3F"/>
    <w:rsid w:val="0043653A"/>
    <w:rsid w:val="004367A2"/>
    <w:rsid w:val="0043687E"/>
    <w:rsid w:val="00436BB2"/>
    <w:rsid w:val="00436C35"/>
    <w:rsid w:val="00436D6A"/>
    <w:rsid w:val="00437A77"/>
    <w:rsid w:val="0044088B"/>
    <w:rsid w:val="004410AA"/>
    <w:rsid w:val="0044133D"/>
    <w:rsid w:val="00441E61"/>
    <w:rsid w:val="0044201B"/>
    <w:rsid w:val="0044278D"/>
    <w:rsid w:val="00443CD4"/>
    <w:rsid w:val="00443F07"/>
    <w:rsid w:val="00444868"/>
    <w:rsid w:val="00444AE7"/>
    <w:rsid w:val="00444B17"/>
    <w:rsid w:val="00444B7B"/>
    <w:rsid w:val="004451F5"/>
    <w:rsid w:val="00445465"/>
    <w:rsid w:val="0044555E"/>
    <w:rsid w:val="00445928"/>
    <w:rsid w:val="004459C6"/>
    <w:rsid w:val="00446322"/>
    <w:rsid w:val="004463DB"/>
    <w:rsid w:val="0044696A"/>
    <w:rsid w:val="00446C2C"/>
    <w:rsid w:val="004473A1"/>
    <w:rsid w:val="00447587"/>
    <w:rsid w:val="0045010E"/>
    <w:rsid w:val="004502E6"/>
    <w:rsid w:val="00450417"/>
    <w:rsid w:val="00450C7B"/>
    <w:rsid w:val="004516EE"/>
    <w:rsid w:val="00451A27"/>
    <w:rsid w:val="00451BE8"/>
    <w:rsid w:val="00451E8B"/>
    <w:rsid w:val="00452738"/>
    <w:rsid w:val="00453B52"/>
    <w:rsid w:val="00453C63"/>
    <w:rsid w:val="00453ED7"/>
    <w:rsid w:val="00454234"/>
    <w:rsid w:val="00454683"/>
    <w:rsid w:val="004549BF"/>
    <w:rsid w:val="00454AB4"/>
    <w:rsid w:val="00454C54"/>
    <w:rsid w:val="00454E30"/>
    <w:rsid w:val="00454E49"/>
    <w:rsid w:val="004550C7"/>
    <w:rsid w:val="00455126"/>
    <w:rsid w:val="004554A0"/>
    <w:rsid w:val="004555C0"/>
    <w:rsid w:val="00455F34"/>
    <w:rsid w:val="00456091"/>
    <w:rsid w:val="00456216"/>
    <w:rsid w:val="0045690D"/>
    <w:rsid w:val="004569D3"/>
    <w:rsid w:val="00456EBD"/>
    <w:rsid w:val="00457162"/>
    <w:rsid w:val="00457D05"/>
    <w:rsid w:val="0046053B"/>
    <w:rsid w:val="0046118D"/>
    <w:rsid w:val="00461215"/>
    <w:rsid w:val="00461E21"/>
    <w:rsid w:val="00461F77"/>
    <w:rsid w:val="00462CD6"/>
    <w:rsid w:val="00463143"/>
    <w:rsid w:val="00463547"/>
    <w:rsid w:val="00463799"/>
    <w:rsid w:val="00464055"/>
    <w:rsid w:val="004644BD"/>
    <w:rsid w:val="00464BB0"/>
    <w:rsid w:val="00464F9A"/>
    <w:rsid w:val="00465005"/>
    <w:rsid w:val="00465C8E"/>
    <w:rsid w:val="00465D95"/>
    <w:rsid w:val="004660AC"/>
    <w:rsid w:val="00466321"/>
    <w:rsid w:val="00466797"/>
    <w:rsid w:val="0046691D"/>
    <w:rsid w:val="00466ED7"/>
    <w:rsid w:val="00467244"/>
    <w:rsid w:val="00467335"/>
    <w:rsid w:val="00467722"/>
    <w:rsid w:val="004679AD"/>
    <w:rsid w:val="00467E8A"/>
    <w:rsid w:val="00467F83"/>
    <w:rsid w:val="0047052A"/>
    <w:rsid w:val="00471628"/>
    <w:rsid w:val="00472A07"/>
    <w:rsid w:val="00472BD5"/>
    <w:rsid w:val="00472C0D"/>
    <w:rsid w:val="00472D35"/>
    <w:rsid w:val="00472F6D"/>
    <w:rsid w:val="004734F6"/>
    <w:rsid w:val="00473FCF"/>
    <w:rsid w:val="004742FE"/>
    <w:rsid w:val="00474369"/>
    <w:rsid w:val="00474B0C"/>
    <w:rsid w:val="00474C28"/>
    <w:rsid w:val="00474C54"/>
    <w:rsid w:val="00475C94"/>
    <w:rsid w:val="004766EC"/>
    <w:rsid w:val="004766EF"/>
    <w:rsid w:val="00476A4F"/>
    <w:rsid w:val="00476BC0"/>
    <w:rsid w:val="00476D68"/>
    <w:rsid w:val="00476EEE"/>
    <w:rsid w:val="00477370"/>
    <w:rsid w:val="00477638"/>
    <w:rsid w:val="00477CD8"/>
    <w:rsid w:val="00477DEF"/>
    <w:rsid w:val="0048042E"/>
    <w:rsid w:val="00481585"/>
    <w:rsid w:val="00482085"/>
    <w:rsid w:val="00482105"/>
    <w:rsid w:val="004822EE"/>
    <w:rsid w:val="004826FB"/>
    <w:rsid w:val="00482C35"/>
    <w:rsid w:val="00483582"/>
    <w:rsid w:val="00483728"/>
    <w:rsid w:val="0048433C"/>
    <w:rsid w:val="0048492F"/>
    <w:rsid w:val="00484B9B"/>
    <w:rsid w:val="00484FBD"/>
    <w:rsid w:val="004852A0"/>
    <w:rsid w:val="004855F6"/>
    <w:rsid w:val="00485A5E"/>
    <w:rsid w:val="0048641D"/>
    <w:rsid w:val="0048661E"/>
    <w:rsid w:val="00486ECD"/>
    <w:rsid w:val="0048755C"/>
    <w:rsid w:val="00487A77"/>
    <w:rsid w:val="00487CE9"/>
    <w:rsid w:val="00487D28"/>
    <w:rsid w:val="0049052B"/>
    <w:rsid w:val="004906E8"/>
    <w:rsid w:val="00490C82"/>
    <w:rsid w:val="0049138D"/>
    <w:rsid w:val="004918F2"/>
    <w:rsid w:val="00491999"/>
    <w:rsid w:val="00491F99"/>
    <w:rsid w:val="004920EE"/>
    <w:rsid w:val="00492D0D"/>
    <w:rsid w:val="004937FE"/>
    <w:rsid w:val="00494090"/>
    <w:rsid w:val="004942EA"/>
    <w:rsid w:val="00494670"/>
    <w:rsid w:val="004948AE"/>
    <w:rsid w:val="00494C12"/>
    <w:rsid w:val="00495901"/>
    <w:rsid w:val="00495A3D"/>
    <w:rsid w:val="00495A72"/>
    <w:rsid w:val="00495CA3"/>
    <w:rsid w:val="00495DA2"/>
    <w:rsid w:val="004962C8"/>
    <w:rsid w:val="0049631C"/>
    <w:rsid w:val="00496F48"/>
    <w:rsid w:val="00497406"/>
    <w:rsid w:val="00497723"/>
    <w:rsid w:val="004977EA"/>
    <w:rsid w:val="00497DD1"/>
    <w:rsid w:val="004A0497"/>
    <w:rsid w:val="004A0500"/>
    <w:rsid w:val="004A0F80"/>
    <w:rsid w:val="004A149C"/>
    <w:rsid w:val="004A1796"/>
    <w:rsid w:val="004A1D3B"/>
    <w:rsid w:val="004A2543"/>
    <w:rsid w:val="004A3823"/>
    <w:rsid w:val="004A3914"/>
    <w:rsid w:val="004A3B4A"/>
    <w:rsid w:val="004A4035"/>
    <w:rsid w:val="004A4BE2"/>
    <w:rsid w:val="004A5ADF"/>
    <w:rsid w:val="004A5AE7"/>
    <w:rsid w:val="004A5CE5"/>
    <w:rsid w:val="004A5FF1"/>
    <w:rsid w:val="004A618F"/>
    <w:rsid w:val="004A64D7"/>
    <w:rsid w:val="004A6620"/>
    <w:rsid w:val="004A6689"/>
    <w:rsid w:val="004A68DD"/>
    <w:rsid w:val="004A722F"/>
    <w:rsid w:val="004A731E"/>
    <w:rsid w:val="004A745E"/>
    <w:rsid w:val="004A7A58"/>
    <w:rsid w:val="004B074E"/>
    <w:rsid w:val="004B09F0"/>
    <w:rsid w:val="004B0BD2"/>
    <w:rsid w:val="004B1A57"/>
    <w:rsid w:val="004B1B96"/>
    <w:rsid w:val="004B2385"/>
    <w:rsid w:val="004B2846"/>
    <w:rsid w:val="004B2934"/>
    <w:rsid w:val="004B2AA9"/>
    <w:rsid w:val="004B3421"/>
    <w:rsid w:val="004B354D"/>
    <w:rsid w:val="004B38DF"/>
    <w:rsid w:val="004B39E7"/>
    <w:rsid w:val="004B3D31"/>
    <w:rsid w:val="004B3FE6"/>
    <w:rsid w:val="004B41A1"/>
    <w:rsid w:val="004B4896"/>
    <w:rsid w:val="004B491C"/>
    <w:rsid w:val="004B4DF6"/>
    <w:rsid w:val="004B5100"/>
    <w:rsid w:val="004B529A"/>
    <w:rsid w:val="004B5453"/>
    <w:rsid w:val="004B546C"/>
    <w:rsid w:val="004B55FA"/>
    <w:rsid w:val="004B5753"/>
    <w:rsid w:val="004B5A06"/>
    <w:rsid w:val="004B5B6D"/>
    <w:rsid w:val="004B5BE6"/>
    <w:rsid w:val="004B657C"/>
    <w:rsid w:val="004B7601"/>
    <w:rsid w:val="004B79A8"/>
    <w:rsid w:val="004B7BE9"/>
    <w:rsid w:val="004B7D67"/>
    <w:rsid w:val="004B7E06"/>
    <w:rsid w:val="004B7E6B"/>
    <w:rsid w:val="004B7FCD"/>
    <w:rsid w:val="004C0BB4"/>
    <w:rsid w:val="004C1035"/>
    <w:rsid w:val="004C1B68"/>
    <w:rsid w:val="004C35AF"/>
    <w:rsid w:val="004C3AFD"/>
    <w:rsid w:val="004C3CF0"/>
    <w:rsid w:val="004C3E2A"/>
    <w:rsid w:val="004C4152"/>
    <w:rsid w:val="004C46B4"/>
    <w:rsid w:val="004C4D95"/>
    <w:rsid w:val="004C5947"/>
    <w:rsid w:val="004C5D19"/>
    <w:rsid w:val="004C66ED"/>
    <w:rsid w:val="004C7551"/>
    <w:rsid w:val="004D01A3"/>
    <w:rsid w:val="004D1514"/>
    <w:rsid w:val="004D15C0"/>
    <w:rsid w:val="004D1E07"/>
    <w:rsid w:val="004D1EEF"/>
    <w:rsid w:val="004D24B7"/>
    <w:rsid w:val="004D24E9"/>
    <w:rsid w:val="004D2D10"/>
    <w:rsid w:val="004D359F"/>
    <w:rsid w:val="004D36FD"/>
    <w:rsid w:val="004D47D4"/>
    <w:rsid w:val="004D51E2"/>
    <w:rsid w:val="004D5477"/>
    <w:rsid w:val="004D589B"/>
    <w:rsid w:val="004D58CA"/>
    <w:rsid w:val="004D59F8"/>
    <w:rsid w:val="004D5A39"/>
    <w:rsid w:val="004D6B3F"/>
    <w:rsid w:val="004D6BB5"/>
    <w:rsid w:val="004D6EC2"/>
    <w:rsid w:val="004D748A"/>
    <w:rsid w:val="004D7B29"/>
    <w:rsid w:val="004D7D6D"/>
    <w:rsid w:val="004D7FB0"/>
    <w:rsid w:val="004E052B"/>
    <w:rsid w:val="004E0AA3"/>
    <w:rsid w:val="004E0CA2"/>
    <w:rsid w:val="004E0D19"/>
    <w:rsid w:val="004E157D"/>
    <w:rsid w:val="004E1703"/>
    <w:rsid w:val="004E1D96"/>
    <w:rsid w:val="004E21F8"/>
    <w:rsid w:val="004E2330"/>
    <w:rsid w:val="004E2930"/>
    <w:rsid w:val="004E3A7C"/>
    <w:rsid w:val="004E4531"/>
    <w:rsid w:val="004E49F4"/>
    <w:rsid w:val="004E4F1B"/>
    <w:rsid w:val="004E5162"/>
    <w:rsid w:val="004E5325"/>
    <w:rsid w:val="004E5CE1"/>
    <w:rsid w:val="004E5CF2"/>
    <w:rsid w:val="004E683F"/>
    <w:rsid w:val="004E68E4"/>
    <w:rsid w:val="004E6946"/>
    <w:rsid w:val="004E6A69"/>
    <w:rsid w:val="004E70EE"/>
    <w:rsid w:val="004E753A"/>
    <w:rsid w:val="004E794F"/>
    <w:rsid w:val="004E7CFC"/>
    <w:rsid w:val="004F06C9"/>
    <w:rsid w:val="004F079B"/>
    <w:rsid w:val="004F088F"/>
    <w:rsid w:val="004F0A09"/>
    <w:rsid w:val="004F1AD8"/>
    <w:rsid w:val="004F1F08"/>
    <w:rsid w:val="004F20AD"/>
    <w:rsid w:val="004F2213"/>
    <w:rsid w:val="004F23A7"/>
    <w:rsid w:val="004F23B9"/>
    <w:rsid w:val="004F26BA"/>
    <w:rsid w:val="004F274A"/>
    <w:rsid w:val="004F35CB"/>
    <w:rsid w:val="004F3A65"/>
    <w:rsid w:val="004F3D0A"/>
    <w:rsid w:val="004F3E61"/>
    <w:rsid w:val="004F3F96"/>
    <w:rsid w:val="004F4049"/>
    <w:rsid w:val="004F47B4"/>
    <w:rsid w:val="004F564C"/>
    <w:rsid w:val="004F57FD"/>
    <w:rsid w:val="004F5A9E"/>
    <w:rsid w:val="004F5CBF"/>
    <w:rsid w:val="004F5F5C"/>
    <w:rsid w:val="004F61FB"/>
    <w:rsid w:val="004F6221"/>
    <w:rsid w:val="004F62BC"/>
    <w:rsid w:val="004F64A9"/>
    <w:rsid w:val="004F6A6D"/>
    <w:rsid w:val="004F6DEC"/>
    <w:rsid w:val="004F7760"/>
    <w:rsid w:val="004F781F"/>
    <w:rsid w:val="004F7D01"/>
    <w:rsid w:val="004F7E28"/>
    <w:rsid w:val="004F7FB5"/>
    <w:rsid w:val="00501488"/>
    <w:rsid w:val="00502320"/>
    <w:rsid w:val="00502DBF"/>
    <w:rsid w:val="005030AC"/>
    <w:rsid w:val="0050396A"/>
    <w:rsid w:val="00503991"/>
    <w:rsid w:val="005039CB"/>
    <w:rsid w:val="00504040"/>
    <w:rsid w:val="005040DF"/>
    <w:rsid w:val="00504545"/>
    <w:rsid w:val="005051C0"/>
    <w:rsid w:val="0050558F"/>
    <w:rsid w:val="00505A2B"/>
    <w:rsid w:val="00506286"/>
    <w:rsid w:val="00506BB3"/>
    <w:rsid w:val="00507702"/>
    <w:rsid w:val="00507E17"/>
    <w:rsid w:val="00510813"/>
    <w:rsid w:val="00510BF4"/>
    <w:rsid w:val="00510D7E"/>
    <w:rsid w:val="005113E7"/>
    <w:rsid w:val="00511990"/>
    <w:rsid w:val="00511AA7"/>
    <w:rsid w:val="00511DE0"/>
    <w:rsid w:val="005123C5"/>
    <w:rsid w:val="00512458"/>
    <w:rsid w:val="005124FB"/>
    <w:rsid w:val="00512CD2"/>
    <w:rsid w:val="00512DF2"/>
    <w:rsid w:val="00512FAA"/>
    <w:rsid w:val="00513544"/>
    <w:rsid w:val="00513A1F"/>
    <w:rsid w:val="00513D61"/>
    <w:rsid w:val="0051484E"/>
    <w:rsid w:val="00514870"/>
    <w:rsid w:val="00514ABB"/>
    <w:rsid w:val="00514B9B"/>
    <w:rsid w:val="00514E29"/>
    <w:rsid w:val="00514F0C"/>
    <w:rsid w:val="00515384"/>
    <w:rsid w:val="00515604"/>
    <w:rsid w:val="00515795"/>
    <w:rsid w:val="00515803"/>
    <w:rsid w:val="00515C11"/>
    <w:rsid w:val="00515D55"/>
    <w:rsid w:val="00515DAF"/>
    <w:rsid w:val="00515E0F"/>
    <w:rsid w:val="00515E2C"/>
    <w:rsid w:val="005160BC"/>
    <w:rsid w:val="00516C24"/>
    <w:rsid w:val="00516D06"/>
    <w:rsid w:val="005170E8"/>
    <w:rsid w:val="0051751F"/>
    <w:rsid w:val="00517B02"/>
    <w:rsid w:val="00517F02"/>
    <w:rsid w:val="0052010C"/>
    <w:rsid w:val="00520130"/>
    <w:rsid w:val="00520487"/>
    <w:rsid w:val="0052063A"/>
    <w:rsid w:val="00520788"/>
    <w:rsid w:val="00520C21"/>
    <w:rsid w:val="00520FAE"/>
    <w:rsid w:val="00521CA5"/>
    <w:rsid w:val="00521E4B"/>
    <w:rsid w:val="00522217"/>
    <w:rsid w:val="00522690"/>
    <w:rsid w:val="0052275E"/>
    <w:rsid w:val="00522BC7"/>
    <w:rsid w:val="00522CDD"/>
    <w:rsid w:val="0052315B"/>
    <w:rsid w:val="005237FD"/>
    <w:rsid w:val="00523C0A"/>
    <w:rsid w:val="00524303"/>
    <w:rsid w:val="005249DC"/>
    <w:rsid w:val="0052586B"/>
    <w:rsid w:val="005258A2"/>
    <w:rsid w:val="005259BE"/>
    <w:rsid w:val="00525A3C"/>
    <w:rsid w:val="00527136"/>
    <w:rsid w:val="0052715D"/>
    <w:rsid w:val="00527E40"/>
    <w:rsid w:val="005301C1"/>
    <w:rsid w:val="0053020D"/>
    <w:rsid w:val="005304BC"/>
    <w:rsid w:val="005305EF"/>
    <w:rsid w:val="00530D8D"/>
    <w:rsid w:val="005311EB"/>
    <w:rsid w:val="00531A1C"/>
    <w:rsid w:val="00531D54"/>
    <w:rsid w:val="00532715"/>
    <w:rsid w:val="00533914"/>
    <w:rsid w:val="00533CA2"/>
    <w:rsid w:val="0053418B"/>
    <w:rsid w:val="005347F7"/>
    <w:rsid w:val="00534A75"/>
    <w:rsid w:val="00534CAE"/>
    <w:rsid w:val="005362DF"/>
    <w:rsid w:val="005363D7"/>
    <w:rsid w:val="00536E67"/>
    <w:rsid w:val="00536F45"/>
    <w:rsid w:val="00536FD6"/>
    <w:rsid w:val="00537011"/>
    <w:rsid w:val="005377A5"/>
    <w:rsid w:val="005401AE"/>
    <w:rsid w:val="005401D3"/>
    <w:rsid w:val="00540317"/>
    <w:rsid w:val="00540D34"/>
    <w:rsid w:val="00540D72"/>
    <w:rsid w:val="0054183C"/>
    <w:rsid w:val="00542A00"/>
    <w:rsid w:val="00542B3C"/>
    <w:rsid w:val="00542E07"/>
    <w:rsid w:val="00543C11"/>
    <w:rsid w:val="0054424D"/>
    <w:rsid w:val="00544B7E"/>
    <w:rsid w:val="00545056"/>
    <w:rsid w:val="005451B3"/>
    <w:rsid w:val="005452A5"/>
    <w:rsid w:val="00545424"/>
    <w:rsid w:val="00546875"/>
    <w:rsid w:val="0054691C"/>
    <w:rsid w:val="00547B3B"/>
    <w:rsid w:val="00547E42"/>
    <w:rsid w:val="005500FD"/>
    <w:rsid w:val="005501C4"/>
    <w:rsid w:val="00550A9E"/>
    <w:rsid w:val="00550C0D"/>
    <w:rsid w:val="005510D6"/>
    <w:rsid w:val="005511C3"/>
    <w:rsid w:val="00551491"/>
    <w:rsid w:val="005514C2"/>
    <w:rsid w:val="00551967"/>
    <w:rsid w:val="00551F67"/>
    <w:rsid w:val="00552C41"/>
    <w:rsid w:val="00552E33"/>
    <w:rsid w:val="00552FE0"/>
    <w:rsid w:val="00553880"/>
    <w:rsid w:val="00553CBF"/>
    <w:rsid w:val="00553F5F"/>
    <w:rsid w:val="0055407E"/>
    <w:rsid w:val="00554A7B"/>
    <w:rsid w:val="00554DA9"/>
    <w:rsid w:val="00554F5E"/>
    <w:rsid w:val="00555202"/>
    <w:rsid w:val="005556F4"/>
    <w:rsid w:val="0055572C"/>
    <w:rsid w:val="00555DE7"/>
    <w:rsid w:val="005568BF"/>
    <w:rsid w:val="005569F7"/>
    <w:rsid w:val="005571DC"/>
    <w:rsid w:val="00557370"/>
    <w:rsid w:val="00557997"/>
    <w:rsid w:val="00560260"/>
    <w:rsid w:val="0056106A"/>
    <w:rsid w:val="0056182C"/>
    <w:rsid w:val="00562001"/>
    <w:rsid w:val="00562833"/>
    <w:rsid w:val="00563938"/>
    <w:rsid w:val="00564128"/>
    <w:rsid w:val="005642AD"/>
    <w:rsid w:val="00564575"/>
    <w:rsid w:val="00564677"/>
    <w:rsid w:val="0056550B"/>
    <w:rsid w:val="005655BD"/>
    <w:rsid w:val="005655D9"/>
    <w:rsid w:val="005657E1"/>
    <w:rsid w:val="00565D60"/>
    <w:rsid w:val="005668E9"/>
    <w:rsid w:val="00566CE6"/>
    <w:rsid w:val="00566D79"/>
    <w:rsid w:val="00566E3F"/>
    <w:rsid w:val="005672D0"/>
    <w:rsid w:val="00567480"/>
    <w:rsid w:val="005676DF"/>
    <w:rsid w:val="00567DD6"/>
    <w:rsid w:val="00570622"/>
    <w:rsid w:val="0057083D"/>
    <w:rsid w:val="00570D1C"/>
    <w:rsid w:val="005710A3"/>
    <w:rsid w:val="005710FA"/>
    <w:rsid w:val="00571555"/>
    <w:rsid w:val="00571A10"/>
    <w:rsid w:val="00571CF5"/>
    <w:rsid w:val="00571F1E"/>
    <w:rsid w:val="005720AE"/>
    <w:rsid w:val="0057213F"/>
    <w:rsid w:val="0057217D"/>
    <w:rsid w:val="0057249A"/>
    <w:rsid w:val="00572A3A"/>
    <w:rsid w:val="00572AB9"/>
    <w:rsid w:val="00572B60"/>
    <w:rsid w:val="00573470"/>
    <w:rsid w:val="005737D2"/>
    <w:rsid w:val="005737E5"/>
    <w:rsid w:val="00573907"/>
    <w:rsid w:val="005741E0"/>
    <w:rsid w:val="0057453A"/>
    <w:rsid w:val="00574877"/>
    <w:rsid w:val="005748BE"/>
    <w:rsid w:val="005748F7"/>
    <w:rsid w:val="00574AB0"/>
    <w:rsid w:val="0057504D"/>
    <w:rsid w:val="00575434"/>
    <w:rsid w:val="00575FED"/>
    <w:rsid w:val="0057626C"/>
    <w:rsid w:val="005763F5"/>
    <w:rsid w:val="00577401"/>
    <w:rsid w:val="005776B6"/>
    <w:rsid w:val="00577936"/>
    <w:rsid w:val="00577D04"/>
    <w:rsid w:val="00580215"/>
    <w:rsid w:val="0058087A"/>
    <w:rsid w:val="00580A6A"/>
    <w:rsid w:val="00580B8B"/>
    <w:rsid w:val="00580F49"/>
    <w:rsid w:val="005811E2"/>
    <w:rsid w:val="0058147F"/>
    <w:rsid w:val="00581940"/>
    <w:rsid w:val="005819EE"/>
    <w:rsid w:val="00581D0E"/>
    <w:rsid w:val="00581F77"/>
    <w:rsid w:val="00581FE6"/>
    <w:rsid w:val="00582995"/>
    <w:rsid w:val="00582B73"/>
    <w:rsid w:val="00582E3E"/>
    <w:rsid w:val="00582FCE"/>
    <w:rsid w:val="005830D8"/>
    <w:rsid w:val="00583393"/>
    <w:rsid w:val="005837C8"/>
    <w:rsid w:val="00583ACB"/>
    <w:rsid w:val="00584198"/>
    <w:rsid w:val="00585422"/>
    <w:rsid w:val="0058599D"/>
    <w:rsid w:val="00585BE1"/>
    <w:rsid w:val="00585BF6"/>
    <w:rsid w:val="00585C5C"/>
    <w:rsid w:val="00586EC4"/>
    <w:rsid w:val="00587344"/>
    <w:rsid w:val="00587C32"/>
    <w:rsid w:val="00587D02"/>
    <w:rsid w:val="00587D7B"/>
    <w:rsid w:val="00590583"/>
    <w:rsid w:val="00591475"/>
    <w:rsid w:val="00591479"/>
    <w:rsid w:val="00592116"/>
    <w:rsid w:val="00592477"/>
    <w:rsid w:val="005927E2"/>
    <w:rsid w:val="00592C39"/>
    <w:rsid w:val="0059324B"/>
    <w:rsid w:val="0059449C"/>
    <w:rsid w:val="00594B69"/>
    <w:rsid w:val="00594C1F"/>
    <w:rsid w:val="00594D77"/>
    <w:rsid w:val="0059548C"/>
    <w:rsid w:val="005957D4"/>
    <w:rsid w:val="005960E4"/>
    <w:rsid w:val="005963A5"/>
    <w:rsid w:val="0059684A"/>
    <w:rsid w:val="00596978"/>
    <w:rsid w:val="005969E4"/>
    <w:rsid w:val="005969EF"/>
    <w:rsid w:val="00596BE9"/>
    <w:rsid w:val="00597400"/>
    <w:rsid w:val="005978F9"/>
    <w:rsid w:val="00597D0A"/>
    <w:rsid w:val="00597FA2"/>
    <w:rsid w:val="005A02BF"/>
    <w:rsid w:val="005A06B7"/>
    <w:rsid w:val="005A0A29"/>
    <w:rsid w:val="005A0E55"/>
    <w:rsid w:val="005A111B"/>
    <w:rsid w:val="005A13E2"/>
    <w:rsid w:val="005A13F4"/>
    <w:rsid w:val="005A1504"/>
    <w:rsid w:val="005A1759"/>
    <w:rsid w:val="005A2739"/>
    <w:rsid w:val="005A3911"/>
    <w:rsid w:val="005A4A91"/>
    <w:rsid w:val="005A60ED"/>
    <w:rsid w:val="005A68A7"/>
    <w:rsid w:val="005A6BB3"/>
    <w:rsid w:val="005A6D3D"/>
    <w:rsid w:val="005A6D7F"/>
    <w:rsid w:val="005A7061"/>
    <w:rsid w:val="005A718D"/>
    <w:rsid w:val="005A7A9B"/>
    <w:rsid w:val="005A7CD5"/>
    <w:rsid w:val="005A7E28"/>
    <w:rsid w:val="005A7F56"/>
    <w:rsid w:val="005B0636"/>
    <w:rsid w:val="005B0673"/>
    <w:rsid w:val="005B0882"/>
    <w:rsid w:val="005B0ECB"/>
    <w:rsid w:val="005B11D6"/>
    <w:rsid w:val="005B1461"/>
    <w:rsid w:val="005B1EE4"/>
    <w:rsid w:val="005B1FB7"/>
    <w:rsid w:val="005B2317"/>
    <w:rsid w:val="005B24E7"/>
    <w:rsid w:val="005B33C2"/>
    <w:rsid w:val="005B3776"/>
    <w:rsid w:val="005B3B89"/>
    <w:rsid w:val="005B4500"/>
    <w:rsid w:val="005B4A96"/>
    <w:rsid w:val="005B4B44"/>
    <w:rsid w:val="005B4C12"/>
    <w:rsid w:val="005B4F74"/>
    <w:rsid w:val="005B518B"/>
    <w:rsid w:val="005B5E9F"/>
    <w:rsid w:val="005B64B7"/>
    <w:rsid w:val="005B66CA"/>
    <w:rsid w:val="005B6903"/>
    <w:rsid w:val="005B714C"/>
    <w:rsid w:val="005B7250"/>
    <w:rsid w:val="005B7EA6"/>
    <w:rsid w:val="005C03C4"/>
    <w:rsid w:val="005C0694"/>
    <w:rsid w:val="005C09A5"/>
    <w:rsid w:val="005C2272"/>
    <w:rsid w:val="005C24FC"/>
    <w:rsid w:val="005C2653"/>
    <w:rsid w:val="005C26C6"/>
    <w:rsid w:val="005C2722"/>
    <w:rsid w:val="005C373B"/>
    <w:rsid w:val="005C3A0F"/>
    <w:rsid w:val="005C3E4F"/>
    <w:rsid w:val="005C3F55"/>
    <w:rsid w:val="005C3FC4"/>
    <w:rsid w:val="005C40EF"/>
    <w:rsid w:val="005C410A"/>
    <w:rsid w:val="005C41DE"/>
    <w:rsid w:val="005C46A6"/>
    <w:rsid w:val="005C551B"/>
    <w:rsid w:val="005C55E1"/>
    <w:rsid w:val="005C5B4C"/>
    <w:rsid w:val="005C5D50"/>
    <w:rsid w:val="005C6042"/>
    <w:rsid w:val="005C61A1"/>
    <w:rsid w:val="005C726F"/>
    <w:rsid w:val="005C7A2A"/>
    <w:rsid w:val="005C7C2E"/>
    <w:rsid w:val="005D0780"/>
    <w:rsid w:val="005D097F"/>
    <w:rsid w:val="005D0F7B"/>
    <w:rsid w:val="005D237C"/>
    <w:rsid w:val="005D3248"/>
    <w:rsid w:val="005D325A"/>
    <w:rsid w:val="005D36AB"/>
    <w:rsid w:val="005D3AAD"/>
    <w:rsid w:val="005D472E"/>
    <w:rsid w:val="005D5D93"/>
    <w:rsid w:val="005D5E73"/>
    <w:rsid w:val="005D65B8"/>
    <w:rsid w:val="005D6B60"/>
    <w:rsid w:val="005D6C2A"/>
    <w:rsid w:val="005D6C9C"/>
    <w:rsid w:val="005D77CB"/>
    <w:rsid w:val="005E0923"/>
    <w:rsid w:val="005E0C85"/>
    <w:rsid w:val="005E123C"/>
    <w:rsid w:val="005E144C"/>
    <w:rsid w:val="005E1503"/>
    <w:rsid w:val="005E1729"/>
    <w:rsid w:val="005E17CD"/>
    <w:rsid w:val="005E1818"/>
    <w:rsid w:val="005E2667"/>
    <w:rsid w:val="005E2B9E"/>
    <w:rsid w:val="005E3242"/>
    <w:rsid w:val="005E32FF"/>
    <w:rsid w:val="005E3B21"/>
    <w:rsid w:val="005E40BC"/>
    <w:rsid w:val="005E45DF"/>
    <w:rsid w:val="005E4BEE"/>
    <w:rsid w:val="005E544F"/>
    <w:rsid w:val="005E551A"/>
    <w:rsid w:val="005E5AE3"/>
    <w:rsid w:val="005E6245"/>
    <w:rsid w:val="005E62E0"/>
    <w:rsid w:val="005E6527"/>
    <w:rsid w:val="005E6D79"/>
    <w:rsid w:val="005E70E0"/>
    <w:rsid w:val="005E79AD"/>
    <w:rsid w:val="005F0003"/>
    <w:rsid w:val="005F0ABE"/>
    <w:rsid w:val="005F1934"/>
    <w:rsid w:val="005F1B42"/>
    <w:rsid w:val="005F25CC"/>
    <w:rsid w:val="005F2B50"/>
    <w:rsid w:val="005F2E0A"/>
    <w:rsid w:val="005F2FB3"/>
    <w:rsid w:val="005F304B"/>
    <w:rsid w:val="005F3765"/>
    <w:rsid w:val="005F3E64"/>
    <w:rsid w:val="005F3FA6"/>
    <w:rsid w:val="005F4535"/>
    <w:rsid w:val="005F4988"/>
    <w:rsid w:val="005F4B5F"/>
    <w:rsid w:val="005F4F1A"/>
    <w:rsid w:val="005F543B"/>
    <w:rsid w:val="005F5E02"/>
    <w:rsid w:val="005F5E73"/>
    <w:rsid w:val="005F6222"/>
    <w:rsid w:val="005F6770"/>
    <w:rsid w:val="005F6E91"/>
    <w:rsid w:val="005F709C"/>
    <w:rsid w:val="005F7148"/>
    <w:rsid w:val="005F7413"/>
    <w:rsid w:val="005F7DE6"/>
    <w:rsid w:val="00600410"/>
    <w:rsid w:val="006006FD"/>
    <w:rsid w:val="00601250"/>
    <w:rsid w:val="006014EA"/>
    <w:rsid w:val="00601DFE"/>
    <w:rsid w:val="00601E08"/>
    <w:rsid w:val="0060220B"/>
    <w:rsid w:val="00602FDE"/>
    <w:rsid w:val="00603214"/>
    <w:rsid w:val="006032E7"/>
    <w:rsid w:val="00603B49"/>
    <w:rsid w:val="00603DA6"/>
    <w:rsid w:val="00604B2B"/>
    <w:rsid w:val="006050B6"/>
    <w:rsid w:val="0060563F"/>
    <w:rsid w:val="00605D2C"/>
    <w:rsid w:val="00605F29"/>
    <w:rsid w:val="006065E0"/>
    <w:rsid w:val="00606CF7"/>
    <w:rsid w:val="00607015"/>
    <w:rsid w:val="00607C9C"/>
    <w:rsid w:val="00610095"/>
    <w:rsid w:val="0061044F"/>
    <w:rsid w:val="00611167"/>
    <w:rsid w:val="00611BBF"/>
    <w:rsid w:val="00611D00"/>
    <w:rsid w:val="00611DD4"/>
    <w:rsid w:val="0061264E"/>
    <w:rsid w:val="0061291C"/>
    <w:rsid w:val="0061318B"/>
    <w:rsid w:val="00613200"/>
    <w:rsid w:val="0061387A"/>
    <w:rsid w:val="00613E8B"/>
    <w:rsid w:val="00614847"/>
    <w:rsid w:val="0061496A"/>
    <w:rsid w:val="00614A68"/>
    <w:rsid w:val="00615268"/>
    <w:rsid w:val="0061583C"/>
    <w:rsid w:val="006159A5"/>
    <w:rsid w:val="006159D3"/>
    <w:rsid w:val="00615B10"/>
    <w:rsid w:val="00616158"/>
    <w:rsid w:val="006162B4"/>
    <w:rsid w:val="006162C5"/>
    <w:rsid w:val="006163EB"/>
    <w:rsid w:val="006163FF"/>
    <w:rsid w:val="00616833"/>
    <w:rsid w:val="00616B44"/>
    <w:rsid w:val="006172E7"/>
    <w:rsid w:val="006173C5"/>
    <w:rsid w:val="00617CC3"/>
    <w:rsid w:val="006209A7"/>
    <w:rsid w:val="00620A99"/>
    <w:rsid w:val="00620D43"/>
    <w:rsid w:val="00620F3A"/>
    <w:rsid w:val="00620F48"/>
    <w:rsid w:val="0062103A"/>
    <w:rsid w:val="0062150A"/>
    <w:rsid w:val="0062272E"/>
    <w:rsid w:val="00622AEA"/>
    <w:rsid w:val="00623694"/>
    <w:rsid w:val="00623907"/>
    <w:rsid w:val="006239E8"/>
    <w:rsid w:val="00623FDA"/>
    <w:rsid w:val="00624000"/>
    <w:rsid w:val="00624367"/>
    <w:rsid w:val="0062494B"/>
    <w:rsid w:val="00625129"/>
    <w:rsid w:val="006251A7"/>
    <w:rsid w:val="0062664B"/>
    <w:rsid w:val="006272CF"/>
    <w:rsid w:val="006279AD"/>
    <w:rsid w:val="00627D99"/>
    <w:rsid w:val="00627DE2"/>
    <w:rsid w:val="00630392"/>
    <w:rsid w:val="00630696"/>
    <w:rsid w:val="00630826"/>
    <w:rsid w:val="0063094B"/>
    <w:rsid w:val="0063110F"/>
    <w:rsid w:val="00631123"/>
    <w:rsid w:val="006316B1"/>
    <w:rsid w:val="006319C1"/>
    <w:rsid w:val="00631D70"/>
    <w:rsid w:val="00631FA0"/>
    <w:rsid w:val="006321D1"/>
    <w:rsid w:val="006325C2"/>
    <w:rsid w:val="00632970"/>
    <w:rsid w:val="006330E9"/>
    <w:rsid w:val="00633137"/>
    <w:rsid w:val="00633592"/>
    <w:rsid w:val="0063396C"/>
    <w:rsid w:val="006340C8"/>
    <w:rsid w:val="0063473A"/>
    <w:rsid w:val="006349BA"/>
    <w:rsid w:val="00634ED4"/>
    <w:rsid w:val="0063501F"/>
    <w:rsid w:val="006357BC"/>
    <w:rsid w:val="006358CE"/>
    <w:rsid w:val="00635B37"/>
    <w:rsid w:val="00636993"/>
    <w:rsid w:val="00636C96"/>
    <w:rsid w:val="00637546"/>
    <w:rsid w:val="006377A6"/>
    <w:rsid w:val="0063797C"/>
    <w:rsid w:val="00637A15"/>
    <w:rsid w:val="00637A3D"/>
    <w:rsid w:val="006402E7"/>
    <w:rsid w:val="0064045E"/>
    <w:rsid w:val="0064115D"/>
    <w:rsid w:val="006411EF"/>
    <w:rsid w:val="006418A4"/>
    <w:rsid w:val="00641B93"/>
    <w:rsid w:val="00641CF1"/>
    <w:rsid w:val="006429B4"/>
    <w:rsid w:val="00642AB3"/>
    <w:rsid w:val="00642D43"/>
    <w:rsid w:val="006431B1"/>
    <w:rsid w:val="00643E84"/>
    <w:rsid w:val="0064465C"/>
    <w:rsid w:val="00645289"/>
    <w:rsid w:val="006457D5"/>
    <w:rsid w:val="00645949"/>
    <w:rsid w:val="00645A08"/>
    <w:rsid w:val="00646236"/>
    <w:rsid w:val="006478CE"/>
    <w:rsid w:val="00647990"/>
    <w:rsid w:val="00647A44"/>
    <w:rsid w:val="00647BC9"/>
    <w:rsid w:val="00647C1D"/>
    <w:rsid w:val="00650287"/>
    <w:rsid w:val="00650502"/>
    <w:rsid w:val="006509B2"/>
    <w:rsid w:val="0065136B"/>
    <w:rsid w:val="0065202E"/>
    <w:rsid w:val="006528AE"/>
    <w:rsid w:val="006529C7"/>
    <w:rsid w:val="00652ADB"/>
    <w:rsid w:val="00652FA9"/>
    <w:rsid w:val="0065306B"/>
    <w:rsid w:val="00653249"/>
    <w:rsid w:val="00653D8E"/>
    <w:rsid w:val="00654038"/>
    <w:rsid w:val="0065414B"/>
    <w:rsid w:val="0065485A"/>
    <w:rsid w:val="00654DD9"/>
    <w:rsid w:val="00655977"/>
    <w:rsid w:val="0065622D"/>
    <w:rsid w:val="00656B8F"/>
    <w:rsid w:val="00656C18"/>
    <w:rsid w:val="00657632"/>
    <w:rsid w:val="00657E7F"/>
    <w:rsid w:val="00657E94"/>
    <w:rsid w:val="00660240"/>
    <w:rsid w:val="006602A0"/>
    <w:rsid w:val="00660306"/>
    <w:rsid w:val="00660405"/>
    <w:rsid w:val="006604A5"/>
    <w:rsid w:val="00660F9D"/>
    <w:rsid w:val="006615B1"/>
    <w:rsid w:val="006619EC"/>
    <w:rsid w:val="00661DC2"/>
    <w:rsid w:val="00661FB9"/>
    <w:rsid w:val="0066254D"/>
    <w:rsid w:val="006631BC"/>
    <w:rsid w:val="00663CF8"/>
    <w:rsid w:val="006641BB"/>
    <w:rsid w:val="006647FA"/>
    <w:rsid w:val="00664D9A"/>
    <w:rsid w:val="00664E72"/>
    <w:rsid w:val="00664E7A"/>
    <w:rsid w:val="006655E6"/>
    <w:rsid w:val="00665912"/>
    <w:rsid w:val="00665A0C"/>
    <w:rsid w:val="006666F5"/>
    <w:rsid w:val="0066695F"/>
    <w:rsid w:val="00666BEA"/>
    <w:rsid w:val="00666E8C"/>
    <w:rsid w:val="006673BF"/>
    <w:rsid w:val="00667657"/>
    <w:rsid w:val="006679B9"/>
    <w:rsid w:val="00670F75"/>
    <w:rsid w:val="00670F79"/>
    <w:rsid w:val="0067169D"/>
    <w:rsid w:val="00671F76"/>
    <w:rsid w:val="00671FFF"/>
    <w:rsid w:val="006726FB"/>
    <w:rsid w:val="00672D40"/>
    <w:rsid w:val="00672E31"/>
    <w:rsid w:val="00672EAB"/>
    <w:rsid w:val="0067311D"/>
    <w:rsid w:val="00673790"/>
    <w:rsid w:val="00673DCF"/>
    <w:rsid w:val="00674141"/>
    <w:rsid w:val="00674525"/>
    <w:rsid w:val="006748B8"/>
    <w:rsid w:val="00674B7B"/>
    <w:rsid w:val="00675142"/>
    <w:rsid w:val="00675595"/>
    <w:rsid w:val="0067599E"/>
    <w:rsid w:val="0067618B"/>
    <w:rsid w:val="006766A6"/>
    <w:rsid w:val="00676F2C"/>
    <w:rsid w:val="00677106"/>
    <w:rsid w:val="0067721A"/>
    <w:rsid w:val="00677374"/>
    <w:rsid w:val="006775C3"/>
    <w:rsid w:val="006804FA"/>
    <w:rsid w:val="00680804"/>
    <w:rsid w:val="00680E5D"/>
    <w:rsid w:val="00680EE8"/>
    <w:rsid w:val="0068106F"/>
    <w:rsid w:val="00681198"/>
    <w:rsid w:val="00681536"/>
    <w:rsid w:val="006815EF"/>
    <w:rsid w:val="00681A08"/>
    <w:rsid w:val="00681A5D"/>
    <w:rsid w:val="00681BD6"/>
    <w:rsid w:val="00683607"/>
    <w:rsid w:val="00683832"/>
    <w:rsid w:val="00683970"/>
    <w:rsid w:val="00683F22"/>
    <w:rsid w:val="00684437"/>
    <w:rsid w:val="00684F20"/>
    <w:rsid w:val="006850EC"/>
    <w:rsid w:val="00685249"/>
    <w:rsid w:val="00685535"/>
    <w:rsid w:val="00685E32"/>
    <w:rsid w:val="006861F2"/>
    <w:rsid w:val="006864E5"/>
    <w:rsid w:val="00686582"/>
    <w:rsid w:val="006867CC"/>
    <w:rsid w:val="006878D5"/>
    <w:rsid w:val="00687BA2"/>
    <w:rsid w:val="00690302"/>
    <w:rsid w:val="006904BC"/>
    <w:rsid w:val="00690989"/>
    <w:rsid w:val="00690E78"/>
    <w:rsid w:val="00691111"/>
    <w:rsid w:val="0069114E"/>
    <w:rsid w:val="00691B79"/>
    <w:rsid w:val="006928FC"/>
    <w:rsid w:val="0069290A"/>
    <w:rsid w:val="00692FAE"/>
    <w:rsid w:val="0069341A"/>
    <w:rsid w:val="006938E2"/>
    <w:rsid w:val="00694774"/>
    <w:rsid w:val="00694C34"/>
    <w:rsid w:val="006955CB"/>
    <w:rsid w:val="00695AC0"/>
    <w:rsid w:val="00695CEC"/>
    <w:rsid w:val="00695E8F"/>
    <w:rsid w:val="0069648A"/>
    <w:rsid w:val="006967F8"/>
    <w:rsid w:val="00697023"/>
    <w:rsid w:val="0069775A"/>
    <w:rsid w:val="00697813"/>
    <w:rsid w:val="006A0128"/>
    <w:rsid w:val="006A0A9F"/>
    <w:rsid w:val="006A10A2"/>
    <w:rsid w:val="006A12E8"/>
    <w:rsid w:val="006A1A63"/>
    <w:rsid w:val="006A201C"/>
    <w:rsid w:val="006A23E9"/>
    <w:rsid w:val="006A24C6"/>
    <w:rsid w:val="006A2E67"/>
    <w:rsid w:val="006A311D"/>
    <w:rsid w:val="006A3163"/>
    <w:rsid w:val="006A3171"/>
    <w:rsid w:val="006A3783"/>
    <w:rsid w:val="006A3BA0"/>
    <w:rsid w:val="006A3DD4"/>
    <w:rsid w:val="006A3EE8"/>
    <w:rsid w:val="006A44A4"/>
    <w:rsid w:val="006A466D"/>
    <w:rsid w:val="006A4864"/>
    <w:rsid w:val="006A495B"/>
    <w:rsid w:val="006A5EC6"/>
    <w:rsid w:val="006A6131"/>
    <w:rsid w:val="006A6435"/>
    <w:rsid w:val="006A66C1"/>
    <w:rsid w:val="006A6B5F"/>
    <w:rsid w:val="006A6BBC"/>
    <w:rsid w:val="006A6FDE"/>
    <w:rsid w:val="006A708F"/>
    <w:rsid w:val="006A7257"/>
    <w:rsid w:val="006A72BF"/>
    <w:rsid w:val="006A7FA3"/>
    <w:rsid w:val="006B0178"/>
    <w:rsid w:val="006B03F2"/>
    <w:rsid w:val="006B0905"/>
    <w:rsid w:val="006B09C0"/>
    <w:rsid w:val="006B0A0B"/>
    <w:rsid w:val="006B0E03"/>
    <w:rsid w:val="006B13F2"/>
    <w:rsid w:val="006B184D"/>
    <w:rsid w:val="006B1F34"/>
    <w:rsid w:val="006B1FB7"/>
    <w:rsid w:val="006B24AC"/>
    <w:rsid w:val="006B2B04"/>
    <w:rsid w:val="006B2DE6"/>
    <w:rsid w:val="006B2F3F"/>
    <w:rsid w:val="006B30E1"/>
    <w:rsid w:val="006B3300"/>
    <w:rsid w:val="006B3709"/>
    <w:rsid w:val="006B37DC"/>
    <w:rsid w:val="006B3841"/>
    <w:rsid w:val="006B38BA"/>
    <w:rsid w:val="006B3FB5"/>
    <w:rsid w:val="006B4597"/>
    <w:rsid w:val="006B4658"/>
    <w:rsid w:val="006B4751"/>
    <w:rsid w:val="006B4955"/>
    <w:rsid w:val="006B4F68"/>
    <w:rsid w:val="006B51FE"/>
    <w:rsid w:val="006B5B09"/>
    <w:rsid w:val="006B5BBC"/>
    <w:rsid w:val="006B5D28"/>
    <w:rsid w:val="006B69C3"/>
    <w:rsid w:val="006B6A21"/>
    <w:rsid w:val="006B74B3"/>
    <w:rsid w:val="006B79EB"/>
    <w:rsid w:val="006B7F0B"/>
    <w:rsid w:val="006B7FAF"/>
    <w:rsid w:val="006C0592"/>
    <w:rsid w:val="006C088D"/>
    <w:rsid w:val="006C134B"/>
    <w:rsid w:val="006C135E"/>
    <w:rsid w:val="006C1B1D"/>
    <w:rsid w:val="006C1D8E"/>
    <w:rsid w:val="006C1DF5"/>
    <w:rsid w:val="006C2411"/>
    <w:rsid w:val="006C24FA"/>
    <w:rsid w:val="006C272E"/>
    <w:rsid w:val="006C2916"/>
    <w:rsid w:val="006C3663"/>
    <w:rsid w:val="006C3E0A"/>
    <w:rsid w:val="006C3F21"/>
    <w:rsid w:val="006C46AE"/>
    <w:rsid w:val="006C476A"/>
    <w:rsid w:val="006C5479"/>
    <w:rsid w:val="006C644D"/>
    <w:rsid w:val="006C6660"/>
    <w:rsid w:val="006C69E0"/>
    <w:rsid w:val="006C76E0"/>
    <w:rsid w:val="006C78CA"/>
    <w:rsid w:val="006C7D3F"/>
    <w:rsid w:val="006D0261"/>
    <w:rsid w:val="006D047D"/>
    <w:rsid w:val="006D0E7F"/>
    <w:rsid w:val="006D117C"/>
    <w:rsid w:val="006D13B5"/>
    <w:rsid w:val="006D178F"/>
    <w:rsid w:val="006D2012"/>
    <w:rsid w:val="006D2C56"/>
    <w:rsid w:val="006D2D92"/>
    <w:rsid w:val="006D3A24"/>
    <w:rsid w:val="006D4197"/>
    <w:rsid w:val="006D4AD8"/>
    <w:rsid w:val="006D4EE3"/>
    <w:rsid w:val="006D5A15"/>
    <w:rsid w:val="006D5A4D"/>
    <w:rsid w:val="006D674F"/>
    <w:rsid w:val="006D68F4"/>
    <w:rsid w:val="006D6A2A"/>
    <w:rsid w:val="006D7450"/>
    <w:rsid w:val="006D7805"/>
    <w:rsid w:val="006D7A0A"/>
    <w:rsid w:val="006D7C56"/>
    <w:rsid w:val="006D7F89"/>
    <w:rsid w:val="006E0185"/>
    <w:rsid w:val="006E02C0"/>
    <w:rsid w:val="006E03A0"/>
    <w:rsid w:val="006E050C"/>
    <w:rsid w:val="006E0535"/>
    <w:rsid w:val="006E0918"/>
    <w:rsid w:val="006E114A"/>
    <w:rsid w:val="006E12FF"/>
    <w:rsid w:val="006E1530"/>
    <w:rsid w:val="006E2F0A"/>
    <w:rsid w:val="006E3020"/>
    <w:rsid w:val="006E353F"/>
    <w:rsid w:val="006E36B1"/>
    <w:rsid w:val="006E381E"/>
    <w:rsid w:val="006E4C0A"/>
    <w:rsid w:val="006E54C5"/>
    <w:rsid w:val="006E5F34"/>
    <w:rsid w:val="006E5FBF"/>
    <w:rsid w:val="006E607E"/>
    <w:rsid w:val="006E622A"/>
    <w:rsid w:val="006E64AE"/>
    <w:rsid w:val="006E64CB"/>
    <w:rsid w:val="006E69F8"/>
    <w:rsid w:val="006E6D12"/>
    <w:rsid w:val="006E703A"/>
    <w:rsid w:val="006E7735"/>
    <w:rsid w:val="006E779A"/>
    <w:rsid w:val="006E7877"/>
    <w:rsid w:val="006E79F0"/>
    <w:rsid w:val="006F053E"/>
    <w:rsid w:val="006F068B"/>
    <w:rsid w:val="006F082F"/>
    <w:rsid w:val="006F0EA2"/>
    <w:rsid w:val="006F2DD6"/>
    <w:rsid w:val="006F2E17"/>
    <w:rsid w:val="006F3784"/>
    <w:rsid w:val="006F3860"/>
    <w:rsid w:val="006F3878"/>
    <w:rsid w:val="006F3AF0"/>
    <w:rsid w:val="006F3B00"/>
    <w:rsid w:val="006F4EA2"/>
    <w:rsid w:val="006F4F88"/>
    <w:rsid w:val="006F5165"/>
    <w:rsid w:val="006F5318"/>
    <w:rsid w:val="006F552A"/>
    <w:rsid w:val="006F55AE"/>
    <w:rsid w:val="006F6568"/>
    <w:rsid w:val="006F6682"/>
    <w:rsid w:val="006F6E38"/>
    <w:rsid w:val="006F7384"/>
    <w:rsid w:val="006F7C9D"/>
    <w:rsid w:val="00700422"/>
    <w:rsid w:val="007004F8"/>
    <w:rsid w:val="007005AD"/>
    <w:rsid w:val="00700A2A"/>
    <w:rsid w:val="00701B84"/>
    <w:rsid w:val="00701D5B"/>
    <w:rsid w:val="00702AB9"/>
    <w:rsid w:val="00702CA9"/>
    <w:rsid w:val="00702D6A"/>
    <w:rsid w:val="00702DC0"/>
    <w:rsid w:val="00702F43"/>
    <w:rsid w:val="00702F78"/>
    <w:rsid w:val="007033FB"/>
    <w:rsid w:val="0070357F"/>
    <w:rsid w:val="00703949"/>
    <w:rsid w:val="00703BA3"/>
    <w:rsid w:val="00703E4F"/>
    <w:rsid w:val="00703FE6"/>
    <w:rsid w:val="0070403F"/>
    <w:rsid w:val="007040E9"/>
    <w:rsid w:val="007043E3"/>
    <w:rsid w:val="007044D9"/>
    <w:rsid w:val="0070473B"/>
    <w:rsid w:val="007049F9"/>
    <w:rsid w:val="00704D76"/>
    <w:rsid w:val="007054D0"/>
    <w:rsid w:val="00705553"/>
    <w:rsid w:val="007060BF"/>
    <w:rsid w:val="00706B13"/>
    <w:rsid w:val="00706C5D"/>
    <w:rsid w:val="00707063"/>
    <w:rsid w:val="0070733A"/>
    <w:rsid w:val="0071005E"/>
    <w:rsid w:val="007101DF"/>
    <w:rsid w:val="00710298"/>
    <w:rsid w:val="00710525"/>
    <w:rsid w:val="00710A4F"/>
    <w:rsid w:val="00710CDA"/>
    <w:rsid w:val="0071104D"/>
    <w:rsid w:val="00711635"/>
    <w:rsid w:val="00712045"/>
    <w:rsid w:val="007121F8"/>
    <w:rsid w:val="00712E2D"/>
    <w:rsid w:val="00712F88"/>
    <w:rsid w:val="00713015"/>
    <w:rsid w:val="0071314C"/>
    <w:rsid w:val="00713663"/>
    <w:rsid w:val="007139FA"/>
    <w:rsid w:val="00713E50"/>
    <w:rsid w:val="00713EDD"/>
    <w:rsid w:val="007140C5"/>
    <w:rsid w:val="007141F0"/>
    <w:rsid w:val="00714207"/>
    <w:rsid w:val="0071483E"/>
    <w:rsid w:val="00714CC9"/>
    <w:rsid w:val="00715114"/>
    <w:rsid w:val="00715885"/>
    <w:rsid w:val="00715BFF"/>
    <w:rsid w:val="00715C78"/>
    <w:rsid w:val="00715D8B"/>
    <w:rsid w:val="00715DE4"/>
    <w:rsid w:val="00716889"/>
    <w:rsid w:val="007169A7"/>
    <w:rsid w:val="007174B3"/>
    <w:rsid w:val="00717A2B"/>
    <w:rsid w:val="00717F08"/>
    <w:rsid w:val="00720B2F"/>
    <w:rsid w:val="00720E9F"/>
    <w:rsid w:val="00721A0F"/>
    <w:rsid w:val="00721DD0"/>
    <w:rsid w:val="00721FD5"/>
    <w:rsid w:val="0072203C"/>
    <w:rsid w:val="007220F5"/>
    <w:rsid w:val="0072222B"/>
    <w:rsid w:val="007223AB"/>
    <w:rsid w:val="007229EA"/>
    <w:rsid w:val="00722E4D"/>
    <w:rsid w:val="00722F23"/>
    <w:rsid w:val="007232C8"/>
    <w:rsid w:val="00723402"/>
    <w:rsid w:val="00723752"/>
    <w:rsid w:val="007239E9"/>
    <w:rsid w:val="00723AB8"/>
    <w:rsid w:val="007242F2"/>
    <w:rsid w:val="00724B38"/>
    <w:rsid w:val="007254BD"/>
    <w:rsid w:val="0072554A"/>
    <w:rsid w:val="00725F39"/>
    <w:rsid w:val="00726046"/>
    <w:rsid w:val="00727A1E"/>
    <w:rsid w:val="00727CCA"/>
    <w:rsid w:val="00727D60"/>
    <w:rsid w:val="00727F65"/>
    <w:rsid w:val="0073031A"/>
    <w:rsid w:val="0073098E"/>
    <w:rsid w:val="00730E13"/>
    <w:rsid w:val="0073109C"/>
    <w:rsid w:val="00731122"/>
    <w:rsid w:val="007314F6"/>
    <w:rsid w:val="00731599"/>
    <w:rsid w:val="00731755"/>
    <w:rsid w:val="0073190A"/>
    <w:rsid w:val="0073261F"/>
    <w:rsid w:val="00732922"/>
    <w:rsid w:val="0073299A"/>
    <w:rsid w:val="00732A1A"/>
    <w:rsid w:val="00732FED"/>
    <w:rsid w:val="007330CD"/>
    <w:rsid w:val="00733DFD"/>
    <w:rsid w:val="00733E5C"/>
    <w:rsid w:val="00734451"/>
    <w:rsid w:val="00734457"/>
    <w:rsid w:val="0073509C"/>
    <w:rsid w:val="007356D1"/>
    <w:rsid w:val="00735B12"/>
    <w:rsid w:val="00735CAC"/>
    <w:rsid w:val="00735F35"/>
    <w:rsid w:val="00736AE0"/>
    <w:rsid w:val="00737325"/>
    <w:rsid w:val="00737A4F"/>
    <w:rsid w:val="00740CAD"/>
    <w:rsid w:val="00740EA7"/>
    <w:rsid w:val="007411C0"/>
    <w:rsid w:val="0074187F"/>
    <w:rsid w:val="007427C2"/>
    <w:rsid w:val="00742A5D"/>
    <w:rsid w:val="00742F55"/>
    <w:rsid w:val="00743111"/>
    <w:rsid w:val="00743B19"/>
    <w:rsid w:val="007448D5"/>
    <w:rsid w:val="007450EB"/>
    <w:rsid w:val="00745142"/>
    <w:rsid w:val="007453BB"/>
    <w:rsid w:val="0074560D"/>
    <w:rsid w:val="00745B97"/>
    <w:rsid w:val="00745CC3"/>
    <w:rsid w:val="00745E19"/>
    <w:rsid w:val="0074622B"/>
    <w:rsid w:val="007463D9"/>
    <w:rsid w:val="00746473"/>
    <w:rsid w:val="00746678"/>
    <w:rsid w:val="0074745B"/>
    <w:rsid w:val="007479B7"/>
    <w:rsid w:val="00747C1A"/>
    <w:rsid w:val="0075162E"/>
    <w:rsid w:val="00751841"/>
    <w:rsid w:val="0075191C"/>
    <w:rsid w:val="00751C5F"/>
    <w:rsid w:val="00751EC4"/>
    <w:rsid w:val="00752713"/>
    <w:rsid w:val="00752768"/>
    <w:rsid w:val="00752AF9"/>
    <w:rsid w:val="007533D5"/>
    <w:rsid w:val="00754034"/>
    <w:rsid w:val="007542C5"/>
    <w:rsid w:val="0075432E"/>
    <w:rsid w:val="00754B90"/>
    <w:rsid w:val="007552AD"/>
    <w:rsid w:val="007555D9"/>
    <w:rsid w:val="00755608"/>
    <w:rsid w:val="0075592F"/>
    <w:rsid w:val="00755A77"/>
    <w:rsid w:val="007560BC"/>
    <w:rsid w:val="00756336"/>
    <w:rsid w:val="00756556"/>
    <w:rsid w:val="00757090"/>
    <w:rsid w:val="00757DB9"/>
    <w:rsid w:val="0076020E"/>
    <w:rsid w:val="00760A05"/>
    <w:rsid w:val="007616D0"/>
    <w:rsid w:val="007618C4"/>
    <w:rsid w:val="00761947"/>
    <w:rsid w:val="00761D41"/>
    <w:rsid w:val="00761F91"/>
    <w:rsid w:val="00762FCF"/>
    <w:rsid w:val="00763F45"/>
    <w:rsid w:val="00764271"/>
    <w:rsid w:val="00764C4A"/>
    <w:rsid w:val="00764D17"/>
    <w:rsid w:val="00764E0C"/>
    <w:rsid w:val="00764E66"/>
    <w:rsid w:val="00765496"/>
    <w:rsid w:val="00765A7D"/>
    <w:rsid w:val="00766320"/>
    <w:rsid w:val="007674A6"/>
    <w:rsid w:val="0076757D"/>
    <w:rsid w:val="00767980"/>
    <w:rsid w:val="00767D33"/>
    <w:rsid w:val="00770B19"/>
    <w:rsid w:val="00770F60"/>
    <w:rsid w:val="007710AC"/>
    <w:rsid w:val="0077193F"/>
    <w:rsid w:val="00771B0E"/>
    <w:rsid w:val="00771FEF"/>
    <w:rsid w:val="0077213C"/>
    <w:rsid w:val="0077251A"/>
    <w:rsid w:val="0077279B"/>
    <w:rsid w:val="00772AB3"/>
    <w:rsid w:val="00772CB3"/>
    <w:rsid w:val="007734F7"/>
    <w:rsid w:val="0077382A"/>
    <w:rsid w:val="0077395A"/>
    <w:rsid w:val="00773C8D"/>
    <w:rsid w:val="0077463F"/>
    <w:rsid w:val="0077529D"/>
    <w:rsid w:val="00775CAD"/>
    <w:rsid w:val="007762BF"/>
    <w:rsid w:val="007769EA"/>
    <w:rsid w:val="00776D58"/>
    <w:rsid w:val="00777071"/>
    <w:rsid w:val="00777490"/>
    <w:rsid w:val="007777F2"/>
    <w:rsid w:val="00777916"/>
    <w:rsid w:val="00780C13"/>
    <w:rsid w:val="00780CB3"/>
    <w:rsid w:val="00781172"/>
    <w:rsid w:val="00781255"/>
    <w:rsid w:val="00781475"/>
    <w:rsid w:val="00782393"/>
    <w:rsid w:val="0078260E"/>
    <w:rsid w:val="00782A8B"/>
    <w:rsid w:val="00782B2D"/>
    <w:rsid w:val="0078341D"/>
    <w:rsid w:val="0078348D"/>
    <w:rsid w:val="007836EA"/>
    <w:rsid w:val="00783A82"/>
    <w:rsid w:val="00783C8F"/>
    <w:rsid w:val="00784CDA"/>
    <w:rsid w:val="00784F1D"/>
    <w:rsid w:val="007854E8"/>
    <w:rsid w:val="0078571E"/>
    <w:rsid w:val="0078588A"/>
    <w:rsid w:val="00785E62"/>
    <w:rsid w:val="00786987"/>
    <w:rsid w:val="0078727F"/>
    <w:rsid w:val="0078768D"/>
    <w:rsid w:val="00787EA4"/>
    <w:rsid w:val="0079021B"/>
    <w:rsid w:val="007906C4"/>
    <w:rsid w:val="00791634"/>
    <w:rsid w:val="00791A18"/>
    <w:rsid w:val="00792500"/>
    <w:rsid w:val="00792B35"/>
    <w:rsid w:val="00792F3A"/>
    <w:rsid w:val="0079310E"/>
    <w:rsid w:val="007936B4"/>
    <w:rsid w:val="00793D1A"/>
    <w:rsid w:val="00793F37"/>
    <w:rsid w:val="00794022"/>
    <w:rsid w:val="0079404F"/>
    <w:rsid w:val="007940EA"/>
    <w:rsid w:val="00794659"/>
    <w:rsid w:val="007946B1"/>
    <w:rsid w:val="007956EE"/>
    <w:rsid w:val="0079581C"/>
    <w:rsid w:val="00795F6B"/>
    <w:rsid w:val="00796140"/>
    <w:rsid w:val="007967E8"/>
    <w:rsid w:val="00796864"/>
    <w:rsid w:val="007975D5"/>
    <w:rsid w:val="00797705"/>
    <w:rsid w:val="007977AE"/>
    <w:rsid w:val="0079790A"/>
    <w:rsid w:val="007979AD"/>
    <w:rsid w:val="00797D33"/>
    <w:rsid w:val="007A0373"/>
    <w:rsid w:val="007A051D"/>
    <w:rsid w:val="007A057D"/>
    <w:rsid w:val="007A0611"/>
    <w:rsid w:val="007A0689"/>
    <w:rsid w:val="007A082F"/>
    <w:rsid w:val="007A0AAF"/>
    <w:rsid w:val="007A0B77"/>
    <w:rsid w:val="007A105F"/>
    <w:rsid w:val="007A10E3"/>
    <w:rsid w:val="007A1185"/>
    <w:rsid w:val="007A12B9"/>
    <w:rsid w:val="007A150C"/>
    <w:rsid w:val="007A1BBB"/>
    <w:rsid w:val="007A1DC9"/>
    <w:rsid w:val="007A20E3"/>
    <w:rsid w:val="007A2170"/>
    <w:rsid w:val="007A22BF"/>
    <w:rsid w:val="007A22EA"/>
    <w:rsid w:val="007A2493"/>
    <w:rsid w:val="007A2BDD"/>
    <w:rsid w:val="007A3267"/>
    <w:rsid w:val="007A3323"/>
    <w:rsid w:val="007A33F8"/>
    <w:rsid w:val="007A419B"/>
    <w:rsid w:val="007A424A"/>
    <w:rsid w:val="007A428A"/>
    <w:rsid w:val="007A4297"/>
    <w:rsid w:val="007A4707"/>
    <w:rsid w:val="007A4904"/>
    <w:rsid w:val="007A4BCB"/>
    <w:rsid w:val="007A5111"/>
    <w:rsid w:val="007A5233"/>
    <w:rsid w:val="007A5318"/>
    <w:rsid w:val="007A5438"/>
    <w:rsid w:val="007A61A2"/>
    <w:rsid w:val="007A62FE"/>
    <w:rsid w:val="007A63B2"/>
    <w:rsid w:val="007A6876"/>
    <w:rsid w:val="007A6A0D"/>
    <w:rsid w:val="007A6D7B"/>
    <w:rsid w:val="007A705B"/>
    <w:rsid w:val="007A70FD"/>
    <w:rsid w:val="007A77FC"/>
    <w:rsid w:val="007A7E5F"/>
    <w:rsid w:val="007B04F7"/>
    <w:rsid w:val="007B0CEF"/>
    <w:rsid w:val="007B18D3"/>
    <w:rsid w:val="007B1BBE"/>
    <w:rsid w:val="007B1CF4"/>
    <w:rsid w:val="007B20A1"/>
    <w:rsid w:val="007B247C"/>
    <w:rsid w:val="007B2572"/>
    <w:rsid w:val="007B2600"/>
    <w:rsid w:val="007B32AF"/>
    <w:rsid w:val="007B337A"/>
    <w:rsid w:val="007B33A9"/>
    <w:rsid w:val="007B34B4"/>
    <w:rsid w:val="007B390F"/>
    <w:rsid w:val="007B3AD0"/>
    <w:rsid w:val="007B3B59"/>
    <w:rsid w:val="007B3C21"/>
    <w:rsid w:val="007B4222"/>
    <w:rsid w:val="007B4531"/>
    <w:rsid w:val="007B4DC7"/>
    <w:rsid w:val="007B506F"/>
    <w:rsid w:val="007B5502"/>
    <w:rsid w:val="007B5F1E"/>
    <w:rsid w:val="007B5F99"/>
    <w:rsid w:val="007B6116"/>
    <w:rsid w:val="007B643E"/>
    <w:rsid w:val="007B6EFA"/>
    <w:rsid w:val="007B72B8"/>
    <w:rsid w:val="007B7A58"/>
    <w:rsid w:val="007B7D65"/>
    <w:rsid w:val="007B7D7D"/>
    <w:rsid w:val="007B7E20"/>
    <w:rsid w:val="007B7F7C"/>
    <w:rsid w:val="007C04E0"/>
    <w:rsid w:val="007C0602"/>
    <w:rsid w:val="007C079E"/>
    <w:rsid w:val="007C0896"/>
    <w:rsid w:val="007C0D70"/>
    <w:rsid w:val="007C0F64"/>
    <w:rsid w:val="007C1B6A"/>
    <w:rsid w:val="007C1C4D"/>
    <w:rsid w:val="007C1F25"/>
    <w:rsid w:val="007C1F60"/>
    <w:rsid w:val="007C21B5"/>
    <w:rsid w:val="007C2496"/>
    <w:rsid w:val="007C2F66"/>
    <w:rsid w:val="007C354F"/>
    <w:rsid w:val="007C36C0"/>
    <w:rsid w:val="007C3703"/>
    <w:rsid w:val="007C3A85"/>
    <w:rsid w:val="007C3DB8"/>
    <w:rsid w:val="007C40AE"/>
    <w:rsid w:val="007C4176"/>
    <w:rsid w:val="007C4180"/>
    <w:rsid w:val="007C443B"/>
    <w:rsid w:val="007C4784"/>
    <w:rsid w:val="007C567A"/>
    <w:rsid w:val="007C580E"/>
    <w:rsid w:val="007C6DA7"/>
    <w:rsid w:val="007C6E99"/>
    <w:rsid w:val="007C7015"/>
    <w:rsid w:val="007C7298"/>
    <w:rsid w:val="007D0550"/>
    <w:rsid w:val="007D0A11"/>
    <w:rsid w:val="007D0AA5"/>
    <w:rsid w:val="007D0B20"/>
    <w:rsid w:val="007D0F6C"/>
    <w:rsid w:val="007D13FF"/>
    <w:rsid w:val="007D19EC"/>
    <w:rsid w:val="007D1F58"/>
    <w:rsid w:val="007D1F63"/>
    <w:rsid w:val="007D2ECA"/>
    <w:rsid w:val="007D37A7"/>
    <w:rsid w:val="007D3A6D"/>
    <w:rsid w:val="007D3AB5"/>
    <w:rsid w:val="007D3ADC"/>
    <w:rsid w:val="007D455A"/>
    <w:rsid w:val="007D45A3"/>
    <w:rsid w:val="007D4719"/>
    <w:rsid w:val="007D4A7E"/>
    <w:rsid w:val="007D4B3F"/>
    <w:rsid w:val="007D4B55"/>
    <w:rsid w:val="007D511B"/>
    <w:rsid w:val="007D5F61"/>
    <w:rsid w:val="007D6167"/>
    <w:rsid w:val="007D6B0C"/>
    <w:rsid w:val="007D72F5"/>
    <w:rsid w:val="007D7728"/>
    <w:rsid w:val="007E1708"/>
    <w:rsid w:val="007E1754"/>
    <w:rsid w:val="007E1AEB"/>
    <w:rsid w:val="007E1F9D"/>
    <w:rsid w:val="007E212C"/>
    <w:rsid w:val="007E25AE"/>
    <w:rsid w:val="007E31AA"/>
    <w:rsid w:val="007E34E2"/>
    <w:rsid w:val="007E3BC0"/>
    <w:rsid w:val="007E3D5C"/>
    <w:rsid w:val="007E40AF"/>
    <w:rsid w:val="007E42EA"/>
    <w:rsid w:val="007E44A3"/>
    <w:rsid w:val="007E4BD2"/>
    <w:rsid w:val="007E4C53"/>
    <w:rsid w:val="007E4E4D"/>
    <w:rsid w:val="007E5EEE"/>
    <w:rsid w:val="007E6164"/>
    <w:rsid w:val="007E618E"/>
    <w:rsid w:val="007E61E2"/>
    <w:rsid w:val="007E6AA2"/>
    <w:rsid w:val="007E7760"/>
    <w:rsid w:val="007E77ED"/>
    <w:rsid w:val="007F04F4"/>
    <w:rsid w:val="007F119B"/>
    <w:rsid w:val="007F14AB"/>
    <w:rsid w:val="007F1593"/>
    <w:rsid w:val="007F16CF"/>
    <w:rsid w:val="007F1905"/>
    <w:rsid w:val="007F1C9D"/>
    <w:rsid w:val="007F22C3"/>
    <w:rsid w:val="007F3DB9"/>
    <w:rsid w:val="007F4197"/>
    <w:rsid w:val="007F486A"/>
    <w:rsid w:val="007F5076"/>
    <w:rsid w:val="007F52A4"/>
    <w:rsid w:val="007F5F3A"/>
    <w:rsid w:val="007F6016"/>
    <w:rsid w:val="007F6341"/>
    <w:rsid w:val="007F67FB"/>
    <w:rsid w:val="007F691B"/>
    <w:rsid w:val="007F693E"/>
    <w:rsid w:val="007F6F39"/>
    <w:rsid w:val="007F7044"/>
    <w:rsid w:val="007F7B4D"/>
    <w:rsid w:val="007F7B6C"/>
    <w:rsid w:val="0080048C"/>
    <w:rsid w:val="00800BAA"/>
    <w:rsid w:val="00800F2D"/>
    <w:rsid w:val="00801011"/>
    <w:rsid w:val="008012BD"/>
    <w:rsid w:val="008012D8"/>
    <w:rsid w:val="00801393"/>
    <w:rsid w:val="008017E7"/>
    <w:rsid w:val="00801BD7"/>
    <w:rsid w:val="00802168"/>
    <w:rsid w:val="008024E5"/>
    <w:rsid w:val="00802740"/>
    <w:rsid w:val="00802C22"/>
    <w:rsid w:val="00802F88"/>
    <w:rsid w:val="00803915"/>
    <w:rsid w:val="00803DED"/>
    <w:rsid w:val="00803DF0"/>
    <w:rsid w:val="0080457D"/>
    <w:rsid w:val="00804622"/>
    <w:rsid w:val="0080475D"/>
    <w:rsid w:val="00804B49"/>
    <w:rsid w:val="00804DBD"/>
    <w:rsid w:val="008061B2"/>
    <w:rsid w:val="00806B18"/>
    <w:rsid w:val="00806DF7"/>
    <w:rsid w:val="00806E63"/>
    <w:rsid w:val="00807254"/>
    <w:rsid w:val="008075D6"/>
    <w:rsid w:val="008101B4"/>
    <w:rsid w:val="008104DD"/>
    <w:rsid w:val="008106F7"/>
    <w:rsid w:val="00810734"/>
    <w:rsid w:val="00810AAE"/>
    <w:rsid w:val="00810BB9"/>
    <w:rsid w:val="00810EFA"/>
    <w:rsid w:val="00811401"/>
    <w:rsid w:val="00811569"/>
    <w:rsid w:val="00811A06"/>
    <w:rsid w:val="00811EC6"/>
    <w:rsid w:val="00811ECB"/>
    <w:rsid w:val="0081204D"/>
    <w:rsid w:val="0081226E"/>
    <w:rsid w:val="00812500"/>
    <w:rsid w:val="0081251D"/>
    <w:rsid w:val="0081293E"/>
    <w:rsid w:val="00812F12"/>
    <w:rsid w:val="00812F48"/>
    <w:rsid w:val="0081308A"/>
    <w:rsid w:val="008137F3"/>
    <w:rsid w:val="00813E30"/>
    <w:rsid w:val="008145D9"/>
    <w:rsid w:val="008146A6"/>
    <w:rsid w:val="00814841"/>
    <w:rsid w:val="00814B12"/>
    <w:rsid w:val="00814B86"/>
    <w:rsid w:val="00815465"/>
    <w:rsid w:val="008155A8"/>
    <w:rsid w:val="00815E32"/>
    <w:rsid w:val="00817377"/>
    <w:rsid w:val="00817463"/>
    <w:rsid w:val="00817C8B"/>
    <w:rsid w:val="00817E9A"/>
    <w:rsid w:val="008208E1"/>
    <w:rsid w:val="00820F53"/>
    <w:rsid w:val="00821790"/>
    <w:rsid w:val="008217A3"/>
    <w:rsid w:val="00821958"/>
    <w:rsid w:val="00821AAC"/>
    <w:rsid w:val="00821C95"/>
    <w:rsid w:val="0082232C"/>
    <w:rsid w:val="00822562"/>
    <w:rsid w:val="00822E51"/>
    <w:rsid w:val="00822ECF"/>
    <w:rsid w:val="008236A1"/>
    <w:rsid w:val="008237BF"/>
    <w:rsid w:val="00823D5E"/>
    <w:rsid w:val="008241E3"/>
    <w:rsid w:val="008247E7"/>
    <w:rsid w:val="008249D3"/>
    <w:rsid w:val="00824A8B"/>
    <w:rsid w:val="00824C3F"/>
    <w:rsid w:val="00824C9B"/>
    <w:rsid w:val="00824CAA"/>
    <w:rsid w:val="008251A2"/>
    <w:rsid w:val="00825256"/>
    <w:rsid w:val="008254FC"/>
    <w:rsid w:val="008259E1"/>
    <w:rsid w:val="00826233"/>
    <w:rsid w:val="00826A60"/>
    <w:rsid w:val="008271BC"/>
    <w:rsid w:val="008275BC"/>
    <w:rsid w:val="00827D06"/>
    <w:rsid w:val="00827FE8"/>
    <w:rsid w:val="008306BD"/>
    <w:rsid w:val="00830783"/>
    <w:rsid w:val="008307C2"/>
    <w:rsid w:val="0083097E"/>
    <w:rsid w:val="00830D9A"/>
    <w:rsid w:val="008310EA"/>
    <w:rsid w:val="008311FC"/>
    <w:rsid w:val="008312F1"/>
    <w:rsid w:val="00831590"/>
    <w:rsid w:val="0083163A"/>
    <w:rsid w:val="00831793"/>
    <w:rsid w:val="00831A80"/>
    <w:rsid w:val="00831B16"/>
    <w:rsid w:val="0083220C"/>
    <w:rsid w:val="0083230D"/>
    <w:rsid w:val="008324B5"/>
    <w:rsid w:val="00832695"/>
    <w:rsid w:val="00832A95"/>
    <w:rsid w:val="00832AEB"/>
    <w:rsid w:val="00833743"/>
    <w:rsid w:val="00833827"/>
    <w:rsid w:val="00833A82"/>
    <w:rsid w:val="008340A4"/>
    <w:rsid w:val="0083459D"/>
    <w:rsid w:val="00834FBA"/>
    <w:rsid w:val="00835880"/>
    <w:rsid w:val="00835A3B"/>
    <w:rsid w:val="00835C73"/>
    <w:rsid w:val="008364DA"/>
    <w:rsid w:val="00836A59"/>
    <w:rsid w:val="00837456"/>
    <w:rsid w:val="00837584"/>
    <w:rsid w:val="0084003E"/>
    <w:rsid w:val="00840A6B"/>
    <w:rsid w:val="00841484"/>
    <w:rsid w:val="00841877"/>
    <w:rsid w:val="00841A9A"/>
    <w:rsid w:val="00842481"/>
    <w:rsid w:val="008426E7"/>
    <w:rsid w:val="0084302D"/>
    <w:rsid w:val="00844040"/>
    <w:rsid w:val="008448D9"/>
    <w:rsid w:val="00844BDC"/>
    <w:rsid w:val="00845513"/>
    <w:rsid w:val="0084678A"/>
    <w:rsid w:val="00846919"/>
    <w:rsid w:val="00846EC3"/>
    <w:rsid w:val="00847012"/>
    <w:rsid w:val="008473AC"/>
    <w:rsid w:val="00847CCC"/>
    <w:rsid w:val="00847FE7"/>
    <w:rsid w:val="00850623"/>
    <w:rsid w:val="00850A92"/>
    <w:rsid w:val="00850C8C"/>
    <w:rsid w:val="00850E06"/>
    <w:rsid w:val="00850F9C"/>
    <w:rsid w:val="00851112"/>
    <w:rsid w:val="008518CC"/>
    <w:rsid w:val="008520DA"/>
    <w:rsid w:val="00852571"/>
    <w:rsid w:val="00852A5B"/>
    <w:rsid w:val="008537DD"/>
    <w:rsid w:val="008549A1"/>
    <w:rsid w:val="008549E2"/>
    <w:rsid w:val="008550AB"/>
    <w:rsid w:val="0085552F"/>
    <w:rsid w:val="008557F9"/>
    <w:rsid w:val="00855964"/>
    <w:rsid w:val="00856458"/>
    <w:rsid w:val="0085697E"/>
    <w:rsid w:val="00856992"/>
    <w:rsid w:val="008569B0"/>
    <w:rsid w:val="00856C4F"/>
    <w:rsid w:val="00856E94"/>
    <w:rsid w:val="00856F44"/>
    <w:rsid w:val="00857D1D"/>
    <w:rsid w:val="008601A6"/>
    <w:rsid w:val="0086053A"/>
    <w:rsid w:val="00860706"/>
    <w:rsid w:val="008609E5"/>
    <w:rsid w:val="00860CAA"/>
    <w:rsid w:val="00860F0F"/>
    <w:rsid w:val="00861A98"/>
    <w:rsid w:val="00861B0C"/>
    <w:rsid w:val="0086211E"/>
    <w:rsid w:val="0086248A"/>
    <w:rsid w:val="008626A3"/>
    <w:rsid w:val="0086284E"/>
    <w:rsid w:val="00862AD1"/>
    <w:rsid w:val="00862BED"/>
    <w:rsid w:val="00862E83"/>
    <w:rsid w:val="00862F72"/>
    <w:rsid w:val="00863354"/>
    <w:rsid w:val="008638EC"/>
    <w:rsid w:val="00863F34"/>
    <w:rsid w:val="00864473"/>
    <w:rsid w:val="008646BB"/>
    <w:rsid w:val="0086558F"/>
    <w:rsid w:val="00865699"/>
    <w:rsid w:val="008658C3"/>
    <w:rsid w:val="00865B7F"/>
    <w:rsid w:val="00867586"/>
    <w:rsid w:val="0086764A"/>
    <w:rsid w:val="00867A02"/>
    <w:rsid w:val="00867AB4"/>
    <w:rsid w:val="00870381"/>
    <w:rsid w:val="008706B7"/>
    <w:rsid w:val="008708CC"/>
    <w:rsid w:val="008709B0"/>
    <w:rsid w:val="00870D28"/>
    <w:rsid w:val="0087135F"/>
    <w:rsid w:val="008725F4"/>
    <w:rsid w:val="008727BD"/>
    <w:rsid w:val="008727F5"/>
    <w:rsid w:val="00872D94"/>
    <w:rsid w:val="00873222"/>
    <w:rsid w:val="008738E5"/>
    <w:rsid w:val="00873ECD"/>
    <w:rsid w:val="00874A94"/>
    <w:rsid w:val="00874BFA"/>
    <w:rsid w:val="00874DF5"/>
    <w:rsid w:val="00874F7F"/>
    <w:rsid w:val="0087559C"/>
    <w:rsid w:val="008756C6"/>
    <w:rsid w:val="00876923"/>
    <w:rsid w:val="00877006"/>
    <w:rsid w:val="0087716F"/>
    <w:rsid w:val="008800C9"/>
    <w:rsid w:val="00880364"/>
    <w:rsid w:val="008807A8"/>
    <w:rsid w:val="008807DC"/>
    <w:rsid w:val="00880CC9"/>
    <w:rsid w:val="00881137"/>
    <w:rsid w:val="00881785"/>
    <w:rsid w:val="00881839"/>
    <w:rsid w:val="00881B12"/>
    <w:rsid w:val="00882050"/>
    <w:rsid w:val="0088222D"/>
    <w:rsid w:val="00882610"/>
    <w:rsid w:val="008826C6"/>
    <w:rsid w:val="00882D02"/>
    <w:rsid w:val="008838AA"/>
    <w:rsid w:val="00884D0A"/>
    <w:rsid w:val="00885069"/>
    <w:rsid w:val="0088531A"/>
    <w:rsid w:val="008860B5"/>
    <w:rsid w:val="0088672F"/>
    <w:rsid w:val="008868E5"/>
    <w:rsid w:val="008871FE"/>
    <w:rsid w:val="0088741C"/>
    <w:rsid w:val="00887940"/>
    <w:rsid w:val="00887BD0"/>
    <w:rsid w:val="00887C98"/>
    <w:rsid w:val="00887F74"/>
    <w:rsid w:val="00890071"/>
    <w:rsid w:val="008901D5"/>
    <w:rsid w:val="00891157"/>
    <w:rsid w:val="00891592"/>
    <w:rsid w:val="00891753"/>
    <w:rsid w:val="00891E9E"/>
    <w:rsid w:val="00892573"/>
    <w:rsid w:val="00892646"/>
    <w:rsid w:val="008929D1"/>
    <w:rsid w:val="00892D31"/>
    <w:rsid w:val="0089316C"/>
    <w:rsid w:val="008938F0"/>
    <w:rsid w:val="00893AA8"/>
    <w:rsid w:val="00893B35"/>
    <w:rsid w:val="00893B4E"/>
    <w:rsid w:val="00894323"/>
    <w:rsid w:val="008945F1"/>
    <w:rsid w:val="00894AA9"/>
    <w:rsid w:val="00894B0F"/>
    <w:rsid w:val="00894C18"/>
    <w:rsid w:val="00894F4E"/>
    <w:rsid w:val="0089555F"/>
    <w:rsid w:val="00895AEE"/>
    <w:rsid w:val="00896532"/>
    <w:rsid w:val="00896C4F"/>
    <w:rsid w:val="008972CE"/>
    <w:rsid w:val="00897D54"/>
    <w:rsid w:val="008A08B8"/>
    <w:rsid w:val="008A1026"/>
    <w:rsid w:val="008A1435"/>
    <w:rsid w:val="008A1450"/>
    <w:rsid w:val="008A14F5"/>
    <w:rsid w:val="008A1AD9"/>
    <w:rsid w:val="008A1B1D"/>
    <w:rsid w:val="008A1F9B"/>
    <w:rsid w:val="008A2203"/>
    <w:rsid w:val="008A2383"/>
    <w:rsid w:val="008A2B3C"/>
    <w:rsid w:val="008A2EDE"/>
    <w:rsid w:val="008A2F68"/>
    <w:rsid w:val="008A3348"/>
    <w:rsid w:val="008A3E5B"/>
    <w:rsid w:val="008A41E0"/>
    <w:rsid w:val="008A4A47"/>
    <w:rsid w:val="008A4A80"/>
    <w:rsid w:val="008A51B2"/>
    <w:rsid w:val="008A52AD"/>
    <w:rsid w:val="008A5C48"/>
    <w:rsid w:val="008A5EB8"/>
    <w:rsid w:val="008A6274"/>
    <w:rsid w:val="008A656B"/>
    <w:rsid w:val="008A6613"/>
    <w:rsid w:val="008A7921"/>
    <w:rsid w:val="008A7DAA"/>
    <w:rsid w:val="008B071D"/>
    <w:rsid w:val="008B07CB"/>
    <w:rsid w:val="008B30C1"/>
    <w:rsid w:val="008B330F"/>
    <w:rsid w:val="008B4191"/>
    <w:rsid w:val="008B4279"/>
    <w:rsid w:val="008B42DC"/>
    <w:rsid w:val="008B4818"/>
    <w:rsid w:val="008B4A08"/>
    <w:rsid w:val="008B4F99"/>
    <w:rsid w:val="008B4FA6"/>
    <w:rsid w:val="008B5110"/>
    <w:rsid w:val="008B5282"/>
    <w:rsid w:val="008B5810"/>
    <w:rsid w:val="008B5C51"/>
    <w:rsid w:val="008B5CD9"/>
    <w:rsid w:val="008B5CF1"/>
    <w:rsid w:val="008B5D9F"/>
    <w:rsid w:val="008B6449"/>
    <w:rsid w:val="008B7C17"/>
    <w:rsid w:val="008C05F6"/>
    <w:rsid w:val="008C09F5"/>
    <w:rsid w:val="008C0A02"/>
    <w:rsid w:val="008C0BF9"/>
    <w:rsid w:val="008C0FD7"/>
    <w:rsid w:val="008C180D"/>
    <w:rsid w:val="008C2BA8"/>
    <w:rsid w:val="008C2D01"/>
    <w:rsid w:val="008C30C9"/>
    <w:rsid w:val="008C36A0"/>
    <w:rsid w:val="008C3ACA"/>
    <w:rsid w:val="008C3CF3"/>
    <w:rsid w:val="008C3E28"/>
    <w:rsid w:val="008C3ED6"/>
    <w:rsid w:val="008C4056"/>
    <w:rsid w:val="008C40E6"/>
    <w:rsid w:val="008C4CFB"/>
    <w:rsid w:val="008C4D63"/>
    <w:rsid w:val="008C507B"/>
    <w:rsid w:val="008C50CB"/>
    <w:rsid w:val="008C5238"/>
    <w:rsid w:val="008C5615"/>
    <w:rsid w:val="008C5FFB"/>
    <w:rsid w:val="008C6170"/>
    <w:rsid w:val="008C65F4"/>
    <w:rsid w:val="008C6ACD"/>
    <w:rsid w:val="008C6B27"/>
    <w:rsid w:val="008C6C35"/>
    <w:rsid w:val="008C74D8"/>
    <w:rsid w:val="008C78CC"/>
    <w:rsid w:val="008C7D63"/>
    <w:rsid w:val="008C7E3B"/>
    <w:rsid w:val="008D0F7A"/>
    <w:rsid w:val="008D0F9E"/>
    <w:rsid w:val="008D11EE"/>
    <w:rsid w:val="008D1E07"/>
    <w:rsid w:val="008D2280"/>
    <w:rsid w:val="008D2442"/>
    <w:rsid w:val="008D2D43"/>
    <w:rsid w:val="008D407F"/>
    <w:rsid w:val="008D4BC2"/>
    <w:rsid w:val="008D4DE0"/>
    <w:rsid w:val="008D51A7"/>
    <w:rsid w:val="008D56B6"/>
    <w:rsid w:val="008D56FF"/>
    <w:rsid w:val="008D5CEF"/>
    <w:rsid w:val="008D5D8E"/>
    <w:rsid w:val="008D618C"/>
    <w:rsid w:val="008D64EE"/>
    <w:rsid w:val="008D67DE"/>
    <w:rsid w:val="008D68E4"/>
    <w:rsid w:val="008D6B5A"/>
    <w:rsid w:val="008D6BD4"/>
    <w:rsid w:val="008D707F"/>
    <w:rsid w:val="008D760B"/>
    <w:rsid w:val="008E0307"/>
    <w:rsid w:val="008E0506"/>
    <w:rsid w:val="008E0682"/>
    <w:rsid w:val="008E0757"/>
    <w:rsid w:val="008E075A"/>
    <w:rsid w:val="008E0CFF"/>
    <w:rsid w:val="008E0D3A"/>
    <w:rsid w:val="008E0F8E"/>
    <w:rsid w:val="008E10A7"/>
    <w:rsid w:val="008E189B"/>
    <w:rsid w:val="008E198F"/>
    <w:rsid w:val="008E20AF"/>
    <w:rsid w:val="008E2202"/>
    <w:rsid w:val="008E26C5"/>
    <w:rsid w:val="008E2871"/>
    <w:rsid w:val="008E2BAD"/>
    <w:rsid w:val="008E3145"/>
    <w:rsid w:val="008E3209"/>
    <w:rsid w:val="008E388B"/>
    <w:rsid w:val="008E4053"/>
    <w:rsid w:val="008E4AA0"/>
    <w:rsid w:val="008E4B7C"/>
    <w:rsid w:val="008E4C22"/>
    <w:rsid w:val="008E532F"/>
    <w:rsid w:val="008E534A"/>
    <w:rsid w:val="008E58F2"/>
    <w:rsid w:val="008E5BC1"/>
    <w:rsid w:val="008E5D6B"/>
    <w:rsid w:val="008E6592"/>
    <w:rsid w:val="008E6AAA"/>
    <w:rsid w:val="008E6AC8"/>
    <w:rsid w:val="008E6AD1"/>
    <w:rsid w:val="008E72E1"/>
    <w:rsid w:val="008E7358"/>
    <w:rsid w:val="008E76F0"/>
    <w:rsid w:val="008E7C77"/>
    <w:rsid w:val="008F15FE"/>
    <w:rsid w:val="008F17C8"/>
    <w:rsid w:val="008F1DD6"/>
    <w:rsid w:val="008F2D29"/>
    <w:rsid w:val="008F33B3"/>
    <w:rsid w:val="008F3C60"/>
    <w:rsid w:val="008F3CE6"/>
    <w:rsid w:val="008F3EA7"/>
    <w:rsid w:val="008F4191"/>
    <w:rsid w:val="008F4AE0"/>
    <w:rsid w:val="008F4BDC"/>
    <w:rsid w:val="008F4D6C"/>
    <w:rsid w:val="008F507F"/>
    <w:rsid w:val="008F50C4"/>
    <w:rsid w:val="008F5187"/>
    <w:rsid w:val="008F548F"/>
    <w:rsid w:val="008F60D8"/>
    <w:rsid w:val="008F6317"/>
    <w:rsid w:val="008F6566"/>
    <w:rsid w:val="008F67D5"/>
    <w:rsid w:val="008F6CDF"/>
    <w:rsid w:val="008F73F7"/>
    <w:rsid w:val="008F778D"/>
    <w:rsid w:val="008F77E8"/>
    <w:rsid w:val="008F7F7F"/>
    <w:rsid w:val="009006C3"/>
    <w:rsid w:val="009007DA"/>
    <w:rsid w:val="00900884"/>
    <w:rsid w:val="00900E60"/>
    <w:rsid w:val="0090114F"/>
    <w:rsid w:val="009012BA"/>
    <w:rsid w:val="0090148C"/>
    <w:rsid w:val="0090174F"/>
    <w:rsid w:val="009023BB"/>
    <w:rsid w:val="0090267B"/>
    <w:rsid w:val="00902727"/>
    <w:rsid w:val="009029C5"/>
    <w:rsid w:val="00903044"/>
    <w:rsid w:val="00903090"/>
    <w:rsid w:val="0090312B"/>
    <w:rsid w:val="009033DC"/>
    <w:rsid w:val="00904029"/>
    <w:rsid w:val="00904693"/>
    <w:rsid w:val="00904699"/>
    <w:rsid w:val="009047A4"/>
    <w:rsid w:val="00905346"/>
    <w:rsid w:val="0090573C"/>
    <w:rsid w:val="009059CC"/>
    <w:rsid w:val="00905B67"/>
    <w:rsid w:val="00905C14"/>
    <w:rsid w:val="009060F5"/>
    <w:rsid w:val="00906920"/>
    <w:rsid w:val="00906DAA"/>
    <w:rsid w:val="00907A96"/>
    <w:rsid w:val="0091071B"/>
    <w:rsid w:val="00910730"/>
    <w:rsid w:val="00910825"/>
    <w:rsid w:val="00910A03"/>
    <w:rsid w:val="00910FAB"/>
    <w:rsid w:val="0091144D"/>
    <w:rsid w:val="00911503"/>
    <w:rsid w:val="009118E3"/>
    <w:rsid w:val="00911C67"/>
    <w:rsid w:val="00911D26"/>
    <w:rsid w:val="00911E35"/>
    <w:rsid w:val="00911F83"/>
    <w:rsid w:val="00912074"/>
    <w:rsid w:val="0091213B"/>
    <w:rsid w:val="00912749"/>
    <w:rsid w:val="009131D7"/>
    <w:rsid w:val="00913205"/>
    <w:rsid w:val="0091333B"/>
    <w:rsid w:val="00913450"/>
    <w:rsid w:val="009136DA"/>
    <w:rsid w:val="00913B3C"/>
    <w:rsid w:val="00913C23"/>
    <w:rsid w:val="00914465"/>
    <w:rsid w:val="00914C5D"/>
    <w:rsid w:val="00914CB0"/>
    <w:rsid w:val="00914D0E"/>
    <w:rsid w:val="00915DF1"/>
    <w:rsid w:val="00916092"/>
    <w:rsid w:val="0091736D"/>
    <w:rsid w:val="0091756A"/>
    <w:rsid w:val="00917D20"/>
    <w:rsid w:val="009203EB"/>
    <w:rsid w:val="00921619"/>
    <w:rsid w:val="00921976"/>
    <w:rsid w:val="00921F08"/>
    <w:rsid w:val="009220E2"/>
    <w:rsid w:val="00922242"/>
    <w:rsid w:val="00922730"/>
    <w:rsid w:val="009227FE"/>
    <w:rsid w:val="00922D48"/>
    <w:rsid w:val="0092310D"/>
    <w:rsid w:val="00923A2E"/>
    <w:rsid w:val="009242D0"/>
    <w:rsid w:val="00924523"/>
    <w:rsid w:val="00924D95"/>
    <w:rsid w:val="0092537C"/>
    <w:rsid w:val="009254E6"/>
    <w:rsid w:val="00925A5A"/>
    <w:rsid w:val="00925ECD"/>
    <w:rsid w:val="00926872"/>
    <w:rsid w:val="0092694E"/>
    <w:rsid w:val="00926959"/>
    <w:rsid w:val="009269CE"/>
    <w:rsid w:val="00926CA2"/>
    <w:rsid w:val="00927272"/>
    <w:rsid w:val="009272AC"/>
    <w:rsid w:val="00927649"/>
    <w:rsid w:val="00927779"/>
    <w:rsid w:val="00927A01"/>
    <w:rsid w:val="00927C1F"/>
    <w:rsid w:val="00927F12"/>
    <w:rsid w:val="0093037A"/>
    <w:rsid w:val="00930589"/>
    <w:rsid w:val="0093073D"/>
    <w:rsid w:val="009307E3"/>
    <w:rsid w:val="0093147B"/>
    <w:rsid w:val="00931566"/>
    <w:rsid w:val="009318C2"/>
    <w:rsid w:val="00932050"/>
    <w:rsid w:val="00932DB6"/>
    <w:rsid w:val="00932DCD"/>
    <w:rsid w:val="00933A29"/>
    <w:rsid w:val="0093405D"/>
    <w:rsid w:val="00934781"/>
    <w:rsid w:val="00934FAC"/>
    <w:rsid w:val="009361D6"/>
    <w:rsid w:val="009402C0"/>
    <w:rsid w:val="009407D0"/>
    <w:rsid w:val="00940BB2"/>
    <w:rsid w:val="00940BBF"/>
    <w:rsid w:val="00940D11"/>
    <w:rsid w:val="00940D49"/>
    <w:rsid w:val="0094154D"/>
    <w:rsid w:val="0094189F"/>
    <w:rsid w:val="00941C4E"/>
    <w:rsid w:val="00941FEA"/>
    <w:rsid w:val="0094255F"/>
    <w:rsid w:val="009425BE"/>
    <w:rsid w:val="00942846"/>
    <w:rsid w:val="00942BA7"/>
    <w:rsid w:val="009433C2"/>
    <w:rsid w:val="009444A0"/>
    <w:rsid w:val="0094461D"/>
    <w:rsid w:val="00944F91"/>
    <w:rsid w:val="00944FD0"/>
    <w:rsid w:val="009457DB"/>
    <w:rsid w:val="00945987"/>
    <w:rsid w:val="00945D7F"/>
    <w:rsid w:val="00946881"/>
    <w:rsid w:val="00946B8F"/>
    <w:rsid w:val="00946FB2"/>
    <w:rsid w:val="009472D1"/>
    <w:rsid w:val="009472E4"/>
    <w:rsid w:val="00947653"/>
    <w:rsid w:val="0094780E"/>
    <w:rsid w:val="00947C9C"/>
    <w:rsid w:val="00947D1A"/>
    <w:rsid w:val="00947D4D"/>
    <w:rsid w:val="0095036B"/>
    <w:rsid w:val="009503EE"/>
    <w:rsid w:val="0095087A"/>
    <w:rsid w:val="00950BB3"/>
    <w:rsid w:val="00951255"/>
    <w:rsid w:val="0095155F"/>
    <w:rsid w:val="0095199C"/>
    <w:rsid w:val="00951A44"/>
    <w:rsid w:val="009524AE"/>
    <w:rsid w:val="0095293F"/>
    <w:rsid w:val="009529CD"/>
    <w:rsid w:val="00953A29"/>
    <w:rsid w:val="00953FC3"/>
    <w:rsid w:val="00954124"/>
    <w:rsid w:val="00954429"/>
    <w:rsid w:val="0095460E"/>
    <w:rsid w:val="00954946"/>
    <w:rsid w:val="00955178"/>
    <w:rsid w:val="0095519F"/>
    <w:rsid w:val="009553B4"/>
    <w:rsid w:val="00955820"/>
    <w:rsid w:val="00955D6D"/>
    <w:rsid w:val="00956030"/>
    <w:rsid w:val="009563CE"/>
    <w:rsid w:val="00956838"/>
    <w:rsid w:val="00956D8D"/>
    <w:rsid w:val="00957946"/>
    <w:rsid w:val="009604EA"/>
    <w:rsid w:val="00960961"/>
    <w:rsid w:val="00960D3E"/>
    <w:rsid w:val="009617CB"/>
    <w:rsid w:val="00962394"/>
    <w:rsid w:val="009624C0"/>
    <w:rsid w:val="009625D1"/>
    <w:rsid w:val="00962B06"/>
    <w:rsid w:val="00962B76"/>
    <w:rsid w:val="00963610"/>
    <w:rsid w:val="00963707"/>
    <w:rsid w:val="00963884"/>
    <w:rsid w:val="00964919"/>
    <w:rsid w:val="00964937"/>
    <w:rsid w:val="00965C95"/>
    <w:rsid w:val="00966817"/>
    <w:rsid w:val="0096693F"/>
    <w:rsid w:val="00966EAA"/>
    <w:rsid w:val="009677A9"/>
    <w:rsid w:val="00967A89"/>
    <w:rsid w:val="00967A8B"/>
    <w:rsid w:val="00970055"/>
    <w:rsid w:val="00970164"/>
    <w:rsid w:val="0097081C"/>
    <w:rsid w:val="00970BC2"/>
    <w:rsid w:val="00970EF6"/>
    <w:rsid w:val="009713C4"/>
    <w:rsid w:val="009717B1"/>
    <w:rsid w:val="00971BEB"/>
    <w:rsid w:val="00971D46"/>
    <w:rsid w:val="009720FC"/>
    <w:rsid w:val="009721DA"/>
    <w:rsid w:val="00972A0B"/>
    <w:rsid w:val="00972B9F"/>
    <w:rsid w:val="00972F63"/>
    <w:rsid w:val="009740E4"/>
    <w:rsid w:val="0097456D"/>
    <w:rsid w:val="00974570"/>
    <w:rsid w:val="009748F4"/>
    <w:rsid w:val="00974D1D"/>
    <w:rsid w:val="00974F7D"/>
    <w:rsid w:val="00975BA7"/>
    <w:rsid w:val="00975EF6"/>
    <w:rsid w:val="00976328"/>
    <w:rsid w:val="009765D9"/>
    <w:rsid w:val="00976741"/>
    <w:rsid w:val="0097680D"/>
    <w:rsid w:val="009768EC"/>
    <w:rsid w:val="00976923"/>
    <w:rsid w:val="00977AF7"/>
    <w:rsid w:val="00977E92"/>
    <w:rsid w:val="00980006"/>
    <w:rsid w:val="00980020"/>
    <w:rsid w:val="009802A7"/>
    <w:rsid w:val="00980AFA"/>
    <w:rsid w:val="00980B8D"/>
    <w:rsid w:val="009811CA"/>
    <w:rsid w:val="009812CB"/>
    <w:rsid w:val="00981704"/>
    <w:rsid w:val="00981A0F"/>
    <w:rsid w:val="00981A19"/>
    <w:rsid w:val="00982438"/>
    <w:rsid w:val="00982619"/>
    <w:rsid w:val="009828CB"/>
    <w:rsid w:val="00982AA3"/>
    <w:rsid w:val="00982B1A"/>
    <w:rsid w:val="00983333"/>
    <w:rsid w:val="00983456"/>
    <w:rsid w:val="0098404C"/>
    <w:rsid w:val="009844AA"/>
    <w:rsid w:val="0098472D"/>
    <w:rsid w:val="00985283"/>
    <w:rsid w:val="00985DFA"/>
    <w:rsid w:val="0098641D"/>
    <w:rsid w:val="00986821"/>
    <w:rsid w:val="009868A0"/>
    <w:rsid w:val="00986E64"/>
    <w:rsid w:val="00987149"/>
    <w:rsid w:val="00987732"/>
    <w:rsid w:val="00987C8F"/>
    <w:rsid w:val="00990698"/>
    <w:rsid w:val="00990ABC"/>
    <w:rsid w:val="00990D60"/>
    <w:rsid w:val="00990DA1"/>
    <w:rsid w:val="009916B1"/>
    <w:rsid w:val="00991B01"/>
    <w:rsid w:val="00992991"/>
    <w:rsid w:val="00992FA6"/>
    <w:rsid w:val="009933A6"/>
    <w:rsid w:val="009939FB"/>
    <w:rsid w:val="00993B30"/>
    <w:rsid w:val="00994104"/>
    <w:rsid w:val="0099419F"/>
    <w:rsid w:val="009945BB"/>
    <w:rsid w:val="00994C9E"/>
    <w:rsid w:val="00994DA6"/>
    <w:rsid w:val="009951D0"/>
    <w:rsid w:val="00995685"/>
    <w:rsid w:val="00995992"/>
    <w:rsid w:val="00995C1E"/>
    <w:rsid w:val="00995D19"/>
    <w:rsid w:val="00995E81"/>
    <w:rsid w:val="0099704B"/>
    <w:rsid w:val="00997051"/>
    <w:rsid w:val="00997094"/>
    <w:rsid w:val="00997254"/>
    <w:rsid w:val="00997697"/>
    <w:rsid w:val="009A0196"/>
    <w:rsid w:val="009A03E5"/>
    <w:rsid w:val="009A0751"/>
    <w:rsid w:val="009A0D7D"/>
    <w:rsid w:val="009A0F3B"/>
    <w:rsid w:val="009A1BB4"/>
    <w:rsid w:val="009A1F78"/>
    <w:rsid w:val="009A1FBF"/>
    <w:rsid w:val="009A2628"/>
    <w:rsid w:val="009A2F15"/>
    <w:rsid w:val="009A3200"/>
    <w:rsid w:val="009A34D8"/>
    <w:rsid w:val="009A36DC"/>
    <w:rsid w:val="009A3839"/>
    <w:rsid w:val="009A383F"/>
    <w:rsid w:val="009A3E03"/>
    <w:rsid w:val="009A3F27"/>
    <w:rsid w:val="009A4112"/>
    <w:rsid w:val="009A4215"/>
    <w:rsid w:val="009A4D6F"/>
    <w:rsid w:val="009A535A"/>
    <w:rsid w:val="009A5457"/>
    <w:rsid w:val="009A54DB"/>
    <w:rsid w:val="009A56FD"/>
    <w:rsid w:val="009A593C"/>
    <w:rsid w:val="009A5AD2"/>
    <w:rsid w:val="009A5C2B"/>
    <w:rsid w:val="009A5D57"/>
    <w:rsid w:val="009A5FDB"/>
    <w:rsid w:val="009A668C"/>
    <w:rsid w:val="009A6AC0"/>
    <w:rsid w:val="009A6E68"/>
    <w:rsid w:val="009A70B2"/>
    <w:rsid w:val="009A74E3"/>
    <w:rsid w:val="009A77F4"/>
    <w:rsid w:val="009A7914"/>
    <w:rsid w:val="009B0408"/>
    <w:rsid w:val="009B0897"/>
    <w:rsid w:val="009B15A7"/>
    <w:rsid w:val="009B1815"/>
    <w:rsid w:val="009B1C91"/>
    <w:rsid w:val="009B1FE5"/>
    <w:rsid w:val="009B205E"/>
    <w:rsid w:val="009B227B"/>
    <w:rsid w:val="009B29D9"/>
    <w:rsid w:val="009B30E1"/>
    <w:rsid w:val="009B372F"/>
    <w:rsid w:val="009B3A28"/>
    <w:rsid w:val="009B3C9E"/>
    <w:rsid w:val="009B429D"/>
    <w:rsid w:val="009B48DC"/>
    <w:rsid w:val="009B4B2C"/>
    <w:rsid w:val="009B4E9C"/>
    <w:rsid w:val="009B6B1D"/>
    <w:rsid w:val="009B6EC0"/>
    <w:rsid w:val="009B70BC"/>
    <w:rsid w:val="009B7BD9"/>
    <w:rsid w:val="009C02E8"/>
    <w:rsid w:val="009C0380"/>
    <w:rsid w:val="009C049D"/>
    <w:rsid w:val="009C067D"/>
    <w:rsid w:val="009C0865"/>
    <w:rsid w:val="009C0919"/>
    <w:rsid w:val="009C0C66"/>
    <w:rsid w:val="009C0C7C"/>
    <w:rsid w:val="009C1145"/>
    <w:rsid w:val="009C1465"/>
    <w:rsid w:val="009C1665"/>
    <w:rsid w:val="009C174A"/>
    <w:rsid w:val="009C21EC"/>
    <w:rsid w:val="009C225A"/>
    <w:rsid w:val="009C22B8"/>
    <w:rsid w:val="009C27C1"/>
    <w:rsid w:val="009C2936"/>
    <w:rsid w:val="009C384D"/>
    <w:rsid w:val="009C3CF6"/>
    <w:rsid w:val="009C46EB"/>
    <w:rsid w:val="009C491E"/>
    <w:rsid w:val="009C4BDA"/>
    <w:rsid w:val="009C5B9C"/>
    <w:rsid w:val="009C5DB0"/>
    <w:rsid w:val="009C6123"/>
    <w:rsid w:val="009C6570"/>
    <w:rsid w:val="009C7500"/>
    <w:rsid w:val="009C78C8"/>
    <w:rsid w:val="009C7DD5"/>
    <w:rsid w:val="009D00D9"/>
    <w:rsid w:val="009D01CF"/>
    <w:rsid w:val="009D032C"/>
    <w:rsid w:val="009D0562"/>
    <w:rsid w:val="009D0A2D"/>
    <w:rsid w:val="009D0D6D"/>
    <w:rsid w:val="009D137B"/>
    <w:rsid w:val="009D14E0"/>
    <w:rsid w:val="009D1BC5"/>
    <w:rsid w:val="009D1FD2"/>
    <w:rsid w:val="009D21C8"/>
    <w:rsid w:val="009D2237"/>
    <w:rsid w:val="009D234E"/>
    <w:rsid w:val="009D2598"/>
    <w:rsid w:val="009D3426"/>
    <w:rsid w:val="009D342F"/>
    <w:rsid w:val="009D3716"/>
    <w:rsid w:val="009D3ADD"/>
    <w:rsid w:val="009D3B09"/>
    <w:rsid w:val="009D5EE5"/>
    <w:rsid w:val="009D6251"/>
    <w:rsid w:val="009D7613"/>
    <w:rsid w:val="009D7909"/>
    <w:rsid w:val="009E10CE"/>
    <w:rsid w:val="009E1127"/>
    <w:rsid w:val="009E16ED"/>
    <w:rsid w:val="009E1F99"/>
    <w:rsid w:val="009E201F"/>
    <w:rsid w:val="009E227D"/>
    <w:rsid w:val="009E230D"/>
    <w:rsid w:val="009E252F"/>
    <w:rsid w:val="009E286C"/>
    <w:rsid w:val="009E35A8"/>
    <w:rsid w:val="009E3949"/>
    <w:rsid w:val="009E4737"/>
    <w:rsid w:val="009E4E1B"/>
    <w:rsid w:val="009E4F72"/>
    <w:rsid w:val="009E5019"/>
    <w:rsid w:val="009E563E"/>
    <w:rsid w:val="009E788B"/>
    <w:rsid w:val="009E7E97"/>
    <w:rsid w:val="009E7F5F"/>
    <w:rsid w:val="009F09E6"/>
    <w:rsid w:val="009F0C65"/>
    <w:rsid w:val="009F0C73"/>
    <w:rsid w:val="009F0F47"/>
    <w:rsid w:val="009F0FEC"/>
    <w:rsid w:val="009F11E9"/>
    <w:rsid w:val="009F1399"/>
    <w:rsid w:val="009F1B5E"/>
    <w:rsid w:val="009F1C35"/>
    <w:rsid w:val="009F2209"/>
    <w:rsid w:val="009F2E6C"/>
    <w:rsid w:val="009F2EFA"/>
    <w:rsid w:val="009F31FB"/>
    <w:rsid w:val="009F368B"/>
    <w:rsid w:val="009F3D82"/>
    <w:rsid w:val="009F41FD"/>
    <w:rsid w:val="009F4A4C"/>
    <w:rsid w:val="009F5157"/>
    <w:rsid w:val="009F51D3"/>
    <w:rsid w:val="009F5765"/>
    <w:rsid w:val="009F58D8"/>
    <w:rsid w:val="009F58F0"/>
    <w:rsid w:val="009F5BA7"/>
    <w:rsid w:val="009F61D0"/>
    <w:rsid w:val="009F6302"/>
    <w:rsid w:val="009F63CC"/>
    <w:rsid w:val="009F6794"/>
    <w:rsid w:val="009F766F"/>
    <w:rsid w:val="009F7B73"/>
    <w:rsid w:val="009F7E31"/>
    <w:rsid w:val="009F7F9B"/>
    <w:rsid w:val="00A00666"/>
    <w:rsid w:val="00A010B6"/>
    <w:rsid w:val="00A0153F"/>
    <w:rsid w:val="00A01EFD"/>
    <w:rsid w:val="00A01FC0"/>
    <w:rsid w:val="00A02E4C"/>
    <w:rsid w:val="00A02EF8"/>
    <w:rsid w:val="00A042CC"/>
    <w:rsid w:val="00A0458B"/>
    <w:rsid w:val="00A04F1B"/>
    <w:rsid w:val="00A0501B"/>
    <w:rsid w:val="00A053B5"/>
    <w:rsid w:val="00A0587E"/>
    <w:rsid w:val="00A062B9"/>
    <w:rsid w:val="00A0647D"/>
    <w:rsid w:val="00A064CE"/>
    <w:rsid w:val="00A06C70"/>
    <w:rsid w:val="00A07C6C"/>
    <w:rsid w:val="00A07C7B"/>
    <w:rsid w:val="00A1008A"/>
    <w:rsid w:val="00A10E22"/>
    <w:rsid w:val="00A11634"/>
    <w:rsid w:val="00A11E5C"/>
    <w:rsid w:val="00A125A2"/>
    <w:rsid w:val="00A12870"/>
    <w:rsid w:val="00A12CB6"/>
    <w:rsid w:val="00A12E1A"/>
    <w:rsid w:val="00A13381"/>
    <w:rsid w:val="00A1351B"/>
    <w:rsid w:val="00A13699"/>
    <w:rsid w:val="00A13ABD"/>
    <w:rsid w:val="00A13DD4"/>
    <w:rsid w:val="00A13F02"/>
    <w:rsid w:val="00A13FA2"/>
    <w:rsid w:val="00A140AE"/>
    <w:rsid w:val="00A143F4"/>
    <w:rsid w:val="00A14947"/>
    <w:rsid w:val="00A149B3"/>
    <w:rsid w:val="00A151AA"/>
    <w:rsid w:val="00A1574C"/>
    <w:rsid w:val="00A15F22"/>
    <w:rsid w:val="00A15F25"/>
    <w:rsid w:val="00A16FAF"/>
    <w:rsid w:val="00A17038"/>
    <w:rsid w:val="00A170E3"/>
    <w:rsid w:val="00A175DC"/>
    <w:rsid w:val="00A17755"/>
    <w:rsid w:val="00A177C2"/>
    <w:rsid w:val="00A1780D"/>
    <w:rsid w:val="00A17A62"/>
    <w:rsid w:val="00A17C94"/>
    <w:rsid w:val="00A17DFE"/>
    <w:rsid w:val="00A17F20"/>
    <w:rsid w:val="00A200CC"/>
    <w:rsid w:val="00A20AD0"/>
    <w:rsid w:val="00A20E8D"/>
    <w:rsid w:val="00A2105A"/>
    <w:rsid w:val="00A22066"/>
    <w:rsid w:val="00A22A26"/>
    <w:rsid w:val="00A23133"/>
    <w:rsid w:val="00A243E1"/>
    <w:rsid w:val="00A245A2"/>
    <w:rsid w:val="00A2476E"/>
    <w:rsid w:val="00A24B5A"/>
    <w:rsid w:val="00A24D36"/>
    <w:rsid w:val="00A26467"/>
    <w:rsid w:val="00A26EE6"/>
    <w:rsid w:val="00A26F7D"/>
    <w:rsid w:val="00A27263"/>
    <w:rsid w:val="00A2771B"/>
    <w:rsid w:val="00A27C19"/>
    <w:rsid w:val="00A30538"/>
    <w:rsid w:val="00A307F5"/>
    <w:rsid w:val="00A30855"/>
    <w:rsid w:val="00A31D97"/>
    <w:rsid w:val="00A323D1"/>
    <w:rsid w:val="00A32714"/>
    <w:rsid w:val="00A32988"/>
    <w:rsid w:val="00A32A83"/>
    <w:rsid w:val="00A32F0B"/>
    <w:rsid w:val="00A332BD"/>
    <w:rsid w:val="00A336A8"/>
    <w:rsid w:val="00A33D08"/>
    <w:rsid w:val="00A33DFD"/>
    <w:rsid w:val="00A33EF6"/>
    <w:rsid w:val="00A3410A"/>
    <w:rsid w:val="00A341CD"/>
    <w:rsid w:val="00A3464A"/>
    <w:rsid w:val="00A34AB2"/>
    <w:rsid w:val="00A35074"/>
    <w:rsid w:val="00A352D2"/>
    <w:rsid w:val="00A35746"/>
    <w:rsid w:val="00A35748"/>
    <w:rsid w:val="00A35861"/>
    <w:rsid w:val="00A359AC"/>
    <w:rsid w:val="00A35B65"/>
    <w:rsid w:val="00A368DB"/>
    <w:rsid w:val="00A36F6F"/>
    <w:rsid w:val="00A36FF8"/>
    <w:rsid w:val="00A372A9"/>
    <w:rsid w:val="00A37334"/>
    <w:rsid w:val="00A3746D"/>
    <w:rsid w:val="00A374E9"/>
    <w:rsid w:val="00A3784B"/>
    <w:rsid w:val="00A37BC6"/>
    <w:rsid w:val="00A40431"/>
    <w:rsid w:val="00A407DA"/>
    <w:rsid w:val="00A408A6"/>
    <w:rsid w:val="00A4124D"/>
    <w:rsid w:val="00A41B82"/>
    <w:rsid w:val="00A42216"/>
    <w:rsid w:val="00A423AA"/>
    <w:rsid w:val="00A42B5A"/>
    <w:rsid w:val="00A433BD"/>
    <w:rsid w:val="00A4379E"/>
    <w:rsid w:val="00A43D84"/>
    <w:rsid w:val="00A43F39"/>
    <w:rsid w:val="00A4409C"/>
    <w:rsid w:val="00A44844"/>
    <w:rsid w:val="00A4485D"/>
    <w:rsid w:val="00A454D7"/>
    <w:rsid w:val="00A45C94"/>
    <w:rsid w:val="00A46643"/>
    <w:rsid w:val="00A4686F"/>
    <w:rsid w:val="00A469FA"/>
    <w:rsid w:val="00A46EF9"/>
    <w:rsid w:val="00A4763A"/>
    <w:rsid w:val="00A47BAE"/>
    <w:rsid w:val="00A47C7D"/>
    <w:rsid w:val="00A504AA"/>
    <w:rsid w:val="00A5090E"/>
    <w:rsid w:val="00A50B33"/>
    <w:rsid w:val="00A510B0"/>
    <w:rsid w:val="00A51717"/>
    <w:rsid w:val="00A5190C"/>
    <w:rsid w:val="00A51C67"/>
    <w:rsid w:val="00A51D2C"/>
    <w:rsid w:val="00A526C2"/>
    <w:rsid w:val="00A52CFA"/>
    <w:rsid w:val="00A52EAF"/>
    <w:rsid w:val="00A5335F"/>
    <w:rsid w:val="00A535A4"/>
    <w:rsid w:val="00A53DDB"/>
    <w:rsid w:val="00A53E0F"/>
    <w:rsid w:val="00A53EC6"/>
    <w:rsid w:val="00A544C6"/>
    <w:rsid w:val="00A548CB"/>
    <w:rsid w:val="00A5492B"/>
    <w:rsid w:val="00A54DF6"/>
    <w:rsid w:val="00A5505E"/>
    <w:rsid w:val="00A55348"/>
    <w:rsid w:val="00A55750"/>
    <w:rsid w:val="00A55C0F"/>
    <w:rsid w:val="00A55D33"/>
    <w:rsid w:val="00A55F6D"/>
    <w:rsid w:val="00A5632C"/>
    <w:rsid w:val="00A564D3"/>
    <w:rsid w:val="00A5682B"/>
    <w:rsid w:val="00A56842"/>
    <w:rsid w:val="00A56C37"/>
    <w:rsid w:val="00A573CC"/>
    <w:rsid w:val="00A5769D"/>
    <w:rsid w:val="00A57D32"/>
    <w:rsid w:val="00A57DD0"/>
    <w:rsid w:val="00A57E75"/>
    <w:rsid w:val="00A60896"/>
    <w:rsid w:val="00A60AC7"/>
    <w:rsid w:val="00A61F13"/>
    <w:rsid w:val="00A62015"/>
    <w:rsid w:val="00A6290C"/>
    <w:rsid w:val="00A62D37"/>
    <w:rsid w:val="00A634F8"/>
    <w:rsid w:val="00A637A6"/>
    <w:rsid w:val="00A63886"/>
    <w:rsid w:val="00A63DDB"/>
    <w:rsid w:val="00A645E2"/>
    <w:rsid w:val="00A64684"/>
    <w:rsid w:val="00A646E8"/>
    <w:rsid w:val="00A64B4C"/>
    <w:rsid w:val="00A64D8C"/>
    <w:rsid w:val="00A64E4A"/>
    <w:rsid w:val="00A651ED"/>
    <w:rsid w:val="00A65FEF"/>
    <w:rsid w:val="00A6695D"/>
    <w:rsid w:val="00A670C7"/>
    <w:rsid w:val="00A679FA"/>
    <w:rsid w:val="00A67A4D"/>
    <w:rsid w:val="00A70300"/>
    <w:rsid w:val="00A708A4"/>
    <w:rsid w:val="00A70B4D"/>
    <w:rsid w:val="00A7116E"/>
    <w:rsid w:val="00A71A18"/>
    <w:rsid w:val="00A71C65"/>
    <w:rsid w:val="00A723CC"/>
    <w:rsid w:val="00A73EC1"/>
    <w:rsid w:val="00A73FE6"/>
    <w:rsid w:val="00A74168"/>
    <w:rsid w:val="00A742B5"/>
    <w:rsid w:val="00A743F2"/>
    <w:rsid w:val="00A74575"/>
    <w:rsid w:val="00A74735"/>
    <w:rsid w:val="00A749D1"/>
    <w:rsid w:val="00A75A32"/>
    <w:rsid w:val="00A75F75"/>
    <w:rsid w:val="00A76188"/>
    <w:rsid w:val="00A76769"/>
    <w:rsid w:val="00A76E2F"/>
    <w:rsid w:val="00A77246"/>
    <w:rsid w:val="00A775AB"/>
    <w:rsid w:val="00A809B2"/>
    <w:rsid w:val="00A80D80"/>
    <w:rsid w:val="00A8126C"/>
    <w:rsid w:val="00A81670"/>
    <w:rsid w:val="00A82BF9"/>
    <w:rsid w:val="00A82FC0"/>
    <w:rsid w:val="00A83AEF"/>
    <w:rsid w:val="00A83C64"/>
    <w:rsid w:val="00A84BAA"/>
    <w:rsid w:val="00A8501A"/>
    <w:rsid w:val="00A8579D"/>
    <w:rsid w:val="00A857F4"/>
    <w:rsid w:val="00A8580E"/>
    <w:rsid w:val="00A8627D"/>
    <w:rsid w:val="00A86623"/>
    <w:rsid w:val="00A86B0C"/>
    <w:rsid w:val="00A86C81"/>
    <w:rsid w:val="00A86E96"/>
    <w:rsid w:val="00A8713F"/>
    <w:rsid w:val="00A87143"/>
    <w:rsid w:val="00A871B1"/>
    <w:rsid w:val="00A900B6"/>
    <w:rsid w:val="00A90551"/>
    <w:rsid w:val="00A90BA1"/>
    <w:rsid w:val="00A90E41"/>
    <w:rsid w:val="00A913CF"/>
    <w:rsid w:val="00A92603"/>
    <w:rsid w:val="00A92679"/>
    <w:rsid w:val="00A92D5A"/>
    <w:rsid w:val="00A9303F"/>
    <w:rsid w:val="00A93E70"/>
    <w:rsid w:val="00A9441F"/>
    <w:rsid w:val="00A94624"/>
    <w:rsid w:val="00A9520B"/>
    <w:rsid w:val="00A953CC"/>
    <w:rsid w:val="00A95A69"/>
    <w:rsid w:val="00A95E29"/>
    <w:rsid w:val="00A96247"/>
    <w:rsid w:val="00A962E4"/>
    <w:rsid w:val="00A963BB"/>
    <w:rsid w:val="00A9648E"/>
    <w:rsid w:val="00A973FA"/>
    <w:rsid w:val="00A974D8"/>
    <w:rsid w:val="00A97794"/>
    <w:rsid w:val="00A97A9A"/>
    <w:rsid w:val="00A97AB1"/>
    <w:rsid w:val="00AA05ED"/>
    <w:rsid w:val="00AA0671"/>
    <w:rsid w:val="00AA070D"/>
    <w:rsid w:val="00AA0A2C"/>
    <w:rsid w:val="00AA0D03"/>
    <w:rsid w:val="00AA111C"/>
    <w:rsid w:val="00AA1384"/>
    <w:rsid w:val="00AA14AC"/>
    <w:rsid w:val="00AA1ABD"/>
    <w:rsid w:val="00AA1D62"/>
    <w:rsid w:val="00AA1DA0"/>
    <w:rsid w:val="00AA24E0"/>
    <w:rsid w:val="00AA2531"/>
    <w:rsid w:val="00AA26B3"/>
    <w:rsid w:val="00AA2ED3"/>
    <w:rsid w:val="00AA30D1"/>
    <w:rsid w:val="00AA3105"/>
    <w:rsid w:val="00AA3BB8"/>
    <w:rsid w:val="00AA3E45"/>
    <w:rsid w:val="00AA41CC"/>
    <w:rsid w:val="00AA420F"/>
    <w:rsid w:val="00AA4421"/>
    <w:rsid w:val="00AA52AC"/>
    <w:rsid w:val="00AA5B4D"/>
    <w:rsid w:val="00AA5F05"/>
    <w:rsid w:val="00AA6201"/>
    <w:rsid w:val="00AA6472"/>
    <w:rsid w:val="00AA6EEC"/>
    <w:rsid w:val="00AA72B5"/>
    <w:rsid w:val="00AA74D1"/>
    <w:rsid w:val="00AA7905"/>
    <w:rsid w:val="00AA7AF5"/>
    <w:rsid w:val="00AB01B4"/>
    <w:rsid w:val="00AB0798"/>
    <w:rsid w:val="00AB0D0E"/>
    <w:rsid w:val="00AB0E51"/>
    <w:rsid w:val="00AB1ACA"/>
    <w:rsid w:val="00AB1B32"/>
    <w:rsid w:val="00AB1B9D"/>
    <w:rsid w:val="00AB1E09"/>
    <w:rsid w:val="00AB21A5"/>
    <w:rsid w:val="00AB22A1"/>
    <w:rsid w:val="00AB2697"/>
    <w:rsid w:val="00AB27E4"/>
    <w:rsid w:val="00AB2887"/>
    <w:rsid w:val="00AB2B4F"/>
    <w:rsid w:val="00AB2FAD"/>
    <w:rsid w:val="00AB300B"/>
    <w:rsid w:val="00AB3E3B"/>
    <w:rsid w:val="00AB43FC"/>
    <w:rsid w:val="00AB468C"/>
    <w:rsid w:val="00AB4CD2"/>
    <w:rsid w:val="00AB4E9C"/>
    <w:rsid w:val="00AB4F09"/>
    <w:rsid w:val="00AB52B0"/>
    <w:rsid w:val="00AB5330"/>
    <w:rsid w:val="00AB56B5"/>
    <w:rsid w:val="00AB5975"/>
    <w:rsid w:val="00AB5DEF"/>
    <w:rsid w:val="00AB5EF1"/>
    <w:rsid w:val="00AB5FC4"/>
    <w:rsid w:val="00AB6046"/>
    <w:rsid w:val="00AB658A"/>
    <w:rsid w:val="00AB674C"/>
    <w:rsid w:val="00AB680D"/>
    <w:rsid w:val="00AB6A86"/>
    <w:rsid w:val="00AB6FC8"/>
    <w:rsid w:val="00AB738A"/>
    <w:rsid w:val="00AB7747"/>
    <w:rsid w:val="00AC0477"/>
    <w:rsid w:val="00AC096C"/>
    <w:rsid w:val="00AC09B1"/>
    <w:rsid w:val="00AC100F"/>
    <w:rsid w:val="00AC1311"/>
    <w:rsid w:val="00AC132D"/>
    <w:rsid w:val="00AC14CE"/>
    <w:rsid w:val="00AC2A56"/>
    <w:rsid w:val="00AC323E"/>
    <w:rsid w:val="00AC33B7"/>
    <w:rsid w:val="00AC3450"/>
    <w:rsid w:val="00AC3924"/>
    <w:rsid w:val="00AC3EA2"/>
    <w:rsid w:val="00AC3F16"/>
    <w:rsid w:val="00AC52B1"/>
    <w:rsid w:val="00AC531D"/>
    <w:rsid w:val="00AC53B5"/>
    <w:rsid w:val="00AC5B59"/>
    <w:rsid w:val="00AC5E7A"/>
    <w:rsid w:val="00AC750D"/>
    <w:rsid w:val="00AC7D0B"/>
    <w:rsid w:val="00AD055E"/>
    <w:rsid w:val="00AD0821"/>
    <w:rsid w:val="00AD0ACC"/>
    <w:rsid w:val="00AD0E8F"/>
    <w:rsid w:val="00AD13C6"/>
    <w:rsid w:val="00AD2627"/>
    <w:rsid w:val="00AD291E"/>
    <w:rsid w:val="00AD3B09"/>
    <w:rsid w:val="00AD4330"/>
    <w:rsid w:val="00AD44B6"/>
    <w:rsid w:val="00AD47A7"/>
    <w:rsid w:val="00AD488C"/>
    <w:rsid w:val="00AD5E76"/>
    <w:rsid w:val="00AD652D"/>
    <w:rsid w:val="00AD684B"/>
    <w:rsid w:val="00AD6D30"/>
    <w:rsid w:val="00AD70E6"/>
    <w:rsid w:val="00AD7431"/>
    <w:rsid w:val="00AE022A"/>
    <w:rsid w:val="00AE056F"/>
    <w:rsid w:val="00AE0DDD"/>
    <w:rsid w:val="00AE10DC"/>
    <w:rsid w:val="00AE1A8D"/>
    <w:rsid w:val="00AE20A0"/>
    <w:rsid w:val="00AE2974"/>
    <w:rsid w:val="00AE29A6"/>
    <w:rsid w:val="00AE29CD"/>
    <w:rsid w:val="00AE2B08"/>
    <w:rsid w:val="00AE39A8"/>
    <w:rsid w:val="00AE3AB0"/>
    <w:rsid w:val="00AE3CF2"/>
    <w:rsid w:val="00AE4759"/>
    <w:rsid w:val="00AE505C"/>
    <w:rsid w:val="00AE5078"/>
    <w:rsid w:val="00AE5491"/>
    <w:rsid w:val="00AE5807"/>
    <w:rsid w:val="00AE5A39"/>
    <w:rsid w:val="00AE5A91"/>
    <w:rsid w:val="00AE69A4"/>
    <w:rsid w:val="00AE6A9A"/>
    <w:rsid w:val="00AE6B89"/>
    <w:rsid w:val="00AE6F81"/>
    <w:rsid w:val="00AE6F9C"/>
    <w:rsid w:val="00AE7000"/>
    <w:rsid w:val="00AE78A0"/>
    <w:rsid w:val="00AE7E13"/>
    <w:rsid w:val="00AF0181"/>
    <w:rsid w:val="00AF01FA"/>
    <w:rsid w:val="00AF0340"/>
    <w:rsid w:val="00AF05E6"/>
    <w:rsid w:val="00AF0AC8"/>
    <w:rsid w:val="00AF0CBF"/>
    <w:rsid w:val="00AF1301"/>
    <w:rsid w:val="00AF1ACE"/>
    <w:rsid w:val="00AF1CF6"/>
    <w:rsid w:val="00AF1EBF"/>
    <w:rsid w:val="00AF257F"/>
    <w:rsid w:val="00AF2F87"/>
    <w:rsid w:val="00AF33CF"/>
    <w:rsid w:val="00AF35A9"/>
    <w:rsid w:val="00AF3DF4"/>
    <w:rsid w:val="00AF40E5"/>
    <w:rsid w:val="00AF4669"/>
    <w:rsid w:val="00AF4A98"/>
    <w:rsid w:val="00AF4D50"/>
    <w:rsid w:val="00AF4F7A"/>
    <w:rsid w:val="00AF52C0"/>
    <w:rsid w:val="00AF5523"/>
    <w:rsid w:val="00AF55F1"/>
    <w:rsid w:val="00AF5E7D"/>
    <w:rsid w:val="00AF5ECE"/>
    <w:rsid w:val="00AF5F9D"/>
    <w:rsid w:val="00AF60FE"/>
    <w:rsid w:val="00AF6179"/>
    <w:rsid w:val="00AF62BF"/>
    <w:rsid w:val="00AF63A1"/>
    <w:rsid w:val="00AF6B21"/>
    <w:rsid w:val="00AF6FC3"/>
    <w:rsid w:val="00B008C3"/>
    <w:rsid w:val="00B00971"/>
    <w:rsid w:val="00B00ED8"/>
    <w:rsid w:val="00B02208"/>
    <w:rsid w:val="00B022DC"/>
    <w:rsid w:val="00B022E7"/>
    <w:rsid w:val="00B02A04"/>
    <w:rsid w:val="00B02A6E"/>
    <w:rsid w:val="00B031A5"/>
    <w:rsid w:val="00B0339B"/>
    <w:rsid w:val="00B033DF"/>
    <w:rsid w:val="00B0392D"/>
    <w:rsid w:val="00B039CA"/>
    <w:rsid w:val="00B03DDB"/>
    <w:rsid w:val="00B04B78"/>
    <w:rsid w:val="00B056E1"/>
    <w:rsid w:val="00B06603"/>
    <w:rsid w:val="00B068AF"/>
    <w:rsid w:val="00B06DC3"/>
    <w:rsid w:val="00B06F99"/>
    <w:rsid w:val="00B075C1"/>
    <w:rsid w:val="00B0786F"/>
    <w:rsid w:val="00B07E64"/>
    <w:rsid w:val="00B1009E"/>
    <w:rsid w:val="00B104C8"/>
    <w:rsid w:val="00B10659"/>
    <w:rsid w:val="00B106C2"/>
    <w:rsid w:val="00B10DFB"/>
    <w:rsid w:val="00B11195"/>
    <w:rsid w:val="00B12036"/>
    <w:rsid w:val="00B124C2"/>
    <w:rsid w:val="00B1295A"/>
    <w:rsid w:val="00B12A6A"/>
    <w:rsid w:val="00B12A93"/>
    <w:rsid w:val="00B12BB3"/>
    <w:rsid w:val="00B13877"/>
    <w:rsid w:val="00B13994"/>
    <w:rsid w:val="00B14153"/>
    <w:rsid w:val="00B14768"/>
    <w:rsid w:val="00B14817"/>
    <w:rsid w:val="00B14FBE"/>
    <w:rsid w:val="00B15556"/>
    <w:rsid w:val="00B15984"/>
    <w:rsid w:val="00B15B56"/>
    <w:rsid w:val="00B15C42"/>
    <w:rsid w:val="00B16558"/>
    <w:rsid w:val="00B17054"/>
    <w:rsid w:val="00B170A0"/>
    <w:rsid w:val="00B17125"/>
    <w:rsid w:val="00B1731C"/>
    <w:rsid w:val="00B1759B"/>
    <w:rsid w:val="00B17BCE"/>
    <w:rsid w:val="00B17C1F"/>
    <w:rsid w:val="00B17E67"/>
    <w:rsid w:val="00B17FF2"/>
    <w:rsid w:val="00B20A45"/>
    <w:rsid w:val="00B20AD0"/>
    <w:rsid w:val="00B20F78"/>
    <w:rsid w:val="00B21466"/>
    <w:rsid w:val="00B2192C"/>
    <w:rsid w:val="00B222D8"/>
    <w:rsid w:val="00B22BA5"/>
    <w:rsid w:val="00B22C5C"/>
    <w:rsid w:val="00B23099"/>
    <w:rsid w:val="00B233D1"/>
    <w:rsid w:val="00B233E9"/>
    <w:rsid w:val="00B23497"/>
    <w:rsid w:val="00B2351B"/>
    <w:rsid w:val="00B23685"/>
    <w:rsid w:val="00B23F11"/>
    <w:rsid w:val="00B23F31"/>
    <w:rsid w:val="00B2475B"/>
    <w:rsid w:val="00B2481D"/>
    <w:rsid w:val="00B24F30"/>
    <w:rsid w:val="00B25371"/>
    <w:rsid w:val="00B2601D"/>
    <w:rsid w:val="00B267F9"/>
    <w:rsid w:val="00B268D2"/>
    <w:rsid w:val="00B27226"/>
    <w:rsid w:val="00B2728F"/>
    <w:rsid w:val="00B272C2"/>
    <w:rsid w:val="00B279D4"/>
    <w:rsid w:val="00B303A9"/>
    <w:rsid w:val="00B30585"/>
    <w:rsid w:val="00B3104F"/>
    <w:rsid w:val="00B31498"/>
    <w:rsid w:val="00B316E7"/>
    <w:rsid w:val="00B3174E"/>
    <w:rsid w:val="00B31ABF"/>
    <w:rsid w:val="00B31CDC"/>
    <w:rsid w:val="00B31D19"/>
    <w:rsid w:val="00B32497"/>
    <w:rsid w:val="00B32EF8"/>
    <w:rsid w:val="00B33A87"/>
    <w:rsid w:val="00B33BE3"/>
    <w:rsid w:val="00B343E2"/>
    <w:rsid w:val="00B34F62"/>
    <w:rsid w:val="00B353E7"/>
    <w:rsid w:val="00B356BB"/>
    <w:rsid w:val="00B3673B"/>
    <w:rsid w:val="00B36859"/>
    <w:rsid w:val="00B36A63"/>
    <w:rsid w:val="00B36FCB"/>
    <w:rsid w:val="00B36FDE"/>
    <w:rsid w:val="00B3756A"/>
    <w:rsid w:val="00B405DF"/>
    <w:rsid w:val="00B407BC"/>
    <w:rsid w:val="00B4087A"/>
    <w:rsid w:val="00B40BB8"/>
    <w:rsid w:val="00B40C18"/>
    <w:rsid w:val="00B40F0A"/>
    <w:rsid w:val="00B40F4E"/>
    <w:rsid w:val="00B41EF3"/>
    <w:rsid w:val="00B41FC1"/>
    <w:rsid w:val="00B42D16"/>
    <w:rsid w:val="00B431C4"/>
    <w:rsid w:val="00B4388A"/>
    <w:rsid w:val="00B44D88"/>
    <w:rsid w:val="00B44EF2"/>
    <w:rsid w:val="00B4516A"/>
    <w:rsid w:val="00B45851"/>
    <w:rsid w:val="00B45B9F"/>
    <w:rsid w:val="00B45FF4"/>
    <w:rsid w:val="00B4680A"/>
    <w:rsid w:val="00B46AC6"/>
    <w:rsid w:val="00B46EE5"/>
    <w:rsid w:val="00B47375"/>
    <w:rsid w:val="00B5071E"/>
    <w:rsid w:val="00B509A2"/>
    <w:rsid w:val="00B50FDC"/>
    <w:rsid w:val="00B5202B"/>
    <w:rsid w:val="00B521C5"/>
    <w:rsid w:val="00B52673"/>
    <w:rsid w:val="00B52C25"/>
    <w:rsid w:val="00B52CC3"/>
    <w:rsid w:val="00B53B5D"/>
    <w:rsid w:val="00B5438D"/>
    <w:rsid w:val="00B548CB"/>
    <w:rsid w:val="00B54981"/>
    <w:rsid w:val="00B54EA8"/>
    <w:rsid w:val="00B55120"/>
    <w:rsid w:val="00B5545A"/>
    <w:rsid w:val="00B55D13"/>
    <w:rsid w:val="00B56522"/>
    <w:rsid w:val="00B56DE6"/>
    <w:rsid w:val="00B56DED"/>
    <w:rsid w:val="00B57253"/>
    <w:rsid w:val="00B57791"/>
    <w:rsid w:val="00B579A0"/>
    <w:rsid w:val="00B6002F"/>
    <w:rsid w:val="00B6021B"/>
    <w:rsid w:val="00B604D8"/>
    <w:rsid w:val="00B6055E"/>
    <w:rsid w:val="00B608B7"/>
    <w:rsid w:val="00B609C0"/>
    <w:rsid w:val="00B60B50"/>
    <w:rsid w:val="00B60E17"/>
    <w:rsid w:val="00B61000"/>
    <w:rsid w:val="00B615A4"/>
    <w:rsid w:val="00B61ADD"/>
    <w:rsid w:val="00B61BEE"/>
    <w:rsid w:val="00B620B8"/>
    <w:rsid w:val="00B62557"/>
    <w:rsid w:val="00B6275D"/>
    <w:rsid w:val="00B62C63"/>
    <w:rsid w:val="00B63144"/>
    <w:rsid w:val="00B6317D"/>
    <w:rsid w:val="00B63499"/>
    <w:rsid w:val="00B63963"/>
    <w:rsid w:val="00B640C7"/>
    <w:rsid w:val="00B6416C"/>
    <w:rsid w:val="00B64AAE"/>
    <w:rsid w:val="00B6510A"/>
    <w:rsid w:val="00B65155"/>
    <w:rsid w:val="00B65227"/>
    <w:rsid w:val="00B661D4"/>
    <w:rsid w:val="00B661EB"/>
    <w:rsid w:val="00B6637E"/>
    <w:rsid w:val="00B667CF"/>
    <w:rsid w:val="00B66C39"/>
    <w:rsid w:val="00B67325"/>
    <w:rsid w:val="00B67B05"/>
    <w:rsid w:val="00B7034B"/>
    <w:rsid w:val="00B7096F"/>
    <w:rsid w:val="00B70A05"/>
    <w:rsid w:val="00B70A3F"/>
    <w:rsid w:val="00B71788"/>
    <w:rsid w:val="00B719DB"/>
    <w:rsid w:val="00B71CCE"/>
    <w:rsid w:val="00B721CF"/>
    <w:rsid w:val="00B72278"/>
    <w:rsid w:val="00B725DC"/>
    <w:rsid w:val="00B72A08"/>
    <w:rsid w:val="00B72B2A"/>
    <w:rsid w:val="00B73098"/>
    <w:rsid w:val="00B734C7"/>
    <w:rsid w:val="00B74092"/>
    <w:rsid w:val="00B74872"/>
    <w:rsid w:val="00B762BF"/>
    <w:rsid w:val="00B76ABD"/>
    <w:rsid w:val="00B76CFF"/>
    <w:rsid w:val="00B77218"/>
    <w:rsid w:val="00B77234"/>
    <w:rsid w:val="00B7723A"/>
    <w:rsid w:val="00B7723F"/>
    <w:rsid w:val="00B77AD1"/>
    <w:rsid w:val="00B77D4C"/>
    <w:rsid w:val="00B801F1"/>
    <w:rsid w:val="00B804C3"/>
    <w:rsid w:val="00B80534"/>
    <w:rsid w:val="00B806B2"/>
    <w:rsid w:val="00B808C9"/>
    <w:rsid w:val="00B80FA9"/>
    <w:rsid w:val="00B8128A"/>
    <w:rsid w:val="00B8152F"/>
    <w:rsid w:val="00B818C6"/>
    <w:rsid w:val="00B829B8"/>
    <w:rsid w:val="00B82DBB"/>
    <w:rsid w:val="00B82FD2"/>
    <w:rsid w:val="00B83136"/>
    <w:rsid w:val="00B8341B"/>
    <w:rsid w:val="00B83636"/>
    <w:rsid w:val="00B836EF"/>
    <w:rsid w:val="00B838A3"/>
    <w:rsid w:val="00B83CD0"/>
    <w:rsid w:val="00B83EDA"/>
    <w:rsid w:val="00B84266"/>
    <w:rsid w:val="00B84336"/>
    <w:rsid w:val="00B8433C"/>
    <w:rsid w:val="00B8437C"/>
    <w:rsid w:val="00B84818"/>
    <w:rsid w:val="00B84D78"/>
    <w:rsid w:val="00B857E5"/>
    <w:rsid w:val="00B85AE5"/>
    <w:rsid w:val="00B85B5A"/>
    <w:rsid w:val="00B862C5"/>
    <w:rsid w:val="00B86A1A"/>
    <w:rsid w:val="00B87491"/>
    <w:rsid w:val="00B87582"/>
    <w:rsid w:val="00B87BA9"/>
    <w:rsid w:val="00B90005"/>
    <w:rsid w:val="00B9030B"/>
    <w:rsid w:val="00B905DA"/>
    <w:rsid w:val="00B909FA"/>
    <w:rsid w:val="00B90D94"/>
    <w:rsid w:val="00B91391"/>
    <w:rsid w:val="00B914AA"/>
    <w:rsid w:val="00B92375"/>
    <w:rsid w:val="00B93303"/>
    <w:rsid w:val="00B9356B"/>
    <w:rsid w:val="00B939A8"/>
    <w:rsid w:val="00B939E2"/>
    <w:rsid w:val="00B93B68"/>
    <w:rsid w:val="00B93FEA"/>
    <w:rsid w:val="00B93FFF"/>
    <w:rsid w:val="00B94D1A"/>
    <w:rsid w:val="00B95DC8"/>
    <w:rsid w:val="00B95DF6"/>
    <w:rsid w:val="00B96698"/>
    <w:rsid w:val="00B96CD1"/>
    <w:rsid w:val="00B96E9F"/>
    <w:rsid w:val="00B97087"/>
    <w:rsid w:val="00B97AAE"/>
    <w:rsid w:val="00BA050A"/>
    <w:rsid w:val="00BA0779"/>
    <w:rsid w:val="00BA0EF7"/>
    <w:rsid w:val="00BA1401"/>
    <w:rsid w:val="00BA21F2"/>
    <w:rsid w:val="00BA28DF"/>
    <w:rsid w:val="00BA29E9"/>
    <w:rsid w:val="00BA2A62"/>
    <w:rsid w:val="00BA2BBD"/>
    <w:rsid w:val="00BA33ED"/>
    <w:rsid w:val="00BA33F0"/>
    <w:rsid w:val="00BA35A0"/>
    <w:rsid w:val="00BA3693"/>
    <w:rsid w:val="00BA3839"/>
    <w:rsid w:val="00BA3FCD"/>
    <w:rsid w:val="00BA50D9"/>
    <w:rsid w:val="00BA5170"/>
    <w:rsid w:val="00BA58A6"/>
    <w:rsid w:val="00BA5994"/>
    <w:rsid w:val="00BA5B65"/>
    <w:rsid w:val="00BA5CDA"/>
    <w:rsid w:val="00BA630F"/>
    <w:rsid w:val="00BA707B"/>
    <w:rsid w:val="00BA70BA"/>
    <w:rsid w:val="00BA7142"/>
    <w:rsid w:val="00BA7194"/>
    <w:rsid w:val="00BA7BA7"/>
    <w:rsid w:val="00BB1C6A"/>
    <w:rsid w:val="00BB2025"/>
    <w:rsid w:val="00BB237C"/>
    <w:rsid w:val="00BB23EB"/>
    <w:rsid w:val="00BB25D6"/>
    <w:rsid w:val="00BB2B61"/>
    <w:rsid w:val="00BB2EF9"/>
    <w:rsid w:val="00BB3217"/>
    <w:rsid w:val="00BB3839"/>
    <w:rsid w:val="00BB3C05"/>
    <w:rsid w:val="00BB410E"/>
    <w:rsid w:val="00BB4189"/>
    <w:rsid w:val="00BB41A3"/>
    <w:rsid w:val="00BB42BB"/>
    <w:rsid w:val="00BB47EA"/>
    <w:rsid w:val="00BB5884"/>
    <w:rsid w:val="00BB5AB2"/>
    <w:rsid w:val="00BB6FAE"/>
    <w:rsid w:val="00BB6FB0"/>
    <w:rsid w:val="00BB7067"/>
    <w:rsid w:val="00BB75D4"/>
    <w:rsid w:val="00BB7651"/>
    <w:rsid w:val="00BB7ECF"/>
    <w:rsid w:val="00BC0380"/>
    <w:rsid w:val="00BC03B4"/>
    <w:rsid w:val="00BC03FF"/>
    <w:rsid w:val="00BC0B59"/>
    <w:rsid w:val="00BC0BA6"/>
    <w:rsid w:val="00BC1483"/>
    <w:rsid w:val="00BC16E3"/>
    <w:rsid w:val="00BC212F"/>
    <w:rsid w:val="00BC214D"/>
    <w:rsid w:val="00BC27A9"/>
    <w:rsid w:val="00BC2CF0"/>
    <w:rsid w:val="00BC32DC"/>
    <w:rsid w:val="00BC331B"/>
    <w:rsid w:val="00BC35B6"/>
    <w:rsid w:val="00BC39AD"/>
    <w:rsid w:val="00BC3ADB"/>
    <w:rsid w:val="00BC3CBE"/>
    <w:rsid w:val="00BC40F9"/>
    <w:rsid w:val="00BC435D"/>
    <w:rsid w:val="00BC4B1B"/>
    <w:rsid w:val="00BC4D2E"/>
    <w:rsid w:val="00BC5325"/>
    <w:rsid w:val="00BC5765"/>
    <w:rsid w:val="00BC579D"/>
    <w:rsid w:val="00BC5CAD"/>
    <w:rsid w:val="00BC61B1"/>
    <w:rsid w:val="00BC6B1D"/>
    <w:rsid w:val="00BC700B"/>
    <w:rsid w:val="00BC7419"/>
    <w:rsid w:val="00BC767C"/>
    <w:rsid w:val="00BC7877"/>
    <w:rsid w:val="00BC7EB9"/>
    <w:rsid w:val="00BC7F91"/>
    <w:rsid w:val="00BD05D8"/>
    <w:rsid w:val="00BD080F"/>
    <w:rsid w:val="00BD0D27"/>
    <w:rsid w:val="00BD0E30"/>
    <w:rsid w:val="00BD1581"/>
    <w:rsid w:val="00BD1AD6"/>
    <w:rsid w:val="00BD1B51"/>
    <w:rsid w:val="00BD1D3C"/>
    <w:rsid w:val="00BD1FFB"/>
    <w:rsid w:val="00BD2085"/>
    <w:rsid w:val="00BD2149"/>
    <w:rsid w:val="00BD22E2"/>
    <w:rsid w:val="00BD24D3"/>
    <w:rsid w:val="00BD25C5"/>
    <w:rsid w:val="00BD2EC9"/>
    <w:rsid w:val="00BD3CEA"/>
    <w:rsid w:val="00BD3CF5"/>
    <w:rsid w:val="00BD4083"/>
    <w:rsid w:val="00BD4488"/>
    <w:rsid w:val="00BD4596"/>
    <w:rsid w:val="00BD51A0"/>
    <w:rsid w:val="00BD53D0"/>
    <w:rsid w:val="00BD5C9E"/>
    <w:rsid w:val="00BD617C"/>
    <w:rsid w:val="00BD6425"/>
    <w:rsid w:val="00BD6A9D"/>
    <w:rsid w:val="00BD6D24"/>
    <w:rsid w:val="00BD6D52"/>
    <w:rsid w:val="00BD73E5"/>
    <w:rsid w:val="00BD7463"/>
    <w:rsid w:val="00BD7EDE"/>
    <w:rsid w:val="00BE0086"/>
    <w:rsid w:val="00BE05B5"/>
    <w:rsid w:val="00BE05E1"/>
    <w:rsid w:val="00BE11C1"/>
    <w:rsid w:val="00BE1256"/>
    <w:rsid w:val="00BE1405"/>
    <w:rsid w:val="00BE1471"/>
    <w:rsid w:val="00BE1719"/>
    <w:rsid w:val="00BE17CA"/>
    <w:rsid w:val="00BE17DE"/>
    <w:rsid w:val="00BE1845"/>
    <w:rsid w:val="00BE1CD3"/>
    <w:rsid w:val="00BE2101"/>
    <w:rsid w:val="00BE2839"/>
    <w:rsid w:val="00BE2AB9"/>
    <w:rsid w:val="00BE312D"/>
    <w:rsid w:val="00BE3405"/>
    <w:rsid w:val="00BE4131"/>
    <w:rsid w:val="00BE4204"/>
    <w:rsid w:val="00BE439D"/>
    <w:rsid w:val="00BE4E8C"/>
    <w:rsid w:val="00BE50D2"/>
    <w:rsid w:val="00BE5681"/>
    <w:rsid w:val="00BE568A"/>
    <w:rsid w:val="00BE569D"/>
    <w:rsid w:val="00BE58F2"/>
    <w:rsid w:val="00BE5AD5"/>
    <w:rsid w:val="00BE5E27"/>
    <w:rsid w:val="00BE5ECF"/>
    <w:rsid w:val="00BE613F"/>
    <w:rsid w:val="00BE62DB"/>
    <w:rsid w:val="00BE66B2"/>
    <w:rsid w:val="00BE6865"/>
    <w:rsid w:val="00BE7B92"/>
    <w:rsid w:val="00BE7D07"/>
    <w:rsid w:val="00BF07B5"/>
    <w:rsid w:val="00BF07EC"/>
    <w:rsid w:val="00BF0F4F"/>
    <w:rsid w:val="00BF0F8D"/>
    <w:rsid w:val="00BF10FD"/>
    <w:rsid w:val="00BF130C"/>
    <w:rsid w:val="00BF1392"/>
    <w:rsid w:val="00BF13AE"/>
    <w:rsid w:val="00BF1483"/>
    <w:rsid w:val="00BF165B"/>
    <w:rsid w:val="00BF1C20"/>
    <w:rsid w:val="00BF23AA"/>
    <w:rsid w:val="00BF37CE"/>
    <w:rsid w:val="00BF3B38"/>
    <w:rsid w:val="00BF3D30"/>
    <w:rsid w:val="00BF3FDC"/>
    <w:rsid w:val="00BF4759"/>
    <w:rsid w:val="00BF4AC5"/>
    <w:rsid w:val="00BF4C39"/>
    <w:rsid w:val="00BF577B"/>
    <w:rsid w:val="00BF5951"/>
    <w:rsid w:val="00BF5E27"/>
    <w:rsid w:val="00BF6200"/>
    <w:rsid w:val="00BF68F9"/>
    <w:rsid w:val="00BF6B70"/>
    <w:rsid w:val="00BF77DB"/>
    <w:rsid w:val="00BF7F51"/>
    <w:rsid w:val="00C019A2"/>
    <w:rsid w:val="00C021CB"/>
    <w:rsid w:val="00C028F8"/>
    <w:rsid w:val="00C02B08"/>
    <w:rsid w:val="00C02DC5"/>
    <w:rsid w:val="00C03013"/>
    <w:rsid w:val="00C031A3"/>
    <w:rsid w:val="00C03BFD"/>
    <w:rsid w:val="00C04098"/>
    <w:rsid w:val="00C040DC"/>
    <w:rsid w:val="00C04229"/>
    <w:rsid w:val="00C044FC"/>
    <w:rsid w:val="00C04503"/>
    <w:rsid w:val="00C0461C"/>
    <w:rsid w:val="00C04A33"/>
    <w:rsid w:val="00C057EF"/>
    <w:rsid w:val="00C0585D"/>
    <w:rsid w:val="00C05E08"/>
    <w:rsid w:val="00C060A4"/>
    <w:rsid w:val="00C0640B"/>
    <w:rsid w:val="00C064E6"/>
    <w:rsid w:val="00C06834"/>
    <w:rsid w:val="00C0689C"/>
    <w:rsid w:val="00C06F3C"/>
    <w:rsid w:val="00C07357"/>
    <w:rsid w:val="00C07691"/>
    <w:rsid w:val="00C07A26"/>
    <w:rsid w:val="00C07CCC"/>
    <w:rsid w:val="00C103A8"/>
    <w:rsid w:val="00C1047E"/>
    <w:rsid w:val="00C10578"/>
    <w:rsid w:val="00C10A22"/>
    <w:rsid w:val="00C10A76"/>
    <w:rsid w:val="00C10F26"/>
    <w:rsid w:val="00C10F74"/>
    <w:rsid w:val="00C110D3"/>
    <w:rsid w:val="00C112B3"/>
    <w:rsid w:val="00C113B8"/>
    <w:rsid w:val="00C11408"/>
    <w:rsid w:val="00C11993"/>
    <w:rsid w:val="00C11AFB"/>
    <w:rsid w:val="00C1248B"/>
    <w:rsid w:val="00C12516"/>
    <w:rsid w:val="00C135BC"/>
    <w:rsid w:val="00C1424F"/>
    <w:rsid w:val="00C1510B"/>
    <w:rsid w:val="00C15517"/>
    <w:rsid w:val="00C155D4"/>
    <w:rsid w:val="00C15C72"/>
    <w:rsid w:val="00C15C95"/>
    <w:rsid w:val="00C15F74"/>
    <w:rsid w:val="00C15F7B"/>
    <w:rsid w:val="00C1633F"/>
    <w:rsid w:val="00C164B4"/>
    <w:rsid w:val="00C16EFB"/>
    <w:rsid w:val="00C20136"/>
    <w:rsid w:val="00C21185"/>
    <w:rsid w:val="00C217B1"/>
    <w:rsid w:val="00C21ED0"/>
    <w:rsid w:val="00C22230"/>
    <w:rsid w:val="00C2225E"/>
    <w:rsid w:val="00C223AE"/>
    <w:rsid w:val="00C22CB3"/>
    <w:rsid w:val="00C246E6"/>
    <w:rsid w:val="00C24AF6"/>
    <w:rsid w:val="00C24CFA"/>
    <w:rsid w:val="00C25891"/>
    <w:rsid w:val="00C2596A"/>
    <w:rsid w:val="00C264C0"/>
    <w:rsid w:val="00C2665F"/>
    <w:rsid w:val="00C268BD"/>
    <w:rsid w:val="00C26D38"/>
    <w:rsid w:val="00C27537"/>
    <w:rsid w:val="00C27CDA"/>
    <w:rsid w:val="00C27CE1"/>
    <w:rsid w:val="00C30241"/>
    <w:rsid w:val="00C30403"/>
    <w:rsid w:val="00C30667"/>
    <w:rsid w:val="00C30674"/>
    <w:rsid w:val="00C307C2"/>
    <w:rsid w:val="00C3135E"/>
    <w:rsid w:val="00C3178D"/>
    <w:rsid w:val="00C3204C"/>
    <w:rsid w:val="00C32326"/>
    <w:rsid w:val="00C325FC"/>
    <w:rsid w:val="00C328FE"/>
    <w:rsid w:val="00C3315D"/>
    <w:rsid w:val="00C334BE"/>
    <w:rsid w:val="00C33507"/>
    <w:rsid w:val="00C33EF5"/>
    <w:rsid w:val="00C33F57"/>
    <w:rsid w:val="00C34E2E"/>
    <w:rsid w:val="00C35148"/>
    <w:rsid w:val="00C3555E"/>
    <w:rsid w:val="00C35D75"/>
    <w:rsid w:val="00C35D7E"/>
    <w:rsid w:val="00C36536"/>
    <w:rsid w:val="00C37322"/>
    <w:rsid w:val="00C378A1"/>
    <w:rsid w:val="00C37CB6"/>
    <w:rsid w:val="00C37D3E"/>
    <w:rsid w:val="00C37F16"/>
    <w:rsid w:val="00C37FC2"/>
    <w:rsid w:val="00C40124"/>
    <w:rsid w:val="00C40D1C"/>
    <w:rsid w:val="00C40F3D"/>
    <w:rsid w:val="00C41485"/>
    <w:rsid w:val="00C41867"/>
    <w:rsid w:val="00C4196C"/>
    <w:rsid w:val="00C426EE"/>
    <w:rsid w:val="00C42D82"/>
    <w:rsid w:val="00C43394"/>
    <w:rsid w:val="00C434EA"/>
    <w:rsid w:val="00C43E89"/>
    <w:rsid w:val="00C4409D"/>
    <w:rsid w:val="00C4414F"/>
    <w:rsid w:val="00C443FE"/>
    <w:rsid w:val="00C44C8A"/>
    <w:rsid w:val="00C44D0E"/>
    <w:rsid w:val="00C44E72"/>
    <w:rsid w:val="00C45366"/>
    <w:rsid w:val="00C45895"/>
    <w:rsid w:val="00C45A06"/>
    <w:rsid w:val="00C45E43"/>
    <w:rsid w:val="00C46275"/>
    <w:rsid w:val="00C4670A"/>
    <w:rsid w:val="00C4678E"/>
    <w:rsid w:val="00C46859"/>
    <w:rsid w:val="00C46C84"/>
    <w:rsid w:val="00C473C9"/>
    <w:rsid w:val="00C473D9"/>
    <w:rsid w:val="00C47475"/>
    <w:rsid w:val="00C474BE"/>
    <w:rsid w:val="00C4788B"/>
    <w:rsid w:val="00C479FA"/>
    <w:rsid w:val="00C47E5B"/>
    <w:rsid w:val="00C5041F"/>
    <w:rsid w:val="00C515CF"/>
    <w:rsid w:val="00C51C23"/>
    <w:rsid w:val="00C5254C"/>
    <w:rsid w:val="00C53004"/>
    <w:rsid w:val="00C5343E"/>
    <w:rsid w:val="00C53802"/>
    <w:rsid w:val="00C53E28"/>
    <w:rsid w:val="00C544B0"/>
    <w:rsid w:val="00C5485E"/>
    <w:rsid w:val="00C54CD3"/>
    <w:rsid w:val="00C54F55"/>
    <w:rsid w:val="00C55846"/>
    <w:rsid w:val="00C559EB"/>
    <w:rsid w:val="00C55A38"/>
    <w:rsid w:val="00C560F1"/>
    <w:rsid w:val="00C56B48"/>
    <w:rsid w:val="00C56C0C"/>
    <w:rsid w:val="00C56C19"/>
    <w:rsid w:val="00C56D95"/>
    <w:rsid w:val="00C57087"/>
    <w:rsid w:val="00C578FC"/>
    <w:rsid w:val="00C57AD4"/>
    <w:rsid w:val="00C60729"/>
    <w:rsid w:val="00C618A8"/>
    <w:rsid w:val="00C61E4B"/>
    <w:rsid w:val="00C61E8C"/>
    <w:rsid w:val="00C62661"/>
    <w:rsid w:val="00C6279E"/>
    <w:rsid w:val="00C629A0"/>
    <w:rsid w:val="00C633AE"/>
    <w:rsid w:val="00C6343C"/>
    <w:rsid w:val="00C64942"/>
    <w:rsid w:val="00C64BFF"/>
    <w:rsid w:val="00C650E5"/>
    <w:rsid w:val="00C65986"/>
    <w:rsid w:val="00C65C6E"/>
    <w:rsid w:val="00C65E17"/>
    <w:rsid w:val="00C66209"/>
    <w:rsid w:val="00C6638B"/>
    <w:rsid w:val="00C66458"/>
    <w:rsid w:val="00C66D90"/>
    <w:rsid w:val="00C66E8C"/>
    <w:rsid w:val="00C67B74"/>
    <w:rsid w:val="00C701E9"/>
    <w:rsid w:val="00C704E9"/>
    <w:rsid w:val="00C70636"/>
    <w:rsid w:val="00C7063F"/>
    <w:rsid w:val="00C70CEA"/>
    <w:rsid w:val="00C714E0"/>
    <w:rsid w:val="00C71BC2"/>
    <w:rsid w:val="00C720BC"/>
    <w:rsid w:val="00C72762"/>
    <w:rsid w:val="00C7299B"/>
    <w:rsid w:val="00C7340B"/>
    <w:rsid w:val="00C7340C"/>
    <w:rsid w:val="00C73604"/>
    <w:rsid w:val="00C73DA7"/>
    <w:rsid w:val="00C7426C"/>
    <w:rsid w:val="00C74B43"/>
    <w:rsid w:val="00C752D8"/>
    <w:rsid w:val="00C75A96"/>
    <w:rsid w:val="00C75E18"/>
    <w:rsid w:val="00C75FB9"/>
    <w:rsid w:val="00C760A3"/>
    <w:rsid w:val="00C763C9"/>
    <w:rsid w:val="00C7665D"/>
    <w:rsid w:val="00C767DF"/>
    <w:rsid w:val="00C7787C"/>
    <w:rsid w:val="00C77904"/>
    <w:rsid w:val="00C77B1C"/>
    <w:rsid w:val="00C77C93"/>
    <w:rsid w:val="00C77DE1"/>
    <w:rsid w:val="00C80057"/>
    <w:rsid w:val="00C8076D"/>
    <w:rsid w:val="00C808D7"/>
    <w:rsid w:val="00C80A6E"/>
    <w:rsid w:val="00C80BC6"/>
    <w:rsid w:val="00C80C6F"/>
    <w:rsid w:val="00C8107D"/>
    <w:rsid w:val="00C81138"/>
    <w:rsid w:val="00C81696"/>
    <w:rsid w:val="00C81DF1"/>
    <w:rsid w:val="00C81E0C"/>
    <w:rsid w:val="00C8207B"/>
    <w:rsid w:val="00C821C4"/>
    <w:rsid w:val="00C82232"/>
    <w:rsid w:val="00C8241A"/>
    <w:rsid w:val="00C825C9"/>
    <w:rsid w:val="00C82718"/>
    <w:rsid w:val="00C82913"/>
    <w:rsid w:val="00C82A83"/>
    <w:rsid w:val="00C82B69"/>
    <w:rsid w:val="00C82D0E"/>
    <w:rsid w:val="00C82DB8"/>
    <w:rsid w:val="00C832A1"/>
    <w:rsid w:val="00C833E1"/>
    <w:rsid w:val="00C833F6"/>
    <w:rsid w:val="00C83800"/>
    <w:rsid w:val="00C8402C"/>
    <w:rsid w:val="00C84349"/>
    <w:rsid w:val="00C84EFD"/>
    <w:rsid w:val="00C858E4"/>
    <w:rsid w:val="00C86288"/>
    <w:rsid w:val="00C8663D"/>
    <w:rsid w:val="00C86953"/>
    <w:rsid w:val="00C87312"/>
    <w:rsid w:val="00C87978"/>
    <w:rsid w:val="00C87D0A"/>
    <w:rsid w:val="00C87D14"/>
    <w:rsid w:val="00C87DBC"/>
    <w:rsid w:val="00C87FBA"/>
    <w:rsid w:val="00C9054D"/>
    <w:rsid w:val="00C90985"/>
    <w:rsid w:val="00C9116B"/>
    <w:rsid w:val="00C911E5"/>
    <w:rsid w:val="00C918BE"/>
    <w:rsid w:val="00C91F76"/>
    <w:rsid w:val="00C92820"/>
    <w:rsid w:val="00C92B19"/>
    <w:rsid w:val="00C92BBF"/>
    <w:rsid w:val="00C92BFD"/>
    <w:rsid w:val="00C92D20"/>
    <w:rsid w:val="00C934F0"/>
    <w:rsid w:val="00C959FF"/>
    <w:rsid w:val="00C95BAD"/>
    <w:rsid w:val="00C95E68"/>
    <w:rsid w:val="00C965B1"/>
    <w:rsid w:val="00C965F9"/>
    <w:rsid w:val="00C96C6A"/>
    <w:rsid w:val="00C972B1"/>
    <w:rsid w:val="00C97655"/>
    <w:rsid w:val="00C979A8"/>
    <w:rsid w:val="00CA0121"/>
    <w:rsid w:val="00CA0728"/>
    <w:rsid w:val="00CA2CCE"/>
    <w:rsid w:val="00CA34DD"/>
    <w:rsid w:val="00CA38C4"/>
    <w:rsid w:val="00CA39D7"/>
    <w:rsid w:val="00CA3BF6"/>
    <w:rsid w:val="00CA3EAD"/>
    <w:rsid w:val="00CA3FD1"/>
    <w:rsid w:val="00CA42D9"/>
    <w:rsid w:val="00CA4364"/>
    <w:rsid w:val="00CA43FD"/>
    <w:rsid w:val="00CA44C2"/>
    <w:rsid w:val="00CA455C"/>
    <w:rsid w:val="00CA4DDB"/>
    <w:rsid w:val="00CA5040"/>
    <w:rsid w:val="00CA59A8"/>
    <w:rsid w:val="00CA5D47"/>
    <w:rsid w:val="00CA684E"/>
    <w:rsid w:val="00CA69F5"/>
    <w:rsid w:val="00CA7193"/>
    <w:rsid w:val="00CA7196"/>
    <w:rsid w:val="00CA7211"/>
    <w:rsid w:val="00CA7303"/>
    <w:rsid w:val="00CA7EF8"/>
    <w:rsid w:val="00CB04DD"/>
    <w:rsid w:val="00CB0892"/>
    <w:rsid w:val="00CB0C16"/>
    <w:rsid w:val="00CB107F"/>
    <w:rsid w:val="00CB16DD"/>
    <w:rsid w:val="00CB1888"/>
    <w:rsid w:val="00CB1D7E"/>
    <w:rsid w:val="00CB222D"/>
    <w:rsid w:val="00CB285C"/>
    <w:rsid w:val="00CB2C7C"/>
    <w:rsid w:val="00CB2F77"/>
    <w:rsid w:val="00CB3156"/>
    <w:rsid w:val="00CB3644"/>
    <w:rsid w:val="00CB3CFF"/>
    <w:rsid w:val="00CB420C"/>
    <w:rsid w:val="00CB4963"/>
    <w:rsid w:val="00CB5438"/>
    <w:rsid w:val="00CB543F"/>
    <w:rsid w:val="00CB55D4"/>
    <w:rsid w:val="00CB578A"/>
    <w:rsid w:val="00CB5DF8"/>
    <w:rsid w:val="00CB62A5"/>
    <w:rsid w:val="00CB63B7"/>
    <w:rsid w:val="00CB7267"/>
    <w:rsid w:val="00CC06FA"/>
    <w:rsid w:val="00CC0978"/>
    <w:rsid w:val="00CC13CC"/>
    <w:rsid w:val="00CC1409"/>
    <w:rsid w:val="00CC1479"/>
    <w:rsid w:val="00CC1DFC"/>
    <w:rsid w:val="00CC1F22"/>
    <w:rsid w:val="00CC2253"/>
    <w:rsid w:val="00CC25CD"/>
    <w:rsid w:val="00CC281F"/>
    <w:rsid w:val="00CC38E5"/>
    <w:rsid w:val="00CC3A65"/>
    <w:rsid w:val="00CC43E6"/>
    <w:rsid w:val="00CC4421"/>
    <w:rsid w:val="00CC45CF"/>
    <w:rsid w:val="00CC489B"/>
    <w:rsid w:val="00CC4A98"/>
    <w:rsid w:val="00CC4EE4"/>
    <w:rsid w:val="00CC50C5"/>
    <w:rsid w:val="00CC5EB5"/>
    <w:rsid w:val="00CC674A"/>
    <w:rsid w:val="00CC719C"/>
    <w:rsid w:val="00CC7B40"/>
    <w:rsid w:val="00CD004C"/>
    <w:rsid w:val="00CD00A3"/>
    <w:rsid w:val="00CD01F9"/>
    <w:rsid w:val="00CD1850"/>
    <w:rsid w:val="00CD1BE9"/>
    <w:rsid w:val="00CD281D"/>
    <w:rsid w:val="00CD2937"/>
    <w:rsid w:val="00CD2B99"/>
    <w:rsid w:val="00CD2BCD"/>
    <w:rsid w:val="00CD2EF6"/>
    <w:rsid w:val="00CD31D4"/>
    <w:rsid w:val="00CD358A"/>
    <w:rsid w:val="00CD3911"/>
    <w:rsid w:val="00CD39C6"/>
    <w:rsid w:val="00CD3A4C"/>
    <w:rsid w:val="00CD3A8A"/>
    <w:rsid w:val="00CD440E"/>
    <w:rsid w:val="00CD45B6"/>
    <w:rsid w:val="00CD4CC1"/>
    <w:rsid w:val="00CD50A7"/>
    <w:rsid w:val="00CD5426"/>
    <w:rsid w:val="00CD5C96"/>
    <w:rsid w:val="00CD5FC0"/>
    <w:rsid w:val="00CD7A86"/>
    <w:rsid w:val="00CD7B49"/>
    <w:rsid w:val="00CD7DEB"/>
    <w:rsid w:val="00CE0141"/>
    <w:rsid w:val="00CE072E"/>
    <w:rsid w:val="00CE10E9"/>
    <w:rsid w:val="00CE132F"/>
    <w:rsid w:val="00CE1368"/>
    <w:rsid w:val="00CE1585"/>
    <w:rsid w:val="00CE198D"/>
    <w:rsid w:val="00CE22D4"/>
    <w:rsid w:val="00CE22FA"/>
    <w:rsid w:val="00CE240E"/>
    <w:rsid w:val="00CE25A6"/>
    <w:rsid w:val="00CE2910"/>
    <w:rsid w:val="00CE37CA"/>
    <w:rsid w:val="00CE428C"/>
    <w:rsid w:val="00CE4C76"/>
    <w:rsid w:val="00CE4D57"/>
    <w:rsid w:val="00CE4EEC"/>
    <w:rsid w:val="00CE5393"/>
    <w:rsid w:val="00CE55AD"/>
    <w:rsid w:val="00CE55E5"/>
    <w:rsid w:val="00CE5C12"/>
    <w:rsid w:val="00CE643C"/>
    <w:rsid w:val="00CE6AFA"/>
    <w:rsid w:val="00CE755C"/>
    <w:rsid w:val="00CE75B8"/>
    <w:rsid w:val="00CE76EF"/>
    <w:rsid w:val="00CE7C01"/>
    <w:rsid w:val="00CE7EE1"/>
    <w:rsid w:val="00CE7FEB"/>
    <w:rsid w:val="00CF029D"/>
    <w:rsid w:val="00CF044D"/>
    <w:rsid w:val="00CF0646"/>
    <w:rsid w:val="00CF0BD7"/>
    <w:rsid w:val="00CF1B8A"/>
    <w:rsid w:val="00CF2280"/>
    <w:rsid w:val="00CF2B95"/>
    <w:rsid w:val="00CF2E5F"/>
    <w:rsid w:val="00CF308E"/>
    <w:rsid w:val="00CF3290"/>
    <w:rsid w:val="00CF36BE"/>
    <w:rsid w:val="00CF3E27"/>
    <w:rsid w:val="00CF4102"/>
    <w:rsid w:val="00CF453E"/>
    <w:rsid w:val="00CF5054"/>
    <w:rsid w:val="00CF52E6"/>
    <w:rsid w:val="00CF570F"/>
    <w:rsid w:val="00CF57BB"/>
    <w:rsid w:val="00CF5867"/>
    <w:rsid w:val="00CF6000"/>
    <w:rsid w:val="00CF6D89"/>
    <w:rsid w:val="00CF70CF"/>
    <w:rsid w:val="00CF74F6"/>
    <w:rsid w:val="00CF7BC7"/>
    <w:rsid w:val="00D003F3"/>
    <w:rsid w:val="00D00BAA"/>
    <w:rsid w:val="00D00DD9"/>
    <w:rsid w:val="00D0153D"/>
    <w:rsid w:val="00D01949"/>
    <w:rsid w:val="00D02059"/>
    <w:rsid w:val="00D0207A"/>
    <w:rsid w:val="00D020FA"/>
    <w:rsid w:val="00D02D04"/>
    <w:rsid w:val="00D02F22"/>
    <w:rsid w:val="00D02FEB"/>
    <w:rsid w:val="00D030EF"/>
    <w:rsid w:val="00D0364F"/>
    <w:rsid w:val="00D03A74"/>
    <w:rsid w:val="00D03AC8"/>
    <w:rsid w:val="00D03C47"/>
    <w:rsid w:val="00D03E7C"/>
    <w:rsid w:val="00D040AC"/>
    <w:rsid w:val="00D04693"/>
    <w:rsid w:val="00D05310"/>
    <w:rsid w:val="00D054FE"/>
    <w:rsid w:val="00D06834"/>
    <w:rsid w:val="00D06979"/>
    <w:rsid w:val="00D0707A"/>
    <w:rsid w:val="00D0776C"/>
    <w:rsid w:val="00D07F60"/>
    <w:rsid w:val="00D1003F"/>
    <w:rsid w:val="00D10246"/>
    <w:rsid w:val="00D103B3"/>
    <w:rsid w:val="00D10478"/>
    <w:rsid w:val="00D10968"/>
    <w:rsid w:val="00D10AFB"/>
    <w:rsid w:val="00D10E92"/>
    <w:rsid w:val="00D111CD"/>
    <w:rsid w:val="00D1124E"/>
    <w:rsid w:val="00D11439"/>
    <w:rsid w:val="00D11A94"/>
    <w:rsid w:val="00D1213B"/>
    <w:rsid w:val="00D12200"/>
    <w:rsid w:val="00D12772"/>
    <w:rsid w:val="00D128E6"/>
    <w:rsid w:val="00D12C4B"/>
    <w:rsid w:val="00D130D3"/>
    <w:rsid w:val="00D13AA2"/>
    <w:rsid w:val="00D13C52"/>
    <w:rsid w:val="00D13DA8"/>
    <w:rsid w:val="00D13E0B"/>
    <w:rsid w:val="00D145D3"/>
    <w:rsid w:val="00D14D5B"/>
    <w:rsid w:val="00D154B7"/>
    <w:rsid w:val="00D155C4"/>
    <w:rsid w:val="00D15C7F"/>
    <w:rsid w:val="00D161BD"/>
    <w:rsid w:val="00D16631"/>
    <w:rsid w:val="00D16A75"/>
    <w:rsid w:val="00D16BBC"/>
    <w:rsid w:val="00D16D0E"/>
    <w:rsid w:val="00D17BDC"/>
    <w:rsid w:val="00D20022"/>
    <w:rsid w:val="00D20424"/>
    <w:rsid w:val="00D206D4"/>
    <w:rsid w:val="00D20D29"/>
    <w:rsid w:val="00D20DD2"/>
    <w:rsid w:val="00D20F6F"/>
    <w:rsid w:val="00D210B3"/>
    <w:rsid w:val="00D21DA3"/>
    <w:rsid w:val="00D223B5"/>
    <w:rsid w:val="00D223CC"/>
    <w:rsid w:val="00D229B7"/>
    <w:rsid w:val="00D23AF6"/>
    <w:rsid w:val="00D23EF8"/>
    <w:rsid w:val="00D23F07"/>
    <w:rsid w:val="00D2411D"/>
    <w:rsid w:val="00D2531E"/>
    <w:rsid w:val="00D259E1"/>
    <w:rsid w:val="00D26DEF"/>
    <w:rsid w:val="00D271AB"/>
    <w:rsid w:val="00D27338"/>
    <w:rsid w:val="00D27546"/>
    <w:rsid w:val="00D277ED"/>
    <w:rsid w:val="00D279C5"/>
    <w:rsid w:val="00D27A3E"/>
    <w:rsid w:val="00D27D75"/>
    <w:rsid w:val="00D27EB6"/>
    <w:rsid w:val="00D308ED"/>
    <w:rsid w:val="00D30A22"/>
    <w:rsid w:val="00D31350"/>
    <w:rsid w:val="00D31EE4"/>
    <w:rsid w:val="00D3267E"/>
    <w:rsid w:val="00D32B52"/>
    <w:rsid w:val="00D32FC5"/>
    <w:rsid w:val="00D32FEA"/>
    <w:rsid w:val="00D33074"/>
    <w:rsid w:val="00D334B1"/>
    <w:rsid w:val="00D33B0D"/>
    <w:rsid w:val="00D34002"/>
    <w:rsid w:val="00D346FA"/>
    <w:rsid w:val="00D34AAD"/>
    <w:rsid w:val="00D34C60"/>
    <w:rsid w:val="00D34D7F"/>
    <w:rsid w:val="00D3527B"/>
    <w:rsid w:val="00D357B0"/>
    <w:rsid w:val="00D35BDE"/>
    <w:rsid w:val="00D35F8A"/>
    <w:rsid w:val="00D36D86"/>
    <w:rsid w:val="00D3701B"/>
    <w:rsid w:val="00D3705C"/>
    <w:rsid w:val="00D375E8"/>
    <w:rsid w:val="00D3765D"/>
    <w:rsid w:val="00D377F7"/>
    <w:rsid w:val="00D37DA0"/>
    <w:rsid w:val="00D37E39"/>
    <w:rsid w:val="00D4005D"/>
    <w:rsid w:val="00D40279"/>
    <w:rsid w:val="00D405AD"/>
    <w:rsid w:val="00D40C3A"/>
    <w:rsid w:val="00D41935"/>
    <w:rsid w:val="00D41E9C"/>
    <w:rsid w:val="00D41EB9"/>
    <w:rsid w:val="00D4247C"/>
    <w:rsid w:val="00D427B1"/>
    <w:rsid w:val="00D428AA"/>
    <w:rsid w:val="00D42F5A"/>
    <w:rsid w:val="00D432DC"/>
    <w:rsid w:val="00D437FE"/>
    <w:rsid w:val="00D4405D"/>
    <w:rsid w:val="00D44453"/>
    <w:rsid w:val="00D4467A"/>
    <w:rsid w:val="00D44E9B"/>
    <w:rsid w:val="00D454BF"/>
    <w:rsid w:val="00D45C26"/>
    <w:rsid w:val="00D45F1A"/>
    <w:rsid w:val="00D465CB"/>
    <w:rsid w:val="00D4662B"/>
    <w:rsid w:val="00D47A2E"/>
    <w:rsid w:val="00D47D4C"/>
    <w:rsid w:val="00D47F36"/>
    <w:rsid w:val="00D502C0"/>
    <w:rsid w:val="00D507E3"/>
    <w:rsid w:val="00D50A34"/>
    <w:rsid w:val="00D50E77"/>
    <w:rsid w:val="00D51D01"/>
    <w:rsid w:val="00D52010"/>
    <w:rsid w:val="00D52112"/>
    <w:rsid w:val="00D52779"/>
    <w:rsid w:val="00D52C5D"/>
    <w:rsid w:val="00D52CC6"/>
    <w:rsid w:val="00D52EFE"/>
    <w:rsid w:val="00D533BE"/>
    <w:rsid w:val="00D53B16"/>
    <w:rsid w:val="00D53EFA"/>
    <w:rsid w:val="00D54054"/>
    <w:rsid w:val="00D54CF2"/>
    <w:rsid w:val="00D54EB2"/>
    <w:rsid w:val="00D550DA"/>
    <w:rsid w:val="00D557FC"/>
    <w:rsid w:val="00D55A11"/>
    <w:rsid w:val="00D55A34"/>
    <w:rsid w:val="00D55ECE"/>
    <w:rsid w:val="00D55FDE"/>
    <w:rsid w:val="00D56131"/>
    <w:rsid w:val="00D5652E"/>
    <w:rsid w:val="00D56668"/>
    <w:rsid w:val="00D56671"/>
    <w:rsid w:val="00D5682D"/>
    <w:rsid w:val="00D56AA3"/>
    <w:rsid w:val="00D56C4A"/>
    <w:rsid w:val="00D56CFD"/>
    <w:rsid w:val="00D5774B"/>
    <w:rsid w:val="00D57AB6"/>
    <w:rsid w:val="00D608E6"/>
    <w:rsid w:val="00D60968"/>
    <w:rsid w:val="00D60982"/>
    <w:rsid w:val="00D609D5"/>
    <w:rsid w:val="00D60C9E"/>
    <w:rsid w:val="00D611CF"/>
    <w:rsid w:val="00D62570"/>
    <w:rsid w:val="00D62686"/>
    <w:rsid w:val="00D6345F"/>
    <w:rsid w:val="00D634D5"/>
    <w:rsid w:val="00D63931"/>
    <w:rsid w:val="00D639EF"/>
    <w:rsid w:val="00D63B2C"/>
    <w:rsid w:val="00D65077"/>
    <w:rsid w:val="00D656EB"/>
    <w:rsid w:val="00D65F50"/>
    <w:rsid w:val="00D65F59"/>
    <w:rsid w:val="00D66C8C"/>
    <w:rsid w:val="00D66F61"/>
    <w:rsid w:val="00D67162"/>
    <w:rsid w:val="00D67190"/>
    <w:rsid w:val="00D70552"/>
    <w:rsid w:val="00D706B8"/>
    <w:rsid w:val="00D708FA"/>
    <w:rsid w:val="00D709D2"/>
    <w:rsid w:val="00D70FAE"/>
    <w:rsid w:val="00D710FC"/>
    <w:rsid w:val="00D7116C"/>
    <w:rsid w:val="00D711F4"/>
    <w:rsid w:val="00D71557"/>
    <w:rsid w:val="00D715B1"/>
    <w:rsid w:val="00D71DAC"/>
    <w:rsid w:val="00D71DD7"/>
    <w:rsid w:val="00D7213C"/>
    <w:rsid w:val="00D72245"/>
    <w:rsid w:val="00D7227E"/>
    <w:rsid w:val="00D729F2"/>
    <w:rsid w:val="00D72C11"/>
    <w:rsid w:val="00D72C8E"/>
    <w:rsid w:val="00D73DB8"/>
    <w:rsid w:val="00D73F09"/>
    <w:rsid w:val="00D74136"/>
    <w:rsid w:val="00D74888"/>
    <w:rsid w:val="00D74C8F"/>
    <w:rsid w:val="00D763C7"/>
    <w:rsid w:val="00D767C4"/>
    <w:rsid w:val="00D77159"/>
    <w:rsid w:val="00D779A3"/>
    <w:rsid w:val="00D803D1"/>
    <w:rsid w:val="00D81BB9"/>
    <w:rsid w:val="00D827F8"/>
    <w:rsid w:val="00D82B09"/>
    <w:rsid w:val="00D83601"/>
    <w:rsid w:val="00D83B0F"/>
    <w:rsid w:val="00D83DB1"/>
    <w:rsid w:val="00D840AD"/>
    <w:rsid w:val="00D8442A"/>
    <w:rsid w:val="00D8460D"/>
    <w:rsid w:val="00D8523C"/>
    <w:rsid w:val="00D8594E"/>
    <w:rsid w:val="00D85A71"/>
    <w:rsid w:val="00D85BD8"/>
    <w:rsid w:val="00D85D9E"/>
    <w:rsid w:val="00D863DC"/>
    <w:rsid w:val="00D867B5"/>
    <w:rsid w:val="00D86C1F"/>
    <w:rsid w:val="00D87042"/>
    <w:rsid w:val="00D87B45"/>
    <w:rsid w:val="00D90AD1"/>
    <w:rsid w:val="00D910C3"/>
    <w:rsid w:val="00D91706"/>
    <w:rsid w:val="00D91B72"/>
    <w:rsid w:val="00D92E6F"/>
    <w:rsid w:val="00D92EA0"/>
    <w:rsid w:val="00D9313E"/>
    <w:rsid w:val="00D93B4A"/>
    <w:rsid w:val="00D93D4F"/>
    <w:rsid w:val="00D93FED"/>
    <w:rsid w:val="00D944A8"/>
    <w:rsid w:val="00D94636"/>
    <w:rsid w:val="00D94A7C"/>
    <w:rsid w:val="00D94C64"/>
    <w:rsid w:val="00D9552B"/>
    <w:rsid w:val="00D95896"/>
    <w:rsid w:val="00D96561"/>
    <w:rsid w:val="00D97195"/>
    <w:rsid w:val="00D97668"/>
    <w:rsid w:val="00DA0080"/>
    <w:rsid w:val="00DA0D59"/>
    <w:rsid w:val="00DA10FF"/>
    <w:rsid w:val="00DA1A1B"/>
    <w:rsid w:val="00DA1A8F"/>
    <w:rsid w:val="00DA1DB2"/>
    <w:rsid w:val="00DA211F"/>
    <w:rsid w:val="00DA2644"/>
    <w:rsid w:val="00DA2840"/>
    <w:rsid w:val="00DA308B"/>
    <w:rsid w:val="00DA30EF"/>
    <w:rsid w:val="00DA3440"/>
    <w:rsid w:val="00DA3B07"/>
    <w:rsid w:val="00DA3D53"/>
    <w:rsid w:val="00DA412A"/>
    <w:rsid w:val="00DA41F6"/>
    <w:rsid w:val="00DA433A"/>
    <w:rsid w:val="00DA437F"/>
    <w:rsid w:val="00DA43F2"/>
    <w:rsid w:val="00DA4CBC"/>
    <w:rsid w:val="00DA578C"/>
    <w:rsid w:val="00DA6393"/>
    <w:rsid w:val="00DA643B"/>
    <w:rsid w:val="00DA67F3"/>
    <w:rsid w:val="00DA6D08"/>
    <w:rsid w:val="00DA71B4"/>
    <w:rsid w:val="00DA72B7"/>
    <w:rsid w:val="00DA7BB2"/>
    <w:rsid w:val="00DB083E"/>
    <w:rsid w:val="00DB09B8"/>
    <w:rsid w:val="00DB0F7E"/>
    <w:rsid w:val="00DB1095"/>
    <w:rsid w:val="00DB162A"/>
    <w:rsid w:val="00DB1920"/>
    <w:rsid w:val="00DB1E0C"/>
    <w:rsid w:val="00DB207D"/>
    <w:rsid w:val="00DB2763"/>
    <w:rsid w:val="00DB2983"/>
    <w:rsid w:val="00DB2998"/>
    <w:rsid w:val="00DB29A9"/>
    <w:rsid w:val="00DB29B5"/>
    <w:rsid w:val="00DB30AC"/>
    <w:rsid w:val="00DB362C"/>
    <w:rsid w:val="00DB38B8"/>
    <w:rsid w:val="00DB39B3"/>
    <w:rsid w:val="00DB3A87"/>
    <w:rsid w:val="00DB3CBB"/>
    <w:rsid w:val="00DB454E"/>
    <w:rsid w:val="00DB46EE"/>
    <w:rsid w:val="00DB4D0F"/>
    <w:rsid w:val="00DB4EF9"/>
    <w:rsid w:val="00DB4FB6"/>
    <w:rsid w:val="00DB5015"/>
    <w:rsid w:val="00DB52F8"/>
    <w:rsid w:val="00DB5B93"/>
    <w:rsid w:val="00DB5C4C"/>
    <w:rsid w:val="00DB5E1A"/>
    <w:rsid w:val="00DB615B"/>
    <w:rsid w:val="00DB63FB"/>
    <w:rsid w:val="00DB6E4E"/>
    <w:rsid w:val="00DB7873"/>
    <w:rsid w:val="00DB787A"/>
    <w:rsid w:val="00DC0120"/>
    <w:rsid w:val="00DC0170"/>
    <w:rsid w:val="00DC0E5B"/>
    <w:rsid w:val="00DC1257"/>
    <w:rsid w:val="00DC13DD"/>
    <w:rsid w:val="00DC1BD7"/>
    <w:rsid w:val="00DC1F80"/>
    <w:rsid w:val="00DC3783"/>
    <w:rsid w:val="00DC38FB"/>
    <w:rsid w:val="00DC3DC0"/>
    <w:rsid w:val="00DC3F22"/>
    <w:rsid w:val="00DC407A"/>
    <w:rsid w:val="00DC418D"/>
    <w:rsid w:val="00DC47B9"/>
    <w:rsid w:val="00DC482C"/>
    <w:rsid w:val="00DC4CE3"/>
    <w:rsid w:val="00DC4CE6"/>
    <w:rsid w:val="00DC4DFA"/>
    <w:rsid w:val="00DC5433"/>
    <w:rsid w:val="00DC547C"/>
    <w:rsid w:val="00DC5839"/>
    <w:rsid w:val="00DC5B2B"/>
    <w:rsid w:val="00DC5B6D"/>
    <w:rsid w:val="00DC5D68"/>
    <w:rsid w:val="00DC7213"/>
    <w:rsid w:val="00DC742A"/>
    <w:rsid w:val="00DC778F"/>
    <w:rsid w:val="00DD04B3"/>
    <w:rsid w:val="00DD071D"/>
    <w:rsid w:val="00DD09C5"/>
    <w:rsid w:val="00DD0C4D"/>
    <w:rsid w:val="00DD14BF"/>
    <w:rsid w:val="00DD18A1"/>
    <w:rsid w:val="00DD1F85"/>
    <w:rsid w:val="00DD23D1"/>
    <w:rsid w:val="00DD24FE"/>
    <w:rsid w:val="00DD267D"/>
    <w:rsid w:val="00DD318D"/>
    <w:rsid w:val="00DD375B"/>
    <w:rsid w:val="00DD45F6"/>
    <w:rsid w:val="00DD4AD9"/>
    <w:rsid w:val="00DD5853"/>
    <w:rsid w:val="00DD5C04"/>
    <w:rsid w:val="00DD6818"/>
    <w:rsid w:val="00DD6D3C"/>
    <w:rsid w:val="00DD6F03"/>
    <w:rsid w:val="00DD75FD"/>
    <w:rsid w:val="00DD7E99"/>
    <w:rsid w:val="00DE0439"/>
    <w:rsid w:val="00DE08D9"/>
    <w:rsid w:val="00DE0CAB"/>
    <w:rsid w:val="00DE1334"/>
    <w:rsid w:val="00DE1542"/>
    <w:rsid w:val="00DE2186"/>
    <w:rsid w:val="00DE272B"/>
    <w:rsid w:val="00DE3470"/>
    <w:rsid w:val="00DE359E"/>
    <w:rsid w:val="00DE35BB"/>
    <w:rsid w:val="00DE398D"/>
    <w:rsid w:val="00DE3DCF"/>
    <w:rsid w:val="00DE3E98"/>
    <w:rsid w:val="00DE3F3E"/>
    <w:rsid w:val="00DE3F8E"/>
    <w:rsid w:val="00DE44E8"/>
    <w:rsid w:val="00DE47FB"/>
    <w:rsid w:val="00DE4836"/>
    <w:rsid w:val="00DE5183"/>
    <w:rsid w:val="00DE563E"/>
    <w:rsid w:val="00DE5C19"/>
    <w:rsid w:val="00DE605A"/>
    <w:rsid w:val="00DE62ED"/>
    <w:rsid w:val="00DE63D4"/>
    <w:rsid w:val="00DE74A5"/>
    <w:rsid w:val="00DE76A3"/>
    <w:rsid w:val="00DE7B88"/>
    <w:rsid w:val="00DF0CE3"/>
    <w:rsid w:val="00DF12D1"/>
    <w:rsid w:val="00DF1C64"/>
    <w:rsid w:val="00DF1CB2"/>
    <w:rsid w:val="00DF249F"/>
    <w:rsid w:val="00DF2B09"/>
    <w:rsid w:val="00DF2C18"/>
    <w:rsid w:val="00DF2E12"/>
    <w:rsid w:val="00DF3186"/>
    <w:rsid w:val="00DF36D3"/>
    <w:rsid w:val="00DF40D0"/>
    <w:rsid w:val="00DF41A5"/>
    <w:rsid w:val="00DF4565"/>
    <w:rsid w:val="00DF4630"/>
    <w:rsid w:val="00DF4A26"/>
    <w:rsid w:val="00DF514A"/>
    <w:rsid w:val="00DF54D3"/>
    <w:rsid w:val="00DF5593"/>
    <w:rsid w:val="00DF5E7E"/>
    <w:rsid w:val="00DF6690"/>
    <w:rsid w:val="00DF6804"/>
    <w:rsid w:val="00E003DA"/>
    <w:rsid w:val="00E0053F"/>
    <w:rsid w:val="00E01CB1"/>
    <w:rsid w:val="00E01CC4"/>
    <w:rsid w:val="00E025B0"/>
    <w:rsid w:val="00E026DE"/>
    <w:rsid w:val="00E02777"/>
    <w:rsid w:val="00E027DA"/>
    <w:rsid w:val="00E02EA5"/>
    <w:rsid w:val="00E02F0E"/>
    <w:rsid w:val="00E0358D"/>
    <w:rsid w:val="00E035BA"/>
    <w:rsid w:val="00E037D6"/>
    <w:rsid w:val="00E037F0"/>
    <w:rsid w:val="00E03F0E"/>
    <w:rsid w:val="00E040CD"/>
    <w:rsid w:val="00E04323"/>
    <w:rsid w:val="00E044A3"/>
    <w:rsid w:val="00E04D25"/>
    <w:rsid w:val="00E04D33"/>
    <w:rsid w:val="00E04F0F"/>
    <w:rsid w:val="00E052C0"/>
    <w:rsid w:val="00E058A9"/>
    <w:rsid w:val="00E058F7"/>
    <w:rsid w:val="00E05CBC"/>
    <w:rsid w:val="00E05F86"/>
    <w:rsid w:val="00E06005"/>
    <w:rsid w:val="00E06DC8"/>
    <w:rsid w:val="00E06E0B"/>
    <w:rsid w:val="00E06F34"/>
    <w:rsid w:val="00E070A2"/>
    <w:rsid w:val="00E07BC3"/>
    <w:rsid w:val="00E07D96"/>
    <w:rsid w:val="00E07F3B"/>
    <w:rsid w:val="00E103D1"/>
    <w:rsid w:val="00E1072B"/>
    <w:rsid w:val="00E10881"/>
    <w:rsid w:val="00E10914"/>
    <w:rsid w:val="00E10AA7"/>
    <w:rsid w:val="00E10AB6"/>
    <w:rsid w:val="00E10CF6"/>
    <w:rsid w:val="00E11166"/>
    <w:rsid w:val="00E11242"/>
    <w:rsid w:val="00E11C34"/>
    <w:rsid w:val="00E11EEE"/>
    <w:rsid w:val="00E1220C"/>
    <w:rsid w:val="00E1236B"/>
    <w:rsid w:val="00E12D09"/>
    <w:rsid w:val="00E13001"/>
    <w:rsid w:val="00E133EE"/>
    <w:rsid w:val="00E135CF"/>
    <w:rsid w:val="00E13893"/>
    <w:rsid w:val="00E13FAE"/>
    <w:rsid w:val="00E14A26"/>
    <w:rsid w:val="00E14AA5"/>
    <w:rsid w:val="00E14CDF"/>
    <w:rsid w:val="00E1536D"/>
    <w:rsid w:val="00E15867"/>
    <w:rsid w:val="00E15FC6"/>
    <w:rsid w:val="00E1617B"/>
    <w:rsid w:val="00E1634E"/>
    <w:rsid w:val="00E169CD"/>
    <w:rsid w:val="00E1707F"/>
    <w:rsid w:val="00E17095"/>
    <w:rsid w:val="00E17788"/>
    <w:rsid w:val="00E17CB2"/>
    <w:rsid w:val="00E2015A"/>
    <w:rsid w:val="00E20163"/>
    <w:rsid w:val="00E20954"/>
    <w:rsid w:val="00E20D18"/>
    <w:rsid w:val="00E21A93"/>
    <w:rsid w:val="00E21AA4"/>
    <w:rsid w:val="00E22AC3"/>
    <w:rsid w:val="00E22AE8"/>
    <w:rsid w:val="00E22C58"/>
    <w:rsid w:val="00E23373"/>
    <w:rsid w:val="00E234C0"/>
    <w:rsid w:val="00E23B4F"/>
    <w:rsid w:val="00E23E3F"/>
    <w:rsid w:val="00E23F9C"/>
    <w:rsid w:val="00E24E8A"/>
    <w:rsid w:val="00E2507A"/>
    <w:rsid w:val="00E256E6"/>
    <w:rsid w:val="00E25D63"/>
    <w:rsid w:val="00E25F82"/>
    <w:rsid w:val="00E2656A"/>
    <w:rsid w:val="00E27044"/>
    <w:rsid w:val="00E30311"/>
    <w:rsid w:val="00E30466"/>
    <w:rsid w:val="00E30832"/>
    <w:rsid w:val="00E30B04"/>
    <w:rsid w:val="00E30B13"/>
    <w:rsid w:val="00E3135B"/>
    <w:rsid w:val="00E31383"/>
    <w:rsid w:val="00E31ADB"/>
    <w:rsid w:val="00E326BD"/>
    <w:rsid w:val="00E331C0"/>
    <w:rsid w:val="00E3327C"/>
    <w:rsid w:val="00E334DA"/>
    <w:rsid w:val="00E3377E"/>
    <w:rsid w:val="00E33929"/>
    <w:rsid w:val="00E339D0"/>
    <w:rsid w:val="00E34F4E"/>
    <w:rsid w:val="00E34FE0"/>
    <w:rsid w:val="00E35912"/>
    <w:rsid w:val="00E35994"/>
    <w:rsid w:val="00E35A4F"/>
    <w:rsid w:val="00E3625C"/>
    <w:rsid w:val="00E366C9"/>
    <w:rsid w:val="00E36AA3"/>
    <w:rsid w:val="00E3798F"/>
    <w:rsid w:val="00E40747"/>
    <w:rsid w:val="00E407B0"/>
    <w:rsid w:val="00E4094D"/>
    <w:rsid w:val="00E412D0"/>
    <w:rsid w:val="00E41B13"/>
    <w:rsid w:val="00E41BF3"/>
    <w:rsid w:val="00E41CDA"/>
    <w:rsid w:val="00E41E24"/>
    <w:rsid w:val="00E41F64"/>
    <w:rsid w:val="00E41F8C"/>
    <w:rsid w:val="00E425D6"/>
    <w:rsid w:val="00E42A7D"/>
    <w:rsid w:val="00E42C20"/>
    <w:rsid w:val="00E42DE3"/>
    <w:rsid w:val="00E42DF4"/>
    <w:rsid w:val="00E42FE8"/>
    <w:rsid w:val="00E435ED"/>
    <w:rsid w:val="00E43666"/>
    <w:rsid w:val="00E437B0"/>
    <w:rsid w:val="00E43B04"/>
    <w:rsid w:val="00E440B3"/>
    <w:rsid w:val="00E44233"/>
    <w:rsid w:val="00E443EE"/>
    <w:rsid w:val="00E443FC"/>
    <w:rsid w:val="00E454B8"/>
    <w:rsid w:val="00E45CD8"/>
    <w:rsid w:val="00E473A5"/>
    <w:rsid w:val="00E47C78"/>
    <w:rsid w:val="00E50F4A"/>
    <w:rsid w:val="00E511C9"/>
    <w:rsid w:val="00E515DC"/>
    <w:rsid w:val="00E51CDF"/>
    <w:rsid w:val="00E52966"/>
    <w:rsid w:val="00E52BAD"/>
    <w:rsid w:val="00E541D9"/>
    <w:rsid w:val="00E541EA"/>
    <w:rsid w:val="00E543CE"/>
    <w:rsid w:val="00E54D19"/>
    <w:rsid w:val="00E54EED"/>
    <w:rsid w:val="00E5519C"/>
    <w:rsid w:val="00E55348"/>
    <w:rsid w:val="00E554FB"/>
    <w:rsid w:val="00E55A9C"/>
    <w:rsid w:val="00E55B58"/>
    <w:rsid w:val="00E56322"/>
    <w:rsid w:val="00E5671D"/>
    <w:rsid w:val="00E568E1"/>
    <w:rsid w:val="00E56ED2"/>
    <w:rsid w:val="00E576C8"/>
    <w:rsid w:val="00E57CA3"/>
    <w:rsid w:val="00E57CB9"/>
    <w:rsid w:val="00E60771"/>
    <w:rsid w:val="00E60982"/>
    <w:rsid w:val="00E60DAF"/>
    <w:rsid w:val="00E60F82"/>
    <w:rsid w:val="00E61255"/>
    <w:rsid w:val="00E613A8"/>
    <w:rsid w:val="00E61D16"/>
    <w:rsid w:val="00E61EA7"/>
    <w:rsid w:val="00E61FD2"/>
    <w:rsid w:val="00E6291E"/>
    <w:rsid w:val="00E62AA7"/>
    <w:rsid w:val="00E62C62"/>
    <w:rsid w:val="00E62E64"/>
    <w:rsid w:val="00E6302B"/>
    <w:rsid w:val="00E63048"/>
    <w:rsid w:val="00E63286"/>
    <w:rsid w:val="00E6358F"/>
    <w:rsid w:val="00E6368F"/>
    <w:rsid w:val="00E63773"/>
    <w:rsid w:val="00E63C9B"/>
    <w:rsid w:val="00E64552"/>
    <w:rsid w:val="00E654C1"/>
    <w:rsid w:val="00E65D97"/>
    <w:rsid w:val="00E6690F"/>
    <w:rsid w:val="00E67DC1"/>
    <w:rsid w:val="00E67F0F"/>
    <w:rsid w:val="00E70C67"/>
    <w:rsid w:val="00E70FCA"/>
    <w:rsid w:val="00E72A5A"/>
    <w:rsid w:val="00E73354"/>
    <w:rsid w:val="00E73401"/>
    <w:rsid w:val="00E739FF"/>
    <w:rsid w:val="00E74885"/>
    <w:rsid w:val="00E756CF"/>
    <w:rsid w:val="00E76075"/>
    <w:rsid w:val="00E76377"/>
    <w:rsid w:val="00E765D7"/>
    <w:rsid w:val="00E77C49"/>
    <w:rsid w:val="00E80DB4"/>
    <w:rsid w:val="00E811E9"/>
    <w:rsid w:val="00E81CFA"/>
    <w:rsid w:val="00E81FAA"/>
    <w:rsid w:val="00E82424"/>
    <w:rsid w:val="00E82D21"/>
    <w:rsid w:val="00E838E0"/>
    <w:rsid w:val="00E8395A"/>
    <w:rsid w:val="00E85256"/>
    <w:rsid w:val="00E86164"/>
    <w:rsid w:val="00E8646F"/>
    <w:rsid w:val="00E865CE"/>
    <w:rsid w:val="00E865D7"/>
    <w:rsid w:val="00E86633"/>
    <w:rsid w:val="00E866CA"/>
    <w:rsid w:val="00E866ED"/>
    <w:rsid w:val="00E86704"/>
    <w:rsid w:val="00E86799"/>
    <w:rsid w:val="00E8710C"/>
    <w:rsid w:val="00E8793B"/>
    <w:rsid w:val="00E917D2"/>
    <w:rsid w:val="00E9242D"/>
    <w:rsid w:val="00E928AF"/>
    <w:rsid w:val="00E92BE0"/>
    <w:rsid w:val="00E92F1B"/>
    <w:rsid w:val="00E93329"/>
    <w:rsid w:val="00E939E5"/>
    <w:rsid w:val="00E93BA1"/>
    <w:rsid w:val="00E93DA8"/>
    <w:rsid w:val="00E93DE2"/>
    <w:rsid w:val="00E94478"/>
    <w:rsid w:val="00E944EF"/>
    <w:rsid w:val="00E947FF"/>
    <w:rsid w:val="00E94CFD"/>
    <w:rsid w:val="00E94DEC"/>
    <w:rsid w:val="00E95106"/>
    <w:rsid w:val="00E95174"/>
    <w:rsid w:val="00E95392"/>
    <w:rsid w:val="00E95CD3"/>
    <w:rsid w:val="00E9612F"/>
    <w:rsid w:val="00E96E3E"/>
    <w:rsid w:val="00E9796B"/>
    <w:rsid w:val="00E97BD9"/>
    <w:rsid w:val="00E97BF6"/>
    <w:rsid w:val="00E97FB8"/>
    <w:rsid w:val="00EA02D6"/>
    <w:rsid w:val="00EA052A"/>
    <w:rsid w:val="00EA125C"/>
    <w:rsid w:val="00EA1CF8"/>
    <w:rsid w:val="00EA2658"/>
    <w:rsid w:val="00EA2804"/>
    <w:rsid w:val="00EA2C35"/>
    <w:rsid w:val="00EA4476"/>
    <w:rsid w:val="00EA4C32"/>
    <w:rsid w:val="00EA50CB"/>
    <w:rsid w:val="00EA64E8"/>
    <w:rsid w:val="00EA64EA"/>
    <w:rsid w:val="00EA6BF7"/>
    <w:rsid w:val="00EA6E13"/>
    <w:rsid w:val="00EA759C"/>
    <w:rsid w:val="00EA765B"/>
    <w:rsid w:val="00EA796C"/>
    <w:rsid w:val="00EA7FA6"/>
    <w:rsid w:val="00EB0177"/>
    <w:rsid w:val="00EB073E"/>
    <w:rsid w:val="00EB0745"/>
    <w:rsid w:val="00EB0C2F"/>
    <w:rsid w:val="00EB0E7F"/>
    <w:rsid w:val="00EB10F3"/>
    <w:rsid w:val="00EB13D0"/>
    <w:rsid w:val="00EB163E"/>
    <w:rsid w:val="00EB1C62"/>
    <w:rsid w:val="00EB268E"/>
    <w:rsid w:val="00EB2705"/>
    <w:rsid w:val="00EB27AD"/>
    <w:rsid w:val="00EB33E5"/>
    <w:rsid w:val="00EB354C"/>
    <w:rsid w:val="00EB3724"/>
    <w:rsid w:val="00EB390D"/>
    <w:rsid w:val="00EB3943"/>
    <w:rsid w:val="00EB495B"/>
    <w:rsid w:val="00EB5255"/>
    <w:rsid w:val="00EB5B8F"/>
    <w:rsid w:val="00EB5C47"/>
    <w:rsid w:val="00EB63DE"/>
    <w:rsid w:val="00EB63F0"/>
    <w:rsid w:val="00EB66F8"/>
    <w:rsid w:val="00EB6C7D"/>
    <w:rsid w:val="00EB773A"/>
    <w:rsid w:val="00EC0199"/>
    <w:rsid w:val="00EC05DE"/>
    <w:rsid w:val="00EC08E0"/>
    <w:rsid w:val="00EC12B5"/>
    <w:rsid w:val="00EC1526"/>
    <w:rsid w:val="00EC1AE0"/>
    <w:rsid w:val="00EC1E7A"/>
    <w:rsid w:val="00EC2EC6"/>
    <w:rsid w:val="00EC3723"/>
    <w:rsid w:val="00EC442D"/>
    <w:rsid w:val="00EC4D2E"/>
    <w:rsid w:val="00EC55E0"/>
    <w:rsid w:val="00EC5E2F"/>
    <w:rsid w:val="00EC6552"/>
    <w:rsid w:val="00EC693B"/>
    <w:rsid w:val="00EC6B88"/>
    <w:rsid w:val="00EC756E"/>
    <w:rsid w:val="00EC7953"/>
    <w:rsid w:val="00EC7963"/>
    <w:rsid w:val="00EC796F"/>
    <w:rsid w:val="00ED01C5"/>
    <w:rsid w:val="00ED0639"/>
    <w:rsid w:val="00ED079E"/>
    <w:rsid w:val="00ED0E97"/>
    <w:rsid w:val="00ED10F1"/>
    <w:rsid w:val="00ED1ADE"/>
    <w:rsid w:val="00ED2CD0"/>
    <w:rsid w:val="00ED3130"/>
    <w:rsid w:val="00ED3782"/>
    <w:rsid w:val="00ED384B"/>
    <w:rsid w:val="00ED3F66"/>
    <w:rsid w:val="00ED4FB8"/>
    <w:rsid w:val="00ED5855"/>
    <w:rsid w:val="00ED5B11"/>
    <w:rsid w:val="00ED61B6"/>
    <w:rsid w:val="00ED6481"/>
    <w:rsid w:val="00ED67A4"/>
    <w:rsid w:val="00ED6CAC"/>
    <w:rsid w:val="00ED6E06"/>
    <w:rsid w:val="00ED7372"/>
    <w:rsid w:val="00ED7CBB"/>
    <w:rsid w:val="00ED7D12"/>
    <w:rsid w:val="00ED7E55"/>
    <w:rsid w:val="00EE0982"/>
    <w:rsid w:val="00EE0BAC"/>
    <w:rsid w:val="00EE0C81"/>
    <w:rsid w:val="00EE0C90"/>
    <w:rsid w:val="00EE140B"/>
    <w:rsid w:val="00EE1A21"/>
    <w:rsid w:val="00EE2106"/>
    <w:rsid w:val="00EE2544"/>
    <w:rsid w:val="00EE2CBA"/>
    <w:rsid w:val="00EE3481"/>
    <w:rsid w:val="00EE366D"/>
    <w:rsid w:val="00EE373F"/>
    <w:rsid w:val="00EE4098"/>
    <w:rsid w:val="00EE4B0C"/>
    <w:rsid w:val="00EE4B29"/>
    <w:rsid w:val="00EE4D40"/>
    <w:rsid w:val="00EE4E8C"/>
    <w:rsid w:val="00EE59C2"/>
    <w:rsid w:val="00EE639C"/>
    <w:rsid w:val="00EE6BF8"/>
    <w:rsid w:val="00EE6E7A"/>
    <w:rsid w:val="00EE7040"/>
    <w:rsid w:val="00EE72C2"/>
    <w:rsid w:val="00EE75F2"/>
    <w:rsid w:val="00EE77C4"/>
    <w:rsid w:val="00EE7BBD"/>
    <w:rsid w:val="00EE7C2F"/>
    <w:rsid w:val="00EF05B9"/>
    <w:rsid w:val="00EF0993"/>
    <w:rsid w:val="00EF09CA"/>
    <w:rsid w:val="00EF0A4F"/>
    <w:rsid w:val="00EF0BDC"/>
    <w:rsid w:val="00EF0C44"/>
    <w:rsid w:val="00EF2803"/>
    <w:rsid w:val="00EF3162"/>
    <w:rsid w:val="00EF35F7"/>
    <w:rsid w:val="00EF3B1D"/>
    <w:rsid w:val="00EF3D3B"/>
    <w:rsid w:val="00EF3DB1"/>
    <w:rsid w:val="00EF3F82"/>
    <w:rsid w:val="00EF4232"/>
    <w:rsid w:val="00EF4755"/>
    <w:rsid w:val="00EF47E1"/>
    <w:rsid w:val="00EF498B"/>
    <w:rsid w:val="00EF4B64"/>
    <w:rsid w:val="00EF4E25"/>
    <w:rsid w:val="00EF6CE0"/>
    <w:rsid w:val="00EF7135"/>
    <w:rsid w:val="00F0127A"/>
    <w:rsid w:val="00F01967"/>
    <w:rsid w:val="00F02282"/>
    <w:rsid w:val="00F027DB"/>
    <w:rsid w:val="00F02DC9"/>
    <w:rsid w:val="00F02EA9"/>
    <w:rsid w:val="00F02F78"/>
    <w:rsid w:val="00F0309A"/>
    <w:rsid w:val="00F030FC"/>
    <w:rsid w:val="00F0462F"/>
    <w:rsid w:val="00F04EB6"/>
    <w:rsid w:val="00F05492"/>
    <w:rsid w:val="00F05C1D"/>
    <w:rsid w:val="00F05D0A"/>
    <w:rsid w:val="00F05D58"/>
    <w:rsid w:val="00F06165"/>
    <w:rsid w:val="00F063EC"/>
    <w:rsid w:val="00F07172"/>
    <w:rsid w:val="00F07682"/>
    <w:rsid w:val="00F07E00"/>
    <w:rsid w:val="00F105A8"/>
    <w:rsid w:val="00F106F3"/>
    <w:rsid w:val="00F11030"/>
    <w:rsid w:val="00F110A5"/>
    <w:rsid w:val="00F1157B"/>
    <w:rsid w:val="00F1162E"/>
    <w:rsid w:val="00F11692"/>
    <w:rsid w:val="00F11AB6"/>
    <w:rsid w:val="00F11AFF"/>
    <w:rsid w:val="00F11EA8"/>
    <w:rsid w:val="00F122D5"/>
    <w:rsid w:val="00F124AB"/>
    <w:rsid w:val="00F12531"/>
    <w:rsid w:val="00F12535"/>
    <w:rsid w:val="00F1284D"/>
    <w:rsid w:val="00F12DB7"/>
    <w:rsid w:val="00F12E68"/>
    <w:rsid w:val="00F137A1"/>
    <w:rsid w:val="00F14A7A"/>
    <w:rsid w:val="00F15623"/>
    <w:rsid w:val="00F15EA3"/>
    <w:rsid w:val="00F16028"/>
    <w:rsid w:val="00F162BB"/>
    <w:rsid w:val="00F16499"/>
    <w:rsid w:val="00F169C1"/>
    <w:rsid w:val="00F16E1F"/>
    <w:rsid w:val="00F17273"/>
    <w:rsid w:val="00F175B0"/>
    <w:rsid w:val="00F17B4A"/>
    <w:rsid w:val="00F20CA2"/>
    <w:rsid w:val="00F20FAA"/>
    <w:rsid w:val="00F211E6"/>
    <w:rsid w:val="00F2134B"/>
    <w:rsid w:val="00F21432"/>
    <w:rsid w:val="00F216BC"/>
    <w:rsid w:val="00F21A6C"/>
    <w:rsid w:val="00F21C11"/>
    <w:rsid w:val="00F21D77"/>
    <w:rsid w:val="00F21E03"/>
    <w:rsid w:val="00F22071"/>
    <w:rsid w:val="00F2239B"/>
    <w:rsid w:val="00F226AE"/>
    <w:rsid w:val="00F22812"/>
    <w:rsid w:val="00F22985"/>
    <w:rsid w:val="00F2318D"/>
    <w:rsid w:val="00F231D7"/>
    <w:rsid w:val="00F235B5"/>
    <w:rsid w:val="00F2389A"/>
    <w:rsid w:val="00F23D67"/>
    <w:rsid w:val="00F23D74"/>
    <w:rsid w:val="00F240A0"/>
    <w:rsid w:val="00F244BD"/>
    <w:rsid w:val="00F246B5"/>
    <w:rsid w:val="00F24CE7"/>
    <w:rsid w:val="00F24EBE"/>
    <w:rsid w:val="00F2578B"/>
    <w:rsid w:val="00F25C49"/>
    <w:rsid w:val="00F25DA4"/>
    <w:rsid w:val="00F260E2"/>
    <w:rsid w:val="00F26346"/>
    <w:rsid w:val="00F264B7"/>
    <w:rsid w:val="00F26558"/>
    <w:rsid w:val="00F275EC"/>
    <w:rsid w:val="00F2771A"/>
    <w:rsid w:val="00F306CE"/>
    <w:rsid w:val="00F30FDB"/>
    <w:rsid w:val="00F3135E"/>
    <w:rsid w:val="00F31451"/>
    <w:rsid w:val="00F31D98"/>
    <w:rsid w:val="00F31F92"/>
    <w:rsid w:val="00F3218C"/>
    <w:rsid w:val="00F321B4"/>
    <w:rsid w:val="00F32394"/>
    <w:rsid w:val="00F32719"/>
    <w:rsid w:val="00F32BE4"/>
    <w:rsid w:val="00F33736"/>
    <w:rsid w:val="00F3383D"/>
    <w:rsid w:val="00F3383E"/>
    <w:rsid w:val="00F340A6"/>
    <w:rsid w:val="00F341AD"/>
    <w:rsid w:val="00F342D4"/>
    <w:rsid w:val="00F34309"/>
    <w:rsid w:val="00F34DB9"/>
    <w:rsid w:val="00F35521"/>
    <w:rsid w:val="00F3570C"/>
    <w:rsid w:val="00F35A17"/>
    <w:rsid w:val="00F35BA2"/>
    <w:rsid w:val="00F36016"/>
    <w:rsid w:val="00F363E9"/>
    <w:rsid w:val="00F36844"/>
    <w:rsid w:val="00F36A7B"/>
    <w:rsid w:val="00F371B6"/>
    <w:rsid w:val="00F373B5"/>
    <w:rsid w:val="00F37AFB"/>
    <w:rsid w:val="00F4139B"/>
    <w:rsid w:val="00F41551"/>
    <w:rsid w:val="00F416ED"/>
    <w:rsid w:val="00F41F32"/>
    <w:rsid w:val="00F42026"/>
    <w:rsid w:val="00F429BA"/>
    <w:rsid w:val="00F42B3C"/>
    <w:rsid w:val="00F42F5C"/>
    <w:rsid w:val="00F43778"/>
    <w:rsid w:val="00F43FD8"/>
    <w:rsid w:val="00F44501"/>
    <w:rsid w:val="00F445F0"/>
    <w:rsid w:val="00F4489E"/>
    <w:rsid w:val="00F4514D"/>
    <w:rsid w:val="00F4533C"/>
    <w:rsid w:val="00F45476"/>
    <w:rsid w:val="00F4591A"/>
    <w:rsid w:val="00F45A54"/>
    <w:rsid w:val="00F45CA7"/>
    <w:rsid w:val="00F45DA0"/>
    <w:rsid w:val="00F45DB2"/>
    <w:rsid w:val="00F4651A"/>
    <w:rsid w:val="00F465A7"/>
    <w:rsid w:val="00F46E61"/>
    <w:rsid w:val="00F46F66"/>
    <w:rsid w:val="00F471DF"/>
    <w:rsid w:val="00F47365"/>
    <w:rsid w:val="00F476E8"/>
    <w:rsid w:val="00F47ADC"/>
    <w:rsid w:val="00F47F3F"/>
    <w:rsid w:val="00F50530"/>
    <w:rsid w:val="00F508BE"/>
    <w:rsid w:val="00F50B7C"/>
    <w:rsid w:val="00F50CE7"/>
    <w:rsid w:val="00F50FCC"/>
    <w:rsid w:val="00F51A1B"/>
    <w:rsid w:val="00F51B18"/>
    <w:rsid w:val="00F51BCA"/>
    <w:rsid w:val="00F51BDA"/>
    <w:rsid w:val="00F52484"/>
    <w:rsid w:val="00F52A38"/>
    <w:rsid w:val="00F530C4"/>
    <w:rsid w:val="00F53732"/>
    <w:rsid w:val="00F53CDE"/>
    <w:rsid w:val="00F550E6"/>
    <w:rsid w:val="00F55218"/>
    <w:rsid w:val="00F553A8"/>
    <w:rsid w:val="00F55603"/>
    <w:rsid w:val="00F559CD"/>
    <w:rsid w:val="00F55B6B"/>
    <w:rsid w:val="00F55C6F"/>
    <w:rsid w:val="00F56432"/>
    <w:rsid w:val="00F5658B"/>
    <w:rsid w:val="00F56DB2"/>
    <w:rsid w:val="00F5714C"/>
    <w:rsid w:val="00F5724D"/>
    <w:rsid w:val="00F572EE"/>
    <w:rsid w:val="00F57443"/>
    <w:rsid w:val="00F579B9"/>
    <w:rsid w:val="00F60088"/>
    <w:rsid w:val="00F60CC8"/>
    <w:rsid w:val="00F61415"/>
    <w:rsid w:val="00F61E69"/>
    <w:rsid w:val="00F61E91"/>
    <w:rsid w:val="00F61FEE"/>
    <w:rsid w:val="00F621E6"/>
    <w:rsid w:val="00F626D1"/>
    <w:rsid w:val="00F631DC"/>
    <w:rsid w:val="00F631FF"/>
    <w:rsid w:val="00F63371"/>
    <w:rsid w:val="00F64833"/>
    <w:rsid w:val="00F65D5B"/>
    <w:rsid w:val="00F6622B"/>
    <w:rsid w:val="00F670F6"/>
    <w:rsid w:val="00F67AF6"/>
    <w:rsid w:val="00F67C08"/>
    <w:rsid w:val="00F67CC0"/>
    <w:rsid w:val="00F703BC"/>
    <w:rsid w:val="00F7047F"/>
    <w:rsid w:val="00F70699"/>
    <w:rsid w:val="00F70A85"/>
    <w:rsid w:val="00F725ED"/>
    <w:rsid w:val="00F7293A"/>
    <w:rsid w:val="00F7340C"/>
    <w:rsid w:val="00F736BA"/>
    <w:rsid w:val="00F73B66"/>
    <w:rsid w:val="00F73F49"/>
    <w:rsid w:val="00F742B1"/>
    <w:rsid w:val="00F74345"/>
    <w:rsid w:val="00F74D77"/>
    <w:rsid w:val="00F74FA4"/>
    <w:rsid w:val="00F7547D"/>
    <w:rsid w:val="00F7581D"/>
    <w:rsid w:val="00F75E88"/>
    <w:rsid w:val="00F75F79"/>
    <w:rsid w:val="00F7627C"/>
    <w:rsid w:val="00F772D2"/>
    <w:rsid w:val="00F77764"/>
    <w:rsid w:val="00F80179"/>
    <w:rsid w:val="00F80288"/>
    <w:rsid w:val="00F802B2"/>
    <w:rsid w:val="00F807DF"/>
    <w:rsid w:val="00F8087F"/>
    <w:rsid w:val="00F80A0A"/>
    <w:rsid w:val="00F811CE"/>
    <w:rsid w:val="00F81281"/>
    <w:rsid w:val="00F812D7"/>
    <w:rsid w:val="00F81731"/>
    <w:rsid w:val="00F82742"/>
    <w:rsid w:val="00F8280F"/>
    <w:rsid w:val="00F82B19"/>
    <w:rsid w:val="00F82CC1"/>
    <w:rsid w:val="00F83607"/>
    <w:rsid w:val="00F837FA"/>
    <w:rsid w:val="00F83C80"/>
    <w:rsid w:val="00F83D5E"/>
    <w:rsid w:val="00F84305"/>
    <w:rsid w:val="00F84458"/>
    <w:rsid w:val="00F84660"/>
    <w:rsid w:val="00F847BC"/>
    <w:rsid w:val="00F84998"/>
    <w:rsid w:val="00F84B80"/>
    <w:rsid w:val="00F852DB"/>
    <w:rsid w:val="00F8553B"/>
    <w:rsid w:val="00F8597A"/>
    <w:rsid w:val="00F85A3F"/>
    <w:rsid w:val="00F85C63"/>
    <w:rsid w:val="00F868F7"/>
    <w:rsid w:val="00F871E4"/>
    <w:rsid w:val="00F8765A"/>
    <w:rsid w:val="00F87727"/>
    <w:rsid w:val="00F87E13"/>
    <w:rsid w:val="00F87E80"/>
    <w:rsid w:val="00F87FDB"/>
    <w:rsid w:val="00F901A8"/>
    <w:rsid w:val="00F90880"/>
    <w:rsid w:val="00F91635"/>
    <w:rsid w:val="00F9212D"/>
    <w:rsid w:val="00F92183"/>
    <w:rsid w:val="00F9259A"/>
    <w:rsid w:val="00F93B30"/>
    <w:rsid w:val="00F9413A"/>
    <w:rsid w:val="00F94277"/>
    <w:rsid w:val="00F9446B"/>
    <w:rsid w:val="00F951FD"/>
    <w:rsid w:val="00F954FB"/>
    <w:rsid w:val="00F95538"/>
    <w:rsid w:val="00F9593B"/>
    <w:rsid w:val="00F95D8D"/>
    <w:rsid w:val="00F960E1"/>
    <w:rsid w:val="00F96398"/>
    <w:rsid w:val="00F965DA"/>
    <w:rsid w:val="00F96982"/>
    <w:rsid w:val="00F96A85"/>
    <w:rsid w:val="00F970F8"/>
    <w:rsid w:val="00F97533"/>
    <w:rsid w:val="00FA04D9"/>
    <w:rsid w:val="00FA0859"/>
    <w:rsid w:val="00FA2183"/>
    <w:rsid w:val="00FA242C"/>
    <w:rsid w:val="00FA279B"/>
    <w:rsid w:val="00FA28C9"/>
    <w:rsid w:val="00FA2EC9"/>
    <w:rsid w:val="00FA30A0"/>
    <w:rsid w:val="00FA3AED"/>
    <w:rsid w:val="00FA3F4C"/>
    <w:rsid w:val="00FA406A"/>
    <w:rsid w:val="00FA44F7"/>
    <w:rsid w:val="00FA48CC"/>
    <w:rsid w:val="00FA5290"/>
    <w:rsid w:val="00FA5664"/>
    <w:rsid w:val="00FA59DA"/>
    <w:rsid w:val="00FA5DEE"/>
    <w:rsid w:val="00FA5E0C"/>
    <w:rsid w:val="00FA5F0E"/>
    <w:rsid w:val="00FA5FC5"/>
    <w:rsid w:val="00FA6234"/>
    <w:rsid w:val="00FA6CAD"/>
    <w:rsid w:val="00FA7252"/>
    <w:rsid w:val="00FA7352"/>
    <w:rsid w:val="00FB0A99"/>
    <w:rsid w:val="00FB0D18"/>
    <w:rsid w:val="00FB0DB4"/>
    <w:rsid w:val="00FB12F2"/>
    <w:rsid w:val="00FB1599"/>
    <w:rsid w:val="00FB2CF6"/>
    <w:rsid w:val="00FB2D4E"/>
    <w:rsid w:val="00FB3125"/>
    <w:rsid w:val="00FB3589"/>
    <w:rsid w:val="00FB394A"/>
    <w:rsid w:val="00FB3D56"/>
    <w:rsid w:val="00FB3EEF"/>
    <w:rsid w:val="00FB41C2"/>
    <w:rsid w:val="00FB4442"/>
    <w:rsid w:val="00FB485B"/>
    <w:rsid w:val="00FB4FDF"/>
    <w:rsid w:val="00FB503A"/>
    <w:rsid w:val="00FB516C"/>
    <w:rsid w:val="00FB5317"/>
    <w:rsid w:val="00FB5C40"/>
    <w:rsid w:val="00FB5C6F"/>
    <w:rsid w:val="00FB5F31"/>
    <w:rsid w:val="00FB608A"/>
    <w:rsid w:val="00FB62C2"/>
    <w:rsid w:val="00FB65D4"/>
    <w:rsid w:val="00FB6A86"/>
    <w:rsid w:val="00FB7856"/>
    <w:rsid w:val="00FC0874"/>
    <w:rsid w:val="00FC0CCA"/>
    <w:rsid w:val="00FC0D84"/>
    <w:rsid w:val="00FC1523"/>
    <w:rsid w:val="00FC166F"/>
    <w:rsid w:val="00FC1908"/>
    <w:rsid w:val="00FC2033"/>
    <w:rsid w:val="00FC2C45"/>
    <w:rsid w:val="00FC2C5D"/>
    <w:rsid w:val="00FC3A33"/>
    <w:rsid w:val="00FC3B17"/>
    <w:rsid w:val="00FC3D0D"/>
    <w:rsid w:val="00FC4238"/>
    <w:rsid w:val="00FC4292"/>
    <w:rsid w:val="00FC4BA7"/>
    <w:rsid w:val="00FC514A"/>
    <w:rsid w:val="00FC55BA"/>
    <w:rsid w:val="00FC57CE"/>
    <w:rsid w:val="00FC58C8"/>
    <w:rsid w:val="00FC5C55"/>
    <w:rsid w:val="00FC5DFB"/>
    <w:rsid w:val="00FC5FFA"/>
    <w:rsid w:val="00FC63F5"/>
    <w:rsid w:val="00FC7304"/>
    <w:rsid w:val="00FD022E"/>
    <w:rsid w:val="00FD0236"/>
    <w:rsid w:val="00FD1160"/>
    <w:rsid w:val="00FD11F5"/>
    <w:rsid w:val="00FD1733"/>
    <w:rsid w:val="00FD18F4"/>
    <w:rsid w:val="00FD1E17"/>
    <w:rsid w:val="00FD1EA3"/>
    <w:rsid w:val="00FD2073"/>
    <w:rsid w:val="00FD2299"/>
    <w:rsid w:val="00FD262F"/>
    <w:rsid w:val="00FD26A0"/>
    <w:rsid w:val="00FD29DE"/>
    <w:rsid w:val="00FD30E4"/>
    <w:rsid w:val="00FD358E"/>
    <w:rsid w:val="00FD3679"/>
    <w:rsid w:val="00FD3F98"/>
    <w:rsid w:val="00FD44DD"/>
    <w:rsid w:val="00FD45C4"/>
    <w:rsid w:val="00FD54DB"/>
    <w:rsid w:val="00FD5CA0"/>
    <w:rsid w:val="00FD619F"/>
    <w:rsid w:val="00FD643A"/>
    <w:rsid w:val="00FD70FB"/>
    <w:rsid w:val="00FD7471"/>
    <w:rsid w:val="00FD7C3E"/>
    <w:rsid w:val="00FE0668"/>
    <w:rsid w:val="00FE08B3"/>
    <w:rsid w:val="00FE0E17"/>
    <w:rsid w:val="00FE13DE"/>
    <w:rsid w:val="00FE15CD"/>
    <w:rsid w:val="00FE16FC"/>
    <w:rsid w:val="00FE194D"/>
    <w:rsid w:val="00FE19B1"/>
    <w:rsid w:val="00FE1AF6"/>
    <w:rsid w:val="00FE1B0B"/>
    <w:rsid w:val="00FE1CE7"/>
    <w:rsid w:val="00FE1D91"/>
    <w:rsid w:val="00FE22A3"/>
    <w:rsid w:val="00FE24E5"/>
    <w:rsid w:val="00FE2801"/>
    <w:rsid w:val="00FE28CC"/>
    <w:rsid w:val="00FE29C4"/>
    <w:rsid w:val="00FE3BD7"/>
    <w:rsid w:val="00FE3C29"/>
    <w:rsid w:val="00FE3DC0"/>
    <w:rsid w:val="00FE416B"/>
    <w:rsid w:val="00FE44DF"/>
    <w:rsid w:val="00FE4A30"/>
    <w:rsid w:val="00FE4C38"/>
    <w:rsid w:val="00FE4D8E"/>
    <w:rsid w:val="00FE5780"/>
    <w:rsid w:val="00FE5BF2"/>
    <w:rsid w:val="00FE71D0"/>
    <w:rsid w:val="00FE7A34"/>
    <w:rsid w:val="00FE7D57"/>
    <w:rsid w:val="00FF0185"/>
    <w:rsid w:val="00FF1275"/>
    <w:rsid w:val="00FF1EDA"/>
    <w:rsid w:val="00FF1FA1"/>
    <w:rsid w:val="00FF25AF"/>
    <w:rsid w:val="00FF277B"/>
    <w:rsid w:val="00FF28E2"/>
    <w:rsid w:val="00FF2B95"/>
    <w:rsid w:val="00FF2BCE"/>
    <w:rsid w:val="00FF2DFB"/>
    <w:rsid w:val="00FF2EFA"/>
    <w:rsid w:val="00FF3563"/>
    <w:rsid w:val="00FF359C"/>
    <w:rsid w:val="00FF3B12"/>
    <w:rsid w:val="00FF3D3B"/>
    <w:rsid w:val="00FF3E27"/>
    <w:rsid w:val="00FF48A6"/>
    <w:rsid w:val="00FF589C"/>
    <w:rsid w:val="00FF58AD"/>
    <w:rsid w:val="00FF5F93"/>
    <w:rsid w:val="00FF7186"/>
    <w:rsid w:val="01290F7E"/>
    <w:rsid w:val="015D1E09"/>
    <w:rsid w:val="02697903"/>
    <w:rsid w:val="02F96569"/>
    <w:rsid w:val="03EA7B21"/>
    <w:rsid w:val="04035DB2"/>
    <w:rsid w:val="0483159E"/>
    <w:rsid w:val="04CA28BA"/>
    <w:rsid w:val="04EF7F21"/>
    <w:rsid w:val="04F2563A"/>
    <w:rsid w:val="05F83EAE"/>
    <w:rsid w:val="063502EF"/>
    <w:rsid w:val="063E7D85"/>
    <w:rsid w:val="06AE66F7"/>
    <w:rsid w:val="06E56E07"/>
    <w:rsid w:val="07293586"/>
    <w:rsid w:val="07295285"/>
    <w:rsid w:val="074C22BB"/>
    <w:rsid w:val="07636392"/>
    <w:rsid w:val="07770C56"/>
    <w:rsid w:val="07922C8D"/>
    <w:rsid w:val="07967379"/>
    <w:rsid w:val="08280CF2"/>
    <w:rsid w:val="083735F8"/>
    <w:rsid w:val="083E2F6B"/>
    <w:rsid w:val="092217DD"/>
    <w:rsid w:val="093A7294"/>
    <w:rsid w:val="099A0675"/>
    <w:rsid w:val="09FD243F"/>
    <w:rsid w:val="0A263993"/>
    <w:rsid w:val="0A2D3AC2"/>
    <w:rsid w:val="0A545A3F"/>
    <w:rsid w:val="0AA755DF"/>
    <w:rsid w:val="0B0A0B25"/>
    <w:rsid w:val="0B120D44"/>
    <w:rsid w:val="0BD27BF6"/>
    <w:rsid w:val="0C3B3C7D"/>
    <w:rsid w:val="0C6E46F3"/>
    <w:rsid w:val="0CAB2EAE"/>
    <w:rsid w:val="0CB67574"/>
    <w:rsid w:val="0CE44D28"/>
    <w:rsid w:val="0D621C7D"/>
    <w:rsid w:val="0D8250DE"/>
    <w:rsid w:val="0E6B2C1C"/>
    <w:rsid w:val="0E73034D"/>
    <w:rsid w:val="0E7916D0"/>
    <w:rsid w:val="0F13775A"/>
    <w:rsid w:val="0F5F45FE"/>
    <w:rsid w:val="0F9A112B"/>
    <w:rsid w:val="0FC75181"/>
    <w:rsid w:val="0FE27E6F"/>
    <w:rsid w:val="106D2F64"/>
    <w:rsid w:val="10B63710"/>
    <w:rsid w:val="10E25A2E"/>
    <w:rsid w:val="10F10820"/>
    <w:rsid w:val="10FA0618"/>
    <w:rsid w:val="111C2F7A"/>
    <w:rsid w:val="11665CA1"/>
    <w:rsid w:val="13951726"/>
    <w:rsid w:val="13A27E28"/>
    <w:rsid w:val="13E64BE3"/>
    <w:rsid w:val="14333979"/>
    <w:rsid w:val="14396509"/>
    <w:rsid w:val="14DD2C3C"/>
    <w:rsid w:val="15CD777F"/>
    <w:rsid w:val="16087E1D"/>
    <w:rsid w:val="17701D14"/>
    <w:rsid w:val="17735226"/>
    <w:rsid w:val="189F624C"/>
    <w:rsid w:val="19230028"/>
    <w:rsid w:val="198E26E0"/>
    <w:rsid w:val="1A1C66C0"/>
    <w:rsid w:val="1A42393B"/>
    <w:rsid w:val="1A603C2C"/>
    <w:rsid w:val="1AA0159F"/>
    <w:rsid w:val="1AAD45DE"/>
    <w:rsid w:val="1AC471E2"/>
    <w:rsid w:val="1AEF044C"/>
    <w:rsid w:val="1B046F80"/>
    <w:rsid w:val="1B3267B5"/>
    <w:rsid w:val="1B40161D"/>
    <w:rsid w:val="1B441859"/>
    <w:rsid w:val="1B6606B1"/>
    <w:rsid w:val="1C5E7925"/>
    <w:rsid w:val="1CFD070F"/>
    <w:rsid w:val="1D57362A"/>
    <w:rsid w:val="1D5F6196"/>
    <w:rsid w:val="1D6132A5"/>
    <w:rsid w:val="1D8E56D5"/>
    <w:rsid w:val="1DEF0B38"/>
    <w:rsid w:val="1E7A43DA"/>
    <w:rsid w:val="1E890684"/>
    <w:rsid w:val="1E986713"/>
    <w:rsid w:val="1FB97650"/>
    <w:rsid w:val="1FE7539E"/>
    <w:rsid w:val="202A07CC"/>
    <w:rsid w:val="20671BE0"/>
    <w:rsid w:val="207E7C01"/>
    <w:rsid w:val="20963CB8"/>
    <w:rsid w:val="20A56C55"/>
    <w:rsid w:val="20A81A1B"/>
    <w:rsid w:val="20B07FB6"/>
    <w:rsid w:val="20B646FB"/>
    <w:rsid w:val="21133BB6"/>
    <w:rsid w:val="21275D40"/>
    <w:rsid w:val="213B74B1"/>
    <w:rsid w:val="215A2310"/>
    <w:rsid w:val="21DE318A"/>
    <w:rsid w:val="21EF5B80"/>
    <w:rsid w:val="22576990"/>
    <w:rsid w:val="22EF6209"/>
    <w:rsid w:val="22F47480"/>
    <w:rsid w:val="23742962"/>
    <w:rsid w:val="23DE1C48"/>
    <w:rsid w:val="240210CD"/>
    <w:rsid w:val="24343749"/>
    <w:rsid w:val="24BF09F7"/>
    <w:rsid w:val="25130289"/>
    <w:rsid w:val="252D53FE"/>
    <w:rsid w:val="25E939FA"/>
    <w:rsid w:val="25EC2D81"/>
    <w:rsid w:val="265C2D3C"/>
    <w:rsid w:val="273E520C"/>
    <w:rsid w:val="277021A4"/>
    <w:rsid w:val="277057A2"/>
    <w:rsid w:val="28B61B58"/>
    <w:rsid w:val="29206EB8"/>
    <w:rsid w:val="29595666"/>
    <w:rsid w:val="29874881"/>
    <w:rsid w:val="29E325E0"/>
    <w:rsid w:val="2A285F3A"/>
    <w:rsid w:val="2A452503"/>
    <w:rsid w:val="2A8F0771"/>
    <w:rsid w:val="2A9B78E4"/>
    <w:rsid w:val="2B030566"/>
    <w:rsid w:val="2B4F33D6"/>
    <w:rsid w:val="2B927312"/>
    <w:rsid w:val="2BA936A8"/>
    <w:rsid w:val="2BFF4DBC"/>
    <w:rsid w:val="2C315A5A"/>
    <w:rsid w:val="2C4B1C25"/>
    <w:rsid w:val="2CF00A38"/>
    <w:rsid w:val="2D9E56F5"/>
    <w:rsid w:val="2E352568"/>
    <w:rsid w:val="2E667F96"/>
    <w:rsid w:val="2E8226AB"/>
    <w:rsid w:val="2E927E3E"/>
    <w:rsid w:val="2EB853CC"/>
    <w:rsid w:val="2EC359D9"/>
    <w:rsid w:val="2F3928BE"/>
    <w:rsid w:val="2F847F9D"/>
    <w:rsid w:val="2F9B28CE"/>
    <w:rsid w:val="2FD065E6"/>
    <w:rsid w:val="2FD96870"/>
    <w:rsid w:val="2FE73F1B"/>
    <w:rsid w:val="2FE8353B"/>
    <w:rsid w:val="301824C2"/>
    <w:rsid w:val="30580BC9"/>
    <w:rsid w:val="307905F4"/>
    <w:rsid w:val="309E2ACD"/>
    <w:rsid w:val="311E2ED7"/>
    <w:rsid w:val="315619EE"/>
    <w:rsid w:val="315C449C"/>
    <w:rsid w:val="31B82709"/>
    <w:rsid w:val="31D05482"/>
    <w:rsid w:val="31F9202F"/>
    <w:rsid w:val="32400B34"/>
    <w:rsid w:val="329E6876"/>
    <w:rsid w:val="32EF1CE4"/>
    <w:rsid w:val="330E48BA"/>
    <w:rsid w:val="333015F2"/>
    <w:rsid w:val="334B6320"/>
    <w:rsid w:val="337F51B7"/>
    <w:rsid w:val="339F4840"/>
    <w:rsid w:val="33D934D4"/>
    <w:rsid w:val="33FE2F6A"/>
    <w:rsid w:val="340E07E5"/>
    <w:rsid w:val="34235BF7"/>
    <w:rsid w:val="345B4D6B"/>
    <w:rsid w:val="349F671E"/>
    <w:rsid w:val="3502627F"/>
    <w:rsid w:val="35531B67"/>
    <w:rsid w:val="357D33F1"/>
    <w:rsid w:val="358C5FA8"/>
    <w:rsid w:val="35927C99"/>
    <w:rsid w:val="359863CD"/>
    <w:rsid w:val="35C15DF1"/>
    <w:rsid w:val="36074A7F"/>
    <w:rsid w:val="36505CD2"/>
    <w:rsid w:val="36923549"/>
    <w:rsid w:val="36B75FBF"/>
    <w:rsid w:val="36BD0C45"/>
    <w:rsid w:val="36FA628B"/>
    <w:rsid w:val="37880F58"/>
    <w:rsid w:val="37907CB6"/>
    <w:rsid w:val="37CE7423"/>
    <w:rsid w:val="37E00298"/>
    <w:rsid w:val="385F751D"/>
    <w:rsid w:val="387D083B"/>
    <w:rsid w:val="38B302F9"/>
    <w:rsid w:val="38F12CD3"/>
    <w:rsid w:val="38F94775"/>
    <w:rsid w:val="391D5C0A"/>
    <w:rsid w:val="39285164"/>
    <w:rsid w:val="392971ED"/>
    <w:rsid w:val="392B274E"/>
    <w:rsid w:val="39325651"/>
    <w:rsid w:val="39375FFD"/>
    <w:rsid w:val="39924236"/>
    <w:rsid w:val="3A872856"/>
    <w:rsid w:val="3B3763D1"/>
    <w:rsid w:val="3B621358"/>
    <w:rsid w:val="3BD80437"/>
    <w:rsid w:val="3BFC3987"/>
    <w:rsid w:val="3C2F6E1E"/>
    <w:rsid w:val="3C4F64BA"/>
    <w:rsid w:val="3CDA245A"/>
    <w:rsid w:val="3D1E06B7"/>
    <w:rsid w:val="3D1F00A6"/>
    <w:rsid w:val="3D401701"/>
    <w:rsid w:val="3EDA0523"/>
    <w:rsid w:val="3FF432D6"/>
    <w:rsid w:val="40117D6B"/>
    <w:rsid w:val="40315B47"/>
    <w:rsid w:val="407A6407"/>
    <w:rsid w:val="41055DF9"/>
    <w:rsid w:val="41C20A6F"/>
    <w:rsid w:val="4200449D"/>
    <w:rsid w:val="423A3BCC"/>
    <w:rsid w:val="424E57D2"/>
    <w:rsid w:val="42B26C49"/>
    <w:rsid w:val="42F7584E"/>
    <w:rsid w:val="433A6FE6"/>
    <w:rsid w:val="43480868"/>
    <w:rsid w:val="4350713C"/>
    <w:rsid w:val="436653E0"/>
    <w:rsid w:val="43844857"/>
    <w:rsid w:val="43C4431A"/>
    <w:rsid w:val="44B951CC"/>
    <w:rsid w:val="44CD14E0"/>
    <w:rsid w:val="44D750ED"/>
    <w:rsid w:val="44F20B0B"/>
    <w:rsid w:val="452E5F4C"/>
    <w:rsid w:val="454751B5"/>
    <w:rsid w:val="45612018"/>
    <w:rsid w:val="458946E9"/>
    <w:rsid w:val="45A47C0E"/>
    <w:rsid w:val="45A62F1B"/>
    <w:rsid w:val="46577FD6"/>
    <w:rsid w:val="467D6ADA"/>
    <w:rsid w:val="46A16B48"/>
    <w:rsid w:val="46D955A7"/>
    <w:rsid w:val="46E35927"/>
    <w:rsid w:val="46FD7572"/>
    <w:rsid w:val="47133957"/>
    <w:rsid w:val="471D0BB9"/>
    <w:rsid w:val="476A4458"/>
    <w:rsid w:val="477F4CEF"/>
    <w:rsid w:val="47852113"/>
    <w:rsid w:val="47A07E0C"/>
    <w:rsid w:val="47FC5EB3"/>
    <w:rsid w:val="4870272E"/>
    <w:rsid w:val="48E5638C"/>
    <w:rsid w:val="49AB6FE6"/>
    <w:rsid w:val="49DC7715"/>
    <w:rsid w:val="4A023139"/>
    <w:rsid w:val="4A7B576F"/>
    <w:rsid w:val="4AF561A9"/>
    <w:rsid w:val="4B1F42ED"/>
    <w:rsid w:val="4B215FDA"/>
    <w:rsid w:val="4B3337B7"/>
    <w:rsid w:val="4C317C61"/>
    <w:rsid w:val="4C4A0649"/>
    <w:rsid w:val="4C7C7A73"/>
    <w:rsid w:val="4C7E5ECA"/>
    <w:rsid w:val="4C876AA5"/>
    <w:rsid w:val="4CB9724D"/>
    <w:rsid w:val="4D0E00FB"/>
    <w:rsid w:val="4D176606"/>
    <w:rsid w:val="4D463AD3"/>
    <w:rsid w:val="4D50664E"/>
    <w:rsid w:val="4DA06364"/>
    <w:rsid w:val="4DAE5F6E"/>
    <w:rsid w:val="4DE30CE7"/>
    <w:rsid w:val="4DEC4FB0"/>
    <w:rsid w:val="4E075D8A"/>
    <w:rsid w:val="4EC00FAD"/>
    <w:rsid w:val="4F9843DC"/>
    <w:rsid w:val="4FC62A8C"/>
    <w:rsid w:val="4FC67078"/>
    <w:rsid w:val="4FD84F5F"/>
    <w:rsid w:val="4FE20F0D"/>
    <w:rsid w:val="4FE51552"/>
    <w:rsid w:val="50504C4B"/>
    <w:rsid w:val="5076286F"/>
    <w:rsid w:val="509C6E7C"/>
    <w:rsid w:val="510B7CF5"/>
    <w:rsid w:val="51113B73"/>
    <w:rsid w:val="5162104E"/>
    <w:rsid w:val="519325C0"/>
    <w:rsid w:val="51DE0458"/>
    <w:rsid w:val="534B200D"/>
    <w:rsid w:val="53885161"/>
    <w:rsid w:val="538E4E40"/>
    <w:rsid w:val="53A039CC"/>
    <w:rsid w:val="53A1505A"/>
    <w:rsid w:val="53E46964"/>
    <w:rsid w:val="54063E08"/>
    <w:rsid w:val="543437E8"/>
    <w:rsid w:val="547617FE"/>
    <w:rsid w:val="54F73313"/>
    <w:rsid w:val="54F80955"/>
    <w:rsid w:val="555170A7"/>
    <w:rsid w:val="5587536D"/>
    <w:rsid w:val="559B174B"/>
    <w:rsid w:val="55CE0CF4"/>
    <w:rsid w:val="55FE45AC"/>
    <w:rsid w:val="56283958"/>
    <w:rsid w:val="567C1245"/>
    <w:rsid w:val="56875D5E"/>
    <w:rsid w:val="56903053"/>
    <w:rsid w:val="56B22A9C"/>
    <w:rsid w:val="578B1751"/>
    <w:rsid w:val="57B6516C"/>
    <w:rsid w:val="57B72A76"/>
    <w:rsid w:val="57C3426C"/>
    <w:rsid w:val="57CE1F93"/>
    <w:rsid w:val="588743D1"/>
    <w:rsid w:val="5887701A"/>
    <w:rsid w:val="593E5EF4"/>
    <w:rsid w:val="59546D7A"/>
    <w:rsid w:val="59AB2461"/>
    <w:rsid w:val="59C0439F"/>
    <w:rsid w:val="5AB5400A"/>
    <w:rsid w:val="5ABE2233"/>
    <w:rsid w:val="5AF50FF8"/>
    <w:rsid w:val="5BB17B01"/>
    <w:rsid w:val="5BDF5D95"/>
    <w:rsid w:val="5BFE7528"/>
    <w:rsid w:val="5C0037AE"/>
    <w:rsid w:val="5C126961"/>
    <w:rsid w:val="5DE91B80"/>
    <w:rsid w:val="5E2467F1"/>
    <w:rsid w:val="5F1A2B43"/>
    <w:rsid w:val="5F8B18E1"/>
    <w:rsid w:val="5FB837BB"/>
    <w:rsid w:val="5FEA46E0"/>
    <w:rsid w:val="60CC405A"/>
    <w:rsid w:val="618C4739"/>
    <w:rsid w:val="61E215D8"/>
    <w:rsid w:val="621B3775"/>
    <w:rsid w:val="62364782"/>
    <w:rsid w:val="630C264A"/>
    <w:rsid w:val="6394356A"/>
    <w:rsid w:val="63C61B2C"/>
    <w:rsid w:val="63D40BE9"/>
    <w:rsid w:val="64102431"/>
    <w:rsid w:val="64A5243A"/>
    <w:rsid w:val="64F531DE"/>
    <w:rsid w:val="65373578"/>
    <w:rsid w:val="654E2C11"/>
    <w:rsid w:val="65E316D8"/>
    <w:rsid w:val="670B5304"/>
    <w:rsid w:val="67181500"/>
    <w:rsid w:val="671F124A"/>
    <w:rsid w:val="674D5640"/>
    <w:rsid w:val="676254A4"/>
    <w:rsid w:val="677A33C6"/>
    <w:rsid w:val="67A607BC"/>
    <w:rsid w:val="67C02637"/>
    <w:rsid w:val="681F6961"/>
    <w:rsid w:val="68610A2F"/>
    <w:rsid w:val="6879049A"/>
    <w:rsid w:val="68805514"/>
    <w:rsid w:val="69316E2F"/>
    <w:rsid w:val="694E2071"/>
    <w:rsid w:val="696037C0"/>
    <w:rsid w:val="69766163"/>
    <w:rsid w:val="697A3B33"/>
    <w:rsid w:val="69C438D5"/>
    <w:rsid w:val="69D44760"/>
    <w:rsid w:val="6A0B1ED7"/>
    <w:rsid w:val="6A193E4D"/>
    <w:rsid w:val="6A2F2315"/>
    <w:rsid w:val="6A520EC7"/>
    <w:rsid w:val="6A7B0A03"/>
    <w:rsid w:val="6A841BD5"/>
    <w:rsid w:val="6AB815C8"/>
    <w:rsid w:val="6AE52674"/>
    <w:rsid w:val="6AF87E20"/>
    <w:rsid w:val="6B322639"/>
    <w:rsid w:val="6B3E5B2B"/>
    <w:rsid w:val="6B522B9E"/>
    <w:rsid w:val="6BA1799E"/>
    <w:rsid w:val="6BA35920"/>
    <w:rsid w:val="6C115358"/>
    <w:rsid w:val="6C636C38"/>
    <w:rsid w:val="6CD222DF"/>
    <w:rsid w:val="6CDB7073"/>
    <w:rsid w:val="6D02757D"/>
    <w:rsid w:val="6D0F2567"/>
    <w:rsid w:val="6DB34098"/>
    <w:rsid w:val="6DB545B6"/>
    <w:rsid w:val="6DD0406C"/>
    <w:rsid w:val="6DE02FB4"/>
    <w:rsid w:val="6E484075"/>
    <w:rsid w:val="6E514CED"/>
    <w:rsid w:val="6E64040A"/>
    <w:rsid w:val="6EB563D5"/>
    <w:rsid w:val="6ED92677"/>
    <w:rsid w:val="6F225983"/>
    <w:rsid w:val="6F6062F0"/>
    <w:rsid w:val="6F6E5263"/>
    <w:rsid w:val="6FFC5590"/>
    <w:rsid w:val="706D1DD0"/>
    <w:rsid w:val="70856B87"/>
    <w:rsid w:val="70D527EE"/>
    <w:rsid w:val="70D5331B"/>
    <w:rsid w:val="715776FB"/>
    <w:rsid w:val="715B5300"/>
    <w:rsid w:val="715F22A6"/>
    <w:rsid w:val="71D27F8A"/>
    <w:rsid w:val="7242143B"/>
    <w:rsid w:val="72553024"/>
    <w:rsid w:val="7262612C"/>
    <w:rsid w:val="72A050D2"/>
    <w:rsid w:val="730B4C41"/>
    <w:rsid w:val="73122968"/>
    <w:rsid w:val="731F5D5E"/>
    <w:rsid w:val="7377753D"/>
    <w:rsid w:val="73C51AD5"/>
    <w:rsid w:val="73EC20DE"/>
    <w:rsid w:val="741E793C"/>
    <w:rsid w:val="745E3944"/>
    <w:rsid w:val="75D178CB"/>
    <w:rsid w:val="7635099D"/>
    <w:rsid w:val="765F78A3"/>
    <w:rsid w:val="769E603F"/>
    <w:rsid w:val="770734F1"/>
    <w:rsid w:val="77762421"/>
    <w:rsid w:val="77B56B1F"/>
    <w:rsid w:val="77D309A2"/>
    <w:rsid w:val="780F09F4"/>
    <w:rsid w:val="78A90480"/>
    <w:rsid w:val="791F10DC"/>
    <w:rsid w:val="7A343646"/>
    <w:rsid w:val="7A364017"/>
    <w:rsid w:val="7A8265E1"/>
    <w:rsid w:val="7A961F6A"/>
    <w:rsid w:val="7B686D42"/>
    <w:rsid w:val="7B841746"/>
    <w:rsid w:val="7C4D085D"/>
    <w:rsid w:val="7C6C5AC7"/>
    <w:rsid w:val="7C7467C5"/>
    <w:rsid w:val="7CC6544B"/>
    <w:rsid w:val="7D0239FF"/>
    <w:rsid w:val="7D4A2A43"/>
    <w:rsid w:val="7D5D4DD6"/>
    <w:rsid w:val="7D5E40CD"/>
    <w:rsid w:val="7DCD56F2"/>
    <w:rsid w:val="7DFC3B04"/>
    <w:rsid w:val="7F001CE7"/>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9" w:semiHidden="0" w:name="heading 3" w:locked="1"/>
    <w:lsdException w:qFormat="1" w:unhideWhenUsed="0" w:uiPriority="99" w:semiHidden="0" w:name="heading 4" w:locked="1"/>
    <w:lsdException w:qFormat="1" w:unhideWhenUsed="0" w:uiPriority="9" w:semiHidden="0" w:name="heading 5" w:locked="1"/>
    <w:lsdException w:qFormat="1" w:unhideWhenUsed="0" w:uiPriority="9" w:semiHidden="0" w:name="heading 6" w:locked="1"/>
    <w:lsdException w:qFormat="1" w:unhideWhenUsed="0" w:uiPriority="9" w:semiHidden="0" w:name="heading 7" w:locked="1"/>
    <w:lsdException w:qFormat="1" w:unhideWhenUsed="0" w:uiPriority="9" w:semiHidden="0" w:name="heading 8" w:locked="1"/>
    <w:lsdException w:qFormat="1" w:unhideWhenUsed="0" w:uiPriority="9" w:semiHidden="0" w:name="heading 9" w:locked="1"/>
    <w:lsdException w:qFormat="1" w:unhideWhenUsed="0" w:uiPriority="0" w:semiHidden="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iPriority="39" w:semiHidden="0" w:name="toc 1" w:locked="1"/>
    <w:lsdException w:qFormat="1" w:unhideWhenUsed="0" w:uiPriority="0" w:semiHidden="0" w:name="toc 2" w:locked="1"/>
    <w:lsdException w:uiPriority="0" w:name="toc 3" w:locked="1"/>
    <w:lsdException w:uiPriority="0" w:name="toc 4" w:locked="1"/>
    <w:lsdException w:qFormat="1" w:unhideWhenUsed="0" w:uiPriority="0" w:semiHidden="0" w:name="toc 5" w:locked="1"/>
    <w:lsdException w:uiPriority="0" w:name="toc 6" w:locked="1"/>
    <w:lsdException w:uiPriority="0" w:name="toc 7" w:locked="1"/>
    <w:lsdException w:uiPriority="0" w:name="toc 8" w:locked="1"/>
    <w:lsdException w:uiPriority="0" w:name="toc 9" w:locked="1"/>
    <w:lsdException w:qFormat="1" w:unhideWhenUsed="0" w:uiPriority="99" w:semiHidden="0" w:name="Normal Indent" w:locked="1"/>
    <w:lsdException w:uiPriority="0" w:name="footnote text" w:locked="1"/>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uiPriority="0" w:name="table of authorities" w:locked="1"/>
    <w:lsdException w:uiPriority="0" w:name="macro" w:locked="1"/>
    <w:lsdException w:uiPriority="0" w:name="toa heading" w:locked="1"/>
    <w:lsdException w:qFormat="1" w:unhideWhenUsed="0" w:uiPriority="0" w:semiHidden="0" w:name="List" w:locked="1"/>
    <w:lsdException w:qFormat="1" w:uiPriority="0" w:semiHidden="0" w:name="List Bullet" w:locked="1"/>
    <w:lsdException w:uiPriority="0" w:name="List Number" w:locked="1"/>
    <w:lsdException w:uiPriority="0" w:name="List 2" w:locked="1"/>
    <w:lsdException w:qFormat="1" w:unhideWhenUsed="0" w:uiPriority="0" w:semiHidden="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qFormat="1" w:uiPriority="0" w:semiHidden="0" w:name="List Bullet 5" w:locked="1"/>
    <w:lsdException w:uiPriority="0" w:name="List Number 2" w:locked="1"/>
    <w:lsdException w:uiPriority="0" w:name="List Number 3" w:locked="1"/>
    <w:lsdException w:qFormat="1" w:unhideWhenUsed="0" w:uiPriority="0" w:semiHidden="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11" w:semiHidden="0" w:name="Subtitle" w:locked="1"/>
    <w:lsdException w:uiPriority="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iPriority="0" w:name="Note Heading" w:locked="1"/>
    <w:lsdException w:qFormat="1"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iPriority="99" w:semiHidden="0" w:name="Hyperlink" w:locked="1"/>
    <w:lsdException w:qFormat="1" w:uiPriority="99" w:semiHidden="0" w:name="FollowedHyperlink" w:locked="1"/>
    <w:lsdException w:qFormat="1" w:unhideWhenUsed="0" w:uiPriority="22" w:semiHidden="0" w:name="Strong" w:locked="1"/>
    <w:lsdException w:qFormat="1" w:unhideWhenUsed="0" w:uiPriority="0" w:semiHidden="0" w:name="Emphasis" w:locked="1"/>
    <w:lsdException w:qFormat="1" w:uiPriority="0" w:semiHidden="0" w:name="Document Map" w:locked="1"/>
    <w:lsdException w:qFormat="1" w:unhideWhenUsed="0" w:uiPriority="0" w:semiHidden="0" w:name="Plain Text" w:locked="1"/>
    <w:lsdException w:uiPriority="0" w:name="E-mail Signature" w:locked="1"/>
    <w:lsdException w:qFormat="1" w:unhideWhenUsed="0" w:uiPriority="99" w:semiHidden="0" w:name="Normal (Web)"/>
    <w:lsdException w:uiPriority="0" w:name="HTML Acronym" w:locked="1"/>
    <w:lsdException w:uiPriority="0" w:name="HTML Address" w:locked="1"/>
    <w:lsdException w:qFormat="1" w:unhideWhenUsed="0" w:uiPriority="0" w:semiHidden="0" w:name="HTML Cite" w:locked="1"/>
    <w:lsdException w:qFormat="1" w:uiPriority="99" w:semiHidden="0" w:name="HTML Code" w:locked="1"/>
    <w:lsdException w:qFormat="1" w:uiPriority="99" w:semiHidden="0" w:name="HTML Definition" w:locked="1"/>
    <w:lsdException w:qFormat="1" w:uiPriority="99" w:semiHidden="0" w:name="HTML Keyboard" w:locked="1"/>
    <w:lsdException w:qFormat="1" w:uiPriority="99" w:semiHidden="0" w:name="HTML Preformatted" w:locked="1"/>
    <w:lsdException w:qFormat="1" w:uiPriority="99" w:semiHidden="0" w:name="HTML Sample" w:locked="1"/>
    <w:lsdException w:uiPriority="0" w:name="HTML Typewriter" w:locked="1"/>
    <w:lsdException w:qFormat="1" w:uiPriority="99"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10"/>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32"/>
    <w:qFormat/>
    <w:locked/>
    <w:uiPriority w:val="0"/>
    <w:pPr>
      <w:keepNext/>
      <w:keepLines/>
      <w:spacing w:before="260" w:after="260" w:line="415" w:lineRule="auto"/>
      <w:outlineLvl w:val="1"/>
    </w:pPr>
    <w:rPr>
      <w:rFonts w:ascii="Arial" w:hAnsi="Arial"/>
      <w:b/>
      <w:sz w:val="32"/>
      <w:szCs w:val="20"/>
    </w:rPr>
  </w:style>
  <w:style w:type="paragraph" w:styleId="4">
    <w:name w:val="heading 3"/>
    <w:basedOn w:val="1"/>
    <w:next w:val="1"/>
    <w:link w:val="125"/>
    <w:unhideWhenUsed/>
    <w:qFormat/>
    <w:locked/>
    <w:uiPriority w:val="9"/>
    <w:pPr>
      <w:keepNext/>
      <w:keepLines/>
      <w:shd w:val="clear" w:color="auto" w:fill="FFFFFF"/>
      <w:spacing w:line="500" w:lineRule="exact"/>
      <w:ind w:firstLine="480" w:firstLineChars="200"/>
      <w:outlineLvl w:val="2"/>
    </w:pPr>
    <w:rPr>
      <w:rFonts w:ascii="仿宋" w:hAnsi="仿宋" w:eastAsia="仿宋"/>
      <w:color w:val="FF0000"/>
      <w:sz w:val="24"/>
    </w:rPr>
  </w:style>
  <w:style w:type="paragraph" w:styleId="5">
    <w:name w:val="heading 4"/>
    <w:basedOn w:val="1"/>
    <w:next w:val="1"/>
    <w:link w:val="145"/>
    <w:qFormat/>
    <w:locked/>
    <w:uiPriority w:val="99"/>
    <w:pPr>
      <w:keepNext/>
      <w:keepLines/>
      <w:spacing w:before="280" w:after="290" w:line="376" w:lineRule="auto"/>
      <w:outlineLvl w:val="3"/>
    </w:pPr>
    <w:rPr>
      <w:rFonts w:ascii="等线 Light" w:hAnsi="等线 Light" w:eastAsia="等线 Light"/>
      <w:b/>
      <w:bCs/>
      <w:sz w:val="28"/>
      <w:szCs w:val="28"/>
    </w:rPr>
  </w:style>
  <w:style w:type="paragraph" w:styleId="6">
    <w:name w:val="heading 5"/>
    <w:basedOn w:val="1"/>
    <w:next w:val="1"/>
    <w:link w:val="205"/>
    <w:qFormat/>
    <w:locked/>
    <w:uiPriority w:val="9"/>
    <w:pPr>
      <w:keepNext/>
      <w:keepLines/>
      <w:widowControl/>
      <w:tabs>
        <w:tab w:val="left" w:pos="576"/>
      </w:tabs>
      <w:spacing w:line="500" w:lineRule="exact"/>
      <w:ind w:hanging="1009" w:hangingChars="360"/>
      <w:jc w:val="left"/>
      <w:outlineLvl w:val="4"/>
    </w:pPr>
    <w:rPr>
      <w:rFonts w:ascii="仿宋_GB2312" w:hAnsi="仿宋_GB2312" w:eastAsia="仿宋_GB2312"/>
      <w:b/>
      <w:bCs/>
      <w:sz w:val="28"/>
      <w:szCs w:val="28"/>
      <w:lang w:val="zh-CN"/>
    </w:rPr>
  </w:style>
  <w:style w:type="paragraph" w:styleId="7">
    <w:name w:val="heading 6"/>
    <w:basedOn w:val="1"/>
    <w:next w:val="1"/>
    <w:link w:val="206"/>
    <w:qFormat/>
    <w:locked/>
    <w:uiPriority w:val="9"/>
    <w:pPr>
      <w:keepNext/>
      <w:keepLines/>
      <w:widowControl/>
      <w:tabs>
        <w:tab w:val="left" w:pos="720"/>
      </w:tabs>
      <w:spacing w:line="500" w:lineRule="exact"/>
      <w:jc w:val="left"/>
      <w:outlineLvl w:val="5"/>
    </w:pPr>
    <w:rPr>
      <w:rFonts w:ascii="仿宋_GB2312" w:hAnsi="仿宋_GB2312" w:eastAsia="仿宋_GB2312"/>
      <w:b/>
      <w:bCs/>
      <w:sz w:val="28"/>
      <w:lang w:val="zh-CN"/>
    </w:rPr>
  </w:style>
  <w:style w:type="paragraph" w:styleId="8">
    <w:name w:val="heading 7"/>
    <w:basedOn w:val="1"/>
    <w:next w:val="1"/>
    <w:link w:val="207"/>
    <w:qFormat/>
    <w:locked/>
    <w:uiPriority w:val="9"/>
    <w:pPr>
      <w:keepNext/>
      <w:keepLines/>
      <w:spacing w:before="240" w:after="64" w:line="319" w:lineRule="auto"/>
      <w:ind w:firstLine="200" w:firstLineChars="200"/>
      <w:outlineLvl w:val="6"/>
    </w:pPr>
    <w:rPr>
      <w:b/>
      <w:bCs/>
      <w:sz w:val="24"/>
    </w:rPr>
  </w:style>
  <w:style w:type="paragraph" w:styleId="9">
    <w:name w:val="heading 8"/>
    <w:basedOn w:val="1"/>
    <w:next w:val="1"/>
    <w:link w:val="208"/>
    <w:qFormat/>
    <w:locked/>
    <w:uiPriority w:val="9"/>
    <w:pPr>
      <w:keepNext/>
      <w:keepLines/>
      <w:widowControl/>
      <w:tabs>
        <w:tab w:val="left" w:pos="1008"/>
      </w:tabs>
      <w:spacing w:before="240" w:after="64" w:line="320" w:lineRule="atLeast"/>
      <w:ind w:left="1008"/>
      <w:jc w:val="left"/>
      <w:outlineLvl w:val="7"/>
    </w:pPr>
    <w:rPr>
      <w:rFonts w:ascii="Cambria" w:hAnsi="Cambria"/>
      <w:sz w:val="24"/>
      <w:lang w:val="zh-CN"/>
    </w:rPr>
  </w:style>
  <w:style w:type="paragraph" w:styleId="10">
    <w:name w:val="heading 9"/>
    <w:basedOn w:val="1"/>
    <w:next w:val="1"/>
    <w:link w:val="209"/>
    <w:qFormat/>
    <w:locked/>
    <w:uiPriority w:val="9"/>
    <w:pPr>
      <w:keepNext/>
      <w:keepLines/>
      <w:widowControl/>
      <w:tabs>
        <w:tab w:val="left" w:pos="1152"/>
      </w:tabs>
      <w:spacing w:before="240" w:after="64" w:line="320" w:lineRule="atLeast"/>
      <w:ind w:left="1152"/>
      <w:jc w:val="left"/>
      <w:outlineLvl w:val="8"/>
    </w:pPr>
    <w:rPr>
      <w:rFonts w:ascii="Cambria" w:hAnsi="Cambria"/>
      <w:szCs w:val="21"/>
      <w:lang w:val="zh-CN"/>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locked/>
    <w:uiPriority w:val="0"/>
    <w:pPr>
      <w:ind w:left="1260" w:hanging="420"/>
    </w:pPr>
    <w:rPr>
      <w:szCs w:val="20"/>
    </w:rPr>
  </w:style>
  <w:style w:type="paragraph" w:styleId="12">
    <w:name w:val="Normal Indent"/>
    <w:basedOn w:val="1"/>
    <w:link w:val="58"/>
    <w:qFormat/>
    <w:locked/>
    <w:uiPriority w:val="99"/>
    <w:pPr>
      <w:ind w:firstLine="420"/>
    </w:pPr>
    <w:rPr>
      <w:szCs w:val="20"/>
    </w:rPr>
  </w:style>
  <w:style w:type="paragraph" w:styleId="13">
    <w:name w:val="caption"/>
    <w:basedOn w:val="1"/>
    <w:next w:val="1"/>
    <w:link w:val="59"/>
    <w:qFormat/>
    <w:locked/>
    <w:uiPriority w:val="0"/>
    <w:pPr>
      <w:keepNext/>
      <w:adjustRightInd w:val="0"/>
      <w:snapToGrid w:val="0"/>
      <w:jc w:val="center"/>
    </w:pPr>
    <w:rPr>
      <w:rFonts w:eastAsia="仿宋"/>
      <w:b/>
      <w:color w:val="0070C0"/>
      <w:szCs w:val="21"/>
    </w:rPr>
  </w:style>
  <w:style w:type="paragraph" w:styleId="14">
    <w:name w:val="List Bullet"/>
    <w:basedOn w:val="1"/>
    <w:unhideWhenUsed/>
    <w:qFormat/>
    <w:locked/>
    <w:uiPriority w:val="0"/>
    <w:pPr>
      <w:numPr>
        <w:ilvl w:val="0"/>
        <w:numId w:val="1"/>
      </w:numPr>
      <w:contextualSpacing/>
    </w:pPr>
  </w:style>
  <w:style w:type="paragraph" w:styleId="15">
    <w:name w:val="Document Map"/>
    <w:basedOn w:val="1"/>
    <w:link w:val="60"/>
    <w:unhideWhenUsed/>
    <w:qFormat/>
    <w:locked/>
    <w:uiPriority w:val="0"/>
    <w:rPr>
      <w:rFonts w:ascii="宋体"/>
      <w:sz w:val="18"/>
      <w:szCs w:val="18"/>
    </w:rPr>
  </w:style>
  <w:style w:type="paragraph" w:styleId="16">
    <w:name w:val="annotation text"/>
    <w:basedOn w:val="1"/>
    <w:link w:val="61"/>
    <w:qFormat/>
    <w:uiPriority w:val="0"/>
    <w:rPr>
      <w:kern w:val="0"/>
      <w:sz w:val="24"/>
      <w:szCs w:val="20"/>
    </w:rPr>
  </w:style>
  <w:style w:type="paragraph" w:styleId="17">
    <w:name w:val="Body Text 3"/>
    <w:basedOn w:val="1"/>
    <w:link w:val="133"/>
    <w:qFormat/>
    <w:locked/>
    <w:uiPriority w:val="0"/>
    <w:pPr>
      <w:spacing w:line="440" w:lineRule="exact"/>
    </w:pPr>
    <w:rPr>
      <w:sz w:val="24"/>
      <w:szCs w:val="20"/>
    </w:rPr>
  </w:style>
  <w:style w:type="paragraph" w:styleId="18">
    <w:name w:val="Body Text"/>
    <w:basedOn w:val="1"/>
    <w:next w:val="1"/>
    <w:link w:val="62"/>
    <w:qFormat/>
    <w:uiPriority w:val="0"/>
    <w:pPr>
      <w:widowControl/>
      <w:snapToGrid w:val="0"/>
      <w:spacing w:line="500" w:lineRule="exact"/>
      <w:ind w:firstLine="480" w:firstLineChars="200"/>
      <w:jc w:val="left"/>
    </w:pPr>
    <w:rPr>
      <w:rFonts w:ascii="仿宋" w:hAnsi="仿宋" w:eastAsia="仿宋"/>
      <w:sz w:val="24"/>
    </w:rPr>
  </w:style>
  <w:style w:type="paragraph" w:styleId="19">
    <w:name w:val="Body Text Indent"/>
    <w:basedOn w:val="1"/>
    <w:link w:val="63"/>
    <w:qFormat/>
    <w:uiPriority w:val="0"/>
    <w:pPr>
      <w:spacing w:after="120"/>
      <w:ind w:left="420" w:leftChars="200"/>
    </w:pPr>
    <w:rPr>
      <w:kern w:val="0"/>
      <w:sz w:val="24"/>
      <w:szCs w:val="20"/>
    </w:rPr>
  </w:style>
  <w:style w:type="paragraph" w:styleId="20">
    <w:name w:val="Block Text"/>
    <w:basedOn w:val="1"/>
    <w:qFormat/>
    <w:locked/>
    <w:uiPriority w:val="0"/>
    <w:pPr>
      <w:spacing w:before="120"/>
      <w:ind w:left="113" w:right="113"/>
    </w:pPr>
    <w:rPr>
      <w:rFonts w:ascii="Arial" w:hAnsi="Arial"/>
      <w:kern w:val="24"/>
      <w:sz w:val="24"/>
    </w:rPr>
  </w:style>
  <w:style w:type="paragraph" w:styleId="21">
    <w:name w:val="toc 5"/>
    <w:basedOn w:val="1"/>
    <w:next w:val="1"/>
    <w:qFormat/>
    <w:locked/>
    <w:uiPriority w:val="0"/>
    <w:pPr>
      <w:ind w:left="1680" w:leftChars="800"/>
    </w:pPr>
    <w:rPr>
      <w:szCs w:val="20"/>
    </w:rPr>
  </w:style>
  <w:style w:type="paragraph" w:styleId="22">
    <w:name w:val="Plain Text"/>
    <w:basedOn w:val="1"/>
    <w:link w:val="134"/>
    <w:qFormat/>
    <w:locked/>
    <w:uiPriority w:val="0"/>
    <w:rPr>
      <w:rFonts w:ascii="宋体" w:hAnsi="Courier New" w:eastAsia="仿宋_GB2312"/>
      <w:sz w:val="28"/>
      <w:szCs w:val="28"/>
    </w:rPr>
  </w:style>
  <w:style w:type="paragraph" w:styleId="23">
    <w:name w:val="List Bullet 5"/>
    <w:basedOn w:val="1"/>
    <w:unhideWhenUsed/>
    <w:qFormat/>
    <w:locked/>
    <w:uiPriority w:val="0"/>
    <w:pPr>
      <w:tabs>
        <w:tab w:val="left" w:pos="2040"/>
      </w:tabs>
      <w:jc w:val="center"/>
    </w:pPr>
    <w:rPr>
      <w:rFonts w:eastAsia="仿宋"/>
      <w:b/>
      <w:bCs/>
      <w:szCs w:val="21"/>
    </w:rPr>
  </w:style>
  <w:style w:type="paragraph" w:styleId="24">
    <w:name w:val="List Number 4"/>
    <w:basedOn w:val="1"/>
    <w:qFormat/>
    <w:locked/>
    <w:uiPriority w:val="0"/>
    <w:pPr>
      <w:numPr>
        <w:ilvl w:val="0"/>
        <w:numId w:val="2"/>
      </w:numPr>
    </w:pPr>
    <w:rPr>
      <w:szCs w:val="20"/>
    </w:rPr>
  </w:style>
  <w:style w:type="paragraph" w:styleId="25">
    <w:name w:val="Date"/>
    <w:basedOn w:val="1"/>
    <w:next w:val="1"/>
    <w:link w:val="64"/>
    <w:qFormat/>
    <w:uiPriority w:val="0"/>
    <w:pPr>
      <w:ind w:left="100" w:leftChars="2500"/>
    </w:pPr>
    <w:rPr>
      <w:kern w:val="0"/>
      <w:sz w:val="24"/>
      <w:szCs w:val="20"/>
    </w:rPr>
  </w:style>
  <w:style w:type="paragraph" w:styleId="26">
    <w:name w:val="Body Text Indent 2"/>
    <w:basedOn w:val="1"/>
    <w:link w:val="135"/>
    <w:qFormat/>
    <w:locked/>
    <w:uiPriority w:val="0"/>
    <w:pPr>
      <w:spacing w:after="120" w:line="480" w:lineRule="auto"/>
      <w:ind w:left="420" w:leftChars="200" w:firstLine="200" w:firstLineChars="200"/>
    </w:pPr>
  </w:style>
  <w:style w:type="paragraph" w:styleId="27">
    <w:name w:val="Balloon Text"/>
    <w:basedOn w:val="1"/>
    <w:link w:val="65"/>
    <w:qFormat/>
    <w:uiPriority w:val="0"/>
    <w:rPr>
      <w:kern w:val="0"/>
      <w:sz w:val="18"/>
      <w:szCs w:val="20"/>
    </w:rPr>
  </w:style>
  <w:style w:type="paragraph" w:styleId="28">
    <w:name w:val="footer"/>
    <w:basedOn w:val="1"/>
    <w:link w:val="66"/>
    <w:qFormat/>
    <w:uiPriority w:val="99"/>
    <w:pPr>
      <w:tabs>
        <w:tab w:val="center" w:pos="4153"/>
        <w:tab w:val="right" w:pos="8306"/>
      </w:tabs>
      <w:snapToGrid w:val="0"/>
      <w:jc w:val="left"/>
    </w:pPr>
    <w:rPr>
      <w:kern w:val="0"/>
      <w:sz w:val="18"/>
      <w:szCs w:val="20"/>
    </w:rPr>
  </w:style>
  <w:style w:type="paragraph" w:styleId="29">
    <w:name w:val="header"/>
    <w:basedOn w:val="1"/>
    <w:next w:val="18"/>
    <w:link w:val="67"/>
    <w:qFormat/>
    <w:uiPriority w:val="99"/>
    <w:pPr>
      <w:adjustRightInd w:val="0"/>
      <w:snapToGrid w:val="0"/>
      <w:spacing w:before="120" w:beforeLines="50" w:after="120" w:afterLines="50"/>
      <w:jc w:val="center"/>
    </w:pPr>
    <w:rPr>
      <w:rFonts w:eastAsia="仿宋"/>
      <w:bCs/>
      <w:kern w:val="0"/>
      <w:szCs w:val="21"/>
    </w:rPr>
  </w:style>
  <w:style w:type="paragraph" w:styleId="30">
    <w:name w:val="toc 1"/>
    <w:basedOn w:val="1"/>
    <w:next w:val="1"/>
    <w:unhideWhenUsed/>
    <w:qFormat/>
    <w:locked/>
    <w:uiPriority w:val="39"/>
    <w:pPr>
      <w:spacing w:line="440" w:lineRule="exact"/>
      <w:ind w:firstLine="200" w:firstLineChars="200"/>
    </w:pPr>
  </w:style>
  <w:style w:type="paragraph" w:styleId="31">
    <w:name w:val="Subtitle"/>
    <w:basedOn w:val="1"/>
    <w:link w:val="136"/>
    <w:qFormat/>
    <w:locked/>
    <w:uiPriority w:val="11"/>
    <w:pPr>
      <w:spacing w:before="120" w:after="120" w:line="240" w:lineRule="atLeast"/>
      <w:jc w:val="center"/>
      <w:textAlignment w:val="baseline"/>
    </w:pPr>
    <w:rPr>
      <w:rFonts w:eastAsia="黑体"/>
      <w:kern w:val="28"/>
      <w:sz w:val="24"/>
      <w:szCs w:val="20"/>
    </w:rPr>
  </w:style>
  <w:style w:type="paragraph" w:styleId="32">
    <w:name w:val="List"/>
    <w:basedOn w:val="1"/>
    <w:qFormat/>
    <w:locked/>
    <w:uiPriority w:val="0"/>
    <w:pPr>
      <w:spacing w:line="320" w:lineRule="exact"/>
      <w:jc w:val="center"/>
    </w:pPr>
    <w:rPr>
      <w:rFonts w:ascii="宋体" w:eastAsia="仿宋_GB2312"/>
      <w:sz w:val="28"/>
    </w:rPr>
  </w:style>
  <w:style w:type="paragraph" w:styleId="33">
    <w:name w:val="Body Text Indent 3"/>
    <w:basedOn w:val="1"/>
    <w:link w:val="68"/>
    <w:qFormat/>
    <w:locked/>
    <w:uiPriority w:val="0"/>
    <w:pPr>
      <w:spacing w:after="120"/>
      <w:ind w:left="420" w:leftChars="200"/>
    </w:pPr>
    <w:rPr>
      <w:sz w:val="16"/>
      <w:szCs w:val="16"/>
    </w:rPr>
  </w:style>
  <w:style w:type="paragraph" w:styleId="34">
    <w:name w:val="toc 2"/>
    <w:basedOn w:val="1"/>
    <w:next w:val="1"/>
    <w:qFormat/>
    <w:locked/>
    <w:uiPriority w:val="0"/>
    <w:pPr>
      <w:tabs>
        <w:tab w:val="left" w:pos="567"/>
        <w:tab w:val="left" w:pos="630"/>
        <w:tab w:val="right" w:leader="dot" w:pos="8302"/>
      </w:tabs>
      <w:ind w:left="210"/>
      <w:jc w:val="left"/>
    </w:pPr>
    <w:rPr>
      <w:smallCaps/>
      <w:sz w:val="20"/>
      <w:szCs w:val="20"/>
    </w:rPr>
  </w:style>
  <w:style w:type="paragraph" w:styleId="35">
    <w:name w:val="Body Text 2"/>
    <w:basedOn w:val="1"/>
    <w:link w:val="111"/>
    <w:unhideWhenUsed/>
    <w:qFormat/>
    <w:locked/>
    <w:uiPriority w:val="0"/>
    <w:pPr>
      <w:spacing w:after="120" w:line="480" w:lineRule="auto"/>
    </w:pPr>
  </w:style>
  <w:style w:type="paragraph" w:styleId="36">
    <w:name w:val="HTML Preformatted"/>
    <w:basedOn w:val="1"/>
    <w:link w:val="137"/>
    <w:unhideWhenUsed/>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link w:val="69"/>
    <w:qFormat/>
    <w:uiPriority w:val="99"/>
    <w:pPr>
      <w:snapToGrid w:val="0"/>
      <w:jc w:val="center"/>
      <w:outlineLvl w:val="0"/>
    </w:pPr>
    <w:rPr>
      <w:rFonts w:eastAsia="仿宋"/>
      <w:snapToGrid w:val="0"/>
      <w:kern w:val="0"/>
      <w:sz w:val="30"/>
      <w:szCs w:val="30"/>
    </w:rPr>
  </w:style>
  <w:style w:type="paragraph" w:styleId="38">
    <w:name w:val="index 1"/>
    <w:basedOn w:val="1"/>
    <w:next w:val="1"/>
    <w:qFormat/>
    <w:locked/>
    <w:uiPriority w:val="0"/>
    <w:pPr>
      <w:spacing w:line="480" w:lineRule="exact"/>
      <w:ind w:firstLine="480" w:firstLineChars="200"/>
    </w:pPr>
    <w:rPr>
      <w:rFonts w:ascii="宋体" w:hAnsi="宋体"/>
      <w:bCs/>
      <w:sz w:val="24"/>
      <w:szCs w:val="20"/>
    </w:rPr>
  </w:style>
  <w:style w:type="paragraph" w:styleId="39">
    <w:name w:val="Title"/>
    <w:basedOn w:val="1"/>
    <w:next w:val="1"/>
    <w:link w:val="114"/>
    <w:qFormat/>
    <w:locked/>
    <w:uiPriority w:val="0"/>
    <w:pPr>
      <w:spacing w:line="440" w:lineRule="exact"/>
      <w:jc w:val="center"/>
      <w:outlineLvl w:val="0"/>
    </w:pPr>
    <w:rPr>
      <w:b/>
      <w:bCs/>
      <w:szCs w:val="32"/>
    </w:rPr>
  </w:style>
  <w:style w:type="paragraph" w:styleId="40">
    <w:name w:val="annotation subject"/>
    <w:basedOn w:val="16"/>
    <w:next w:val="16"/>
    <w:link w:val="70"/>
    <w:qFormat/>
    <w:uiPriority w:val="0"/>
    <w:rPr>
      <w:b/>
      <w:kern w:val="2"/>
    </w:rPr>
  </w:style>
  <w:style w:type="paragraph" w:styleId="41">
    <w:name w:val="Body Text First Indent"/>
    <w:basedOn w:val="18"/>
    <w:next w:val="1"/>
    <w:link w:val="211"/>
    <w:qFormat/>
    <w:locked/>
    <w:uiPriority w:val="0"/>
    <w:pPr>
      <w:snapToGrid/>
      <w:spacing w:after="120" w:line="440" w:lineRule="exact"/>
      <w:ind w:firstLine="420" w:firstLineChars="100"/>
    </w:pPr>
  </w:style>
  <w:style w:type="paragraph" w:styleId="42">
    <w:name w:val="Body Text First Indent 2"/>
    <w:basedOn w:val="1"/>
    <w:next w:val="41"/>
    <w:link w:val="212"/>
    <w:qFormat/>
    <w:locked/>
    <w:uiPriority w:val="0"/>
    <w:pPr>
      <w:ind w:firstLine="420"/>
    </w:pPr>
    <w:rPr>
      <w:rFonts w:ascii="Calibri" w:hAnsi="Calibri"/>
      <w:szCs w:val="22"/>
    </w:rPr>
  </w:style>
  <w:style w:type="table" w:styleId="44">
    <w:name w:val="Table Grid"/>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locked/>
    <w:uiPriority w:val="22"/>
    <w:rPr>
      <w:b/>
      <w:bCs/>
    </w:rPr>
  </w:style>
  <w:style w:type="character" w:styleId="47">
    <w:name w:val="page number"/>
    <w:basedOn w:val="45"/>
    <w:qFormat/>
    <w:locked/>
    <w:uiPriority w:val="0"/>
  </w:style>
  <w:style w:type="character" w:styleId="48">
    <w:name w:val="FollowedHyperlink"/>
    <w:basedOn w:val="45"/>
    <w:unhideWhenUsed/>
    <w:qFormat/>
    <w:locked/>
    <w:uiPriority w:val="99"/>
    <w:rPr>
      <w:color w:val="338DE6"/>
      <w:u w:val="none"/>
    </w:rPr>
  </w:style>
  <w:style w:type="character" w:styleId="49">
    <w:name w:val="Emphasis"/>
    <w:basedOn w:val="45"/>
    <w:qFormat/>
    <w:locked/>
    <w:uiPriority w:val="0"/>
    <w:rPr>
      <w:i/>
      <w:iCs/>
    </w:rPr>
  </w:style>
  <w:style w:type="character" w:styleId="50">
    <w:name w:val="HTML Definition"/>
    <w:basedOn w:val="45"/>
    <w:unhideWhenUsed/>
    <w:qFormat/>
    <w:locked/>
    <w:uiPriority w:val="99"/>
  </w:style>
  <w:style w:type="character" w:styleId="51">
    <w:name w:val="HTML Variable"/>
    <w:basedOn w:val="45"/>
    <w:unhideWhenUsed/>
    <w:qFormat/>
    <w:locked/>
    <w:uiPriority w:val="99"/>
  </w:style>
  <w:style w:type="character" w:styleId="52">
    <w:name w:val="Hyperlink"/>
    <w:basedOn w:val="45"/>
    <w:unhideWhenUsed/>
    <w:qFormat/>
    <w:locked/>
    <w:uiPriority w:val="99"/>
    <w:rPr>
      <w:color w:val="0000FF"/>
      <w:u w:val="single"/>
    </w:rPr>
  </w:style>
  <w:style w:type="character" w:styleId="53">
    <w:name w:val="HTML Code"/>
    <w:basedOn w:val="45"/>
    <w:unhideWhenUsed/>
    <w:qFormat/>
    <w:locked/>
    <w:uiPriority w:val="99"/>
    <w:rPr>
      <w:rFonts w:hint="default" w:ascii="serif" w:hAnsi="serif" w:eastAsia="serif" w:cs="serif"/>
      <w:sz w:val="21"/>
      <w:szCs w:val="21"/>
    </w:rPr>
  </w:style>
  <w:style w:type="character" w:styleId="54">
    <w:name w:val="annotation reference"/>
    <w:qFormat/>
    <w:uiPriority w:val="0"/>
    <w:rPr>
      <w:sz w:val="21"/>
    </w:rPr>
  </w:style>
  <w:style w:type="character" w:styleId="55">
    <w:name w:val="HTML Cite"/>
    <w:qFormat/>
    <w:locked/>
    <w:uiPriority w:val="0"/>
  </w:style>
  <w:style w:type="character" w:styleId="56">
    <w:name w:val="HTML Keyboard"/>
    <w:basedOn w:val="45"/>
    <w:unhideWhenUsed/>
    <w:qFormat/>
    <w:locked/>
    <w:uiPriority w:val="99"/>
    <w:rPr>
      <w:rFonts w:hint="default" w:ascii="serif" w:hAnsi="serif" w:eastAsia="serif" w:cs="serif"/>
      <w:sz w:val="21"/>
      <w:szCs w:val="21"/>
    </w:rPr>
  </w:style>
  <w:style w:type="character" w:styleId="57">
    <w:name w:val="HTML Sample"/>
    <w:basedOn w:val="45"/>
    <w:unhideWhenUsed/>
    <w:qFormat/>
    <w:locked/>
    <w:uiPriority w:val="99"/>
    <w:rPr>
      <w:rFonts w:ascii="serif" w:hAnsi="serif" w:eastAsia="serif" w:cs="serif"/>
      <w:sz w:val="21"/>
      <w:szCs w:val="21"/>
    </w:rPr>
  </w:style>
  <w:style w:type="character" w:customStyle="1" w:styleId="58">
    <w:name w:val="正文缩进 字符"/>
    <w:link w:val="12"/>
    <w:qFormat/>
    <w:uiPriority w:val="0"/>
    <w:rPr>
      <w:kern w:val="2"/>
      <w:sz w:val="21"/>
    </w:rPr>
  </w:style>
  <w:style w:type="character" w:customStyle="1" w:styleId="59">
    <w:name w:val="题注 字符"/>
    <w:link w:val="13"/>
    <w:qFormat/>
    <w:uiPriority w:val="0"/>
    <w:rPr>
      <w:rFonts w:eastAsia="仿宋"/>
      <w:b/>
      <w:color w:val="0070C0"/>
      <w:kern w:val="2"/>
      <w:sz w:val="21"/>
      <w:szCs w:val="21"/>
    </w:rPr>
  </w:style>
  <w:style w:type="character" w:customStyle="1" w:styleId="60">
    <w:name w:val="文档结构图 字符"/>
    <w:basedOn w:val="45"/>
    <w:link w:val="15"/>
    <w:qFormat/>
    <w:uiPriority w:val="0"/>
    <w:rPr>
      <w:rFonts w:ascii="宋体"/>
      <w:kern w:val="2"/>
      <w:sz w:val="18"/>
      <w:szCs w:val="18"/>
    </w:rPr>
  </w:style>
  <w:style w:type="character" w:customStyle="1" w:styleId="61">
    <w:name w:val="批注文字 字符"/>
    <w:link w:val="16"/>
    <w:qFormat/>
    <w:locked/>
    <w:uiPriority w:val="0"/>
    <w:rPr>
      <w:sz w:val="24"/>
    </w:rPr>
  </w:style>
  <w:style w:type="character" w:customStyle="1" w:styleId="62">
    <w:name w:val="正文文本 字符"/>
    <w:link w:val="18"/>
    <w:qFormat/>
    <w:locked/>
    <w:uiPriority w:val="0"/>
    <w:rPr>
      <w:rFonts w:ascii="仿宋" w:hAnsi="仿宋" w:eastAsia="仿宋"/>
      <w:kern w:val="2"/>
      <w:sz w:val="24"/>
      <w:szCs w:val="24"/>
    </w:rPr>
  </w:style>
  <w:style w:type="character" w:customStyle="1" w:styleId="63">
    <w:name w:val="正文文本缩进 字符"/>
    <w:link w:val="19"/>
    <w:qFormat/>
    <w:locked/>
    <w:uiPriority w:val="0"/>
    <w:rPr>
      <w:rFonts w:ascii="Times New Roman" w:hAnsi="Times New Roman" w:eastAsia="宋体"/>
      <w:sz w:val="24"/>
    </w:rPr>
  </w:style>
  <w:style w:type="character" w:customStyle="1" w:styleId="64">
    <w:name w:val="日期 字符1"/>
    <w:link w:val="25"/>
    <w:qFormat/>
    <w:locked/>
    <w:uiPriority w:val="0"/>
    <w:rPr>
      <w:rFonts w:ascii="Times New Roman" w:hAnsi="Times New Roman" w:eastAsia="宋体"/>
      <w:sz w:val="24"/>
    </w:rPr>
  </w:style>
  <w:style w:type="character" w:customStyle="1" w:styleId="65">
    <w:name w:val="批注框文本 字符"/>
    <w:link w:val="27"/>
    <w:qFormat/>
    <w:locked/>
    <w:uiPriority w:val="0"/>
    <w:rPr>
      <w:rFonts w:ascii="Times New Roman" w:hAnsi="Times New Roman" w:eastAsia="宋体"/>
      <w:sz w:val="18"/>
    </w:rPr>
  </w:style>
  <w:style w:type="character" w:customStyle="1" w:styleId="66">
    <w:name w:val="页脚 字符1"/>
    <w:link w:val="28"/>
    <w:qFormat/>
    <w:locked/>
    <w:uiPriority w:val="99"/>
    <w:rPr>
      <w:sz w:val="18"/>
    </w:rPr>
  </w:style>
  <w:style w:type="character" w:customStyle="1" w:styleId="67">
    <w:name w:val="页眉 字符"/>
    <w:link w:val="29"/>
    <w:qFormat/>
    <w:locked/>
    <w:uiPriority w:val="99"/>
    <w:rPr>
      <w:rFonts w:eastAsia="仿宋"/>
      <w:bCs/>
      <w:sz w:val="21"/>
      <w:szCs w:val="21"/>
    </w:rPr>
  </w:style>
  <w:style w:type="character" w:customStyle="1" w:styleId="68">
    <w:name w:val="正文文本缩进 3 字符"/>
    <w:basedOn w:val="45"/>
    <w:link w:val="33"/>
    <w:qFormat/>
    <w:uiPriority w:val="0"/>
    <w:rPr>
      <w:kern w:val="2"/>
      <w:sz w:val="16"/>
      <w:szCs w:val="16"/>
    </w:rPr>
  </w:style>
  <w:style w:type="character" w:customStyle="1" w:styleId="69">
    <w:name w:val="普通(网站) 字符"/>
    <w:link w:val="37"/>
    <w:qFormat/>
    <w:locked/>
    <w:uiPriority w:val="0"/>
    <w:rPr>
      <w:rFonts w:eastAsia="仿宋"/>
      <w:snapToGrid w:val="0"/>
      <w:sz w:val="30"/>
      <w:szCs w:val="30"/>
    </w:rPr>
  </w:style>
  <w:style w:type="character" w:customStyle="1" w:styleId="70">
    <w:name w:val="批注主题 字符"/>
    <w:link w:val="40"/>
    <w:qFormat/>
    <w:locked/>
    <w:uiPriority w:val="0"/>
    <w:rPr>
      <w:rFonts w:ascii="Times New Roman" w:hAnsi="Times New Roman" w:eastAsia="宋体"/>
      <w:b/>
      <w:kern w:val="2"/>
      <w:sz w:val="24"/>
    </w:rPr>
  </w:style>
  <w:style w:type="character" w:customStyle="1" w:styleId="71">
    <w:name w:val="页脚 字符"/>
    <w:basedOn w:val="45"/>
    <w:qFormat/>
    <w:uiPriority w:val="99"/>
  </w:style>
  <w:style w:type="character" w:customStyle="1" w:styleId="72">
    <w:name w:val="正文文本 字符1"/>
    <w:semiHidden/>
    <w:qFormat/>
    <w:uiPriority w:val="0"/>
    <w:rPr>
      <w:rFonts w:ascii="Times New Roman" w:hAnsi="Times New Roman" w:eastAsia="宋体"/>
      <w:sz w:val="24"/>
    </w:rPr>
  </w:style>
  <w:style w:type="character" w:customStyle="1" w:styleId="73">
    <w:name w:val="表格 Char"/>
    <w:link w:val="74"/>
    <w:qFormat/>
    <w:locked/>
    <w:uiPriority w:val="0"/>
    <w:rPr>
      <w:rFonts w:eastAsia="仿宋"/>
      <w:snapToGrid w:val="0"/>
      <w:sz w:val="21"/>
      <w:szCs w:val="21"/>
    </w:rPr>
  </w:style>
  <w:style w:type="paragraph" w:customStyle="1" w:styleId="74">
    <w:name w:val="表格"/>
    <w:basedOn w:val="1"/>
    <w:next w:val="1"/>
    <w:link w:val="73"/>
    <w:qFormat/>
    <w:uiPriority w:val="0"/>
    <w:pPr>
      <w:adjustRightInd w:val="0"/>
      <w:snapToGrid w:val="0"/>
      <w:jc w:val="center"/>
    </w:pPr>
    <w:rPr>
      <w:rFonts w:eastAsia="仿宋"/>
      <w:snapToGrid w:val="0"/>
      <w:kern w:val="0"/>
      <w:szCs w:val="21"/>
    </w:rPr>
  </w:style>
  <w:style w:type="character" w:customStyle="1" w:styleId="75">
    <w:name w:val="日期 字符"/>
    <w:semiHidden/>
    <w:qFormat/>
    <w:uiPriority w:val="0"/>
    <w:rPr>
      <w:rFonts w:ascii="Times New Roman" w:hAnsi="Times New Roman" w:eastAsia="宋体"/>
      <w:sz w:val="24"/>
    </w:rPr>
  </w:style>
  <w:style w:type="character" w:customStyle="1" w:styleId="76">
    <w:name w:val="批注文字 字符1"/>
    <w:semiHidden/>
    <w:qFormat/>
    <w:uiPriority w:val="0"/>
    <w:rPr>
      <w:rFonts w:ascii="Times New Roman" w:hAnsi="Times New Roman" w:eastAsia="宋体"/>
      <w:sz w:val="24"/>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普通(网站)2"/>
    <w:basedOn w:val="1"/>
    <w:qFormat/>
    <w:uiPriority w:val="0"/>
    <w:pPr>
      <w:widowControl/>
      <w:spacing w:before="100" w:beforeAutospacing="1" w:after="100" w:afterAutospacing="1"/>
      <w:jc w:val="left"/>
    </w:pPr>
    <w:rPr>
      <w:rFonts w:ascii="宋体" w:hAnsi="宋体"/>
      <w:sz w:val="24"/>
      <w:szCs w:val="20"/>
    </w:rPr>
  </w:style>
  <w:style w:type="character" w:customStyle="1" w:styleId="79">
    <w:name w:val="纯文本1 Char Char"/>
    <w:qFormat/>
    <w:uiPriority w:val="0"/>
    <w:rPr>
      <w:rFonts w:ascii="宋体" w:hAnsi="Courier New" w:eastAsia="仿宋_GB2312"/>
      <w:kern w:val="2"/>
      <w:sz w:val="21"/>
      <w:lang w:val="en-US" w:eastAsia="zh-CN" w:bidi="ar-SA"/>
    </w:rPr>
  </w:style>
  <w:style w:type="paragraph" w:customStyle="1" w:styleId="80">
    <w:name w:val="图表文字"/>
    <w:basedOn w:val="1"/>
    <w:link w:val="81"/>
    <w:qFormat/>
    <w:uiPriority w:val="0"/>
    <w:pPr>
      <w:autoSpaceDE w:val="0"/>
      <w:autoSpaceDN w:val="0"/>
      <w:adjustRightInd w:val="0"/>
      <w:snapToGrid w:val="0"/>
      <w:jc w:val="center"/>
    </w:pPr>
    <w:rPr>
      <w:rFonts w:eastAsia="仿宋"/>
    </w:rPr>
  </w:style>
  <w:style w:type="character" w:customStyle="1" w:styleId="81">
    <w:name w:val="图表文字 Char"/>
    <w:link w:val="80"/>
    <w:qFormat/>
    <w:uiPriority w:val="0"/>
    <w:rPr>
      <w:rFonts w:eastAsia="仿宋"/>
      <w:kern w:val="2"/>
      <w:sz w:val="21"/>
      <w:szCs w:val="24"/>
    </w:rPr>
  </w:style>
  <w:style w:type="paragraph" w:customStyle="1" w:styleId="82">
    <w:name w:val="样式1"/>
    <w:basedOn w:val="1"/>
    <w:link w:val="83"/>
    <w:qFormat/>
    <w:uiPriority w:val="0"/>
    <w:pPr>
      <w:spacing w:line="360" w:lineRule="auto"/>
      <w:ind w:firstLine="510"/>
    </w:pPr>
    <w:rPr>
      <w:sz w:val="24"/>
      <w:szCs w:val="20"/>
    </w:rPr>
  </w:style>
  <w:style w:type="character" w:customStyle="1" w:styleId="83">
    <w:name w:val="样式1 Char"/>
    <w:link w:val="82"/>
    <w:qFormat/>
    <w:uiPriority w:val="0"/>
    <w:rPr>
      <w:kern w:val="2"/>
      <w:sz w:val="24"/>
    </w:rPr>
  </w:style>
  <w:style w:type="paragraph" w:customStyle="1" w:styleId="84">
    <w:name w:val="表格文字"/>
    <w:basedOn w:val="1"/>
    <w:link w:val="85"/>
    <w:qFormat/>
    <w:uiPriority w:val="0"/>
    <w:pPr>
      <w:adjustRightInd w:val="0"/>
      <w:snapToGrid w:val="0"/>
    </w:pPr>
    <w:rPr>
      <w:rFonts w:eastAsia="仿宋"/>
    </w:rPr>
  </w:style>
  <w:style w:type="character" w:customStyle="1" w:styleId="85">
    <w:name w:val="表格文字 Char"/>
    <w:link w:val="84"/>
    <w:qFormat/>
    <w:uiPriority w:val="0"/>
    <w:rPr>
      <w:rFonts w:eastAsia="仿宋"/>
      <w:kern w:val="2"/>
      <w:sz w:val="21"/>
      <w:szCs w:val="24"/>
    </w:rPr>
  </w:style>
  <w:style w:type="paragraph" w:customStyle="1" w:styleId="86">
    <w:name w:val="表标题"/>
    <w:basedOn w:val="19"/>
    <w:link w:val="87"/>
    <w:qFormat/>
    <w:uiPriority w:val="0"/>
    <w:pPr>
      <w:spacing w:after="0" w:line="500" w:lineRule="exact"/>
      <w:ind w:left="0" w:leftChars="0"/>
      <w:jc w:val="center"/>
    </w:pPr>
    <w:rPr>
      <w:b/>
      <w:kern w:val="2"/>
    </w:rPr>
  </w:style>
  <w:style w:type="character" w:customStyle="1" w:styleId="87">
    <w:name w:val="表标题 Char"/>
    <w:link w:val="86"/>
    <w:qFormat/>
    <w:uiPriority w:val="0"/>
    <w:rPr>
      <w:b/>
      <w:kern w:val="2"/>
      <w:sz w:val="24"/>
    </w:rPr>
  </w:style>
  <w:style w:type="character" w:customStyle="1" w:styleId="88">
    <w:name w:val="表内 字符"/>
    <w:link w:val="89"/>
    <w:qFormat/>
    <w:uiPriority w:val="0"/>
    <w:rPr>
      <w:rFonts w:eastAsia="仿宋"/>
      <w:kern w:val="2"/>
      <w:sz w:val="21"/>
      <w:szCs w:val="24"/>
    </w:rPr>
  </w:style>
  <w:style w:type="paragraph" w:customStyle="1" w:styleId="89">
    <w:name w:val="表内"/>
    <w:basedOn w:val="1"/>
    <w:link w:val="88"/>
    <w:qFormat/>
    <w:uiPriority w:val="0"/>
    <w:pPr>
      <w:widowControl/>
      <w:jc w:val="center"/>
    </w:pPr>
    <w:rPr>
      <w:rFonts w:eastAsia="仿宋"/>
    </w:rPr>
  </w:style>
  <w:style w:type="paragraph" w:customStyle="1" w:styleId="90">
    <w:name w:val="正文文本缩进12"/>
    <w:basedOn w:val="1"/>
    <w:qFormat/>
    <w:uiPriority w:val="0"/>
    <w:pPr>
      <w:adjustRightInd w:val="0"/>
      <w:spacing w:after="120" w:line="360" w:lineRule="auto"/>
      <w:ind w:left="420" w:leftChars="200" w:firstLine="200" w:firstLineChars="200"/>
      <w:textAlignment w:val="baseline"/>
    </w:pPr>
    <w:rPr>
      <w:sz w:val="24"/>
      <w:szCs w:val="20"/>
    </w:rPr>
  </w:style>
  <w:style w:type="paragraph" w:styleId="91">
    <w:name w:val="List Paragraph"/>
    <w:basedOn w:val="1"/>
    <w:qFormat/>
    <w:uiPriority w:val="34"/>
    <w:pPr>
      <w:tabs>
        <w:tab w:val="left" w:pos="2130"/>
      </w:tabs>
      <w:adjustRightInd w:val="0"/>
      <w:snapToGrid w:val="0"/>
      <w:spacing w:line="500" w:lineRule="exact"/>
      <w:ind w:firstLine="480" w:firstLineChars="200"/>
      <w:jc w:val="left"/>
    </w:pPr>
    <w:rPr>
      <w:rFonts w:eastAsia="仿宋"/>
      <w:sz w:val="24"/>
      <w:szCs w:val="20"/>
    </w:rPr>
  </w:style>
  <w:style w:type="paragraph" w:customStyle="1" w:styleId="92">
    <w:name w:val="表格的文字"/>
    <w:basedOn w:val="1"/>
    <w:link w:val="93"/>
    <w:qFormat/>
    <w:uiPriority w:val="0"/>
    <w:pPr>
      <w:snapToGrid w:val="0"/>
      <w:jc w:val="center"/>
      <w:outlineLvl w:val="0"/>
    </w:pPr>
    <w:rPr>
      <w:rFonts w:eastAsia="仿宋"/>
      <w:snapToGrid w:val="0"/>
      <w:color w:val="00B0F0"/>
      <w:kern w:val="0"/>
      <w:szCs w:val="21"/>
    </w:rPr>
  </w:style>
  <w:style w:type="character" w:customStyle="1" w:styleId="93">
    <w:name w:val="表格的文字 Char"/>
    <w:link w:val="92"/>
    <w:qFormat/>
    <w:uiPriority w:val="0"/>
    <w:rPr>
      <w:rFonts w:eastAsia="仿宋"/>
      <w:snapToGrid w:val="0"/>
      <w:color w:val="00B0F0"/>
      <w:sz w:val="21"/>
      <w:szCs w:val="21"/>
    </w:rPr>
  </w:style>
  <w:style w:type="character" w:customStyle="1" w:styleId="94">
    <w:name w:val="图表文字 Char Char"/>
    <w:qFormat/>
    <w:locked/>
    <w:uiPriority w:val="0"/>
    <w:rPr>
      <w:rFonts w:ascii="仿宋_GB2312" w:eastAsia="仿宋_GB2312"/>
      <w:kern w:val="2"/>
      <w:sz w:val="21"/>
      <w:szCs w:val="24"/>
      <w:lang w:val="en-US"/>
    </w:rPr>
  </w:style>
  <w:style w:type="paragraph" w:customStyle="1" w:styleId="95">
    <w:name w:val="正文j"/>
    <w:qFormat/>
    <w:uiPriority w:val="0"/>
    <w:pPr>
      <w:adjustRightInd w:val="0"/>
      <w:snapToGrid w:val="0"/>
      <w:spacing w:beforeLines="25" w:afterLines="25" w:line="360" w:lineRule="auto"/>
      <w:ind w:firstLine="200" w:firstLineChars="200"/>
    </w:pPr>
    <w:rPr>
      <w:rFonts w:ascii="Times New Roman" w:hAnsi="Times New Roman" w:eastAsia="宋体" w:cs="Times New Roman"/>
      <w:kern w:val="2"/>
      <w:sz w:val="24"/>
      <w:szCs w:val="28"/>
      <w:lang w:val="en-US" w:eastAsia="zh-CN" w:bidi="ar-SA"/>
    </w:rPr>
  </w:style>
  <w:style w:type="table" w:customStyle="1" w:styleId="96">
    <w:name w:val="网格型模版1"/>
    <w:basedOn w:val="43"/>
    <w:qFormat/>
    <w:uiPriority w:val="59"/>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7">
    <w:name w:val="1正文 字符"/>
    <w:link w:val="98"/>
    <w:qFormat/>
    <w:uiPriority w:val="99"/>
    <w:rPr>
      <w:rFonts w:eastAsia="仿宋"/>
      <w:bCs/>
      <w:spacing w:val="5"/>
      <w:sz w:val="24"/>
      <w:szCs w:val="21"/>
    </w:rPr>
  </w:style>
  <w:style w:type="paragraph" w:customStyle="1" w:styleId="98">
    <w:name w:val="1正文"/>
    <w:basedOn w:val="1"/>
    <w:link w:val="97"/>
    <w:qFormat/>
    <w:uiPriority w:val="99"/>
    <w:pPr>
      <w:autoSpaceDE w:val="0"/>
      <w:autoSpaceDN w:val="0"/>
      <w:adjustRightInd w:val="0"/>
      <w:snapToGrid w:val="0"/>
      <w:spacing w:line="360" w:lineRule="auto"/>
      <w:jc w:val="center"/>
    </w:pPr>
    <w:rPr>
      <w:rFonts w:eastAsia="仿宋"/>
      <w:bCs/>
      <w:spacing w:val="5"/>
      <w:kern w:val="0"/>
      <w:sz w:val="24"/>
      <w:szCs w:val="21"/>
    </w:rPr>
  </w:style>
  <w:style w:type="paragraph" w:customStyle="1" w:styleId="99">
    <w:name w:val="报告书表格"/>
    <w:basedOn w:val="1"/>
    <w:link w:val="100"/>
    <w:qFormat/>
    <w:uiPriority w:val="0"/>
    <w:pPr>
      <w:adjustRightInd w:val="0"/>
      <w:jc w:val="center"/>
      <w:textAlignment w:val="baseline"/>
    </w:pPr>
    <w:rPr>
      <w:kern w:val="0"/>
      <w:szCs w:val="20"/>
    </w:rPr>
  </w:style>
  <w:style w:type="character" w:customStyle="1" w:styleId="100">
    <w:name w:val="报告书表格 Char"/>
    <w:link w:val="99"/>
    <w:qFormat/>
    <w:uiPriority w:val="0"/>
    <w:rPr>
      <w:rFonts w:cs="Cambria Math"/>
      <w:sz w:val="21"/>
    </w:rPr>
  </w:style>
  <w:style w:type="paragraph" w:customStyle="1" w:styleId="101">
    <w:name w:val="顺源 表头"/>
    <w:basedOn w:val="1"/>
    <w:qFormat/>
    <w:uiPriority w:val="0"/>
    <w:pPr>
      <w:jc w:val="center"/>
    </w:pPr>
    <w:rPr>
      <w:rFonts w:cs="微软雅黑"/>
      <w:b/>
      <w:color w:val="000000"/>
      <w:sz w:val="24"/>
      <w:szCs w:val="22"/>
    </w:rPr>
  </w:style>
  <w:style w:type="paragraph" w:customStyle="1" w:styleId="102">
    <w:name w:val="创业表格标准"/>
    <w:basedOn w:val="5"/>
    <w:qFormat/>
    <w:uiPriority w:val="0"/>
    <w:pPr>
      <w:keepNext w:val="0"/>
      <w:keepLines w:val="0"/>
      <w:widowControl/>
      <w:tabs>
        <w:tab w:val="left" w:pos="4179"/>
      </w:tabs>
      <w:overflowPunct w:val="0"/>
      <w:spacing w:before="0" w:after="0" w:line="312" w:lineRule="auto"/>
      <w:ind w:left="10" w:leftChars="10" w:right="10" w:rightChars="10"/>
      <w:jc w:val="center"/>
      <w:textAlignment w:val="center"/>
      <w:outlineLvl w:val="9"/>
    </w:pPr>
    <w:rPr>
      <w:rFonts w:ascii="Times New Roman" w:hAnsi="Times New Roman" w:eastAsia="仿宋"/>
      <w:b w:val="0"/>
      <w:bCs w:val="0"/>
      <w:kern w:val="0"/>
      <w:sz w:val="21"/>
      <w:szCs w:val="24"/>
    </w:rPr>
  </w:style>
  <w:style w:type="paragraph" w:customStyle="1" w:styleId="103">
    <w:name w:val="创业表格"/>
    <w:basedOn w:val="104"/>
    <w:link w:val="115"/>
    <w:qFormat/>
    <w:uiPriority w:val="0"/>
    <w:pPr>
      <w:spacing w:line="300" w:lineRule="auto"/>
    </w:pPr>
    <w:rPr>
      <w:rFonts w:eastAsia="仿宋"/>
      <w:b w:val="0"/>
      <w:sz w:val="21"/>
    </w:rPr>
  </w:style>
  <w:style w:type="paragraph" w:customStyle="1" w:styleId="104">
    <w:name w:val="创业表头"/>
    <w:basedOn w:val="1"/>
    <w:qFormat/>
    <w:uiPriority w:val="99"/>
    <w:pPr>
      <w:snapToGrid w:val="0"/>
      <w:spacing w:line="360" w:lineRule="auto"/>
      <w:jc w:val="center"/>
    </w:pPr>
    <w:rPr>
      <w:b/>
      <w:sz w:val="24"/>
      <w:szCs w:val="20"/>
    </w:rPr>
  </w:style>
  <w:style w:type="paragraph" w:customStyle="1" w:styleId="105">
    <w:name w:val="我的样式（正文）"/>
    <w:basedOn w:val="1"/>
    <w:qFormat/>
    <w:uiPriority w:val="0"/>
    <w:pPr>
      <w:spacing w:line="440" w:lineRule="exact"/>
    </w:pPr>
    <w:rPr>
      <w:rFonts w:ascii="宋体"/>
      <w:sz w:val="28"/>
    </w:rPr>
  </w:style>
  <w:style w:type="paragraph" w:customStyle="1" w:styleId="106">
    <w:name w:val="表图"/>
    <w:basedOn w:val="1"/>
    <w:next w:val="1"/>
    <w:qFormat/>
    <w:uiPriority w:val="0"/>
    <w:pPr>
      <w:jc w:val="center"/>
    </w:pPr>
    <w:rPr>
      <w:rFonts w:hAnsiTheme="minorHAnsi" w:eastAsiaTheme="minorEastAsia" w:cstheme="minorBidi"/>
      <w:sz w:val="24"/>
      <w:szCs w:val="22"/>
    </w:rPr>
  </w:style>
  <w:style w:type="character" w:customStyle="1" w:styleId="107">
    <w:name w:val="正文缩进 字符1"/>
    <w:qFormat/>
    <w:uiPriority w:val="0"/>
    <w:rPr>
      <w:kern w:val="2"/>
      <w:sz w:val="21"/>
    </w:rPr>
  </w:style>
  <w:style w:type="paragraph" w:customStyle="1" w:styleId="108">
    <w:name w:val="Table Paragraph"/>
    <w:basedOn w:val="1"/>
    <w:qFormat/>
    <w:uiPriority w:val="1"/>
    <w:pPr>
      <w:autoSpaceDE w:val="0"/>
      <w:autoSpaceDN w:val="0"/>
      <w:jc w:val="left"/>
    </w:pPr>
    <w:rPr>
      <w:rFonts w:ascii="宋体" w:hAnsi="宋体" w:cs="宋体"/>
      <w:kern w:val="0"/>
      <w:sz w:val="22"/>
      <w:szCs w:val="22"/>
      <w:lang w:val="zh-CN" w:bidi="zh-CN"/>
    </w:rPr>
  </w:style>
  <w:style w:type="paragraph" w:customStyle="1" w:styleId="10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table" w:customStyle="1" w:styleId="110">
    <w:name w:val="网格型1"/>
    <w:basedOn w:val="43"/>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1">
    <w:name w:val="正文文本 2 字符"/>
    <w:basedOn w:val="45"/>
    <w:link w:val="35"/>
    <w:qFormat/>
    <w:uiPriority w:val="0"/>
    <w:rPr>
      <w:kern w:val="2"/>
      <w:sz w:val="21"/>
      <w:szCs w:val="24"/>
    </w:rPr>
  </w:style>
  <w:style w:type="paragraph" w:styleId="112">
    <w:name w:val="No Spacing"/>
    <w:qFormat/>
    <w:uiPriority w:val="1"/>
    <w:pPr>
      <w:widowControl w:val="0"/>
      <w:spacing w:line="360" w:lineRule="exact"/>
      <w:jc w:val="center"/>
    </w:pPr>
    <w:rPr>
      <w:rFonts w:ascii="Times New Roman" w:hAnsi="Times New Roman" w:eastAsia="宋体" w:cs="Times New Roman"/>
      <w:kern w:val="2"/>
      <w:sz w:val="21"/>
      <w:szCs w:val="24"/>
      <w:lang w:val="en-US" w:eastAsia="zh-CN" w:bidi="ar-SA"/>
    </w:rPr>
  </w:style>
  <w:style w:type="paragraph" w:customStyle="1" w:styleId="113">
    <w:name w:val="绿岛正文"/>
    <w:basedOn w:val="1"/>
    <w:qFormat/>
    <w:uiPriority w:val="0"/>
    <w:pPr>
      <w:adjustRightInd w:val="0"/>
      <w:snapToGrid w:val="0"/>
      <w:spacing w:line="500" w:lineRule="exact"/>
      <w:ind w:firstLine="200" w:firstLineChars="200"/>
    </w:pPr>
    <w:rPr>
      <w:rFonts w:eastAsia="仿宋_GB2312"/>
      <w:sz w:val="28"/>
      <w:szCs w:val="28"/>
    </w:rPr>
  </w:style>
  <w:style w:type="character" w:customStyle="1" w:styleId="114">
    <w:name w:val="标题 字符1"/>
    <w:basedOn w:val="45"/>
    <w:link w:val="39"/>
    <w:qFormat/>
    <w:uiPriority w:val="0"/>
    <w:rPr>
      <w:b/>
      <w:bCs/>
      <w:kern w:val="2"/>
      <w:sz w:val="21"/>
      <w:szCs w:val="32"/>
    </w:rPr>
  </w:style>
  <w:style w:type="character" w:customStyle="1" w:styleId="115">
    <w:name w:val="创业表格 字符"/>
    <w:link w:val="103"/>
    <w:qFormat/>
    <w:locked/>
    <w:uiPriority w:val="0"/>
    <w:rPr>
      <w:rFonts w:eastAsia="仿宋"/>
      <w:kern w:val="2"/>
      <w:sz w:val="21"/>
    </w:rPr>
  </w:style>
  <w:style w:type="character" w:customStyle="1" w:styleId="116">
    <w:name w:val="标题 字符"/>
    <w:basedOn w:val="45"/>
    <w:qFormat/>
    <w:uiPriority w:val="0"/>
    <w:rPr>
      <w:rFonts w:asciiTheme="majorHAnsi" w:hAnsiTheme="majorHAnsi" w:eastAsiaTheme="majorEastAsia" w:cstheme="majorBidi"/>
      <w:b/>
      <w:bCs/>
      <w:sz w:val="32"/>
      <w:szCs w:val="32"/>
    </w:rPr>
  </w:style>
  <w:style w:type="paragraph" w:customStyle="1" w:styleId="117">
    <w:name w:val="Plain Text2"/>
    <w:basedOn w:val="1"/>
    <w:qFormat/>
    <w:uiPriority w:val="0"/>
    <w:pPr>
      <w:autoSpaceDE w:val="0"/>
      <w:autoSpaceDN w:val="0"/>
      <w:adjustRightInd w:val="0"/>
      <w:textAlignment w:val="baseline"/>
    </w:pPr>
    <w:rPr>
      <w:rFonts w:ascii="宋体" w:hAnsi="Tms Rmn"/>
      <w:kern w:val="0"/>
      <w:szCs w:val="20"/>
    </w:rPr>
  </w:style>
  <w:style w:type="character" w:customStyle="1" w:styleId="118">
    <w:name w:val="正文缩进 Char1"/>
    <w:qFormat/>
    <w:uiPriority w:val="0"/>
    <w:rPr>
      <w:rFonts w:eastAsia="宋体"/>
      <w:kern w:val="2"/>
      <w:sz w:val="21"/>
      <w:szCs w:val="24"/>
      <w:lang w:val="en-US" w:eastAsia="zh-CN" w:bidi="ar-SA"/>
    </w:rPr>
  </w:style>
  <w:style w:type="table" w:customStyle="1" w:styleId="119">
    <w:name w:val="Table Normal9"/>
    <w:semiHidden/>
    <w:unhideWhenUsed/>
    <w:qFormat/>
    <w:uiPriority w:val="2"/>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paragraph" w:customStyle="1" w:styleId="120">
    <w:name w:val="低行距图表文字"/>
    <w:basedOn w:val="80"/>
    <w:qFormat/>
    <w:uiPriority w:val="0"/>
    <w:pPr>
      <w:spacing w:line="240" w:lineRule="exact"/>
    </w:pPr>
    <w:rPr>
      <w:bCs/>
    </w:rPr>
  </w:style>
  <w:style w:type="paragraph" w:customStyle="1" w:styleId="121">
    <w:name w:val="列出段落2"/>
    <w:basedOn w:val="1"/>
    <w:qFormat/>
    <w:uiPriority w:val="34"/>
    <w:pPr>
      <w:spacing w:line="240" w:lineRule="atLeast"/>
      <w:ind w:firstLine="420" w:firstLineChars="200"/>
    </w:pPr>
    <w:rPr>
      <w:rFonts w:ascii="Calibri" w:hAnsi="Calibri" w:eastAsia="仿宋"/>
      <w:szCs w:val="22"/>
    </w:rPr>
  </w:style>
  <w:style w:type="paragraph" w:customStyle="1" w:styleId="122">
    <w:name w:val="正文缩进2"/>
    <w:basedOn w:val="1"/>
    <w:qFormat/>
    <w:uiPriority w:val="0"/>
    <w:pPr>
      <w:spacing w:line="500" w:lineRule="exact"/>
      <w:ind w:firstLine="200" w:firstLineChars="200"/>
    </w:pPr>
    <w:rPr>
      <w:sz w:val="24"/>
    </w:rPr>
  </w:style>
  <w:style w:type="character" w:customStyle="1" w:styleId="123">
    <w:name w:val="创业正文 Char"/>
    <w:link w:val="124"/>
    <w:qFormat/>
    <w:locked/>
    <w:uiPriority w:val="99"/>
    <w:rPr>
      <w:bCs/>
      <w:spacing w:val="5"/>
      <w:sz w:val="24"/>
      <w:szCs w:val="21"/>
    </w:rPr>
  </w:style>
  <w:style w:type="paragraph" w:customStyle="1" w:styleId="124">
    <w:name w:val="创业正文"/>
    <w:basedOn w:val="1"/>
    <w:link w:val="123"/>
    <w:qFormat/>
    <w:uiPriority w:val="99"/>
    <w:pPr>
      <w:autoSpaceDE w:val="0"/>
      <w:autoSpaceDN w:val="0"/>
      <w:adjustRightInd w:val="0"/>
      <w:snapToGrid w:val="0"/>
      <w:spacing w:beforeLines="25" w:afterLines="25" w:line="360" w:lineRule="auto"/>
      <w:ind w:firstLine="200" w:firstLineChars="200"/>
    </w:pPr>
    <w:rPr>
      <w:bCs/>
      <w:spacing w:val="5"/>
      <w:kern w:val="0"/>
      <w:sz w:val="24"/>
      <w:szCs w:val="21"/>
    </w:rPr>
  </w:style>
  <w:style w:type="character" w:customStyle="1" w:styleId="125">
    <w:name w:val="标题 3 字符"/>
    <w:basedOn w:val="45"/>
    <w:link w:val="4"/>
    <w:qFormat/>
    <w:uiPriority w:val="9"/>
    <w:rPr>
      <w:rFonts w:ascii="仿宋" w:hAnsi="仿宋" w:eastAsia="仿宋"/>
      <w:color w:val="FF0000"/>
      <w:kern w:val="2"/>
      <w:sz w:val="24"/>
      <w:szCs w:val="24"/>
      <w:shd w:val="clear" w:color="auto" w:fill="FFFFFF"/>
    </w:rPr>
  </w:style>
  <w:style w:type="paragraph" w:customStyle="1" w:styleId="126">
    <w:name w:val="Table Text"/>
    <w:basedOn w:val="1"/>
    <w:semiHidden/>
    <w:qFormat/>
    <w:uiPriority w:val="0"/>
    <w:rPr>
      <w:rFonts w:ascii="宋体" w:hAnsi="宋体" w:cs="宋体"/>
      <w:sz w:val="24"/>
    </w:rPr>
  </w:style>
  <w:style w:type="table" w:customStyle="1" w:styleId="127">
    <w:name w:val="Table Normal"/>
    <w:unhideWhenUsed/>
    <w:qFormat/>
    <w:uiPriority w:val="2"/>
    <w:tblPr>
      <w:tblCellMar>
        <w:top w:w="0" w:type="dxa"/>
        <w:left w:w="0" w:type="dxa"/>
        <w:bottom w:w="0" w:type="dxa"/>
        <w:right w:w="0" w:type="dxa"/>
      </w:tblCellMar>
    </w:tblPr>
  </w:style>
  <w:style w:type="character" w:customStyle="1" w:styleId="128">
    <w:name w:val="font11"/>
    <w:basedOn w:val="45"/>
    <w:qFormat/>
    <w:uiPriority w:val="0"/>
    <w:rPr>
      <w:rFonts w:hint="eastAsia" w:ascii="仿宋" w:hAnsi="仿宋" w:eastAsia="仿宋"/>
      <w:color w:val="000000"/>
      <w:sz w:val="21"/>
      <w:szCs w:val="21"/>
      <w:u w:val="none"/>
    </w:rPr>
  </w:style>
  <w:style w:type="character" w:customStyle="1" w:styleId="129">
    <w:name w:val="font21"/>
    <w:basedOn w:val="45"/>
    <w:qFormat/>
    <w:uiPriority w:val="0"/>
    <w:rPr>
      <w:rFonts w:hint="default" w:ascii="Times New Roman" w:hAnsi="Times New Roman" w:cs="Times New Roman"/>
      <w:color w:val="000000"/>
      <w:sz w:val="21"/>
      <w:szCs w:val="21"/>
      <w:u w:val="none"/>
    </w:rPr>
  </w:style>
  <w:style w:type="character" w:customStyle="1" w:styleId="130">
    <w:name w:val="font31"/>
    <w:basedOn w:val="45"/>
    <w:qFormat/>
    <w:uiPriority w:val="0"/>
    <w:rPr>
      <w:rFonts w:hint="default" w:ascii="Times New Roman" w:hAnsi="Times New Roman" w:cs="Times New Roman"/>
      <w:color w:val="000000"/>
      <w:sz w:val="21"/>
      <w:szCs w:val="21"/>
      <w:u w:val="none"/>
      <w:vertAlign w:val="subscript"/>
    </w:rPr>
  </w:style>
  <w:style w:type="paragraph" w:customStyle="1" w:styleId="131">
    <w:name w:val="报告表格"/>
    <w:basedOn w:val="1"/>
    <w:qFormat/>
    <w:uiPriority w:val="0"/>
    <w:pPr>
      <w:autoSpaceDE w:val="0"/>
      <w:autoSpaceDN w:val="0"/>
      <w:adjustRightInd w:val="0"/>
      <w:spacing w:line="300" w:lineRule="exact"/>
      <w:jc w:val="center"/>
      <w:textAlignment w:val="bottom"/>
    </w:pPr>
    <w:rPr>
      <w:rFonts w:ascii="宋体" w:hAnsi="宋体"/>
      <w:kern w:val="0"/>
      <w:szCs w:val="21"/>
    </w:rPr>
  </w:style>
  <w:style w:type="character" w:customStyle="1" w:styleId="132">
    <w:name w:val="标题 2 字符"/>
    <w:basedOn w:val="45"/>
    <w:link w:val="3"/>
    <w:qFormat/>
    <w:uiPriority w:val="0"/>
    <w:rPr>
      <w:rFonts w:ascii="Arial" w:hAnsi="Arial"/>
      <w:b/>
      <w:kern w:val="2"/>
      <w:sz w:val="32"/>
    </w:rPr>
  </w:style>
  <w:style w:type="character" w:customStyle="1" w:styleId="133">
    <w:name w:val="正文文本 3 字符"/>
    <w:basedOn w:val="45"/>
    <w:link w:val="17"/>
    <w:qFormat/>
    <w:uiPriority w:val="0"/>
    <w:rPr>
      <w:kern w:val="2"/>
      <w:sz w:val="24"/>
    </w:rPr>
  </w:style>
  <w:style w:type="character" w:customStyle="1" w:styleId="134">
    <w:name w:val="纯文本 字符"/>
    <w:basedOn w:val="45"/>
    <w:link w:val="22"/>
    <w:qFormat/>
    <w:uiPriority w:val="0"/>
    <w:rPr>
      <w:rFonts w:ascii="宋体" w:hAnsi="Courier New" w:eastAsia="仿宋_GB2312"/>
      <w:kern w:val="2"/>
      <w:sz w:val="28"/>
      <w:szCs w:val="28"/>
    </w:rPr>
  </w:style>
  <w:style w:type="character" w:customStyle="1" w:styleId="135">
    <w:name w:val="正文文本缩进 2 字符"/>
    <w:basedOn w:val="45"/>
    <w:link w:val="26"/>
    <w:qFormat/>
    <w:uiPriority w:val="0"/>
    <w:rPr>
      <w:kern w:val="2"/>
      <w:sz w:val="21"/>
      <w:szCs w:val="24"/>
    </w:rPr>
  </w:style>
  <w:style w:type="character" w:customStyle="1" w:styleId="136">
    <w:name w:val="副标题 字符"/>
    <w:basedOn w:val="45"/>
    <w:link w:val="31"/>
    <w:qFormat/>
    <w:uiPriority w:val="11"/>
    <w:rPr>
      <w:rFonts w:eastAsia="黑体"/>
      <w:kern w:val="28"/>
      <w:sz w:val="24"/>
    </w:rPr>
  </w:style>
  <w:style w:type="character" w:customStyle="1" w:styleId="137">
    <w:name w:val="HTML 预设格式 字符"/>
    <w:basedOn w:val="45"/>
    <w:link w:val="36"/>
    <w:qFormat/>
    <w:uiPriority w:val="99"/>
    <w:rPr>
      <w:rFonts w:ascii="宋体" w:hAnsi="宋体" w:cs="宋体"/>
      <w:sz w:val="24"/>
      <w:szCs w:val="24"/>
    </w:rPr>
  </w:style>
  <w:style w:type="character" w:customStyle="1" w:styleId="138">
    <w:name w:val="1正文 Char"/>
    <w:qFormat/>
    <w:uiPriority w:val="0"/>
    <w:rPr>
      <w:rFonts w:eastAsia="仿宋_GB2312"/>
      <w:kern w:val="2"/>
      <w:sz w:val="28"/>
    </w:rPr>
  </w:style>
  <w:style w:type="paragraph" w:customStyle="1" w:styleId="139">
    <w:name w:val="表1"/>
    <w:basedOn w:val="84"/>
    <w:qFormat/>
    <w:uiPriority w:val="1"/>
    <w:pPr>
      <w:spacing w:line="240" w:lineRule="exact"/>
      <w:ind w:firstLine="200" w:firstLineChars="200"/>
    </w:pPr>
    <w:rPr>
      <w:rFonts w:ascii="仿宋_GB2312" w:hAnsi="Arial Black"/>
      <w:kern w:val="44"/>
    </w:rPr>
  </w:style>
  <w:style w:type="character" w:customStyle="1" w:styleId="140">
    <w:name w:val="正文文本缩进 2 Char"/>
    <w:basedOn w:val="45"/>
    <w:qFormat/>
    <w:uiPriority w:val="0"/>
    <w:rPr>
      <w:kern w:val="2"/>
      <w:sz w:val="21"/>
      <w:szCs w:val="24"/>
    </w:rPr>
  </w:style>
  <w:style w:type="paragraph" w:customStyle="1" w:styleId="141">
    <w:name w:val="+正文"/>
    <w:basedOn w:val="1"/>
    <w:link w:val="142"/>
    <w:qFormat/>
    <w:uiPriority w:val="0"/>
    <w:pPr>
      <w:spacing w:line="360" w:lineRule="auto"/>
      <w:ind w:firstLine="200" w:firstLineChars="200"/>
    </w:pPr>
    <w:rPr>
      <w:rFonts w:hAnsi="宋体"/>
      <w:sz w:val="28"/>
      <w:szCs w:val="28"/>
    </w:rPr>
  </w:style>
  <w:style w:type="character" w:customStyle="1" w:styleId="142">
    <w:name w:val="+正文 Char"/>
    <w:link w:val="141"/>
    <w:qFormat/>
    <w:uiPriority w:val="0"/>
    <w:rPr>
      <w:rFonts w:hAnsi="宋体"/>
      <w:kern w:val="2"/>
      <w:sz w:val="28"/>
      <w:szCs w:val="28"/>
    </w:rPr>
  </w:style>
  <w:style w:type="paragraph" w:customStyle="1" w:styleId="143">
    <w:name w:val="表格 1"/>
    <w:basedOn w:val="1"/>
    <w:link w:val="144"/>
    <w:qFormat/>
    <w:uiPriority w:val="0"/>
    <w:pPr>
      <w:spacing w:beforeLines="50" w:line="400" w:lineRule="exact"/>
      <w:jc w:val="center"/>
    </w:pPr>
    <w:rPr>
      <w:rFonts w:eastAsia="仿宋_GB2312"/>
      <w:b/>
      <w:sz w:val="24"/>
      <w:szCs w:val="21"/>
    </w:rPr>
  </w:style>
  <w:style w:type="character" w:customStyle="1" w:styleId="144">
    <w:name w:val="表格 1 Char"/>
    <w:link w:val="143"/>
    <w:qFormat/>
    <w:uiPriority w:val="0"/>
    <w:rPr>
      <w:rFonts w:eastAsia="仿宋_GB2312"/>
      <w:b/>
      <w:kern w:val="2"/>
      <w:sz w:val="24"/>
      <w:szCs w:val="21"/>
    </w:rPr>
  </w:style>
  <w:style w:type="character" w:customStyle="1" w:styleId="145">
    <w:name w:val="标题 4 字符"/>
    <w:basedOn w:val="45"/>
    <w:link w:val="5"/>
    <w:qFormat/>
    <w:uiPriority w:val="0"/>
    <w:rPr>
      <w:rFonts w:ascii="等线 Light" w:hAnsi="等线 Light" w:eastAsia="等线 Light"/>
      <w:b/>
      <w:bCs/>
      <w:kern w:val="2"/>
      <w:sz w:val="28"/>
      <w:szCs w:val="28"/>
    </w:rPr>
  </w:style>
  <w:style w:type="paragraph" w:customStyle="1" w:styleId="146">
    <w:name w:val="正文文本缩进1"/>
    <w:basedOn w:val="1"/>
    <w:qFormat/>
    <w:uiPriority w:val="0"/>
    <w:pPr>
      <w:adjustRightInd w:val="0"/>
      <w:spacing w:after="120" w:line="360" w:lineRule="auto"/>
      <w:ind w:left="420" w:leftChars="200" w:firstLine="200" w:firstLineChars="200"/>
      <w:textAlignment w:val="baseline"/>
    </w:pPr>
    <w:rPr>
      <w:sz w:val="24"/>
      <w:szCs w:val="20"/>
    </w:rPr>
  </w:style>
  <w:style w:type="paragraph" w:customStyle="1" w:styleId="147">
    <w:name w:val="Body Text 21"/>
    <w:basedOn w:val="1"/>
    <w:qFormat/>
    <w:uiPriority w:val="0"/>
    <w:pPr>
      <w:textAlignment w:val="baseline"/>
    </w:pPr>
    <w:rPr>
      <w:color w:val="000000"/>
      <w:sz w:val="24"/>
      <w:szCs w:val="20"/>
    </w:rPr>
  </w:style>
  <w:style w:type="paragraph" w:customStyle="1" w:styleId="148">
    <w:name w:val="样式2"/>
    <w:basedOn w:val="82"/>
    <w:link w:val="182"/>
    <w:qFormat/>
    <w:uiPriority w:val="0"/>
    <w:pPr>
      <w:adjustRightInd w:val="0"/>
      <w:snapToGrid w:val="0"/>
      <w:spacing w:beforeLines="50" w:line="500" w:lineRule="exact"/>
      <w:ind w:firstLine="480" w:firstLineChars="200"/>
    </w:pPr>
    <w:rPr>
      <w:rFonts w:eastAsia="仿宋_GB2312"/>
      <w:szCs w:val="24"/>
    </w:rPr>
  </w:style>
  <w:style w:type="paragraph" w:customStyle="1" w:styleId="149">
    <w:name w:val="样式3"/>
    <w:basedOn w:val="1"/>
    <w:next w:val="1"/>
    <w:qFormat/>
    <w:uiPriority w:val="0"/>
    <w:pPr>
      <w:pBdr>
        <w:bottom w:val="thinThickSmallGap" w:color="808080" w:sz="12" w:space="1"/>
      </w:pBdr>
      <w:tabs>
        <w:tab w:val="center" w:pos="4153"/>
        <w:tab w:val="right" w:pos="8306"/>
      </w:tabs>
      <w:snapToGrid w:val="0"/>
      <w:jc w:val="center"/>
    </w:pPr>
    <w:rPr>
      <w:sz w:val="18"/>
      <w:szCs w:val="18"/>
    </w:rPr>
  </w:style>
  <w:style w:type="paragraph" w:customStyle="1" w:styleId="150">
    <w:name w:val="图文字"/>
    <w:basedOn w:val="1"/>
    <w:qFormat/>
    <w:uiPriority w:val="0"/>
    <w:pPr>
      <w:spacing w:line="320" w:lineRule="exact"/>
      <w:jc w:val="center"/>
    </w:pPr>
    <w:rPr>
      <w:rFonts w:ascii="宋体" w:hAnsi="宋体"/>
    </w:rPr>
  </w:style>
  <w:style w:type="paragraph" w:customStyle="1" w:styleId="151">
    <w:name w:val="Char Char Char Char"/>
    <w:basedOn w:val="1"/>
    <w:qFormat/>
    <w:uiPriority w:val="0"/>
    <w:pPr>
      <w:snapToGrid w:val="0"/>
      <w:spacing w:line="360" w:lineRule="auto"/>
      <w:ind w:firstLine="200" w:firstLineChars="200"/>
    </w:pPr>
    <w:rPr>
      <w:szCs w:val="20"/>
    </w:rPr>
  </w:style>
  <w:style w:type="paragraph" w:customStyle="1" w:styleId="152">
    <w:name w:val="xl2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kern w:val="0"/>
      <w:sz w:val="24"/>
    </w:rPr>
  </w:style>
  <w:style w:type="paragraph" w:customStyle="1" w:styleId="153">
    <w:name w:val="xl32"/>
    <w:basedOn w:val="1"/>
    <w:qFormat/>
    <w:uiPriority w:val="0"/>
    <w:pPr>
      <w:widowControl/>
      <w:pBdr>
        <w:bottom w:val="single" w:color="auto" w:sz="4" w:space="0"/>
        <w:right w:val="single" w:color="auto" w:sz="4" w:space="0"/>
      </w:pBdr>
      <w:spacing w:before="100" w:beforeAutospacing="1" w:after="100" w:afterAutospacing="1"/>
      <w:jc w:val="center"/>
    </w:pPr>
    <w:rPr>
      <w:rFonts w:ascii="Arial Unicode MS" w:hAnsi="Arial Unicode MS" w:eastAsia="Arial Unicode MS"/>
      <w:color w:val="000000"/>
      <w:kern w:val="0"/>
      <w:sz w:val="24"/>
    </w:rPr>
  </w:style>
  <w:style w:type="paragraph" w:customStyle="1" w:styleId="154">
    <w:name w:val="编号1"/>
    <w:basedOn w:val="1"/>
    <w:qFormat/>
    <w:uiPriority w:val="0"/>
    <w:pPr>
      <w:numPr>
        <w:ilvl w:val="0"/>
        <w:numId w:val="3"/>
      </w:numPr>
    </w:pPr>
    <w:rPr>
      <w:szCs w:val="20"/>
    </w:rPr>
  </w:style>
  <w:style w:type="paragraph" w:customStyle="1" w:styleId="155">
    <w:name w:val="标题1"/>
    <w:basedOn w:val="1"/>
    <w:next w:val="1"/>
    <w:link w:val="175"/>
    <w:qFormat/>
    <w:uiPriority w:val="0"/>
    <w:pPr>
      <w:tabs>
        <w:tab w:val="left" w:pos="9193"/>
        <w:tab w:val="left" w:pos="9827"/>
      </w:tabs>
      <w:autoSpaceDE w:val="0"/>
      <w:autoSpaceDN w:val="0"/>
      <w:snapToGrid w:val="0"/>
      <w:spacing w:line="640" w:lineRule="atLeast"/>
      <w:jc w:val="center"/>
    </w:pPr>
    <w:rPr>
      <w:rFonts w:eastAsia="方正小标宋_GBK"/>
      <w:snapToGrid w:val="0"/>
      <w:kern w:val="0"/>
      <w:sz w:val="44"/>
      <w:szCs w:val="20"/>
    </w:rPr>
  </w:style>
  <w:style w:type="paragraph" w:customStyle="1" w:styleId="156">
    <w:name w:val="表格文字（高高）"/>
    <w:qFormat/>
    <w:uiPriority w:val="0"/>
    <w:pPr>
      <w:spacing w:beforeLines="25" w:afterLines="25"/>
      <w:jc w:val="center"/>
    </w:pPr>
    <w:rPr>
      <w:rFonts w:ascii="Times New Roman" w:hAnsi="Times New Roman" w:eastAsia="仿宋_GB2312" w:cs="Times New Roman"/>
      <w:sz w:val="24"/>
      <w:szCs w:val="21"/>
      <w:lang w:val="en-US" w:eastAsia="zh-CN" w:bidi="ar-SA"/>
    </w:rPr>
  </w:style>
  <w:style w:type="paragraph" w:customStyle="1" w:styleId="157">
    <w:name w:val="表文字"/>
    <w:basedOn w:val="1"/>
    <w:qFormat/>
    <w:uiPriority w:val="0"/>
    <w:pPr>
      <w:widowControl/>
      <w:jc w:val="center"/>
    </w:pPr>
    <w:rPr>
      <w:kern w:val="0"/>
      <w:szCs w:val="21"/>
    </w:rPr>
  </w:style>
  <w:style w:type="paragraph" w:customStyle="1" w:styleId="158">
    <w:name w:val="Char"/>
    <w:basedOn w:val="1"/>
    <w:qFormat/>
    <w:uiPriority w:val="0"/>
    <w:rPr>
      <w:sz w:val="24"/>
    </w:rPr>
  </w:style>
  <w:style w:type="paragraph" w:customStyle="1" w:styleId="159">
    <w:name w:val="zheng"/>
    <w:basedOn w:val="1"/>
    <w:qFormat/>
    <w:uiPriority w:val="0"/>
    <w:pPr>
      <w:spacing w:line="440" w:lineRule="exact"/>
      <w:ind w:firstLine="480" w:firstLineChars="200"/>
    </w:pPr>
    <w:rPr>
      <w:sz w:val="24"/>
    </w:rPr>
  </w:style>
  <w:style w:type="paragraph" w:customStyle="1" w:styleId="160">
    <w:name w:val="首行缩进"/>
    <w:basedOn w:val="1"/>
    <w:link w:val="177"/>
    <w:qFormat/>
    <w:uiPriority w:val="0"/>
    <w:pPr>
      <w:spacing w:line="360" w:lineRule="auto"/>
      <w:ind w:firstLine="480" w:firstLineChars="200"/>
    </w:pPr>
    <w:rPr>
      <w:sz w:val="24"/>
    </w:rPr>
  </w:style>
  <w:style w:type="paragraph" w:customStyle="1" w:styleId="161">
    <w:name w:val="表蕊"/>
    <w:basedOn w:val="1"/>
    <w:link w:val="191"/>
    <w:qFormat/>
    <w:uiPriority w:val="0"/>
    <w:pPr>
      <w:adjustRightInd w:val="0"/>
      <w:spacing w:line="320" w:lineRule="atLeast"/>
      <w:jc w:val="left"/>
      <w:textAlignment w:val="baseline"/>
    </w:pPr>
    <w:rPr>
      <w:rFonts w:eastAsia="楷体_GB2312"/>
      <w:spacing w:val="-10"/>
      <w:kern w:val="0"/>
      <w:szCs w:val="20"/>
    </w:rPr>
  </w:style>
  <w:style w:type="paragraph" w:customStyle="1" w:styleId="162">
    <w:name w:val="表头"/>
    <w:basedOn w:val="12"/>
    <w:qFormat/>
    <w:uiPriority w:val="0"/>
    <w:pPr>
      <w:autoSpaceDE w:val="0"/>
      <w:autoSpaceDN w:val="0"/>
      <w:adjustRightInd w:val="0"/>
      <w:snapToGrid w:val="0"/>
      <w:spacing w:line="360" w:lineRule="auto"/>
      <w:ind w:firstLine="480" w:firstLineChars="200"/>
      <w:jc w:val="center"/>
      <w:textAlignment w:val="center"/>
    </w:pPr>
    <w:rPr>
      <w:rFonts w:ascii="宋体" w:hAnsi="宋体"/>
      <w:color w:val="000000"/>
      <w:sz w:val="24"/>
      <w:szCs w:val="24"/>
    </w:rPr>
  </w:style>
  <w:style w:type="paragraph" w:customStyle="1" w:styleId="163">
    <w:name w:val="表文"/>
    <w:basedOn w:val="1"/>
    <w:qFormat/>
    <w:uiPriority w:val="0"/>
    <w:pPr>
      <w:autoSpaceDE w:val="0"/>
      <w:autoSpaceDN w:val="0"/>
      <w:adjustRightInd w:val="0"/>
      <w:jc w:val="center"/>
      <w:textAlignment w:val="top"/>
    </w:pPr>
    <w:rPr>
      <w:rFonts w:ascii="宋体" w:hAnsi="宋体"/>
      <w:color w:val="000000"/>
      <w:szCs w:val="21"/>
    </w:rPr>
  </w:style>
  <w:style w:type="paragraph" w:customStyle="1" w:styleId="164">
    <w:name w:val="标题正4"/>
    <w:basedOn w:val="1"/>
    <w:qFormat/>
    <w:uiPriority w:val="0"/>
    <w:pPr>
      <w:spacing w:line="240" w:lineRule="exact"/>
      <w:jc w:val="center"/>
    </w:pPr>
    <w:rPr>
      <w:rFonts w:ascii="宋体" w:hAnsi="宋体"/>
      <w:bCs/>
      <w:color w:val="000000"/>
    </w:rPr>
  </w:style>
  <w:style w:type="paragraph" w:customStyle="1" w:styleId="165">
    <w:name w:val="ST20_1"/>
    <w:basedOn w:val="1"/>
    <w:qFormat/>
    <w:uiPriority w:val="0"/>
    <w:pPr>
      <w:autoSpaceDE w:val="0"/>
      <w:autoSpaceDN w:val="0"/>
      <w:adjustRightInd w:val="0"/>
      <w:spacing w:line="312" w:lineRule="atLeast"/>
      <w:jc w:val="center"/>
      <w:textAlignment w:val="baseline"/>
    </w:pPr>
    <w:rPr>
      <w:rFonts w:ascii="宋体" w:hAnsi="Tms Rmn"/>
      <w:kern w:val="0"/>
      <w:sz w:val="24"/>
      <w:szCs w:val="20"/>
    </w:rPr>
  </w:style>
  <w:style w:type="paragraph" w:customStyle="1" w:styleId="166">
    <w:name w:val="Char Char Char Char Char Char Char Char Char Char"/>
    <w:basedOn w:val="1"/>
    <w:qFormat/>
    <w:uiPriority w:val="0"/>
    <w:rPr>
      <w:rFonts w:ascii="黑体" w:hAnsi="黑体" w:eastAsia="黑体"/>
      <w:b/>
      <w:spacing w:val="10"/>
      <w:sz w:val="28"/>
      <w:szCs w:val="20"/>
    </w:rPr>
  </w:style>
  <w:style w:type="paragraph" w:customStyle="1" w:styleId="167">
    <w:name w:val="默认段落字体 Para Char Char"/>
    <w:basedOn w:val="1"/>
    <w:qFormat/>
    <w:uiPriority w:val="0"/>
    <w:pPr>
      <w:spacing w:line="240" w:lineRule="atLeast"/>
      <w:ind w:left="420" w:firstLine="420"/>
    </w:pPr>
    <w:rPr>
      <w:szCs w:val="20"/>
    </w:rPr>
  </w:style>
  <w:style w:type="paragraph" w:customStyle="1" w:styleId="168">
    <w:name w:val="表格内容"/>
    <w:basedOn w:val="1"/>
    <w:next w:val="1"/>
    <w:link w:val="187"/>
    <w:qFormat/>
    <w:uiPriority w:val="0"/>
    <w:pPr>
      <w:widowControl/>
      <w:jc w:val="center"/>
    </w:pPr>
    <w:rPr>
      <w:rFonts w:eastAsia="仿宋_GB2312"/>
      <w:sz w:val="24"/>
      <w:szCs w:val="22"/>
    </w:rPr>
  </w:style>
  <w:style w:type="paragraph" w:customStyle="1" w:styleId="169">
    <w:name w:val="纯文本1"/>
    <w:basedOn w:val="1"/>
    <w:qFormat/>
    <w:uiPriority w:val="0"/>
    <w:pPr>
      <w:autoSpaceDE w:val="0"/>
      <w:autoSpaceDN w:val="0"/>
      <w:adjustRightInd w:val="0"/>
      <w:textAlignment w:val="baseline"/>
    </w:pPr>
    <w:rPr>
      <w:rFonts w:ascii="宋体" w:hAnsi="Tms Rmn"/>
      <w:kern w:val="0"/>
      <w:szCs w:val="20"/>
    </w:rPr>
  </w:style>
  <w:style w:type="paragraph" w:customStyle="1" w:styleId="170">
    <w:name w:val="xl35"/>
    <w:basedOn w:val="1"/>
    <w:qFormat/>
    <w:uiPriority w:val="0"/>
    <w:pPr>
      <w:widowControl/>
      <w:pBdr>
        <w:bottom w:val="single" w:color="auto" w:sz="4" w:space="0"/>
        <w:right w:val="single" w:color="auto" w:sz="4" w:space="0"/>
      </w:pBdr>
      <w:spacing w:before="100" w:beforeAutospacing="1" w:after="100" w:afterAutospacing="1"/>
    </w:pPr>
    <w:rPr>
      <w:rFonts w:eastAsia="Arial Unicode MS"/>
      <w:kern w:val="0"/>
      <w:sz w:val="24"/>
    </w:rPr>
  </w:style>
  <w:style w:type="paragraph" w:customStyle="1" w:styleId="171">
    <w:name w:val="默认段落字体 Para Char Char Char Char"/>
    <w:basedOn w:val="1"/>
    <w:qFormat/>
    <w:uiPriority w:val="0"/>
    <w:rPr>
      <w:sz w:val="24"/>
    </w:rPr>
  </w:style>
  <w:style w:type="paragraph" w:customStyle="1" w:styleId="172">
    <w:name w:val="Date1"/>
    <w:basedOn w:val="1"/>
    <w:next w:val="1"/>
    <w:qFormat/>
    <w:uiPriority w:val="0"/>
    <w:pPr>
      <w:adjustRightInd w:val="0"/>
      <w:textAlignment w:val="baseline"/>
    </w:pPr>
    <w:rPr>
      <w:szCs w:val="20"/>
    </w:rPr>
  </w:style>
  <w:style w:type="paragraph" w:customStyle="1" w:styleId="173">
    <w:name w:val="图文框"/>
    <w:basedOn w:val="1"/>
    <w:qFormat/>
    <w:uiPriority w:val="0"/>
    <w:pPr>
      <w:tabs>
        <w:tab w:val="left" w:pos="1260"/>
        <w:tab w:val="left" w:pos="4022"/>
      </w:tabs>
      <w:adjustRightInd w:val="0"/>
      <w:snapToGrid w:val="0"/>
      <w:spacing w:line="400" w:lineRule="exact"/>
      <w:ind w:firstLine="480" w:firstLineChars="200"/>
    </w:pPr>
    <w:rPr>
      <w:rFonts w:ascii="宋体" w:hAnsi="宋体"/>
      <w:color w:val="000000"/>
      <w:spacing w:val="10"/>
      <w:sz w:val="24"/>
    </w:rPr>
  </w:style>
  <w:style w:type="paragraph" w:customStyle="1" w:styleId="174">
    <w:name w:val="仿宋体"/>
    <w:basedOn w:val="1"/>
    <w:qFormat/>
    <w:uiPriority w:val="0"/>
    <w:pPr>
      <w:widowControl/>
      <w:spacing w:line="844" w:lineRule="atLeast"/>
      <w:ind w:firstLine="419"/>
      <w:textAlignment w:val="baseline"/>
    </w:pPr>
    <w:rPr>
      <w:rFonts w:eastAsia="仿宋_GB2312"/>
      <w:color w:val="000000"/>
      <w:kern w:val="0"/>
      <w:sz w:val="31"/>
      <w:szCs w:val="20"/>
      <w:u w:color="000000"/>
    </w:rPr>
  </w:style>
  <w:style w:type="character" w:customStyle="1" w:styleId="175">
    <w:name w:val="标题1 Char"/>
    <w:link w:val="155"/>
    <w:qFormat/>
    <w:uiPriority w:val="0"/>
    <w:rPr>
      <w:rFonts w:eastAsia="方正小标宋_GBK"/>
      <w:snapToGrid w:val="0"/>
      <w:sz w:val="44"/>
    </w:rPr>
  </w:style>
  <w:style w:type="character" w:customStyle="1" w:styleId="176">
    <w:name w:val="text21"/>
    <w:qFormat/>
    <w:uiPriority w:val="0"/>
    <w:rPr>
      <w:rFonts w:hint="default" w:ascii="_x000B__x000C_" w:hAnsi="_x000B__x000C_"/>
      <w:color w:val="000000"/>
      <w:sz w:val="20"/>
      <w:szCs w:val="20"/>
      <w:u w:val="none"/>
    </w:rPr>
  </w:style>
  <w:style w:type="character" w:customStyle="1" w:styleId="177">
    <w:name w:val="首行缩进 Char"/>
    <w:link w:val="160"/>
    <w:qFormat/>
    <w:uiPriority w:val="0"/>
    <w:rPr>
      <w:kern w:val="2"/>
      <w:sz w:val="24"/>
      <w:szCs w:val="24"/>
    </w:rPr>
  </w:style>
  <w:style w:type="character" w:customStyle="1" w:styleId="178">
    <w:name w:val="标题2"/>
    <w:basedOn w:val="45"/>
    <w:qFormat/>
    <w:uiPriority w:val="0"/>
  </w:style>
  <w:style w:type="character" w:customStyle="1" w:styleId="179">
    <w:name w:val="c-icon"/>
    <w:basedOn w:val="45"/>
    <w:qFormat/>
    <w:uiPriority w:val="0"/>
  </w:style>
  <w:style w:type="character" w:customStyle="1" w:styleId="180">
    <w:name w:val="fontborder"/>
    <w:basedOn w:val="45"/>
    <w:qFormat/>
    <w:uiPriority w:val="0"/>
    <w:rPr>
      <w:bdr w:val="single" w:color="000000" w:sz="6" w:space="0"/>
    </w:rPr>
  </w:style>
  <w:style w:type="character" w:customStyle="1" w:styleId="181">
    <w:name w:val="apple-converted-space"/>
    <w:basedOn w:val="45"/>
    <w:qFormat/>
    <w:uiPriority w:val="0"/>
  </w:style>
  <w:style w:type="character" w:customStyle="1" w:styleId="182">
    <w:name w:val="样式2 Char"/>
    <w:link w:val="148"/>
    <w:qFormat/>
    <w:uiPriority w:val="0"/>
    <w:rPr>
      <w:rFonts w:eastAsia="仿宋_GB2312"/>
      <w:kern w:val="2"/>
      <w:sz w:val="24"/>
      <w:szCs w:val="24"/>
    </w:rPr>
  </w:style>
  <w:style w:type="character" w:customStyle="1" w:styleId="183">
    <w:name w:val="short_text"/>
    <w:qFormat/>
    <w:uiPriority w:val="0"/>
  </w:style>
  <w:style w:type="character" w:customStyle="1" w:styleId="184">
    <w:name w:val="fontstrikethrough"/>
    <w:basedOn w:val="45"/>
    <w:qFormat/>
    <w:uiPriority w:val="0"/>
    <w:rPr>
      <w:strike/>
    </w:rPr>
  </w:style>
  <w:style w:type="character" w:customStyle="1" w:styleId="185">
    <w:name w:val="text14 text141"/>
    <w:qFormat/>
    <w:uiPriority w:val="0"/>
    <w:rPr>
      <w:rFonts w:cs="Times New Roman"/>
    </w:rPr>
  </w:style>
  <w:style w:type="character" w:customStyle="1" w:styleId="186">
    <w:name w:val="height1"/>
    <w:qFormat/>
    <w:uiPriority w:val="0"/>
    <w:rPr>
      <w:color w:val="000000"/>
      <w:sz w:val="21"/>
      <w:szCs w:val="21"/>
    </w:rPr>
  </w:style>
  <w:style w:type="character" w:customStyle="1" w:styleId="187">
    <w:name w:val="表格内容 Char"/>
    <w:link w:val="168"/>
    <w:qFormat/>
    <w:uiPriority w:val="0"/>
    <w:rPr>
      <w:rFonts w:eastAsia="仿宋_GB2312"/>
      <w:kern w:val="2"/>
      <w:sz w:val="24"/>
      <w:szCs w:val="22"/>
    </w:rPr>
  </w:style>
  <w:style w:type="character" w:customStyle="1" w:styleId="188">
    <w:name w:val="c-icon14"/>
    <w:basedOn w:val="45"/>
    <w:qFormat/>
    <w:uiPriority w:val="0"/>
  </w:style>
  <w:style w:type="character" w:customStyle="1" w:styleId="189">
    <w:name w:val="style11"/>
    <w:qFormat/>
    <w:uiPriority w:val="0"/>
    <w:rPr>
      <w:sz w:val="21"/>
    </w:rPr>
  </w:style>
  <w:style w:type="character" w:customStyle="1" w:styleId="190">
    <w:name w:val="未处理的提及1"/>
    <w:unhideWhenUsed/>
    <w:qFormat/>
    <w:uiPriority w:val="99"/>
    <w:rPr>
      <w:color w:val="605E5C"/>
      <w:shd w:val="clear" w:color="auto" w:fill="E1DFDD"/>
    </w:rPr>
  </w:style>
  <w:style w:type="character" w:customStyle="1" w:styleId="191">
    <w:name w:val="表蕊 Char1"/>
    <w:link w:val="161"/>
    <w:qFormat/>
    <w:uiPriority w:val="0"/>
    <w:rPr>
      <w:rFonts w:eastAsia="楷体_GB2312"/>
      <w:spacing w:val="-10"/>
      <w:sz w:val="21"/>
    </w:rPr>
  </w:style>
  <w:style w:type="character" w:customStyle="1" w:styleId="192">
    <w:name w:val="正文 Char"/>
    <w:qFormat/>
    <w:uiPriority w:val="0"/>
    <w:rPr>
      <w:rFonts w:ascii="仿宋_GB2312" w:hAnsi="宋体" w:eastAsia="仿宋_GB2312"/>
      <w:color w:val="000000"/>
      <w:kern w:val="2"/>
      <w:sz w:val="28"/>
      <w:szCs w:val="24"/>
      <w:lang w:val="en-US" w:eastAsia="zh-CN" w:bidi="ar-SA"/>
    </w:rPr>
  </w:style>
  <w:style w:type="paragraph" w:customStyle="1" w:styleId="193">
    <w:name w:val="样式-正文cx"/>
    <w:basedOn w:val="1"/>
    <w:qFormat/>
    <w:uiPriority w:val="0"/>
    <w:pPr>
      <w:spacing w:line="500" w:lineRule="exact"/>
      <w:ind w:firstLine="560" w:firstLineChars="200"/>
    </w:pPr>
    <w:rPr>
      <w:rFonts w:eastAsia="仿宋"/>
      <w:bCs/>
      <w:color w:val="0000FF"/>
      <w:sz w:val="28"/>
      <w:szCs w:val="28"/>
    </w:rPr>
  </w:style>
  <w:style w:type="paragraph" w:customStyle="1" w:styleId="194">
    <w:name w:val="表头j"/>
    <w:basedOn w:val="31"/>
    <w:link w:val="238"/>
    <w:qFormat/>
    <w:uiPriority w:val="0"/>
    <w:pPr>
      <w:snapToGrid w:val="0"/>
      <w:spacing w:beforeLines="25" w:afterLines="25" w:line="360" w:lineRule="auto"/>
    </w:pPr>
    <w:rPr>
      <w:rFonts w:eastAsia="宋体"/>
      <w:b/>
    </w:rPr>
  </w:style>
  <w:style w:type="paragraph" w:customStyle="1" w:styleId="195">
    <w:name w:val="Other|1"/>
    <w:basedOn w:val="1"/>
    <w:qFormat/>
    <w:uiPriority w:val="0"/>
    <w:pPr>
      <w:spacing w:line="413" w:lineRule="auto"/>
      <w:ind w:firstLine="400"/>
    </w:pPr>
    <w:rPr>
      <w:rFonts w:ascii="宋体" w:hAnsi="宋体" w:cs="宋体"/>
      <w:sz w:val="30"/>
      <w:szCs w:val="30"/>
      <w:lang w:val="zh-TW" w:eastAsia="zh-TW" w:bidi="zh-TW"/>
    </w:rPr>
  </w:style>
  <w:style w:type="character" w:customStyle="1" w:styleId="196">
    <w:name w:val="font01"/>
    <w:qFormat/>
    <w:uiPriority w:val="0"/>
    <w:rPr>
      <w:rFonts w:hint="eastAsia" w:ascii="宋体" w:hAnsi="宋体" w:eastAsia="宋体" w:cs="宋体"/>
      <w:b/>
      <w:color w:val="000000"/>
      <w:sz w:val="21"/>
      <w:szCs w:val="21"/>
      <w:u w:val="none"/>
    </w:rPr>
  </w:style>
  <w:style w:type="character" w:customStyle="1" w:styleId="197">
    <w:name w:val="font61"/>
    <w:qFormat/>
    <w:uiPriority w:val="0"/>
    <w:rPr>
      <w:rFonts w:hint="default" w:ascii="Times New Roman" w:hAnsi="Times New Roman" w:cs="Times New Roman"/>
      <w:b/>
      <w:color w:val="000000"/>
      <w:sz w:val="21"/>
      <w:szCs w:val="21"/>
      <w:u w:val="none"/>
    </w:rPr>
  </w:style>
  <w:style w:type="character" w:customStyle="1" w:styleId="198">
    <w:name w:val="font51"/>
    <w:basedOn w:val="45"/>
    <w:qFormat/>
    <w:uiPriority w:val="0"/>
    <w:rPr>
      <w:rFonts w:hint="eastAsia" w:ascii="仿宋" w:hAnsi="仿宋" w:eastAsia="仿宋" w:cs="仿宋"/>
      <w:color w:val="FF0000"/>
      <w:sz w:val="21"/>
      <w:szCs w:val="21"/>
      <w:u w:val="none"/>
    </w:rPr>
  </w:style>
  <w:style w:type="character" w:customStyle="1" w:styleId="199">
    <w:name w:val="font41"/>
    <w:basedOn w:val="45"/>
    <w:qFormat/>
    <w:uiPriority w:val="0"/>
    <w:rPr>
      <w:rFonts w:hint="default" w:ascii="Times New Roman" w:hAnsi="Times New Roman" w:cs="Times New Roman"/>
      <w:color w:val="FF0000"/>
      <w:sz w:val="24"/>
      <w:szCs w:val="24"/>
      <w:u w:val="none"/>
    </w:rPr>
  </w:style>
  <w:style w:type="paragraph" w:customStyle="1" w:styleId="200">
    <w:name w:val="Body text|1"/>
    <w:basedOn w:val="1"/>
    <w:qFormat/>
    <w:uiPriority w:val="0"/>
    <w:pPr>
      <w:autoSpaceDE w:val="0"/>
      <w:autoSpaceDN w:val="0"/>
      <w:spacing w:line="427" w:lineRule="auto"/>
      <w:ind w:firstLine="400"/>
      <w:jc w:val="left"/>
    </w:pPr>
    <w:rPr>
      <w:rFonts w:ascii="宋体" w:hAnsi="宋体" w:cs="宋体"/>
      <w:kern w:val="0"/>
      <w:sz w:val="26"/>
      <w:szCs w:val="26"/>
      <w:lang w:val="zh-TW" w:eastAsia="zh-TW" w:bidi="zh-TW"/>
    </w:rPr>
  </w:style>
  <w:style w:type="paragraph" w:customStyle="1" w:styleId="201">
    <w:name w:val="表格内容 居中"/>
    <w:basedOn w:val="1"/>
    <w:qFormat/>
    <w:uiPriority w:val="0"/>
    <w:pPr>
      <w:jc w:val="center"/>
    </w:pPr>
    <w:rPr>
      <w:rFonts w:ascii="Calibri" w:hAnsi="Calibri" w:eastAsia="Times New Roman"/>
      <w:kern w:val="0"/>
      <w:szCs w:val="20"/>
    </w:rPr>
  </w:style>
  <w:style w:type="character" w:customStyle="1" w:styleId="202">
    <w:name w:val="正文文本缩进 3 Char"/>
    <w:qFormat/>
    <w:uiPriority w:val="0"/>
    <w:rPr>
      <w:kern w:val="2"/>
      <w:sz w:val="24"/>
    </w:rPr>
  </w:style>
  <w:style w:type="character" w:styleId="203">
    <w:name w:val="Placeholder Text"/>
    <w:basedOn w:val="45"/>
    <w:semiHidden/>
    <w:qFormat/>
    <w:uiPriority w:val="99"/>
    <w:rPr>
      <w:color w:val="808080"/>
    </w:rPr>
  </w:style>
  <w:style w:type="paragraph" w:customStyle="1" w:styleId="204">
    <w:name w:val="表蕊居中"/>
    <w:qFormat/>
    <w:uiPriority w:val="0"/>
    <w:pPr>
      <w:spacing w:line="320" w:lineRule="exact"/>
      <w:jc w:val="center"/>
    </w:pPr>
    <w:rPr>
      <w:rFonts w:ascii="Times New Roman" w:hAnsi="Times New Roman" w:eastAsia="楷体" w:cs="Times New Roman"/>
      <w:spacing w:val="8"/>
      <w:sz w:val="21"/>
      <w:szCs w:val="28"/>
      <w:lang w:val="en-US" w:eastAsia="zh-CN" w:bidi="ar-SA"/>
    </w:rPr>
  </w:style>
  <w:style w:type="character" w:customStyle="1" w:styleId="205">
    <w:name w:val="标题 5 字符"/>
    <w:basedOn w:val="45"/>
    <w:link w:val="6"/>
    <w:qFormat/>
    <w:uiPriority w:val="9"/>
    <w:rPr>
      <w:rFonts w:ascii="仿宋_GB2312" w:hAnsi="仿宋_GB2312" w:eastAsia="仿宋_GB2312"/>
      <w:b/>
      <w:bCs/>
      <w:kern w:val="2"/>
      <w:sz w:val="28"/>
      <w:szCs w:val="28"/>
      <w:lang w:val="zh-CN"/>
    </w:rPr>
  </w:style>
  <w:style w:type="character" w:customStyle="1" w:styleId="206">
    <w:name w:val="标题 6 字符"/>
    <w:basedOn w:val="45"/>
    <w:link w:val="7"/>
    <w:qFormat/>
    <w:uiPriority w:val="9"/>
    <w:rPr>
      <w:rFonts w:ascii="仿宋_GB2312" w:hAnsi="仿宋_GB2312" w:eastAsia="仿宋_GB2312"/>
      <w:b/>
      <w:bCs/>
      <w:kern w:val="2"/>
      <w:sz w:val="28"/>
      <w:szCs w:val="24"/>
      <w:lang w:val="zh-CN"/>
    </w:rPr>
  </w:style>
  <w:style w:type="character" w:customStyle="1" w:styleId="207">
    <w:name w:val="标题 7 字符"/>
    <w:basedOn w:val="45"/>
    <w:link w:val="8"/>
    <w:qFormat/>
    <w:uiPriority w:val="0"/>
    <w:rPr>
      <w:b/>
      <w:bCs/>
      <w:kern w:val="2"/>
      <w:sz w:val="24"/>
      <w:szCs w:val="24"/>
    </w:rPr>
  </w:style>
  <w:style w:type="character" w:customStyle="1" w:styleId="208">
    <w:name w:val="标题 8 字符"/>
    <w:basedOn w:val="45"/>
    <w:link w:val="9"/>
    <w:qFormat/>
    <w:uiPriority w:val="9"/>
    <w:rPr>
      <w:rFonts w:ascii="Cambria" w:hAnsi="Cambria"/>
      <w:kern w:val="2"/>
      <w:sz w:val="24"/>
      <w:szCs w:val="24"/>
      <w:lang w:val="zh-CN"/>
    </w:rPr>
  </w:style>
  <w:style w:type="character" w:customStyle="1" w:styleId="209">
    <w:name w:val="标题 9 字符"/>
    <w:basedOn w:val="45"/>
    <w:link w:val="10"/>
    <w:qFormat/>
    <w:uiPriority w:val="9"/>
    <w:rPr>
      <w:rFonts w:ascii="Cambria" w:hAnsi="Cambria"/>
      <w:kern w:val="2"/>
      <w:sz w:val="21"/>
      <w:szCs w:val="21"/>
      <w:lang w:val="zh-CN"/>
    </w:rPr>
  </w:style>
  <w:style w:type="character" w:customStyle="1" w:styleId="210">
    <w:name w:val="标题 1 字符"/>
    <w:link w:val="2"/>
    <w:qFormat/>
    <w:uiPriority w:val="9"/>
    <w:rPr>
      <w:rFonts w:eastAsia="黑体"/>
      <w:b/>
      <w:bCs/>
      <w:color w:val="000000"/>
      <w:kern w:val="44"/>
      <w:sz w:val="30"/>
      <w:szCs w:val="30"/>
    </w:rPr>
  </w:style>
  <w:style w:type="character" w:customStyle="1" w:styleId="211">
    <w:name w:val="正文文本首行缩进 字符"/>
    <w:basedOn w:val="62"/>
    <w:link w:val="41"/>
    <w:qFormat/>
    <w:uiPriority w:val="0"/>
    <w:rPr>
      <w:rFonts w:ascii="仿宋" w:hAnsi="仿宋" w:eastAsia="仿宋"/>
      <w:color w:val="FF0000"/>
      <w:kern w:val="2"/>
      <w:sz w:val="21"/>
      <w:szCs w:val="24"/>
    </w:rPr>
  </w:style>
  <w:style w:type="character" w:customStyle="1" w:styleId="212">
    <w:name w:val="正文文本首行缩进 2 字符"/>
    <w:basedOn w:val="63"/>
    <w:link w:val="42"/>
    <w:qFormat/>
    <w:uiPriority w:val="0"/>
    <w:rPr>
      <w:rFonts w:ascii="Calibri" w:hAnsi="Calibri" w:eastAsia="宋体"/>
      <w:kern w:val="2"/>
      <w:sz w:val="21"/>
      <w:szCs w:val="22"/>
    </w:rPr>
  </w:style>
  <w:style w:type="paragraph" w:customStyle="1" w:styleId="213">
    <w:name w:val="(文字) (文字)"/>
    <w:basedOn w:val="1"/>
    <w:qFormat/>
    <w:uiPriority w:val="0"/>
    <w:pPr>
      <w:spacing w:line="440" w:lineRule="exact"/>
      <w:ind w:firstLine="200" w:firstLineChars="200"/>
    </w:pPr>
  </w:style>
  <w:style w:type="paragraph" w:customStyle="1" w:styleId="214">
    <w:name w:val="图标"/>
    <w:basedOn w:val="1"/>
    <w:qFormat/>
    <w:uiPriority w:val="1"/>
    <w:pPr>
      <w:spacing w:line="400" w:lineRule="exact"/>
      <w:ind w:firstLine="200" w:firstLineChars="200"/>
      <w:jc w:val="center"/>
    </w:pPr>
    <w:rPr>
      <w:rFonts w:eastAsia="仿宋"/>
      <w:b/>
      <w:sz w:val="24"/>
    </w:rPr>
  </w:style>
  <w:style w:type="paragraph" w:customStyle="1" w:styleId="215">
    <w:name w:val="0、表格文字"/>
    <w:basedOn w:val="1"/>
    <w:qFormat/>
    <w:uiPriority w:val="0"/>
    <w:pPr>
      <w:spacing w:line="300" w:lineRule="exact"/>
      <w:ind w:firstLine="200" w:firstLineChars="200"/>
      <w:jc w:val="center"/>
    </w:pPr>
    <w:rPr>
      <w:rFonts w:eastAsia="华文仿宋"/>
    </w:rPr>
  </w:style>
  <w:style w:type="paragraph" w:customStyle="1" w:styleId="216">
    <w:name w:val="正文格式 Char Char Char2"/>
    <w:basedOn w:val="1"/>
    <w:qFormat/>
    <w:uiPriority w:val="0"/>
    <w:pPr>
      <w:spacing w:line="360" w:lineRule="auto"/>
      <w:ind w:firstLine="482" w:firstLineChars="200"/>
    </w:pPr>
    <w:rPr>
      <w:rFonts w:ascii="宋体" w:cs="宋体"/>
      <w:sz w:val="24"/>
    </w:rPr>
  </w:style>
  <w:style w:type="paragraph" w:customStyle="1" w:styleId="217">
    <w:name w:val="表1表2"/>
    <w:basedOn w:val="1"/>
    <w:qFormat/>
    <w:uiPriority w:val="0"/>
    <w:pPr>
      <w:autoSpaceDE w:val="0"/>
      <w:autoSpaceDN w:val="0"/>
      <w:adjustRightInd w:val="0"/>
      <w:spacing w:line="440" w:lineRule="exact"/>
      <w:ind w:firstLine="200" w:firstLineChars="200"/>
      <w:jc w:val="center"/>
    </w:pPr>
    <w:rPr>
      <w:rFonts w:eastAsia="仿宋_GB2312"/>
      <w:kern w:val="0"/>
      <w:szCs w:val="21"/>
    </w:rPr>
  </w:style>
  <w:style w:type="paragraph" w:customStyle="1" w:styleId="218">
    <w:name w:val="文本框样式"/>
    <w:basedOn w:val="1"/>
    <w:qFormat/>
    <w:uiPriority w:val="0"/>
    <w:pPr>
      <w:spacing w:line="440" w:lineRule="exact"/>
      <w:ind w:firstLine="200" w:firstLineChars="200"/>
      <w:jc w:val="center"/>
    </w:pPr>
    <w:rPr>
      <w:szCs w:val="21"/>
    </w:rPr>
  </w:style>
  <w:style w:type="paragraph" w:customStyle="1" w:styleId="219">
    <w:name w:val="标3"/>
    <w:basedOn w:val="4"/>
    <w:qFormat/>
    <w:uiPriority w:val="1"/>
    <w:pPr>
      <w:keepLines w:val="0"/>
      <w:spacing w:line="600" w:lineRule="exact"/>
      <w:ind w:firstLine="200"/>
    </w:pPr>
    <w:rPr>
      <w:rFonts w:ascii="宋体" w:hAnsi="宋体"/>
    </w:rPr>
  </w:style>
  <w:style w:type="paragraph" w:customStyle="1" w:styleId="220">
    <w:name w:val="文本"/>
    <w:basedOn w:val="1"/>
    <w:qFormat/>
    <w:uiPriority w:val="1"/>
    <w:pPr>
      <w:spacing w:line="440" w:lineRule="exact"/>
      <w:ind w:firstLine="200" w:firstLineChars="200"/>
    </w:pPr>
    <w:rPr>
      <w:rFonts w:eastAsia="仿宋"/>
    </w:rPr>
  </w:style>
  <w:style w:type="character" w:customStyle="1" w:styleId="221">
    <w:name w:val="样式 自动设置 Char"/>
    <w:link w:val="222"/>
    <w:qFormat/>
    <w:locked/>
    <w:uiPriority w:val="0"/>
    <w:rPr>
      <w:rFonts w:ascii="宋体" w:hAnsi="宋体" w:cs="宋体"/>
      <w:sz w:val="24"/>
      <w:szCs w:val="24"/>
    </w:rPr>
  </w:style>
  <w:style w:type="paragraph" w:customStyle="1" w:styleId="222">
    <w:name w:val="样式 自动设置"/>
    <w:basedOn w:val="1"/>
    <w:link w:val="221"/>
    <w:qFormat/>
    <w:uiPriority w:val="0"/>
    <w:pPr>
      <w:autoSpaceDE w:val="0"/>
      <w:autoSpaceDN w:val="0"/>
      <w:adjustRightInd w:val="0"/>
      <w:snapToGrid w:val="0"/>
      <w:spacing w:beforeLines="50" w:line="288" w:lineRule="auto"/>
      <w:ind w:firstLine="200" w:firstLineChars="200"/>
    </w:pPr>
    <w:rPr>
      <w:rFonts w:ascii="宋体" w:hAnsi="宋体" w:cs="宋体"/>
      <w:kern w:val="0"/>
      <w:sz w:val="24"/>
    </w:rPr>
  </w:style>
  <w:style w:type="paragraph" w:customStyle="1" w:styleId="223">
    <w:name w:val="WPSOffice手动目录 1"/>
    <w:qFormat/>
    <w:uiPriority w:val="0"/>
    <w:rPr>
      <w:rFonts w:ascii="Times New Roman" w:hAnsi="Times New Roman" w:eastAsia="宋体" w:cs="Times New Roman"/>
      <w:lang w:val="en-US" w:eastAsia="zh-CN" w:bidi="ar-SA"/>
    </w:rPr>
  </w:style>
  <w:style w:type="character" w:customStyle="1" w:styleId="224">
    <w:name w:val="font121"/>
    <w:qFormat/>
    <w:uiPriority w:val="0"/>
    <w:rPr>
      <w:rFonts w:hint="eastAsia" w:ascii="宋体" w:hAnsi="宋体" w:eastAsia="宋体"/>
      <w:color w:val="000000"/>
      <w:sz w:val="21"/>
      <w:szCs w:val="21"/>
      <w:u w:val="none"/>
      <w:vertAlign w:val="superscript"/>
    </w:rPr>
  </w:style>
  <w:style w:type="character" w:customStyle="1" w:styleId="225">
    <w:name w:val="font101"/>
    <w:qFormat/>
    <w:uiPriority w:val="0"/>
    <w:rPr>
      <w:rFonts w:hint="default" w:ascii="Arial" w:hAnsi="Arial" w:cs="Arial"/>
      <w:color w:val="000000"/>
      <w:sz w:val="21"/>
      <w:szCs w:val="21"/>
      <w:u w:val="none"/>
    </w:rPr>
  </w:style>
  <w:style w:type="character" w:customStyle="1" w:styleId="226">
    <w:name w:val="font141"/>
    <w:qFormat/>
    <w:uiPriority w:val="0"/>
    <w:rPr>
      <w:rFonts w:hint="eastAsia" w:ascii="宋体" w:hAnsi="宋体" w:eastAsia="宋体"/>
      <w:color w:val="000000"/>
      <w:sz w:val="21"/>
      <w:szCs w:val="21"/>
      <w:u w:val="none"/>
    </w:rPr>
  </w:style>
  <w:style w:type="character" w:customStyle="1" w:styleId="227">
    <w:name w:val="font81"/>
    <w:qFormat/>
    <w:uiPriority w:val="0"/>
    <w:rPr>
      <w:rFonts w:hint="default" w:ascii="Times New Roman" w:hAnsi="Times New Roman" w:cs="Times New Roman"/>
      <w:color w:val="000000"/>
      <w:sz w:val="21"/>
      <w:szCs w:val="21"/>
      <w:u w:val="none"/>
    </w:rPr>
  </w:style>
  <w:style w:type="character" w:customStyle="1" w:styleId="228">
    <w:name w:val="font71"/>
    <w:qFormat/>
    <w:uiPriority w:val="0"/>
    <w:rPr>
      <w:rFonts w:hint="default" w:ascii="Times New Roman" w:hAnsi="Times New Roman" w:cs="Times New Roman"/>
      <w:color w:val="000000"/>
      <w:sz w:val="21"/>
      <w:szCs w:val="21"/>
      <w:u w:val="none"/>
      <w:vertAlign w:val="superscript"/>
    </w:rPr>
  </w:style>
  <w:style w:type="paragraph" w:customStyle="1" w:styleId="229">
    <w:name w:val="正文仿宋"/>
    <w:basedOn w:val="1"/>
    <w:qFormat/>
    <w:uiPriority w:val="0"/>
    <w:pPr>
      <w:spacing w:line="500" w:lineRule="exact"/>
      <w:ind w:firstLine="200" w:firstLineChars="200"/>
    </w:pPr>
    <w:rPr>
      <w:rFonts w:eastAsia="仿宋"/>
      <w:kern w:val="0"/>
      <w:sz w:val="28"/>
      <w:szCs w:val="28"/>
    </w:rPr>
  </w:style>
  <w:style w:type="paragraph" w:customStyle="1" w:styleId="230">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231">
    <w:name w:val="报告正文"/>
    <w:basedOn w:val="1"/>
    <w:qFormat/>
    <w:uiPriority w:val="0"/>
    <w:pPr>
      <w:adjustRightInd w:val="0"/>
      <w:snapToGrid w:val="0"/>
      <w:spacing w:line="360" w:lineRule="auto"/>
      <w:ind w:firstLine="200" w:firstLineChars="200"/>
    </w:pPr>
    <w:rPr>
      <w:rFonts w:ascii="宋体"/>
      <w:szCs w:val="21"/>
    </w:rPr>
  </w:style>
  <w:style w:type="paragraph" w:customStyle="1" w:styleId="232">
    <w:name w:val="正文(首行缩进)"/>
    <w:basedOn w:val="1"/>
    <w:qFormat/>
    <w:uiPriority w:val="0"/>
    <w:pPr>
      <w:spacing w:line="360" w:lineRule="auto"/>
      <w:ind w:firstLine="510"/>
    </w:pPr>
    <w:rPr>
      <w:rFonts w:ascii="宋体" w:hAnsi="宋体"/>
      <w:kern w:val="0"/>
      <w:szCs w:val="21"/>
    </w:rPr>
  </w:style>
  <w:style w:type="character" w:customStyle="1" w:styleId="233">
    <w:name w:val="font131"/>
    <w:qFormat/>
    <w:uiPriority w:val="0"/>
    <w:rPr>
      <w:rFonts w:hint="default" w:ascii="Times New Roman" w:hAnsi="Times New Roman" w:cs="Times New Roman"/>
      <w:color w:val="000000"/>
      <w:sz w:val="21"/>
      <w:szCs w:val="21"/>
      <w:u w:val="none"/>
      <w:vertAlign w:val="superscript"/>
    </w:rPr>
  </w:style>
  <w:style w:type="paragraph" w:customStyle="1" w:styleId="234">
    <w:name w:val="Default1"/>
    <w:qFormat/>
    <w:uiPriority w:val="99"/>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235">
    <w:name w:val="font161"/>
    <w:qFormat/>
    <w:uiPriority w:val="0"/>
    <w:rPr>
      <w:rFonts w:hint="default" w:ascii="Times New Roman" w:hAnsi="Times New Roman" w:cs="Times New Roman"/>
      <w:color w:val="00B050"/>
      <w:sz w:val="21"/>
      <w:szCs w:val="21"/>
      <w:u w:val="none"/>
      <w:vertAlign w:val="superscript"/>
    </w:rPr>
  </w:style>
  <w:style w:type="character" w:customStyle="1" w:styleId="236">
    <w:name w:val="font112"/>
    <w:qFormat/>
    <w:uiPriority w:val="0"/>
    <w:rPr>
      <w:rFonts w:hint="eastAsia" w:ascii="仿宋" w:hAnsi="仿宋" w:eastAsia="仿宋" w:cs="仿宋"/>
      <w:color w:val="000000"/>
      <w:sz w:val="21"/>
      <w:szCs w:val="21"/>
      <w:u w:val="none"/>
    </w:rPr>
  </w:style>
  <w:style w:type="character" w:customStyle="1" w:styleId="237">
    <w:name w:val="普通(网站) Char"/>
    <w:qFormat/>
    <w:locked/>
    <w:uiPriority w:val="0"/>
    <w:rPr>
      <w:rFonts w:ascii="宋体" w:hAnsi="宋体" w:eastAsia="宋体"/>
      <w:sz w:val="24"/>
    </w:rPr>
  </w:style>
  <w:style w:type="character" w:customStyle="1" w:styleId="238">
    <w:name w:val="表头j Char"/>
    <w:link w:val="194"/>
    <w:qFormat/>
    <w:uiPriority w:val="0"/>
    <w:rPr>
      <w:b/>
      <w:kern w:val="28"/>
      <w:sz w:val="24"/>
    </w:rPr>
  </w:style>
  <w:style w:type="paragraph" w:customStyle="1" w:styleId="239">
    <w:name w:val="报告表正文"/>
    <w:basedOn w:val="1"/>
    <w:qFormat/>
    <w:uiPriority w:val="0"/>
    <w:pPr>
      <w:adjustRightInd w:val="0"/>
      <w:spacing w:line="312" w:lineRule="auto"/>
      <w:ind w:left="113" w:right="113" w:firstLine="482"/>
      <w:jc w:val="left"/>
    </w:pPr>
    <w:rPr>
      <w:kern w:val="0"/>
      <w:sz w:val="24"/>
      <w:szCs w:val="20"/>
    </w:rPr>
  </w:style>
  <w:style w:type="paragraph" w:customStyle="1" w:styleId="240">
    <w:name w:val="msolistparagraph"/>
    <w:basedOn w:val="1"/>
    <w:qFormat/>
    <w:uiPriority w:val="0"/>
    <w:pPr>
      <w:tabs>
        <w:tab w:val="left" w:pos="2130"/>
      </w:tabs>
      <w:adjustRightInd w:val="0"/>
      <w:snapToGrid w:val="0"/>
      <w:spacing w:line="500" w:lineRule="exact"/>
      <w:ind w:firstLine="480" w:firstLineChars="200"/>
    </w:pPr>
    <w:rPr>
      <w:rFonts w:eastAsia="仿宋"/>
      <w:sz w:val="24"/>
      <w:szCs w:val="20"/>
    </w:rPr>
  </w:style>
  <w:style w:type="paragraph" w:customStyle="1" w:styleId="241">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242">
    <w:name w:val="font5"/>
    <w:basedOn w:val="1"/>
    <w:qFormat/>
    <w:uiPriority w:val="0"/>
    <w:pPr>
      <w:widowControl/>
      <w:spacing w:before="100" w:beforeAutospacing="1" w:after="100" w:afterAutospacing="1"/>
      <w:jc w:val="left"/>
    </w:pPr>
    <w:rPr>
      <w:color w:val="000000"/>
      <w:kern w:val="0"/>
      <w:szCs w:val="21"/>
    </w:rPr>
  </w:style>
  <w:style w:type="paragraph" w:customStyle="1" w:styleId="243">
    <w:name w:val="font6"/>
    <w:basedOn w:val="1"/>
    <w:qFormat/>
    <w:uiPriority w:val="0"/>
    <w:pPr>
      <w:widowControl/>
      <w:spacing w:before="100" w:beforeAutospacing="1" w:after="100" w:afterAutospacing="1"/>
      <w:jc w:val="left"/>
    </w:pPr>
    <w:rPr>
      <w:rFonts w:ascii="仿宋" w:hAnsi="仿宋" w:eastAsia="仿宋" w:cs="宋体"/>
      <w:color w:val="0070C0"/>
      <w:kern w:val="0"/>
      <w:szCs w:val="21"/>
    </w:rPr>
  </w:style>
  <w:style w:type="paragraph" w:customStyle="1" w:styleId="244">
    <w:name w:val="font7"/>
    <w:basedOn w:val="1"/>
    <w:qFormat/>
    <w:uiPriority w:val="0"/>
    <w:pPr>
      <w:widowControl/>
      <w:spacing w:before="100" w:beforeAutospacing="1" w:after="100" w:afterAutospacing="1"/>
      <w:jc w:val="left"/>
    </w:pPr>
    <w:rPr>
      <w:color w:val="0070C0"/>
      <w:kern w:val="0"/>
      <w:szCs w:val="21"/>
    </w:rPr>
  </w:style>
  <w:style w:type="paragraph" w:customStyle="1" w:styleId="245">
    <w:name w:val="font8"/>
    <w:basedOn w:val="1"/>
    <w:qFormat/>
    <w:uiPriority w:val="0"/>
    <w:pPr>
      <w:widowControl/>
      <w:spacing w:before="100" w:beforeAutospacing="1" w:after="100" w:afterAutospacing="1"/>
      <w:jc w:val="left"/>
    </w:pPr>
    <w:rPr>
      <w:color w:val="0070C0"/>
      <w:kern w:val="0"/>
      <w:szCs w:val="21"/>
    </w:rPr>
  </w:style>
  <w:style w:type="paragraph" w:customStyle="1" w:styleId="246">
    <w:name w:val="font9"/>
    <w:basedOn w:val="1"/>
    <w:qFormat/>
    <w:uiPriority w:val="0"/>
    <w:pPr>
      <w:widowControl/>
      <w:spacing w:before="100" w:beforeAutospacing="1" w:after="100" w:afterAutospacing="1"/>
      <w:jc w:val="left"/>
    </w:pPr>
    <w:rPr>
      <w:color w:val="FF0000"/>
      <w:kern w:val="0"/>
      <w:szCs w:val="21"/>
    </w:rPr>
  </w:style>
  <w:style w:type="paragraph" w:customStyle="1" w:styleId="247">
    <w:name w:val="font10"/>
    <w:basedOn w:val="1"/>
    <w:qFormat/>
    <w:uiPriority w:val="0"/>
    <w:pPr>
      <w:widowControl/>
      <w:spacing w:before="100" w:beforeAutospacing="1" w:after="100" w:afterAutospacing="1"/>
      <w:jc w:val="left"/>
    </w:pPr>
    <w:rPr>
      <w:rFonts w:ascii="宋体" w:hAnsi="宋体" w:cs="宋体"/>
      <w:color w:val="0070C0"/>
      <w:kern w:val="0"/>
      <w:sz w:val="24"/>
    </w:rPr>
  </w:style>
  <w:style w:type="paragraph" w:customStyle="1" w:styleId="248">
    <w:name w:val="font12"/>
    <w:basedOn w:val="1"/>
    <w:qFormat/>
    <w:uiPriority w:val="0"/>
    <w:pPr>
      <w:widowControl/>
      <w:spacing w:before="100" w:beforeAutospacing="1" w:after="100" w:afterAutospacing="1"/>
      <w:jc w:val="left"/>
    </w:pPr>
    <w:rPr>
      <w:rFonts w:ascii="仿宋" w:hAnsi="仿宋" w:eastAsia="仿宋" w:cs="宋体"/>
      <w:color w:val="FF0000"/>
      <w:kern w:val="0"/>
      <w:szCs w:val="21"/>
    </w:rPr>
  </w:style>
  <w:style w:type="paragraph" w:customStyle="1" w:styleId="249">
    <w:name w:val="font13"/>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250">
    <w:name w:val="font14"/>
    <w:basedOn w:val="1"/>
    <w:qFormat/>
    <w:uiPriority w:val="0"/>
    <w:pPr>
      <w:widowControl/>
      <w:spacing w:before="100" w:beforeAutospacing="1" w:after="100" w:afterAutospacing="1"/>
      <w:jc w:val="left"/>
    </w:pPr>
    <w:rPr>
      <w:color w:val="FF0000"/>
      <w:kern w:val="0"/>
      <w:szCs w:val="21"/>
    </w:rPr>
  </w:style>
  <w:style w:type="paragraph" w:customStyle="1" w:styleId="251">
    <w:name w:val="xl63"/>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52">
    <w:name w:val="xl64"/>
    <w:basedOn w:val="1"/>
    <w:qFormat/>
    <w:uiPriority w:val="0"/>
    <w:pPr>
      <w:widowControl/>
      <w:pBdr>
        <w:bottom w:val="single" w:color="000000" w:sz="8" w:space="0"/>
        <w:right w:val="single" w:color="000000" w:sz="8" w:space="0"/>
      </w:pBdr>
      <w:spacing w:before="100" w:beforeAutospacing="1" w:after="100" w:afterAutospacing="1"/>
      <w:jc w:val="center"/>
    </w:pPr>
    <w:rPr>
      <w:color w:val="0070C0"/>
      <w:kern w:val="0"/>
      <w:szCs w:val="21"/>
    </w:rPr>
  </w:style>
  <w:style w:type="paragraph" w:customStyle="1" w:styleId="253">
    <w:name w:val="xl65"/>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color w:val="0070C0"/>
      <w:kern w:val="0"/>
      <w:sz w:val="24"/>
    </w:rPr>
  </w:style>
  <w:style w:type="paragraph" w:customStyle="1" w:styleId="254">
    <w:name w:val="xl66"/>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color w:val="FF0000"/>
      <w:kern w:val="0"/>
      <w:szCs w:val="21"/>
    </w:rPr>
  </w:style>
  <w:style w:type="paragraph" w:customStyle="1" w:styleId="255">
    <w:name w:val="xl67"/>
    <w:basedOn w:val="1"/>
    <w:qFormat/>
    <w:uiPriority w:val="0"/>
    <w:pPr>
      <w:widowControl/>
      <w:pBdr>
        <w:bottom w:val="single" w:color="000000" w:sz="8" w:space="0"/>
        <w:right w:val="single" w:color="000000" w:sz="8" w:space="0"/>
      </w:pBdr>
      <w:spacing w:before="100" w:beforeAutospacing="1" w:after="100" w:afterAutospacing="1"/>
      <w:jc w:val="center"/>
    </w:pPr>
    <w:rPr>
      <w:color w:val="FF0000"/>
      <w:kern w:val="0"/>
      <w:szCs w:val="21"/>
    </w:rPr>
  </w:style>
  <w:style w:type="paragraph" w:customStyle="1" w:styleId="256">
    <w:name w:val="xl68"/>
    <w:basedOn w:val="1"/>
    <w:qFormat/>
    <w:uiPriority w:val="0"/>
    <w:pPr>
      <w:widowControl/>
      <w:pBdr>
        <w:bottom w:val="single" w:color="000000" w:sz="8" w:space="0"/>
        <w:right w:val="single" w:color="000000" w:sz="8" w:space="0"/>
      </w:pBdr>
      <w:spacing w:before="100" w:beforeAutospacing="1" w:after="100" w:afterAutospacing="1"/>
      <w:jc w:val="center"/>
    </w:pPr>
    <w:rPr>
      <w:color w:val="0070C0"/>
      <w:kern w:val="0"/>
      <w:szCs w:val="21"/>
    </w:rPr>
  </w:style>
  <w:style w:type="paragraph" w:customStyle="1" w:styleId="257">
    <w:name w:val="xl69"/>
    <w:basedOn w:val="1"/>
    <w:qFormat/>
    <w:uiPriority w:val="0"/>
    <w:pPr>
      <w:widowControl/>
      <w:pBdr>
        <w:bottom w:val="single" w:color="auto" w:sz="8" w:space="0"/>
        <w:right w:val="single" w:color="auto" w:sz="8" w:space="0"/>
      </w:pBdr>
      <w:spacing w:before="100" w:beforeAutospacing="1" w:after="100" w:afterAutospacing="1"/>
      <w:jc w:val="center"/>
    </w:pPr>
    <w:rPr>
      <w:rFonts w:ascii="仿宋" w:hAnsi="仿宋" w:eastAsia="仿宋" w:cs="宋体"/>
      <w:color w:val="0070C0"/>
      <w:kern w:val="0"/>
      <w:szCs w:val="21"/>
    </w:rPr>
  </w:style>
  <w:style w:type="paragraph" w:customStyle="1" w:styleId="258">
    <w:name w:val="xl70"/>
    <w:basedOn w:val="1"/>
    <w:qFormat/>
    <w:uiPriority w:val="0"/>
    <w:pPr>
      <w:widowControl/>
      <w:pBdr>
        <w:bottom w:val="single" w:color="auto" w:sz="8" w:space="0"/>
        <w:right w:val="single" w:color="auto" w:sz="8" w:space="0"/>
      </w:pBdr>
      <w:spacing w:before="100" w:beforeAutospacing="1" w:after="100" w:afterAutospacing="1"/>
      <w:jc w:val="center"/>
    </w:pPr>
    <w:rPr>
      <w:color w:val="0070C0"/>
      <w:kern w:val="0"/>
      <w:szCs w:val="21"/>
    </w:rPr>
  </w:style>
  <w:style w:type="paragraph" w:customStyle="1" w:styleId="259">
    <w:name w:val="xl71"/>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0">
    <w:name w:val="xl72"/>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1">
    <w:name w:val="xl73"/>
    <w:basedOn w:val="1"/>
    <w:qFormat/>
    <w:uiPriority w:val="0"/>
    <w:pPr>
      <w:widowControl/>
      <w:pBdr>
        <w:top w:val="single" w:color="000000" w:sz="8" w:space="0"/>
        <w:bottom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2">
    <w:name w:val="xl74"/>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3">
    <w:name w:val="xl75"/>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4">
    <w:name w:val="xl76"/>
    <w:basedOn w:val="1"/>
    <w:qFormat/>
    <w:uiPriority w:val="0"/>
    <w:pPr>
      <w:widowControl/>
      <w:pBdr>
        <w:left w:val="single" w:color="000000" w:sz="8" w:space="0"/>
        <w:right w:val="single" w:color="000000" w:sz="8" w:space="0"/>
      </w:pBdr>
      <w:spacing w:before="100" w:beforeAutospacing="1" w:after="100" w:afterAutospacing="1"/>
      <w:jc w:val="center"/>
    </w:pPr>
    <w:rPr>
      <w:rFonts w:ascii="仿宋" w:hAnsi="仿宋" w:eastAsia="仿宋" w:cs="宋体"/>
      <w:color w:val="0070C0"/>
      <w:kern w:val="0"/>
      <w:szCs w:val="21"/>
    </w:rPr>
  </w:style>
  <w:style w:type="paragraph" w:customStyle="1" w:styleId="265">
    <w:name w:val="_Style 71"/>
    <w:basedOn w:val="1"/>
    <w:qFormat/>
    <w:uiPriority w:val="0"/>
    <w:rPr>
      <w:rFonts w:hint="eastAsia" w:ascii="宋体"/>
      <w:kern w:val="0"/>
      <w:sz w:val="24"/>
      <w:szCs w:val="20"/>
    </w:rPr>
  </w:style>
  <w:style w:type="character" w:customStyle="1" w:styleId="266">
    <w:name w:val="fontstyle01"/>
    <w:basedOn w:val="45"/>
    <w:qFormat/>
    <w:uiPriority w:val="0"/>
    <w:rPr>
      <w:rFonts w:hint="eastAsia" w:ascii="宋体" w:hAnsi="宋体" w:eastAsia="宋体" w:cs="宋体"/>
      <w:color w:val="000000"/>
      <w:sz w:val="22"/>
      <w:szCs w:val="22"/>
    </w:rPr>
  </w:style>
  <w:style w:type="character" w:customStyle="1" w:styleId="267">
    <w:name w:val="font91"/>
    <w:basedOn w:val="45"/>
    <w:qFormat/>
    <w:uiPriority w:val="0"/>
    <w:rPr>
      <w:rFonts w:hint="eastAsia" w:ascii="仿宋" w:hAnsi="仿宋" w:eastAsia="仿宋" w:cs="仿宋"/>
      <w:color w:val="000000"/>
      <w:sz w:val="20"/>
      <w:szCs w:val="20"/>
      <w:u w:val="none"/>
    </w:rPr>
  </w:style>
  <w:style w:type="character" w:customStyle="1" w:styleId="268">
    <w:name w:val="fontstyle21"/>
    <w:basedOn w:val="45"/>
    <w:qFormat/>
    <w:uiPriority w:val="0"/>
    <w:rPr>
      <w:rFonts w:ascii="TimesNewRomanPSMT" w:hAnsi="TimesNewRomanPSMT" w:eastAsia="TimesNewRomanPSMT" w:cs="TimesNewRomanPSMT"/>
      <w:color w:val="000000"/>
      <w:sz w:val="24"/>
      <w:szCs w:val="24"/>
    </w:rPr>
  </w:style>
  <w:style w:type="character" w:customStyle="1" w:styleId="269">
    <w:name w:val="fontstyle11"/>
    <w:basedOn w:val="45"/>
    <w:qFormat/>
    <w:uiPriority w:val="0"/>
    <w:rPr>
      <w:rFonts w:ascii="TimesNewRomanPSMT" w:hAnsi="TimesNewRomanPSMT" w:eastAsia="TimesNewRomanPSMT" w:cs="TimesNewRomanPSMT"/>
      <w:color w:val="000000"/>
      <w:sz w:val="22"/>
      <w:szCs w:val="22"/>
    </w:rPr>
  </w:style>
  <w:style w:type="character" w:customStyle="1" w:styleId="270">
    <w:name w:val="font16"/>
    <w:basedOn w:val="45"/>
    <w:qFormat/>
    <w:uiPriority w:val="0"/>
    <w:rPr>
      <w:rFonts w:hint="eastAsia" w:ascii="仿宋" w:hAnsi="仿宋" w:eastAsia="仿宋"/>
      <w:color w:val="000000"/>
      <w:sz w:val="21"/>
      <w:szCs w:val="21"/>
      <w:u w:val="none"/>
    </w:rPr>
  </w:style>
  <w:style w:type="character" w:customStyle="1" w:styleId="271">
    <w:name w:val="font151"/>
    <w:basedOn w:val="45"/>
    <w:qFormat/>
    <w:uiPriority w:val="0"/>
    <w:rPr>
      <w:rFonts w:hint="eastAsia" w:ascii="仿宋" w:hAnsi="仿宋" w:eastAsia="仿宋"/>
      <w:color w:val="FF0000"/>
      <w:sz w:val="21"/>
      <w:szCs w:val="21"/>
      <w:u w:val="none"/>
    </w:rPr>
  </w:style>
  <w:style w:type="character" w:customStyle="1" w:styleId="272">
    <w:name w:val="font111"/>
    <w:basedOn w:val="45"/>
    <w:qFormat/>
    <w:uiPriority w:val="0"/>
    <w:rPr>
      <w:rFonts w:hint="default" w:ascii="Times New Roman" w:hAnsi="Times New Roman" w:cs="Times New Roman"/>
      <w:color w:val="FF0000"/>
      <w:sz w:val="21"/>
      <w:szCs w:val="21"/>
      <w:u w:val="none"/>
    </w:rPr>
  </w:style>
  <w:style w:type="character" w:customStyle="1" w:styleId="273">
    <w:name w:val="15"/>
    <w:basedOn w:val="45"/>
    <w:qFormat/>
    <w:uiPriority w:val="0"/>
    <w:rPr>
      <w:rFonts w:hint="default" w:ascii="Times New Roman" w:hAnsi="Times New Roman" w:cs="Times New Roman"/>
      <w:sz w:val="21"/>
      <w:szCs w:val="21"/>
    </w:rPr>
  </w:style>
  <w:style w:type="paragraph" w:customStyle="1" w:styleId="274">
    <w:name w:val="表内文字"/>
    <w:basedOn w:val="84"/>
    <w:link w:val="275"/>
    <w:qFormat/>
    <w:uiPriority w:val="0"/>
    <w:pPr>
      <w:jc w:val="center"/>
    </w:pPr>
    <w:rPr>
      <w:rFonts w:eastAsia="仿宋_GB2312" w:cstheme="minorBidi"/>
      <w:b/>
      <w:szCs w:val="22"/>
    </w:rPr>
  </w:style>
  <w:style w:type="character" w:customStyle="1" w:styleId="275">
    <w:name w:val="表内文字 字符"/>
    <w:basedOn w:val="45"/>
    <w:link w:val="274"/>
    <w:qFormat/>
    <w:uiPriority w:val="0"/>
    <w:rPr>
      <w:rFonts w:eastAsia="仿宋_GB2312" w:cstheme="minorBidi"/>
      <w:b/>
      <w:kern w:val="2"/>
      <w:sz w:val="21"/>
      <w:szCs w:val="22"/>
    </w:rPr>
  </w:style>
  <w:style w:type="paragraph" w:customStyle="1" w:styleId="276">
    <w:name w:val="正文01"/>
    <w:basedOn w:val="1"/>
    <w:qFormat/>
    <w:uiPriority w:val="0"/>
    <w:pPr>
      <w:spacing w:before="60" w:line="440" w:lineRule="exact"/>
      <w:ind w:firstLine="200" w:firstLineChars="200"/>
    </w:pPr>
    <w:rPr>
      <w:kern w:val="0"/>
      <w:sz w:val="24"/>
    </w:rPr>
  </w:style>
  <w:style w:type="paragraph" w:customStyle="1" w:styleId="277">
    <w:name w:val="00报告书表头-图尾"/>
    <w:basedOn w:val="1"/>
    <w:link w:val="278"/>
    <w:qFormat/>
    <w:uiPriority w:val="0"/>
    <w:pPr>
      <w:jc w:val="center"/>
    </w:pPr>
    <w:rPr>
      <w:rFonts w:eastAsia="仿宋_GB2312"/>
      <w:b/>
      <w:sz w:val="24"/>
      <w:szCs w:val="22"/>
    </w:rPr>
  </w:style>
  <w:style w:type="character" w:customStyle="1" w:styleId="278">
    <w:name w:val="丹柯表头 Char"/>
    <w:link w:val="277"/>
    <w:qFormat/>
    <w:uiPriority w:val="0"/>
    <w:rPr>
      <w:rFonts w:eastAsia="仿宋_GB2312"/>
      <w:b/>
      <w:kern w:val="2"/>
      <w:sz w:val="24"/>
      <w:szCs w:val="22"/>
    </w:rPr>
  </w:style>
  <w:style w:type="paragraph" w:customStyle="1" w:styleId="279">
    <w:name w:val="00报告书正文"/>
    <w:basedOn w:val="1"/>
    <w:link w:val="280"/>
    <w:qFormat/>
    <w:uiPriority w:val="0"/>
    <w:pPr>
      <w:topLinePunct/>
      <w:spacing w:line="480" w:lineRule="exact"/>
      <w:ind w:firstLine="723" w:firstLineChars="200"/>
      <w:jc w:val="left"/>
    </w:pPr>
    <w:rPr>
      <w:rFonts w:eastAsia="仿宋"/>
      <w:sz w:val="28"/>
      <w:szCs w:val="22"/>
    </w:rPr>
  </w:style>
  <w:style w:type="character" w:customStyle="1" w:styleId="280">
    <w:name w:val="丹柯正文 Char"/>
    <w:link w:val="279"/>
    <w:qFormat/>
    <w:uiPriority w:val="0"/>
    <w:rPr>
      <w:rFonts w:eastAsia="仿宋"/>
      <w:kern w:val="2"/>
      <w:sz w:val="28"/>
      <w:szCs w:val="22"/>
    </w:rPr>
  </w:style>
  <w:style w:type="paragraph" w:customStyle="1" w:styleId="281">
    <w:name w:val="00报告书表格内正文（居中）"/>
    <w:basedOn w:val="1"/>
    <w:link w:val="282"/>
    <w:qFormat/>
    <w:uiPriority w:val="0"/>
    <w:pPr>
      <w:widowControl/>
      <w:adjustRightInd w:val="0"/>
      <w:jc w:val="center"/>
    </w:pPr>
    <w:rPr>
      <w:rFonts w:eastAsia="仿宋"/>
      <w:szCs w:val="21"/>
    </w:rPr>
  </w:style>
  <w:style w:type="character" w:customStyle="1" w:styleId="282">
    <w:name w:val="丹柯表格内正文 Char"/>
    <w:link w:val="281"/>
    <w:qFormat/>
    <w:uiPriority w:val="0"/>
    <w:rPr>
      <w:rFonts w:eastAsia="仿宋"/>
      <w:kern w:val="2"/>
      <w:sz w:val="21"/>
      <w:szCs w:val="21"/>
    </w:rPr>
  </w:style>
  <w:style w:type="paragraph" w:customStyle="1" w:styleId="283">
    <w:name w:val="00报告书标题行加粗"/>
    <w:basedOn w:val="1"/>
    <w:next w:val="279"/>
    <w:link w:val="284"/>
    <w:qFormat/>
    <w:uiPriority w:val="0"/>
    <w:pPr>
      <w:widowControl/>
      <w:jc w:val="center"/>
    </w:pPr>
    <w:rPr>
      <w:rFonts w:eastAsia="仿宋"/>
      <w:b/>
      <w:szCs w:val="21"/>
    </w:rPr>
  </w:style>
  <w:style w:type="character" w:customStyle="1" w:styleId="284">
    <w:name w:val="丹柯表格标题行加粗 Char"/>
    <w:link w:val="283"/>
    <w:qFormat/>
    <w:uiPriority w:val="0"/>
    <w:rPr>
      <w:rFonts w:eastAsia="仿宋"/>
      <w:b/>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0" Type="http://schemas.openxmlformats.org/officeDocument/2006/relationships/fontTable" Target="fontTable.xml"/><Relationship Id="rId4" Type="http://schemas.openxmlformats.org/officeDocument/2006/relationships/footer" Target="footer2.xml"/><Relationship Id="rId39" Type="http://schemas.openxmlformats.org/officeDocument/2006/relationships/customXml" Target="../customXml/item1.xml"/><Relationship Id="rId38" Type="http://schemas.openxmlformats.org/officeDocument/2006/relationships/numbering" Target="numbering.xml"/><Relationship Id="rId37" Type="http://schemas.openxmlformats.org/officeDocument/2006/relationships/image" Target="media/image20.jpeg"/><Relationship Id="rId36" Type="http://schemas.openxmlformats.org/officeDocument/2006/relationships/image" Target="media/image19.png"/><Relationship Id="rId35" Type="http://schemas.openxmlformats.org/officeDocument/2006/relationships/image" Target="media/image18.png"/><Relationship Id="rId34" Type="http://schemas.openxmlformats.org/officeDocument/2006/relationships/image" Target="media/image17.png"/><Relationship Id="rId33" Type="http://schemas.openxmlformats.org/officeDocument/2006/relationships/image" Target="media/image16.emf"/><Relationship Id="rId32" Type="http://schemas.openxmlformats.org/officeDocument/2006/relationships/package" Target="embeddings/Microsoft_Visio___8.vsdx"/><Relationship Id="rId31" Type="http://schemas.openxmlformats.org/officeDocument/2006/relationships/image" Target="media/image15.emf"/><Relationship Id="rId30" Type="http://schemas.openxmlformats.org/officeDocument/2006/relationships/package" Target="embeddings/Microsoft_Visio___7.vsdx"/><Relationship Id="rId3" Type="http://schemas.openxmlformats.org/officeDocument/2006/relationships/footer" Target="footer1.xml"/><Relationship Id="rId29" Type="http://schemas.openxmlformats.org/officeDocument/2006/relationships/image" Target="media/image14.wmf"/><Relationship Id="rId28" Type="http://schemas.openxmlformats.org/officeDocument/2006/relationships/oleObject" Target="embeddings/oleObject1.bin"/><Relationship Id="rId27" Type="http://schemas.openxmlformats.org/officeDocument/2006/relationships/image" Target="media/image13.emf"/><Relationship Id="rId26" Type="http://schemas.openxmlformats.org/officeDocument/2006/relationships/package" Target="embeddings/Microsoft_Visio___6.vsdx"/><Relationship Id="rId25" Type="http://schemas.openxmlformats.org/officeDocument/2006/relationships/image" Target="media/image12.emf"/><Relationship Id="rId24" Type="http://schemas.openxmlformats.org/officeDocument/2006/relationships/package" Target="embeddings/Microsoft_Visio___5.vsdx"/><Relationship Id="rId23" Type="http://schemas.openxmlformats.org/officeDocument/2006/relationships/image" Target="media/image11.emf"/><Relationship Id="rId22" Type="http://schemas.openxmlformats.org/officeDocument/2006/relationships/package" Target="embeddings/Microsoft_Visio___4.vsdx"/><Relationship Id="rId21" Type="http://schemas.openxmlformats.org/officeDocument/2006/relationships/image" Target="media/image10.emf"/><Relationship Id="rId20" Type="http://schemas.openxmlformats.org/officeDocument/2006/relationships/package" Target="embeddings/Microsoft_Visio___3.vsdx"/><Relationship Id="rId2" Type="http://schemas.openxmlformats.org/officeDocument/2006/relationships/settings" Target="settings.xml"/><Relationship Id="rId19" Type="http://schemas.openxmlformats.org/officeDocument/2006/relationships/image" Target="media/image9.emf"/><Relationship Id="rId18" Type="http://schemas.openxmlformats.org/officeDocument/2006/relationships/package" Target="embeddings/Microsoft_Visio___2.vsdx"/><Relationship Id="rId17" Type="http://schemas.openxmlformats.org/officeDocument/2006/relationships/image" Target="media/image8.emf"/><Relationship Id="rId16" Type="http://schemas.openxmlformats.org/officeDocument/2006/relationships/package" Target="embeddings/Microsoft_Visio___1.vsdx"/><Relationship Id="rId15" Type="http://schemas.openxmlformats.org/officeDocument/2006/relationships/image" Target="media/image7.pn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A4F74-F6FB-4CD1-BC4A-22CF1C0F66A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168</Pages>
  <Words>17312</Words>
  <Characters>18234</Characters>
  <Lines>929</Lines>
  <Paragraphs>261</Paragraphs>
  <TotalTime>6471</TotalTime>
  <ScaleCrop>false</ScaleCrop>
  <LinksUpToDate>false</LinksUpToDate>
  <CharactersWithSpaces>18298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2025-07-28T09:52:00Z</dcterms:created>
  <dc:creator>lhj</dc:creator>
  <cp:lastModifiedBy>球球</cp:lastModifiedBy>
  <cp:lastPrinted>2026-02-11T00:57:00Z</cp:lastPrinted>
  <dcterms:modified xsi:type="dcterms:W3CDTF">2026-03-19T00:45:37Z</dcterms:modified>
  <dc:title>附件2</dc:title>
  <cp:revision>207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C422307FD17B491A88B27A541E70196C_13</vt:lpwstr>
  </property>
  <property fmtid="{D5CDD505-2E9C-101B-9397-08002B2CF9AE}" pid="4" name="KSOTemplateDocerSaveRecord">
    <vt:lpwstr>eyJoZGlkIjoiYWZhMzA0MTE2MGQ3ODcwOTgyMWY3NzY0ZDhkYzQxODciLCJ1c2VySWQiOiIzODk2NzQyOTcifQ==</vt:lpwstr>
  </property>
</Properties>
</file>